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3054E">
      <w:pPr>
        <w:spacing w:line="760" w:lineRule="exact"/>
        <w:jc w:val="center"/>
        <w:rPr>
          <w:rFonts w:hint="default"/>
          <w:color w:val="auto"/>
          <w:sz w:val="22"/>
          <w:szCs w:val="22"/>
          <w:highlight w:val="none"/>
          <w:lang w:val="en-US"/>
        </w:rPr>
      </w:pPr>
      <w:r>
        <w:rPr>
          <w:rFonts w:hint="eastAsia" w:ascii="仿宋" w:hAnsi="仿宋" w:eastAsia="仿宋" w:cs="仿宋"/>
          <w:b/>
          <w:bCs/>
          <w:color w:val="auto"/>
          <w:sz w:val="36"/>
          <w:szCs w:val="36"/>
          <w:highlight w:val="none"/>
          <w:lang w:eastAsia="zh-CN"/>
        </w:rPr>
        <w:t>阿图什市教育系统2026年学生伙食物资采购供应项目项目编号：</w:t>
      </w:r>
      <w:r>
        <w:rPr>
          <w:rFonts w:hint="eastAsia" w:ascii="仿宋" w:hAnsi="仿宋" w:eastAsia="仿宋" w:cs="仿宋"/>
          <w:b/>
          <w:bCs/>
          <w:color w:val="FF0000"/>
          <w:sz w:val="36"/>
          <w:szCs w:val="36"/>
          <w:highlight w:val="none"/>
          <w:lang w:eastAsia="zh-CN"/>
        </w:rPr>
        <w:t>ATSJYZX-CG-2026</w:t>
      </w:r>
      <w:r>
        <w:rPr>
          <w:rFonts w:hint="eastAsia" w:ascii="仿宋" w:hAnsi="仿宋" w:eastAsia="仿宋" w:cs="仿宋"/>
          <w:b/>
          <w:bCs/>
          <w:color w:val="FF0000"/>
          <w:sz w:val="36"/>
          <w:szCs w:val="36"/>
          <w:highlight w:val="none"/>
          <w:lang w:val="en-US" w:eastAsia="zh-CN"/>
        </w:rPr>
        <w:t>023</w:t>
      </w:r>
    </w:p>
    <w:p w14:paraId="293E5C4C">
      <w:pPr>
        <w:pStyle w:val="28"/>
        <w:rPr>
          <w:rFonts w:ascii="仿宋" w:hAnsi="仿宋" w:eastAsia="仿宋" w:cs="仿宋"/>
          <w:color w:val="auto"/>
          <w:highlight w:val="none"/>
        </w:rPr>
      </w:pPr>
    </w:p>
    <w:p w14:paraId="2D98FA0A">
      <w:pPr>
        <w:pStyle w:val="28"/>
        <w:rPr>
          <w:rFonts w:ascii="仿宋" w:hAnsi="仿宋" w:eastAsia="仿宋" w:cs="仿宋"/>
          <w:color w:val="auto"/>
          <w:highlight w:val="none"/>
        </w:rPr>
      </w:pPr>
    </w:p>
    <w:p w14:paraId="7A462B32">
      <w:pPr>
        <w:pStyle w:val="28"/>
        <w:rPr>
          <w:rFonts w:ascii="仿宋" w:hAnsi="仿宋" w:eastAsia="仿宋" w:cs="仿宋"/>
          <w:color w:val="auto"/>
          <w:highlight w:val="none"/>
        </w:rPr>
      </w:pPr>
    </w:p>
    <w:p w14:paraId="3C234181">
      <w:pPr>
        <w:pStyle w:val="28"/>
        <w:jc w:val="center"/>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drawing>
          <wp:anchor distT="0" distB="0" distL="114300" distR="114300" simplePos="0" relativeHeight="251663360" behindDoc="1" locked="0" layoutInCell="1" allowOverlap="1">
            <wp:simplePos x="0" y="0"/>
            <wp:positionH relativeFrom="column">
              <wp:posOffset>1610360</wp:posOffset>
            </wp:positionH>
            <wp:positionV relativeFrom="page">
              <wp:posOffset>2957830</wp:posOffset>
            </wp:positionV>
            <wp:extent cx="2440940" cy="2383155"/>
            <wp:effectExtent l="0" t="0" r="16510" b="17145"/>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3" cstate="print"/>
                    <a:stretch>
                      <a:fillRect/>
                    </a:stretch>
                  </pic:blipFill>
                  <pic:spPr>
                    <a:xfrm>
                      <a:off x="0" y="0"/>
                      <a:ext cx="2440940" cy="2383155"/>
                    </a:xfrm>
                    <a:prstGeom prst="rect">
                      <a:avLst/>
                    </a:prstGeom>
                    <a:noFill/>
                    <a:ln>
                      <a:noFill/>
                    </a:ln>
                  </pic:spPr>
                </pic:pic>
              </a:graphicData>
            </a:graphic>
          </wp:anchor>
        </w:drawing>
      </w:r>
      <w:r>
        <w:rPr>
          <w:rFonts w:hint="eastAsia" w:ascii="仿宋" w:hAnsi="仿宋" w:eastAsia="仿宋" w:cs="仿宋"/>
          <w:b/>
          <w:color w:val="auto"/>
          <w:sz w:val="96"/>
          <w:szCs w:val="96"/>
          <w:highlight w:val="none"/>
        </w:rPr>
        <w:t>招</w:t>
      </w:r>
    </w:p>
    <w:p w14:paraId="7CC01A98">
      <w:pPr>
        <w:pStyle w:val="28"/>
        <w:jc w:val="center"/>
        <w:rPr>
          <w:rFonts w:ascii="仿宋" w:hAnsi="仿宋" w:eastAsia="仿宋" w:cs="仿宋"/>
          <w:b/>
          <w:bCs/>
          <w:color w:val="auto"/>
          <w:sz w:val="96"/>
          <w:szCs w:val="96"/>
          <w:highlight w:val="none"/>
        </w:rPr>
      </w:pPr>
      <w:r>
        <w:rPr>
          <w:rFonts w:hint="eastAsia" w:ascii="仿宋" w:hAnsi="仿宋" w:eastAsia="仿宋" w:cs="仿宋"/>
          <w:b/>
          <w:color w:val="auto"/>
          <w:sz w:val="96"/>
          <w:szCs w:val="96"/>
          <w:highlight w:val="none"/>
        </w:rPr>
        <w:t>标</w:t>
      </w:r>
    </w:p>
    <w:p w14:paraId="08FD9D01">
      <w:pPr>
        <w:pStyle w:val="28"/>
        <w:jc w:val="center"/>
        <w:rPr>
          <w:rFonts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文</w:t>
      </w:r>
    </w:p>
    <w:p w14:paraId="33EFA4B8">
      <w:pPr>
        <w:pStyle w:val="28"/>
        <w:jc w:val="center"/>
        <w:rPr>
          <w:rFonts w:ascii="仿宋" w:hAnsi="仿宋" w:eastAsia="仿宋" w:cs="仿宋"/>
          <w:color w:val="auto"/>
          <w:sz w:val="84"/>
          <w:szCs w:val="84"/>
          <w:highlight w:val="none"/>
        </w:rPr>
      </w:pPr>
      <w:r>
        <w:rPr>
          <w:rFonts w:hint="eastAsia" w:ascii="仿宋" w:hAnsi="仿宋" w:eastAsia="仿宋" w:cs="仿宋"/>
          <w:b/>
          <w:bCs/>
          <w:color w:val="auto"/>
          <w:sz w:val="96"/>
          <w:szCs w:val="96"/>
          <w:highlight w:val="none"/>
        </w:rPr>
        <w:t>件</w:t>
      </w:r>
    </w:p>
    <w:p w14:paraId="5BAE9AB0">
      <w:pPr>
        <w:pStyle w:val="28"/>
        <w:rPr>
          <w:rFonts w:ascii="仿宋" w:hAnsi="仿宋" w:eastAsia="仿宋" w:cs="仿宋"/>
          <w:color w:val="auto"/>
          <w:highlight w:val="none"/>
        </w:rPr>
      </w:pPr>
    </w:p>
    <w:p w14:paraId="3F75A48D">
      <w:pPr>
        <w:spacing w:line="700" w:lineRule="exac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采购单位：阿图什市教育局</w:t>
      </w:r>
    </w:p>
    <w:p w14:paraId="2D0E01B8">
      <w:pPr>
        <w:spacing w:line="70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联 系 人: 阿先生</w:t>
      </w:r>
    </w:p>
    <w:p w14:paraId="4E273CF7">
      <w:pPr>
        <w:spacing w:line="700" w:lineRule="exac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联系电话：19914321454</w:t>
      </w:r>
    </w:p>
    <w:p w14:paraId="72DAE721">
      <w:pPr>
        <w:spacing w:line="70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代理机构：鼎建项目管理有限公司</w:t>
      </w:r>
    </w:p>
    <w:p w14:paraId="60A0CCB3">
      <w:pPr>
        <w:spacing w:line="70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联 系 人：朱先生</w:t>
      </w:r>
    </w:p>
    <w:p w14:paraId="3A62405B">
      <w:pPr>
        <w:spacing w:line="700" w:lineRule="exact"/>
        <w:rPr>
          <w:rFonts w:hint="default"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lang w:eastAsia="zh-CN"/>
        </w:rPr>
        <w:t>联系电话:</w:t>
      </w:r>
      <w:r>
        <w:rPr>
          <w:rFonts w:ascii="仿宋" w:hAnsi="仿宋" w:eastAsia="仿宋" w:cs="仿宋"/>
          <w:color w:val="auto"/>
          <w:sz w:val="32"/>
          <w:szCs w:val="32"/>
          <w:highlight w:val="none"/>
          <w:lang w:eastAsia="zh-CN"/>
        </w:rPr>
        <w:t xml:space="preserve"> </w:t>
      </w:r>
      <w:r>
        <w:rPr>
          <w:rFonts w:hint="eastAsia" w:ascii="仿宋" w:hAnsi="仿宋" w:eastAsia="仿宋" w:cs="仿宋"/>
          <w:color w:val="auto"/>
          <w:sz w:val="32"/>
          <w:szCs w:val="32"/>
          <w:highlight w:val="none"/>
          <w:lang w:val="en-US" w:eastAsia="zh-CN"/>
        </w:rPr>
        <w:t>18609088999</w:t>
      </w:r>
    </w:p>
    <w:p w14:paraId="05E9E9FF">
      <w:pPr>
        <w:pStyle w:val="30"/>
        <w:rPr>
          <w:rFonts w:ascii="仿宋" w:hAnsi="仿宋" w:eastAsia="仿宋" w:cs="仿宋"/>
          <w:b/>
          <w:color w:val="auto"/>
          <w:sz w:val="36"/>
          <w:szCs w:val="36"/>
          <w:highlight w:val="none"/>
          <w:lang w:eastAsia="zh-CN"/>
        </w:rPr>
      </w:pPr>
    </w:p>
    <w:p w14:paraId="363D366C">
      <w:pPr>
        <w:jc w:val="center"/>
        <w:rPr>
          <w:rFonts w:hint="eastAsia" w:ascii="仿宋" w:hAnsi="仿宋" w:eastAsia="仿宋" w:cs="仿宋"/>
          <w:b/>
          <w:color w:val="auto"/>
          <w:sz w:val="36"/>
          <w:szCs w:val="36"/>
          <w:highlight w:val="none"/>
          <w:lang w:eastAsia="zh-CN"/>
        </w:rPr>
      </w:pPr>
    </w:p>
    <w:p w14:paraId="615E8BAA">
      <w:pPr>
        <w:jc w:val="center"/>
        <w:rPr>
          <w:rFonts w:hint="eastAsia" w:ascii="仿宋" w:hAnsi="仿宋" w:eastAsia="仿宋" w:cs="仿宋"/>
          <w:b/>
          <w:color w:val="auto"/>
          <w:sz w:val="36"/>
          <w:szCs w:val="36"/>
          <w:highlight w:val="none"/>
          <w:lang w:eastAsia="zh-CN"/>
        </w:rPr>
      </w:pPr>
    </w:p>
    <w:p w14:paraId="25D1E460">
      <w:pPr>
        <w:jc w:val="center"/>
        <w:rPr>
          <w:rFonts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招投标监督管理机构备案登记栏</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4"/>
      </w:tblGrid>
      <w:tr w14:paraId="7560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5000" w:type="pct"/>
          </w:tcPr>
          <w:p w14:paraId="060962FB">
            <w:pPr>
              <w:spacing w:line="500" w:lineRule="exact"/>
              <w:jc w:val="both"/>
              <w:rPr>
                <w:rFonts w:ascii="仿宋" w:hAnsi="仿宋" w:eastAsia="仿宋" w:cs="仿宋"/>
                <w:color w:val="auto"/>
                <w:highlight w:val="none"/>
                <w:lang w:eastAsia="zh-CN"/>
              </w:rPr>
            </w:pPr>
          </w:p>
          <w:p w14:paraId="1CC0CCF0">
            <w:pPr>
              <w:spacing w:line="500" w:lineRule="exact"/>
              <w:jc w:val="both"/>
              <w:rPr>
                <w:rFonts w:ascii="仿宋" w:hAnsi="仿宋" w:eastAsia="仿宋" w:cs="仿宋"/>
                <w:color w:val="auto"/>
                <w:sz w:val="32"/>
                <w:szCs w:val="32"/>
                <w:highlight w:val="none"/>
                <w:lang w:eastAsia="zh-CN"/>
              </w:rPr>
            </w:pPr>
          </w:p>
          <w:p w14:paraId="307EA8B9">
            <w:pPr>
              <w:spacing w:line="500" w:lineRule="exact"/>
              <w:jc w:val="both"/>
              <w:rPr>
                <w:rFonts w:ascii="仿宋" w:hAnsi="仿宋" w:eastAsia="仿宋" w:cs="仿宋"/>
                <w:color w:val="auto"/>
                <w:sz w:val="32"/>
                <w:szCs w:val="32"/>
                <w:highlight w:val="none"/>
                <w:lang w:eastAsia="zh-CN"/>
              </w:rPr>
            </w:pPr>
          </w:p>
          <w:p w14:paraId="29BD0C5A">
            <w:pPr>
              <w:spacing w:line="500" w:lineRule="exact"/>
              <w:jc w:val="both"/>
              <w:rPr>
                <w:rFonts w:ascii="仿宋" w:hAnsi="仿宋" w:eastAsia="仿宋" w:cs="仿宋"/>
                <w:color w:val="auto"/>
                <w:w w:val="95"/>
                <w:sz w:val="32"/>
                <w:szCs w:val="32"/>
                <w:highlight w:val="none"/>
                <w:lang w:eastAsia="zh-CN"/>
              </w:rPr>
            </w:pPr>
            <w:r>
              <w:rPr>
                <w:rFonts w:hint="eastAsia" w:ascii="仿宋" w:hAnsi="仿宋" w:eastAsia="仿宋" w:cs="仿宋"/>
                <w:color w:val="auto"/>
                <w:sz w:val="32"/>
                <w:szCs w:val="32"/>
                <w:highlight w:val="none"/>
                <w:lang w:eastAsia="zh-CN"/>
              </w:rPr>
              <w:t>采购单位：阿图什市教育局</w:t>
            </w:r>
            <w:r>
              <w:rPr>
                <w:rFonts w:hint="eastAsia" w:ascii="仿宋" w:hAnsi="仿宋" w:eastAsia="仿宋" w:cs="仿宋"/>
                <w:color w:val="auto"/>
                <w:w w:val="95"/>
                <w:sz w:val="32"/>
                <w:szCs w:val="32"/>
                <w:highlight w:val="none"/>
                <w:lang w:eastAsia="zh-CN"/>
              </w:rPr>
              <w:t>（盖章）</w:t>
            </w:r>
          </w:p>
          <w:p w14:paraId="60096276">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p>
          <w:p w14:paraId="79681350">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p>
          <w:p w14:paraId="1ABBA1A0">
            <w:pPr>
              <w:spacing w:line="500" w:lineRule="exact"/>
              <w:jc w:val="both"/>
              <w:rPr>
                <w:rFonts w:ascii="仿宋" w:hAnsi="仿宋" w:eastAsia="仿宋" w:cs="仿宋"/>
                <w:color w:val="auto"/>
                <w:sz w:val="32"/>
                <w:szCs w:val="32"/>
                <w:highlight w:val="none"/>
                <w:lang w:eastAsia="zh-CN"/>
              </w:rPr>
            </w:pPr>
          </w:p>
          <w:p w14:paraId="0DC1C19C">
            <w:pPr>
              <w:spacing w:line="500" w:lineRule="exact"/>
              <w:jc w:val="both"/>
              <w:rPr>
                <w:rFonts w:ascii="仿宋" w:hAnsi="仿宋" w:eastAsia="仿宋" w:cs="仿宋"/>
                <w:color w:val="auto"/>
                <w:sz w:val="32"/>
                <w:szCs w:val="32"/>
                <w:highlight w:val="none"/>
                <w:lang w:eastAsia="zh-CN"/>
              </w:rPr>
            </w:pPr>
          </w:p>
          <w:p w14:paraId="618CB21F">
            <w:pPr>
              <w:spacing w:line="500" w:lineRule="exact"/>
              <w:jc w:val="both"/>
              <w:rPr>
                <w:rFonts w:hint="eastAsia" w:ascii="仿宋" w:hAnsi="仿宋" w:eastAsia="仿宋" w:cs="仿宋"/>
                <w:color w:val="auto"/>
                <w:sz w:val="32"/>
                <w:szCs w:val="32"/>
                <w:highlight w:val="none"/>
                <w:lang w:eastAsia="zh-CN"/>
              </w:rPr>
            </w:pPr>
          </w:p>
          <w:p w14:paraId="3D363150">
            <w:pPr>
              <w:spacing w:line="500" w:lineRule="exact"/>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项目名称：</w:t>
            </w:r>
            <w:r>
              <w:rPr>
                <w:rFonts w:hint="eastAsia" w:ascii="仿宋" w:hAnsi="仿宋" w:eastAsia="仿宋" w:cs="仿宋"/>
                <w:color w:val="auto"/>
                <w:sz w:val="28"/>
                <w:szCs w:val="28"/>
                <w:highlight w:val="none"/>
                <w:lang w:eastAsia="zh-CN"/>
              </w:rPr>
              <w:t>阿图什市教育系统2026年学生伙食物资采购供应项目</w:t>
            </w:r>
          </w:p>
          <w:p w14:paraId="151527ED">
            <w:pPr>
              <w:spacing w:line="500" w:lineRule="exact"/>
              <w:ind w:left="2560" w:hanging="2240" w:hangingChars="800"/>
              <w:jc w:val="both"/>
              <w:rPr>
                <w:rFonts w:hint="eastAsia" w:ascii="仿宋" w:hAnsi="仿宋" w:eastAsia="仿宋" w:cs="仿宋"/>
                <w:color w:val="auto"/>
                <w:sz w:val="28"/>
                <w:szCs w:val="28"/>
                <w:highlight w:val="none"/>
                <w:lang w:val="en-US" w:eastAsia="zh-CN"/>
              </w:rPr>
            </w:pPr>
          </w:p>
          <w:p w14:paraId="4FDE3AD6">
            <w:pPr>
              <w:spacing w:line="500" w:lineRule="exact"/>
              <w:ind w:left="2560" w:hanging="2560" w:hangingChars="8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 xml:space="preserve">     </w:t>
            </w:r>
          </w:p>
          <w:p w14:paraId="1AE1D479">
            <w:pPr>
              <w:spacing w:line="500" w:lineRule="exact"/>
              <w:jc w:val="both"/>
              <w:rPr>
                <w:rFonts w:ascii="仿宋" w:hAnsi="仿宋" w:eastAsia="仿宋" w:cs="仿宋"/>
                <w:color w:val="auto"/>
                <w:sz w:val="32"/>
                <w:szCs w:val="32"/>
                <w:highlight w:val="none"/>
                <w:lang w:eastAsia="zh-CN"/>
              </w:rPr>
            </w:pPr>
          </w:p>
          <w:p w14:paraId="4919C6B5">
            <w:pPr>
              <w:spacing w:line="500" w:lineRule="exact"/>
              <w:jc w:val="both"/>
              <w:rPr>
                <w:rFonts w:ascii="仿宋" w:hAnsi="仿宋" w:eastAsia="仿宋" w:cs="仿宋"/>
                <w:color w:val="auto"/>
                <w:sz w:val="32"/>
                <w:szCs w:val="32"/>
                <w:highlight w:val="none"/>
                <w:lang w:eastAsia="zh-CN"/>
              </w:rPr>
            </w:pPr>
          </w:p>
          <w:p w14:paraId="2AF9CDE5">
            <w:pPr>
              <w:pStyle w:val="30"/>
              <w:jc w:val="both"/>
              <w:rPr>
                <w:rFonts w:ascii="仿宋" w:hAnsi="仿宋" w:eastAsia="仿宋" w:cs="仿宋"/>
                <w:color w:val="auto"/>
                <w:sz w:val="32"/>
                <w:szCs w:val="32"/>
                <w:highlight w:val="none"/>
                <w:lang w:eastAsia="zh-CN"/>
              </w:rPr>
            </w:pPr>
          </w:p>
          <w:p w14:paraId="08EA7A2C">
            <w:pPr>
              <w:pStyle w:val="30"/>
              <w:jc w:val="both"/>
              <w:rPr>
                <w:rFonts w:ascii="仿宋" w:hAnsi="仿宋" w:eastAsia="仿宋" w:cs="仿宋"/>
                <w:color w:val="auto"/>
                <w:sz w:val="32"/>
                <w:szCs w:val="32"/>
                <w:highlight w:val="none"/>
                <w:lang w:eastAsia="zh-CN"/>
              </w:rPr>
            </w:pPr>
          </w:p>
          <w:p w14:paraId="0114F9A8">
            <w:pPr>
              <w:pStyle w:val="30"/>
              <w:jc w:val="both"/>
              <w:rPr>
                <w:rFonts w:ascii="仿宋" w:hAnsi="仿宋" w:eastAsia="仿宋" w:cs="仿宋"/>
                <w:color w:val="auto"/>
                <w:sz w:val="32"/>
                <w:szCs w:val="32"/>
                <w:highlight w:val="none"/>
                <w:lang w:eastAsia="zh-CN"/>
              </w:rPr>
            </w:pPr>
          </w:p>
          <w:p w14:paraId="30330350">
            <w:pPr>
              <w:pStyle w:val="30"/>
              <w:jc w:val="both"/>
              <w:rPr>
                <w:rFonts w:ascii="仿宋" w:hAnsi="仿宋" w:eastAsia="仿宋" w:cs="仿宋"/>
                <w:color w:val="auto"/>
                <w:sz w:val="32"/>
                <w:szCs w:val="32"/>
                <w:highlight w:val="none"/>
                <w:lang w:eastAsia="zh-CN"/>
              </w:rPr>
            </w:pPr>
          </w:p>
          <w:p w14:paraId="3AF68FEF">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代理机构：鼎建项目管理有限公司</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（盖章）</w:t>
            </w:r>
          </w:p>
          <w:p w14:paraId="2A6A8649">
            <w:pPr>
              <w:pStyle w:val="4"/>
              <w:jc w:val="both"/>
              <w:outlineLvl w:val="2"/>
              <w:rPr>
                <w:rFonts w:ascii="仿宋" w:hAnsi="仿宋" w:eastAsia="仿宋" w:cs="仿宋"/>
                <w:color w:val="auto"/>
                <w:highlight w:val="none"/>
                <w:lang w:eastAsia="zh-CN"/>
              </w:rPr>
            </w:pPr>
          </w:p>
          <w:p w14:paraId="15345A8D">
            <w:pPr>
              <w:jc w:val="both"/>
              <w:rPr>
                <w:color w:val="auto"/>
                <w:highlight w:val="none"/>
                <w:lang w:eastAsia="zh-CN"/>
              </w:rPr>
            </w:pPr>
          </w:p>
          <w:p w14:paraId="778D624B">
            <w:pPr>
              <w:pStyle w:val="4"/>
              <w:jc w:val="center"/>
              <w:outlineLvl w:val="2"/>
              <w:rPr>
                <w:rFonts w:ascii="仿宋" w:hAnsi="仿宋" w:eastAsia="仿宋" w:cs="仿宋"/>
                <w:color w:val="auto"/>
                <w:highlight w:val="none"/>
              </w:rPr>
            </w:pPr>
            <w:r>
              <w:rPr>
                <w:rFonts w:hint="eastAsia" w:ascii="仿宋" w:hAnsi="仿宋" w:eastAsia="仿宋" w:cs="仿宋"/>
                <w:color w:val="auto"/>
                <w:highlight w:val="none"/>
              </w:rPr>
              <w:t>日  期：20</w:t>
            </w: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月</w:t>
            </w:r>
          </w:p>
          <w:p w14:paraId="5FFA3062">
            <w:pPr>
              <w:pStyle w:val="4"/>
              <w:jc w:val="both"/>
              <w:outlineLvl w:val="2"/>
              <w:rPr>
                <w:rFonts w:ascii="仿宋" w:hAnsi="仿宋" w:eastAsia="仿宋" w:cs="仿宋"/>
                <w:color w:val="auto"/>
                <w:highlight w:val="none"/>
              </w:rPr>
            </w:pPr>
          </w:p>
        </w:tc>
      </w:tr>
    </w:tbl>
    <w:p w14:paraId="41C1EB0E">
      <w:pPr>
        <w:spacing w:line="240" w:lineRule="exact"/>
        <w:rPr>
          <w:rFonts w:ascii="仿宋" w:hAnsi="仿宋" w:eastAsia="仿宋" w:cs="仿宋"/>
          <w:color w:val="auto"/>
          <w:sz w:val="44"/>
          <w:szCs w:val="44"/>
          <w:highlight w:val="none"/>
          <w:lang w:eastAsia="zh-CN"/>
        </w:rPr>
        <w:sectPr>
          <w:headerReference r:id="rId3" w:type="default"/>
          <w:footerReference r:id="rId4" w:type="default"/>
          <w:pgSz w:w="11906" w:h="16838"/>
          <w:pgMar w:top="1440" w:right="1519" w:bottom="1440" w:left="1519" w:header="851" w:footer="992" w:gutter="0"/>
          <w:pgNumType w:start="1"/>
          <w:cols w:space="720" w:num="1"/>
          <w:docGrid w:type="linesAndChars" w:linePitch="312" w:charSpace="0"/>
        </w:sectPr>
      </w:pPr>
    </w:p>
    <w:p w14:paraId="2B9E1C30">
      <w:pPr>
        <w:pStyle w:val="31"/>
        <w:spacing w:before="0" w:line="360" w:lineRule="auto"/>
        <w:jc w:val="both"/>
        <w:rPr>
          <w:rFonts w:ascii="仿宋" w:hAnsi="仿宋" w:eastAsia="仿宋" w:cs="仿宋"/>
          <w:color w:val="auto"/>
          <w:sz w:val="44"/>
          <w:szCs w:val="44"/>
          <w:highlight w:val="none"/>
          <w:lang w:val="zh-CN"/>
        </w:rPr>
      </w:pPr>
    </w:p>
    <w:p w14:paraId="0BA9E3E4">
      <w:pPr>
        <w:pStyle w:val="31"/>
        <w:spacing w:before="0"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44"/>
          <w:szCs w:val="44"/>
          <w:highlight w:val="none"/>
          <w:lang w:val="zh-CN"/>
        </w:rPr>
        <w:t>目    录</w:t>
      </w:r>
    </w:p>
    <w:p w14:paraId="01F29F42">
      <w:pPr>
        <w:widowControl/>
        <w:rPr>
          <w:rFonts w:ascii="仿宋" w:hAnsi="仿宋" w:eastAsia="仿宋" w:cs="仿宋"/>
          <w:color w:val="auto"/>
          <w:sz w:val="30"/>
          <w:szCs w:val="30"/>
          <w:highlight w:val="none"/>
        </w:rPr>
      </w:pPr>
    </w:p>
    <w:p w14:paraId="3ACF1F23">
      <w:pPr>
        <w:spacing w:line="360" w:lineRule="auto"/>
        <w:ind w:firstLine="1800" w:firstLineChars="600"/>
        <w:rPr>
          <w:rFonts w:hint="eastAsia" w:ascii="仿宋" w:hAnsi="仿宋" w:eastAsia="仿宋" w:cs="仿宋"/>
          <w:b/>
          <w:color w:val="auto"/>
          <w:sz w:val="30"/>
          <w:szCs w:val="30"/>
        </w:rPr>
      </w:pPr>
      <w:r>
        <w:rPr>
          <w:rFonts w:hint="eastAsia" w:ascii="仿宋" w:hAnsi="仿宋" w:eastAsia="仿宋" w:cs="仿宋"/>
          <w:b/>
          <w:color w:val="auto"/>
          <w:sz w:val="30"/>
          <w:szCs w:val="30"/>
        </w:rPr>
        <w:t>第一</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招标</w:t>
      </w:r>
      <w:r>
        <w:rPr>
          <w:rFonts w:hint="eastAsia" w:ascii="仿宋" w:hAnsi="仿宋" w:eastAsia="仿宋" w:cs="仿宋"/>
          <w:b/>
          <w:color w:val="auto"/>
          <w:sz w:val="30"/>
          <w:szCs w:val="30"/>
        </w:rPr>
        <w:t>公告</w:t>
      </w:r>
    </w:p>
    <w:p w14:paraId="699BC362">
      <w:pPr>
        <w:spacing w:line="360" w:lineRule="auto"/>
        <w:ind w:firstLine="1800" w:firstLineChars="600"/>
        <w:rPr>
          <w:rFonts w:hint="eastAsia" w:ascii="仿宋" w:hAnsi="仿宋" w:eastAsia="仿宋" w:cs="仿宋"/>
          <w:color w:val="auto"/>
        </w:rPr>
      </w:pPr>
      <w:r>
        <w:rPr>
          <w:rFonts w:hint="eastAsia" w:ascii="仿宋" w:hAnsi="仿宋" w:eastAsia="仿宋" w:cs="仿宋"/>
          <w:b/>
          <w:color w:val="auto"/>
          <w:sz w:val="30"/>
          <w:szCs w:val="30"/>
        </w:rPr>
        <w:t>第二</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供应商须知</w:t>
      </w:r>
    </w:p>
    <w:p w14:paraId="6354B23B">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第三</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评标办法</w:t>
      </w:r>
    </w:p>
    <w:p w14:paraId="13BBC7A4">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第四</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技术规格数量及质量要求</w:t>
      </w:r>
    </w:p>
    <w:p w14:paraId="75BEDE42">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第五</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合同（参考）</w:t>
      </w:r>
    </w:p>
    <w:p w14:paraId="3B0F25B6">
      <w:pPr>
        <w:pStyle w:val="30"/>
        <w:ind w:firstLine="1800" w:firstLineChars="600"/>
        <w:rPr>
          <w:rFonts w:hint="eastAsia" w:ascii="仿宋" w:hAnsi="仿宋" w:eastAsia="仿宋" w:cs="仿宋"/>
          <w:color w:val="auto"/>
          <w:lang w:val="en-US"/>
        </w:rPr>
      </w:pPr>
      <w:r>
        <w:rPr>
          <w:rFonts w:hint="eastAsia" w:ascii="仿宋" w:hAnsi="仿宋" w:eastAsia="仿宋" w:cs="仿宋"/>
          <w:b/>
          <w:color w:val="auto"/>
          <w:sz w:val="30"/>
          <w:szCs w:val="30"/>
          <w:lang w:eastAsia="zh-CN"/>
        </w:rPr>
        <w:t>第六</w:t>
      </w:r>
      <w:r>
        <w:rPr>
          <w:rFonts w:hint="eastAsia" w:ascii="仿宋" w:hAnsi="仿宋" w:eastAsia="仿宋" w:cs="仿宋"/>
          <w:b/>
          <w:color w:val="auto"/>
          <w:sz w:val="30"/>
          <w:szCs w:val="30"/>
          <w:lang w:val="en-US" w:eastAsia="zh-CN"/>
        </w:rPr>
        <w:t>章     投标文件格式</w:t>
      </w:r>
    </w:p>
    <w:p w14:paraId="2CC37A8A">
      <w:pPr>
        <w:pStyle w:val="8"/>
        <w:numPr>
          <w:ilvl w:val="0"/>
          <w:numId w:val="0"/>
        </w:numPr>
        <w:spacing w:line="480" w:lineRule="auto"/>
        <w:rPr>
          <w:rFonts w:ascii="仿宋" w:hAnsi="仿宋" w:eastAsia="仿宋" w:cs="仿宋"/>
          <w:color w:val="auto"/>
          <w:highlight w:val="none"/>
          <w:lang w:eastAsia="zh-CN"/>
        </w:rPr>
      </w:pPr>
    </w:p>
    <w:p w14:paraId="1228AA17">
      <w:pPr>
        <w:spacing w:line="480" w:lineRule="auto"/>
        <w:rPr>
          <w:rFonts w:ascii="仿宋" w:hAnsi="仿宋" w:eastAsia="仿宋" w:cs="仿宋"/>
          <w:color w:val="auto"/>
          <w:highlight w:val="none"/>
          <w:lang w:eastAsia="zh-CN"/>
        </w:rPr>
      </w:pPr>
    </w:p>
    <w:p w14:paraId="5479E71A">
      <w:pPr>
        <w:pStyle w:val="4"/>
        <w:rPr>
          <w:rFonts w:ascii="仿宋" w:hAnsi="仿宋" w:eastAsia="仿宋" w:cs="仿宋"/>
          <w:color w:val="auto"/>
          <w:highlight w:val="none"/>
          <w:lang w:eastAsia="zh-CN"/>
        </w:rPr>
      </w:pPr>
    </w:p>
    <w:p w14:paraId="6ED1B485">
      <w:pPr>
        <w:rPr>
          <w:rFonts w:ascii="仿宋" w:hAnsi="仿宋" w:eastAsia="仿宋" w:cs="仿宋"/>
          <w:color w:val="auto"/>
          <w:highlight w:val="none"/>
          <w:lang w:eastAsia="zh-CN"/>
        </w:rPr>
      </w:pPr>
    </w:p>
    <w:p w14:paraId="11888400">
      <w:pPr>
        <w:pStyle w:val="4"/>
        <w:rPr>
          <w:rFonts w:ascii="仿宋" w:hAnsi="仿宋" w:eastAsia="仿宋" w:cs="仿宋"/>
          <w:color w:val="auto"/>
          <w:highlight w:val="none"/>
          <w:lang w:eastAsia="zh-CN"/>
        </w:rPr>
      </w:pPr>
    </w:p>
    <w:p w14:paraId="0D91B233">
      <w:pPr>
        <w:rPr>
          <w:rFonts w:ascii="仿宋" w:hAnsi="仿宋" w:eastAsia="仿宋" w:cs="仿宋"/>
          <w:color w:val="auto"/>
          <w:highlight w:val="none"/>
          <w:lang w:eastAsia="zh-CN"/>
        </w:rPr>
      </w:pPr>
    </w:p>
    <w:p w14:paraId="2B7D8496">
      <w:pPr>
        <w:pStyle w:val="4"/>
        <w:rPr>
          <w:rFonts w:ascii="仿宋" w:hAnsi="仿宋" w:eastAsia="仿宋" w:cs="仿宋"/>
          <w:color w:val="auto"/>
          <w:highlight w:val="none"/>
          <w:lang w:eastAsia="zh-CN"/>
        </w:rPr>
      </w:pPr>
    </w:p>
    <w:p w14:paraId="3C8760AC">
      <w:pPr>
        <w:rPr>
          <w:rFonts w:ascii="仿宋" w:hAnsi="仿宋" w:eastAsia="仿宋" w:cs="仿宋"/>
          <w:color w:val="auto"/>
          <w:highlight w:val="none"/>
          <w:lang w:eastAsia="zh-CN"/>
        </w:rPr>
      </w:pPr>
    </w:p>
    <w:p w14:paraId="78E3E8EE">
      <w:pPr>
        <w:pStyle w:val="4"/>
        <w:rPr>
          <w:rFonts w:ascii="仿宋" w:hAnsi="仿宋" w:eastAsia="仿宋" w:cs="仿宋"/>
          <w:color w:val="auto"/>
          <w:highlight w:val="none"/>
          <w:lang w:eastAsia="zh-CN"/>
        </w:rPr>
      </w:pPr>
    </w:p>
    <w:p w14:paraId="1300478B">
      <w:pPr>
        <w:pStyle w:val="32"/>
        <w:keepNext/>
        <w:keepLines/>
        <w:spacing w:before="120" w:after="300"/>
        <w:jc w:val="both"/>
        <w:rPr>
          <w:rFonts w:ascii="仿宋" w:hAnsi="仿宋" w:eastAsia="仿宋" w:cs="仿宋"/>
          <w:b/>
          <w:bCs/>
          <w:color w:val="auto"/>
          <w:highlight w:val="none"/>
        </w:rPr>
        <w:sectPr>
          <w:footerReference r:id="rId5" w:type="default"/>
          <w:pgSz w:w="11906" w:h="16838"/>
          <w:pgMar w:top="1440" w:right="1080" w:bottom="1440" w:left="1080" w:header="851" w:footer="992" w:gutter="0"/>
          <w:pgNumType w:start="1"/>
          <w:cols w:space="720" w:num="1"/>
          <w:docGrid w:type="linesAndChars" w:linePitch="312" w:charSpace="0"/>
        </w:sectPr>
      </w:pPr>
    </w:p>
    <w:p w14:paraId="4E2D503D">
      <w:pPr>
        <w:pStyle w:val="32"/>
        <w:keepNext/>
        <w:keepLines/>
        <w:pageBreakBefore w:val="0"/>
        <w:kinsoku/>
        <w:wordWrap/>
        <w:overflowPunct/>
        <w:topLinePunct w:val="0"/>
        <w:autoSpaceDE/>
        <w:autoSpaceDN/>
        <w:bidi w:val="0"/>
        <w:adjustRightInd/>
        <w:snapToGrid/>
        <w:spacing w:before="120" w:after="300" w:line="400" w:lineRule="exact"/>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rPr>
        <w:t>第一</w:t>
      </w:r>
      <w:r>
        <w:rPr>
          <w:rFonts w:hint="eastAsia" w:ascii="仿宋" w:hAnsi="仿宋" w:eastAsia="仿宋" w:cs="仿宋"/>
          <w:b/>
          <w:bCs/>
          <w:color w:val="auto"/>
          <w:highlight w:val="none"/>
          <w:lang w:eastAsia="zh-CN"/>
        </w:rPr>
        <w:t>章</w:t>
      </w: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lang w:eastAsia="zh-CN"/>
        </w:rPr>
        <w:t>招标公告</w:t>
      </w:r>
    </w:p>
    <w:p w14:paraId="00C76A9B">
      <w:pPr>
        <w:pStyle w:val="2"/>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i w:val="0"/>
          <w:iCs w:val="0"/>
          <w:caps w:val="0"/>
          <w:color w:val="000000"/>
          <w:spacing w:val="0"/>
          <w:kern w:val="0"/>
          <w:sz w:val="36"/>
          <w:szCs w:val="36"/>
          <w:lang w:val="en-US" w:eastAsia="zh-CN" w:bidi="ar"/>
        </w:rPr>
      </w:pPr>
      <w:r>
        <w:rPr>
          <w:rFonts w:hint="default" w:ascii="仿宋" w:hAnsi="仿宋" w:eastAsia="仿宋" w:cs="仿宋"/>
          <w:b/>
          <w:bCs/>
          <w:i w:val="0"/>
          <w:iCs w:val="0"/>
          <w:caps w:val="0"/>
          <w:color w:val="000000"/>
          <w:spacing w:val="0"/>
          <w:kern w:val="0"/>
          <w:sz w:val="36"/>
          <w:szCs w:val="36"/>
          <w:lang w:val="en-US" w:eastAsia="zh-CN" w:bidi="ar"/>
        </w:rPr>
        <w:t>阿图什市教育系统2026年学生伙食物资采购供应项目</w:t>
      </w:r>
    </w:p>
    <w:p w14:paraId="0383EB29">
      <w:pPr>
        <w:pStyle w:val="2"/>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6"/>
          <w:szCs w:val="36"/>
          <w:lang w:val="en-US" w:eastAsia="zh-CN" w:bidi="ar"/>
        </w:rPr>
      </w:pPr>
      <w:r>
        <w:rPr>
          <w:rFonts w:hint="eastAsia" w:ascii="仿宋" w:hAnsi="仿宋" w:eastAsia="仿宋" w:cs="仿宋"/>
          <w:b/>
          <w:bCs/>
          <w:i w:val="0"/>
          <w:iCs w:val="0"/>
          <w:caps w:val="0"/>
          <w:color w:val="000000"/>
          <w:spacing w:val="0"/>
          <w:kern w:val="0"/>
          <w:sz w:val="36"/>
          <w:szCs w:val="36"/>
          <w:lang w:val="en-US" w:eastAsia="zh-CN" w:bidi="ar"/>
        </w:rPr>
        <w:t>公开招标公告</w:t>
      </w:r>
    </w:p>
    <w:tbl>
      <w:tblPr>
        <w:tblStyle w:val="20"/>
        <w:tblW w:w="10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1"/>
      </w:tblGrid>
      <w:tr w14:paraId="7F58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0071" w:type="dxa"/>
            <w:noWrap w:val="0"/>
            <w:vAlign w:val="top"/>
          </w:tcPr>
          <w:p w14:paraId="312E357A">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eastAsia="zh-CN"/>
              </w:rPr>
              <w:t>项目概况</w:t>
            </w:r>
          </w:p>
          <w:p w14:paraId="290C6E50">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both"/>
              <w:textAlignment w:val="auto"/>
              <w:rPr>
                <w:b w:val="0"/>
                <w:bCs w:val="0"/>
                <w:color w:val="auto"/>
                <w:sz w:val="36"/>
                <w:szCs w:val="36"/>
                <w:vertAlign w:val="baseline"/>
              </w:rPr>
            </w:pPr>
            <w:r>
              <w:rPr>
                <w:rFonts w:hint="eastAsia" w:ascii="仿宋" w:hAnsi="仿宋" w:eastAsia="仿宋" w:cs="仿宋"/>
                <w:b w:val="0"/>
                <w:bCs w:val="0"/>
                <w:i w:val="0"/>
                <w:iCs w:val="0"/>
                <w:caps w:val="0"/>
                <w:color w:val="auto"/>
                <w:spacing w:val="0"/>
                <w:sz w:val="24"/>
                <w:szCs w:val="24"/>
                <w:lang w:eastAsia="zh-CN"/>
              </w:rPr>
              <w:t>阿图什市教育系统2026年学生伙食物资采购供应项目招标项目的潜在投标人应在政采云平台线上获取招标文件，并于</w:t>
            </w:r>
            <w:r>
              <w:rPr>
                <w:rFonts w:hint="eastAsia" w:ascii="仿宋" w:hAnsi="仿宋" w:eastAsia="仿宋" w:cs="仿宋"/>
                <w:b w:val="0"/>
                <w:bCs w:val="0"/>
                <w:i w:val="0"/>
                <w:iCs w:val="0"/>
                <w:caps w:val="0"/>
                <w:color w:val="FF0000"/>
                <w:spacing w:val="0"/>
                <w:sz w:val="24"/>
                <w:szCs w:val="24"/>
                <w:u w:val="single"/>
                <w:lang w:eastAsia="zh-CN"/>
              </w:rPr>
              <w:t>202</w:t>
            </w:r>
            <w:r>
              <w:rPr>
                <w:rFonts w:hint="eastAsia" w:ascii="仿宋" w:hAnsi="仿宋" w:eastAsia="仿宋" w:cs="仿宋"/>
                <w:b w:val="0"/>
                <w:bCs w:val="0"/>
                <w:i w:val="0"/>
                <w:iCs w:val="0"/>
                <w:caps w:val="0"/>
                <w:color w:val="FF0000"/>
                <w:spacing w:val="0"/>
                <w:sz w:val="24"/>
                <w:szCs w:val="24"/>
                <w:u w:val="single"/>
                <w:lang w:val="en-US" w:eastAsia="zh-CN"/>
              </w:rPr>
              <w:t>6</w:t>
            </w:r>
            <w:r>
              <w:rPr>
                <w:rFonts w:hint="eastAsia" w:ascii="仿宋" w:hAnsi="仿宋" w:eastAsia="仿宋" w:cs="仿宋"/>
                <w:b w:val="0"/>
                <w:bCs w:val="0"/>
                <w:i w:val="0"/>
                <w:iCs w:val="0"/>
                <w:caps w:val="0"/>
                <w:color w:val="FF0000"/>
                <w:spacing w:val="0"/>
                <w:sz w:val="24"/>
                <w:szCs w:val="24"/>
                <w:u w:val="single"/>
                <w:lang w:eastAsia="zh-CN"/>
              </w:rPr>
              <w:t>年</w:t>
            </w:r>
            <w:r>
              <w:rPr>
                <w:rFonts w:hint="eastAsia" w:ascii="仿宋" w:hAnsi="仿宋" w:eastAsia="仿宋" w:cs="仿宋"/>
                <w:b w:val="0"/>
                <w:bCs w:val="0"/>
                <w:i w:val="0"/>
                <w:iCs w:val="0"/>
                <w:caps w:val="0"/>
                <w:color w:val="FF0000"/>
                <w:spacing w:val="0"/>
                <w:sz w:val="24"/>
                <w:szCs w:val="24"/>
                <w:u w:val="single"/>
                <w:lang w:val="en-US" w:eastAsia="zh-CN"/>
              </w:rPr>
              <w:t xml:space="preserve"> 4</w:t>
            </w:r>
            <w:r>
              <w:rPr>
                <w:rFonts w:hint="eastAsia" w:ascii="仿宋" w:hAnsi="仿宋" w:eastAsia="仿宋" w:cs="仿宋"/>
                <w:b w:val="0"/>
                <w:bCs w:val="0"/>
                <w:i w:val="0"/>
                <w:iCs w:val="0"/>
                <w:caps w:val="0"/>
                <w:color w:val="FF0000"/>
                <w:spacing w:val="0"/>
                <w:sz w:val="24"/>
                <w:szCs w:val="24"/>
                <w:u w:val="single"/>
                <w:lang w:eastAsia="zh-CN"/>
              </w:rPr>
              <w:t>月</w:t>
            </w:r>
            <w:r>
              <w:rPr>
                <w:rFonts w:hint="eastAsia" w:ascii="仿宋" w:hAnsi="仿宋" w:eastAsia="仿宋" w:cs="仿宋"/>
                <w:b w:val="0"/>
                <w:bCs w:val="0"/>
                <w:i w:val="0"/>
                <w:iCs w:val="0"/>
                <w:caps w:val="0"/>
                <w:color w:val="FF0000"/>
                <w:spacing w:val="0"/>
                <w:sz w:val="24"/>
                <w:szCs w:val="24"/>
                <w:u w:val="single"/>
                <w:lang w:val="en-US" w:eastAsia="zh-CN"/>
              </w:rPr>
              <w:t xml:space="preserve">21 </w:t>
            </w:r>
            <w:r>
              <w:rPr>
                <w:rFonts w:hint="eastAsia" w:ascii="仿宋" w:hAnsi="仿宋" w:eastAsia="仿宋" w:cs="仿宋"/>
                <w:b w:val="0"/>
                <w:bCs w:val="0"/>
                <w:i w:val="0"/>
                <w:iCs w:val="0"/>
                <w:caps w:val="0"/>
                <w:color w:val="FF0000"/>
                <w:spacing w:val="0"/>
                <w:sz w:val="24"/>
                <w:szCs w:val="24"/>
                <w:u w:val="single"/>
                <w:lang w:eastAsia="zh-CN"/>
              </w:rPr>
              <w:t>日 10:</w:t>
            </w:r>
            <w:r>
              <w:rPr>
                <w:rFonts w:hint="eastAsia" w:ascii="仿宋" w:hAnsi="仿宋" w:eastAsia="仿宋" w:cs="仿宋"/>
                <w:b w:val="0"/>
                <w:bCs w:val="0"/>
                <w:i w:val="0"/>
                <w:iCs w:val="0"/>
                <w:caps w:val="0"/>
                <w:color w:val="FF0000"/>
                <w:spacing w:val="0"/>
                <w:sz w:val="24"/>
                <w:szCs w:val="24"/>
                <w:u w:val="single"/>
                <w:lang w:val="en-US" w:eastAsia="zh-CN"/>
              </w:rPr>
              <w:t>15</w:t>
            </w:r>
            <w:r>
              <w:rPr>
                <w:rFonts w:hint="eastAsia" w:ascii="仿宋" w:hAnsi="仿宋" w:eastAsia="仿宋" w:cs="仿宋"/>
                <w:b w:val="0"/>
                <w:bCs w:val="0"/>
                <w:i w:val="0"/>
                <w:iCs w:val="0"/>
                <w:caps w:val="0"/>
                <w:color w:val="auto"/>
                <w:spacing w:val="0"/>
                <w:sz w:val="24"/>
                <w:szCs w:val="24"/>
                <w:lang w:eastAsia="zh-CN"/>
              </w:rPr>
              <w:t>（北京时间）前递交投标文件。</w:t>
            </w:r>
          </w:p>
        </w:tc>
      </w:tr>
    </w:tbl>
    <w:p w14:paraId="41BE56B7">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一、项目基本情况</w:t>
      </w:r>
    </w:p>
    <w:p w14:paraId="64B13DC5">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default" w:ascii="仿宋" w:hAnsi="仿宋" w:eastAsia="仿宋" w:cs="仿宋"/>
          <w:i w:val="0"/>
          <w:iCs w:val="0"/>
          <w:caps w:val="0"/>
          <w:color w:val="FF0000"/>
          <w:spacing w:val="0"/>
          <w:sz w:val="24"/>
          <w:szCs w:val="24"/>
          <w:lang w:val="en-US" w:eastAsia="zh-CN"/>
        </w:rPr>
      </w:pPr>
      <w:r>
        <w:rPr>
          <w:rFonts w:hint="eastAsia" w:ascii="仿宋" w:hAnsi="仿宋" w:eastAsia="仿宋" w:cs="仿宋"/>
          <w:b w:val="0"/>
          <w:bCs w:val="0"/>
          <w:i w:val="0"/>
          <w:iCs w:val="0"/>
          <w:caps w:val="0"/>
          <w:color w:val="auto"/>
          <w:spacing w:val="0"/>
          <w:sz w:val="24"/>
          <w:szCs w:val="24"/>
        </w:rPr>
        <w:t>项目编号：</w:t>
      </w:r>
      <w:r>
        <w:rPr>
          <w:rFonts w:hint="eastAsia" w:ascii="仿宋" w:hAnsi="仿宋" w:eastAsia="仿宋" w:cs="仿宋"/>
          <w:b w:val="0"/>
          <w:bCs w:val="0"/>
          <w:i w:val="0"/>
          <w:iCs w:val="0"/>
          <w:caps w:val="0"/>
          <w:color w:val="FF0000"/>
          <w:spacing w:val="0"/>
          <w:sz w:val="24"/>
          <w:szCs w:val="24"/>
          <w:lang w:eastAsia="zh-CN"/>
        </w:rPr>
        <w:t>ATSJYZX-CG-2026</w:t>
      </w:r>
      <w:r>
        <w:rPr>
          <w:rFonts w:hint="eastAsia" w:ascii="仿宋" w:hAnsi="仿宋" w:eastAsia="仿宋" w:cs="仿宋"/>
          <w:b w:val="0"/>
          <w:bCs w:val="0"/>
          <w:i w:val="0"/>
          <w:iCs w:val="0"/>
          <w:caps w:val="0"/>
          <w:color w:val="FF0000"/>
          <w:spacing w:val="0"/>
          <w:sz w:val="24"/>
          <w:szCs w:val="24"/>
          <w:lang w:val="en-US" w:eastAsia="zh-CN"/>
        </w:rPr>
        <w:t>023</w:t>
      </w:r>
    </w:p>
    <w:p w14:paraId="7EBB10D1">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1200" w:right="0" w:hanging="1200" w:hangingChars="5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项目名称：</w:t>
      </w:r>
      <w:r>
        <w:rPr>
          <w:rFonts w:hint="eastAsia" w:ascii="仿宋" w:hAnsi="仿宋" w:eastAsia="仿宋" w:cs="仿宋"/>
          <w:i w:val="0"/>
          <w:iCs w:val="0"/>
          <w:caps w:val="0"/>
          <w:color w:val="000000"/>
          <w:spacing w:val="0"/>
          <w:sz w:val="24"/>
          <w:szCs w:val="24"/>
          <w:lang w:val="en-US" w:eastAsia="zh-CN"/>
        </w:rPr>
        <w:t>阿图什市教育系统2026年学生伙食物资采购供应项目</w:t>
      </w:r>
    </w:p>
    <w:p w14:paraId="624E479A">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000000"/>
          <w:spacing w:val="0"/>
          <w:sz w:val="24"/>
          <w:szCs w:val="24"/>
        </w:rPr>
        <w:t>采购方式：公开</w:t>
      </w:r>
      <w:r>
        <w:rPr>
          <w:rFonts w:hint="eastAsia" w:ascii="仿宋" w:hAnsi="仿宋" w:eastAsia="仿宋" w:cs="仿宋"/>
          <w:i w:val="0"/>
          <w:iCs w:val="0"/>
          <w:caps w:val="0"/>
          <w:color w:val="auto"/>
          <w:spacing w:val="0"/>
          <w:sz w:val="24"/>
          <w:szCs w:val="24"/>
        </w:rPr>
        <w:t>招标</w:t>
      </w:r>
    </w:p>
    <w:p w14:paraId="7896BFE2">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预算金额（元）：6909675</w:t>
      </w:r>
      <w:r>
        <w:rPr>
          <w:rFonts w:hint="eastAsia" w:ascii="仿宋" w:hAnsi="仿宋" w:eastAsia="仿宋" w:cs="仿宋"/>
          <w:i w:val="0"/>
          <w:iCs w:val="0"/>
          <w:caps w:val="0"/>
          <w:color w:val="auto"/>
          <w:spacing w:val="0"/>
          <w:sz w:val="24"/>
          <w:szCs w:val="24"/>
          <w:lang w:val="en-US" w:eastAsia="zh-CN"/>
        </w:rPr>
        <w:t>0</w:t>
      </w:r>
    </w:p>
    <w:p w14:paraId="11E1C999">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最高限价（元）：</w:t>
      </w:r>
      <w:r>
        <w:rPr>
          <w:rFonts w:hint="eastAsia" w:ascii="仿宋" w:hAnsi="仿宋" w:eastAsia="仿宋" w:cs="仿宋"/>
          <w:i w:val="0"/>
          <w:iCs w:val="0"/>
          <w:caps w:val="0"/>
          <w:color w:val="auto"/>
          <w:spacing w:val="0"/>
          <w:sz w:val="24"/>
          <w:szCs w:val="24"/>
          <w:lang w:val="en-US" w:eastAsia="zh-CN"/>
        </w:rPr>
        <w:t>/,/</w:t>
      </w:r>
    </w:p>
    <w:p w14:paraId="2E4F96C2">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采购需求：</w:t>
      </w:r>
    </w:p>
    <w:p w14:paraId="01C17AE8">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标项一  </w:t>
      </w:r>
    </w:p>
    <w:p w14:paraId="209131C3">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240" w:firstLineChars="1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标项名称:</w:t>
      </w:r>
      <w:r>
        <w:rPr>
          <w:rFonts w:hint="eastAsia" w:ascii="仿宋" w:hAnsi="仿宋" w:eastAsia="仿宋" w:cs="仿宋"/>
          <w:i w:val="0"/>
          <w:iCs w:val="0"/>
          <w:caps w:val="0"/>
          <w:color w:val="000000"/>
          <w:spacing w:val="0"/>
          <w:sz w:val="24"/>
          <w:szCs w:val="24"/>
          <w:lang w:val="en-US" w:eastAsia="zh-CN"/>
        </w:rPr>
        <w:t>阿图什市教育系统2026年学生伙食物资采购供应项目(一包）</w:t>
      </w:r>
    </w:p>
    <w:p w14:paraId="45A04BAB">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数量:</w:t>
      </w:r>
      <w:r>
        <w:rPr>
          <w:rFonts w:hint="eastAsia" w:ascii="仿宋" w:hAnsi="仿宋" w:eastAsia="仿宋" w:cs="仿宋"/>
          <w:i w:val="0"/>
          <w:iCs w:val="0"/>
          <w:caps w:val="0"/>
          <w:color w:val="000000"/>
          <w:spacing w:val="0"/>
          <w:sz w:val="24"/>
          <w:szCs w:val="24"/>
          <w:lang w:val="en-US" w:eastAsia="zh-CN"/>
        </w:rPr>
        <w:t>1</w:t>
      </w:r>
    </w:p>
    <w:p w14:paraId="75FFC10C">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预算金额（元）:</w:t>
      </w:r>
      <w:r>
        <w:rPr>
          <w:rFonts w:hint="eastAsia" w:ascii="仿宋" w:hAnsi="仿宋" w:eastAsia="仿宋" w:cs="仿宋"/>
          <w:i w:val="0"/>
          <w:iCs w:val="0"/>
          <w:caps w:val="0"/>
          <w:color w:val="auto"/>
          <w:spacing w:val="0"/>
          <w:sz w:val="24"/>
          <w:szCs w:val="24"/>
        </w:rPr>
        <w:t>2970</w:t>
      </w:r>
      <w:r>
        <w:rPr>
          <w:rFonts w:hint="eastAsia" w:ascii="仿宋" w:hAnsi="仿宋" w:eastAsia="仿宋" w:cs="仿宋"/>
          <w:i w:val="0"/>
          <w:iCs w:val="0"/>
          <w:caps w:val="0"/>
          <w:color w:val="auto"/>
          <w:spacing w:val="0"/>
          <w:sz w:val="24"/>
          <w:szCs w:val="24"/>
          <w:lang w:val="en-US" w:eastAsia="zh-CN"/>
        </w:rPr>
        <w:t>0000</w:t>
      </w:r>
    </w:p>
    <w:p w14:paraId="6149CE10">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简要规格描述或项目基本概况介绍、用途：牛肉</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羊肉</w:t>
      </w:r>
      <w:r>
        <w:rPr>
          <w:rFonts w:hint="eastAsia" w:ascii="仿宋" w:hAnsi="仿宋" w:eastAsia="仿宋" w:cs="仿宋"/>
          <w:i w:val="0"/>
          <w:iCs w:val="0"/>
          <w:caps w:val="0"/>
          <w:color w:val="000000"/>
          <w:spacing w:val="0"/>
          <w:sz w:val="24"/>
          <w:szCs w:val="24"/>
          <w:lang w:val="en-US" w:eastAsia="zh-CN"/>
        </w:rPr>
        <w:t>。（具体内容详见招标文件内采购清单及参数）</w:t>
      </w:r>
    </w:p>
    <w:p w14:paraId="385FEB5D">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备注：</w:t>
      </w:r>
      <w:r>
        <w:rPr>
          <w:rFonts w:hint="eastAsia" w:ascii="仿宋" w:hAnsi="仿宋" w:eastAsia="仿宋" w:cs="仿宋"/>
          <w:i w:val="0"/>
          <w:iCs w:val="0"/>
          <w:caps w:val="0"/>
          <w:color w:val="000000"/>
          <w:spacing w:val="0"/>
          <w:sz w:val="24"/>
          <w:szCs w:val="24"/>
          <w:lang w:eastAsia="zh-CN"/>
        </w:rPr>
        <w:t>本项目按下浮率招标，具体详见招标文件。</w:t>
      </w:r>
    </w:p>
    <w:p w14:paraId="14E09290">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采购需求：</w:t>
      </w:r>
    </w:p>
    <w:p w14:paraId="6707F1E4">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标项</w:t>
      </w:r>
      <w:r>
        <w:rPr>
          <w:rFonts w:hint="eastAsia" w:ascii="仿宋" w:hAnsi="仿宋" w:eastAsia="仿宋" w:cs="仿宋"/>
          <w:i w:val="0"/>
          <w:iCs w:val="0"/>
          <w:caps w:val="0"/>
          <w:color w:val="000000"/>
          <w:spacing w:val="0"/>
          <w:sz w:val="24"/>
          <w:szCs w:val="24"/>
          <w:lang w:eastAsia="zh-CN"/>
        </w:rPr>
        <w:t>二</w:t>
      </w:r>
      <w:r>
        <w:rPr>
          <w:rFonts w:hint="eastAsia" w:ascii="仿宋" w:hAnsi="仿宋" w:eastAsia="仿宋" w:cs="仿宋"/>
          <w:i w:val="0"/>
          <w:iCs w:val="0"/>
          <w:caps w:val="0"/>
          <w:color w:val="000000"/>
          <w:spacing w:val="0"/>
          <w:sz w:val="24"/>
          <w:szCs w:val="24"/>
        </w:rPr>
        <w:t xml:space="preserve">  </w:t>
      </w:r>
    </w:p>
    <w:p w14:paraId="038B5A35">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240" w:firstLineChars="1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标项名称:</w:t>
      </w:r>
      <w:r>
        <w:rPr>
          <w:rFonts w:hint="eastAsia" w:ascii="仿宋" w:hAnsi="仿宋" w:eastAsia="仿宋" w:cs="仿宋"/>
          <w:i w:val="0"/>
          <w:iCs w:val="0"/>
          <w:caps w:val="0"/>
          <w:color w:val="000000"/>
          <w:spacing w:val="0"/>
          <w:sz w:val="24"/>
          <w:szCs w:val="24"/>
          <w:lang w:val="en-US" w:eastAsia="zh-CN"/>
        </w:rPr>
        <w:t>阿图什市教育系统2026年学生伙食物资采购供应项目(二包）</w:t>
      </w:r>
    </w:p>
    <w:p w14:paraId="486E67CF">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数量:</w:t>
      </w:r>
      <w:r>
        <w:rPr>
          <w:rFonts w:hint="eastAsia" w:ascii="仿宋" w:hAnsi="仿宋" w:eastAsia="仿宋" w:cs="仿宋"/>
          <w:i w:val="0"/>
          <w:iCs w:val="0"/>
          <w:caps w:val="0"/>
          <w:color w:val="000000"/>
          <w:spacing w:val="0"/>
          <w:sz w:val="24"/>
          <w:szCs w:val="24"/>
          <w:lang w:val="en-US" w:eastAsia="zh-CN"/>
        </w:rPr>
        <w:t>1</w:t>
      </w:r>
    </w:p>
    <w:p w14:paraId="6D11C8C9">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预算金额（元）:</w:t>
      </w:r>
      <w:r>
        <w:rPr>
          <w:rFonts w:hint="eastAsia" w:ascii="仿宋" w:hAnsi="仿宋" w:eastAsia="仿宋" w:cs="仿宋"/>
          <w:i w:val="0"/>
          <w:iCs w:val="0"/>
          <w:caps w:val="0"/>
          <w:color w:val="000000"/>
          <w:spacing w:val="0"/>
          <w:sz w:val="24"/>
          <w:szCs w:val="24"/>
          <w:lang w:val="en-US" w:eastAsia="zh-CN"/>
        </w:rPr>
        <w:t>39396750</w:t>
      </w:r>
    </w:p>
    <w:p w14:paraId="22199600">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简要规格描述或项目基本概况介绍、用途：米、面、油、蔬菜、水果、鸡蛋、鸡肉、牛奶、酸奶、糕点、饼干、馕、调料谷物类</w:t>
      </w:r>
      <w:r>
        <w:rPr>
          <w:rFonts w:hint="eastAsia" w:ascii="仿宋" w:hAnsi="仿宋" w:eastAsia="仿宋" w:cs="仿宋"/>
          <w:i w:val="0"/>
          <w:iCs w:val="0"/>
          <w:caps w:val="0"/>
          <w:color w:val="000000"/>
          <w:spacing w:val="0"/>
          <w:sz w:val="24"/>
          <w:szCs w:val="24"/>
          <w:lang w:val="en-US" w:eastAsia="zh-CN"/>
        </w:rPr>
        <w:t>。（具体内容详见招标文件内采购清单及参数）</w:t>
      </w:r>
    </w:p>
    <w:p w14:paraId="3682174A">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备注：</w:t>
      </w:r>
      <w:r>
        <w:rPr>
          <w:rFonts w:hint="eastAsia" w:ascii="仿宋" w:hAnsi="仿宋" w:eastAsia="仿宋" w:cs="仿宋"/>
          <w:i w:val="0"/>
          <w:iCs w:val="0"/>
          <w:caps w:val="0"/>
          <w:color w:val="000000"/>
          <w:spacing w:val="0"/>
          <w:sz w:val="24"/>
          <w:szCs w:val="24"/>
          <w:lang w:eastAsia="zh-CN"/>
        </w:rPr>
        <w:t>本项目按下浮率招标，具体详见招标文件。</w:t>
      </w:r>
    </w:p>
    <w:p w14:paraId="4FD27F57">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240" w:firstLineChars="1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合同履约期限：</w:t>
      </w:r>
      <w:r>
        <w:rPr>
          <w:rFonts w:hint="eastAsia" w:ascii="仿宋" w:hAnsi="仿宋" w:eastAsia="仿宋" w:cs="仿宋"/>
          <w:i w:val="0"/>
          <w:iCs w:val="0"/>
          <w:caps w:val="0"/>
          <w:color w:val="auto"/>
          <w:spacing w:val="0"/>
          <w:sz w:val="24"/>
          <w:szCs w:val="24"/>
          <w:lang w:val="en-US" w:eastAsia="zh-CN"/>
        </w:rPr>
        <w:t>具体以甲乙双方签订采购合同为准。</w:t>
      </w:r>
    </w:p>
    <w:p w14:paraId="7CC2F706">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240" w:firstLineChars="10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本项目</w:t>
      </w:r>
      <w:r>
        <w:rPr>
          <w:rFonts w:hint="eastAsia" w:ascii="仿宋" w:hAnsi="仿宋" w:eastAsia="仿宋" w:cs="仿宋"/>
          <w:b w:val="0"/>
          <w:bCs w:val="0"/>
          <w:i w:val="0"/>
          <w:iCs w:val="0"/>
          <w:caps w:val="0"/>
          <w:color w:val="auto"/>
          <w:spacing w:val="0"/>
          <w:sz w:val="24"/>
          <w:szCs w:val="24"/>
          <w:lang w:eastAsia="zh-CN"/>
        </w:rPr>
        <w:t>不</w:t>
      </w:r>
      <w:r>
        <w:rPr>
          <w:rFonts w:hint="eastAsia" w:ascii="仿宋" w:hAnsi="仿宋" w:eastAsia="仿宋" w:cs="仿宋"/>
          <w:b w:val="0"/>
          <w:bCs w:val="0"/>
          <w:i w:val="0"/>
          <w:iCs w:val="0"/>
          <w:caps w:val="0"/>
          <w:color w:val="auto"/>
          <w:spacing w:val="0"/>
          <w:sz w:val="24"/>
          <w:szCs w:val="24"/>
        </w:rPr>
        <w:t>接受联合体投标。</w:t>
      </w:r>
    </w:p>
    <w:p w14:paraId="00AF4B7D">
      <w:pPr>
        <w:pStyle w:val="18"/>
        <w:keepNext w:val="0"/>
        <w:keepLines w:val="0"/>
        <w:pageBreakBefore w:val="0"/>
        <w:widowControl/>
        <w:numPr>
          <w:ilvl w:val="0"/>
          <w:numId w:val="3"/>
        </w:numPr>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申请人的资格要求：</w:t>
      </w:r>
    </w:p>
    <w:p w14:paraId="3D7E3FEE">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1.满足《中华人民共和国政府采购法》第二十二条规定；</w:t>
      </w:r>
    </w:p>
    <w:p w14:paraId="6D215058">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2.落实政府采购政策需满足的资格要求：</w:t>
      </w:r>
      <w:r>
        <w:rPr>
          <w:rFonts w:hint="eastAsia" w:ascii="仿宋" w:hAnsi="仿宋" w:eastAsia="仿宋" w:cs="仿宋"/>
          <w:b w:val="0"/>
          <w:bCs w:val="0"/>
          <w:i w:val="0"/>
          <w:iCs w:val="0"/>
          <w:caps w:val="0"/>
          <w:color w:val="auto"/>
          <w:spacing w:val="0"/>
          <w:sz w:val="24"/>
          <w:szCs w:val="24"/>
          <w:highlight w:val="none"/>
          <w:lang w:eastAsia="zh-CN"/>
        </w:rPr>
        <w:t>本项目为非专门面向中小企业</w:t>
      </w:r>
      <w:r>
        <w:rPr>
          <w:rFonts w:hint="eastAsia" w:ascii="仿宋" w:hAnsi="仿宋" w:eastAsia="仿宋" w:cs="仿宋"/>
          <w:b w:val="0"/>
          <w:bCs w:val="0"/>
          <w:i w:val="0"/>
          <w:iCs w:val="0"/>
          <w:caps w:val="0"/>
          <w:color w:val="000000"/>
          <w:spacing w:val="0"/>
          <w:sz w:val="24"/>
          <w:szCs w:val="24"/>
          <w:highlight w:val="none"/>
          <w:lang w:val="en-US" w:eastAsia="zh-CN"/>
        </w:rPr>
        <w:t>。</w:t>
      </w:r>
    </w:p>
    <w:p w14:paraId="58B3027B">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3.本项目的特定资格要求：</w:t>
      </w:r>
    </w:p>
    <w:p w14:paraId="07A6E159">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【标项1】</w:t>
      </w:r>
    </w:p>
    <w:p w14:paraId="2AAC9F11">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rPr>
        <w:t>（1</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具备三证合一营业执照副本；</w:t>
      </w:r>
      <w:r>
        <w:rPr>
          <w:rFonts w:hint="eastAsia" w:ascii="仿宋" w:hAnsi="仿宋" w:eastAsia="仿宋" w:cs="仿宋"/>
          <w:b w:val="0"/>
          <w:bCs w:val="0"/>
          <w:i w:val="0"/>
          <w:iCs w:val="0"/>
          <w:caps w:val="0"/>
          <w:color w:val="000000"/>
          <w:spacing w:val="0"/>
          <w:sz w:val="24"/>
          <w:szCs w:val="24"/>
          <w:lang w:val="en-US" w:eastAsia="zh-CN"/>
        </w:rPr>
        <w:tab/>
      </w:r>
    </w:p>
    <w:p w14:paraId="0937CABD">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（2</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法定代表人投标需提供法定代表人资格证明书，委托代理人投标需提供法定代表人授权委托书；</w:t>
      </w:r>
    </w:p>
    <w:p w14:paraId="5D8CE140">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3</w:t>
      </w:r>
      <w:r>
        <w:rPr>
          <w:rFonts w:hint="eastAsia" w:ascii="仿宋" w:hAnsi="仿宋" w:eastAsia="仿宋" w:cs="仿宋"/>
          <w:b w:val="0"/>
          <w:bCs w:val="0"/>
          <w:i w:val="0"/>
          <w:iCs w:val="0"/>
          <w:caps w:val="0"/>
          <w:color w:val="000000"/>
          <w:spacing w:val="0"/>
          <w:sz w:val="24"/>
          <w:szCs w:val="24"/>
          <w:lang w:eastAsia="zh-CN"/>
        </w:rPr>
        <w:t>）投标企业须提供投标人（被授权在职人员）近6个月内任意一个月有效的社保证明；</w:t>
      </w:r>
    </w:p>
    <w:p w14:paraId="29E0D3D8">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rPr>
        <w:t>（</w:t>
      </w:r>
      <w:r>
        <w:rPr>
          <w:rFonts w:hint="eastAsia" w:ascii="仿宋" w:hAnsi="仿宋" w:eastAsia="仿宋" w:cs="仿宋"/>
          <w:b w:val="0"/>
          <w:bCs w:val="0"/>
          <w:i w:val="0"/>
          <w:iCs w:val="0"/>
          <w:caps w:val="0"/>
          <w:color w:val="000000"/>
          <w:spacing w:val="0"/>
          <w:sz w:val="24"/>
          <w:szCs w:val="24"/>
          <w:lang w:val="en-US" w:eastAsia="zh-CN"/>
        </w:rPr>
        <w:t>4</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val="0"/>
          <w:bCs w:val="0"/>
          <w:i w:val="0"/>
          <w:iCs w:val="0"/>
          <w:caps w:val="0"/>
          <w:color w:val="000000"/>
          <w:spacing w:val="0"/>
          <w:sz w:val="24"/>
          <w:szCs w:val="24"/>
          <w:lang w:eastAsia="zh-CN"/>
        </w:rPr>
        <w:t>；</w:t>
      </w:r>
    </w:p>
    <w:p w14:paraId="2A04AF03">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highlight w:val="none"/>
          <w:lang w:val="en-US" w:eastAsia="zh-CN"/>
        </w:rPr>
      </w:pPr>
      <w:r>
        <w:rPr>
          <w:rFonts w:hint="eastAsia" w:ascii="仿宋" w:hAnsi="仿宋" w:eastAsia="仿宋" w:cs="仿宋"/>
          <w:b w:val="0"/>
          <w:bCs w:val="0"/>
          <w:i w:val="0"/>
          <w:iCs w:val="0"/>
          <w:caps w:val="0"/>
          <w:color w:val="000000"/>
          <w:spacing w:val="0"/>
          <w:sz w:val="24"/>
          <w:szCs w:val="24"/>
        </w:rPr>
        <w:t>（</w:t>
      </w:r>
      <w:r>
        <w:rPr>
          <w:rFonts w:hint="eastAsia" w:ascii="仿宋" w:hAnsi="仿宋" w:eastAsia="仿宋" w:cs="仿宋"/>
          <w:b w:val="0"/>
          <w:bCs w:val="0"/>
          <w:i w:val="0"/>
          <w:iCs w:val="0"/>
          <w:caps w:val="0"/>
          <w:color w:val="000000"/>
          <w:spacing w:val="0"/>
          <w:sz w:val="24"/>
          <w:szCs w:val="24"/>
          <w:lang w:val="en-US" w:eastAsia="zh-CN"/>
        </w:rPr>
        <w:t>5</w:t>
      </w:r>
      <w:r>
        <w:rPr>
          <w:rFonts w:hint="eastAsia" w:ascii="仿宋" w:hAnsi="仿宋" w:eastAsia="仿宋" w:cs="仿宋"/>
          <w:b w:val="0"/>
          <w:bCs w:val="0"/>
          <w:i w:val="0"/>
          <w:iCs w:val="0"/>
          <w:caps w:val="0"/>
          <w:color w:val="000000"/>
          <w:spacing w:val="0"/>
          <w:sz w:val="24"/>
          <w:szCs w:val="24"/>
        </w:rPr>
        <w:t>）</w:t>
      </w:r>
      <w:r>
        <w:rPr>
          <w:rFonts w:hint="eastAsia" w:ascii="仿宋" w:hAnsi="仿宋" w:eastAsia="仿宋" w:cs="仿宋"/>
          <w:b w:val="0"/>
          <w:bCs w:val="0"/>
          <w:i w:val="0"/>
          <w:iCs w:val="0"/>
          <w:caps w:val="0"/>
          <w:color w:val="000000"/>
          <w:spacing w:val="0"/>
          <w:sz w:val="24"/>
          <w:szCs w:val="24"/>
          <w:lang w:val="en-US" w:eastAsia="zh-CN"/>
        </w:rPr>
        <w:t>投标企业为屠宰场或养殖场的须具备《动物防疫条件合格证》;投标企业为经销商的须提供有效期内的《食品经营许可证》或《食品生产许可证》、另须提供具备《动物防疫条件合格证》的屠宰场或养殖场出具有效的销售授权书或委托合作协议;</w:t>
      </w:r>
    </w:p>
    <w:p w14:paraId="3CC44B6E">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【标项</w:t>
      </w:r>
      <w:r>
        <w:rPr>
          <w:rFonts w:hint="eastAsia" w:ascii="仿宋" w:hAnsi="仿宋" w:eastAsia="仿宋" w:cs="仿宋"/>
          <w:b w:val="0"/>
          <w:bCs w:val="0"/>
          <w:i w:val="0"/>
          <w:iCs w:val="0"/>
          <w:caps w:val="0"/>
          <w:color w:val="000000"/>
          <w:spacing w:val="0"/>
          <w:sz w:val="24"/>
          <w:szCs w:val="24"/>
          <w:lang w:val="en-US" w:eastAsia="zh-CN"/>
        </w:rPr>
        <w:t>2</w:t>
      </w:r>
      <w:r>
        <w:rPr>
          <w:rFonts w:hint="eastAsia" w:ascii="仿宋" w:hAnsi="仿宋" w:eastAsia="仿宋" w:cs="仿宋"/>
          <w:b w:val="0"/>
          <w:bCs w:val="0"/>
          <w:i w:val="0"/>
          <w:iCs w:val="0"/>
          <w:caps w:val="0"/>
          <w:color w:val="000000"/>
          <w:spacing w:val="0"/>
          <w:sz w:val="24"/>
          <w:szCs w:val="24"/>
        </w:rPr>
        <w:t>】</w:t>
      </w:r>
    </w:p>
    <w:p w14:paraId="534F9297">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rPr>
        <w:t>（1</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具备三证合一营业执照副本；</w:t>
      </w:r>
      <w:r>
        <w:rPr>
          <w:rFonts w:hint="eastAsia" w:ascii="仿宋" w:hAnsi="仿宋" w:eastAsia="仿宋" w:cs="仿宋"/>
          <w:b w:val="0"/>
          <w:bCs w:val="0"/>
          <w:i w:val="0"/>
          <w:iCs w:val="0"/>
          <w:caps w:val="0"/>
          <w:color w:val="000000"/>
          <w:spacing w:val="0"/>
          <w:sz w:val="24"/>
          <w:szCs w:val="24"/>
          <w:lang w:val="en-US" w:eastAsia="zh-CN"/>
        </w:rPr>
        <w:tab/>
      </w:r>
    </w:p>
    <w:p w14:paraId="09BC2F7A">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（2</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法定代表人投标需提供法定代表人资格证明书，委托代理人投标需提供法定代表人授权委托书；</w:t>
      </w:r>
    </w:p>
    <w:p w14:paraId="17B53515">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3</w:t>
      </w:r>
      <w:r>
        <w:rPr>
          <w:rFonts w:hint="eastAsia" w:ascii="仿宋" w:hAnsi="仿宋" w:eastAsia="仿宋" w:cs="仿宋"/>
          <w:b w:val="0"/>
          <w:bCs w:val="0"/>
          <w:i w:val="0"/>
          <w:iCs w:val="0"/>
          <w:caps w:val="0"/>
          <w:color w:val="000000"/>
          <w:spacing w:val="0"/>
          <w:sz w:val="24"/>
          <w:szCs w:val="24"/>
          <w:lang w:eastAsia="zh-CN"/>
        </w:rPr>
        <w:t>）投标企业须提供投标人（被授权在职人员）近6个月内任意一个月有效的社保证明；</w:t>
      </w:r>
    </w:p>
    <w:p w14:paraId="4F4E8C62">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rPr>
        <w:t>（</w:t>
      </w:r>
      <w:r>
        <w:rPr>
          <w:rFonts w:hint="eastAsia" w:ascii="仿宋" w:hAnsi="仿宋" w:eastAsia="仿宋" w:cs="仿宋"/>
          <w:b w:val="0"/>
          <w:bCs w:val="0"/>
          <w:i w:val="0"/>
          <w:iCs w:val="0"/>
          <w:caps w:val="0"/>
          <w:color w:val="000000"/>
          <w:spacing w:val="0"/>
          <w:sz w:val="24"/>
          <w:szCs w:val="24"/>
          <w:lang w:val="en-US" w:eastAsia="zh-CN"/>
        </w:rPr>
        <w:t>4</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val="0"/>
          <w:bCs w:val="0"/>
          <w:i w:val="0"/>
          <w:iCs w:val="0"/>
          <w:caps w:val="0"/>
          <w:color w:val="000000"/>
          <w:spacing w:val="0"/>
          <w:sz w:val="24"/>
          <w:szCs w:val="24"/>
          <w:lang w:eastAsia="zh-CN"/>
        </w:rPr>
        <w:t>；</w:t>
      </w:r>
    </w:p>
    <w:p w14:paraId="3D861A82">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default" w:ascii="仿宋" w:hAnsi="仿宋" w:eastAsia="仿宋" w:cs="仿宋"/>
          <w:b w:val="0"/>
          <w:bCs w:val="0"/>
          <w:i w:val="0"/>
          <w:iCs w:val="0"/>
          <w:caps w:val="0"/>
          <w:color w:val="000000"/>
          <w:spacing w:val="0"/>
          <w:sz w:val="24"/>
          <w:szCs w:val="24"/>
          <w:highlight w:val="none"/>
          <w:lang w:val="en-US" w:eastAsia="zh-CN"/>
        </w:rPr>
      </w:pPr>
      <w:r>
        <w:rPr>
          <w:rFonts w:hint="eastAsia" w:ascii="仿宋" w:hAnsi="仿宋" w:eastAsia="仿宋" w:cs="仿宋"/>
          <w:b w:val="0"/>
          <w:bCs w:val="0"/>
          <w:i w:val="0"/>
          <w:iCs w:val="0"/>
          <w:caps w:val="0"/>
          <w:color w:val="000000"/>
          <w:spacing w:val="0"/>
          <w:sz w:val="24"/>
          <w:szCs w:val="24"/>
        </w:rPr>
        <w:t>（</w:t>
      </w:r>
      <w:r>
        <w:rPr>
          <w:rFonts w:hint="eastAsia" w:ascii="仿宋" w:hAnsi="仿宋" w:eastAsia="仿宋" w:cs="仿宋"/>
          <w:b w:val="0"/>
          <w:bCs w:val="0"/>
          <w:i w:val="0"/>
          <w:iCs w:val="0"/>
          <w:caps w:val="0"/>
          <w:color w:val="000000"/>
          <w:spacing w:val="0"/>
          <w:sz w:val="24"/>
          <w:szCs w:val="24"/>
          <w:lang w:val="en-US" w:eastAsia="zh-CN"/>
        </w:rPr>
        <w:t>5</w:t>
      </w:r>
      <w:r>
        <w:rPr>
          <w:rFonts w:hint="eastAsia" w:ascii="仿宋" w:hAnsi="仿宋" w:eastAsia="仿宋" w:cs="仿宋"/>
          <w:b w:val="0"/>
          <w:bCs w:val="0"/>
          <w:i w:val="0"/>
          <w:iCs w:val="0"/>
          <w:caps w:val="0"/>
          <w:color w:val="000000"/>
          <w:spacing w:val="0"/>
          <w:sz w:val="24"/>
          <w:szCs w:val="24"/>
        </w:rPr>
        <w:t>）</w:t>
      </w:r>
      <w:r>
        <w:rPr>
          <w:rFonts w:hint="eastAsia" w:ascii="仿宋" w:hAnsi="仿宋" w:eastAsia="仿宋" w:cs="仿宋"/>
          <w:b w:val="0"/>
          <w:bCs w:val="0"/>
          <w:i w:val="0"/>
          <w:iCs w:val="0"/>
          <w:caps w:val="0"/>
          <w:color w:val="000000"/>
          <w:spacing w:val="0"/>
          <w:sz w:val="24"/>
          <w:szCs w:val="24"/>
          <w:lang w:val="en-US" w:eastAsia="zh-CN"/>
        </w:rPr>
        <w:t>投标企业</w:t>
      </w:r>
      <w:r>
        <w:rPr>
          <w:rFonts w:hint="eastAsia" w:ascii="仿宋" w:hAnsi="仿宋" w:eastAsia="仿宋" w:cs="仿宋"/>
          <w:b w:val="0"/>
          <w:bCs w:val="0"/>
          <w:i w:val="0"/>
          <w:iCs w:val="0"/>
          <w:caps w:val="0"/>
          <w:color w:val="000000"/>
          <w:spacing w:val="0"/>
          <w:sz w:val="24"/>
          <w:szCs w:val="24"/>
        </w:rPr>
        <w:t>须提供有效</w:t>
      </w:r>
      <w:r>
        <w:rPr>
          <w:rFonts w:hint="eastAsia" w:ascii="仿宋" w:hAnsi="仿宋" w:eastAsia="仿宋" w:cs="仿宋"/>
          <w:b w:val="0"/>
          <w:bCs w:val="0"/>
          <w:i w:val="0"/>
          <w:iCs w:val="0"/>
          <w:caps w:val="0"/>
          <w:color w:val="000000"/>
          <w:spacing w:val="0"/>
          <w:sz w:val="24"/>
          <w:szCs w:val="24"/>
          <w:lang w:eastAsia="zh-CN"/>
        </w:rPr>
        <w:t>期内</w:t>
      </w:r>
      <w:r>
        <w:rPr>
          <w:rFonts w:hint="eastAsia" w:ascii="仿宋" w:hAnsi="仿宋" w:eastAsia="仿宋" w:cs="仿宋"/>
          <w:b w:val="0"/>
          <w:bCs w:val="0"/>
          <w:i w:val="0"/>
          <w:iCs w:val="0"/>
          <w:caps w:val="0"/>
          <w:color w:val="000000"/>
          <w:spacing w:val="0"/>
          <w:sz w:val="24"/>
          <w:szCs w:val="24"/>
          <w:highlight w:val="none"/>
          <w:lang w:eastAsia="zh-CN"/>
        </w:rPr>
        <w:t>的《食品经营许可证》或《食品生产许可证》</w:t>
      </w:r>
      <w:r>
        <w:rPr>
          <w:rFonts w:hint="eastAsia" w:ascii="仿宋" w:hAnsi="仿宋" w:eastAsia="仿宋" w:cs="仿宋"/>
          <w:b w:val="0"/>
          <w:bCs w:val="0"/>
          <w:i w:val="0"/>
          <w:iCs w:val="0"/>
          <w:caps w:val="0"/>
          <w:color w:val="000000"/>
          <w:spacing w:val="0"/>
          <w:sz w:val="24"/>
          <w:szCs w:val="24"/>
          <w:highlight w:val="none"/>
          <w:lang w:val="en-US" w:eastAsia="zh-CN"/>
        </w:rPr>
        <w:t>。</w:t>
      </w:r>
    </w:p>
    <w:p w14:paraId="333B265D">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firstLineChars="20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三、获取招标文件</w:t>
      </w:r>
    </w:p>
    <w:p w14:paraId="760FF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时间：</w:t>
      </w:r>
      <w:r>
        <w:rPr>
          <w:rFonts w:hint="eastAsia" w:ascii="仿宋" w:hAnsi="仿宋" w:eastAsia="仿宋" w:cs="仿宋"/>
          <w:color w:val="FF0000"/>
          <w:sz w:val="24"/>
          <w:szCs w:val="24"/>
          <w:u w:val="single"/>
          <w:lang w:eastAsia="zh-CN"/>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lang w:eastAsia="zh-CN"/>
        </w:rPr>
        <w:t>年</w:t>
      </w:r>
      <w:r>
        <w:rPr>
          <w:rFonts w:hint="eastAsia" w:ascii="仿宋" w:hAnsi="仿宋" w:eastAsia="仿宋" w:cs="仿宋"/>
          <w:color w:val="FF0000"/>
          <w:sz w:val="24"/>
          <w:szCs w:val="24"/>
          <w:u w:val="single"/>
          <w:lang w:val="en-US" w:eastAsia="zh-CN"/>
        </w:rPr>
        <w:t xml:space="preserve">4 </w:t>
      </w:r>
      <w:r>
        <w:rPr>
          <w:rFonts w:hint="eastAsia" w:ascii="仿宋" w:hAnsi="仿宋" w:eastAsia="仿宋" w:cs="仿宋"/>
          <w:color w:val="FF0000"/>
          <w:sz w:val="24"/>
          <w:szCs w:val="24"/>
          <w:u w:val="single"/>
          <w:lang w:eastAsia="zh-CN"/>
        </w:rPr>
        <w:t>月</w:t>
      </w:r>
      <w:r>
        <w:rPr>
          <w:rFonts w:hint="eastAsia" w:ascii="仿宋" w:hAnsi="仿宋" w:eastAsia="仿宋" w:cs="仿宋"/>
          <w:color w:val="FF0000"/>
          <w:sz w:val="24"/>
          <w:szCs w:val="24"/>
          <w:u w:val="single"/>
          <w:lang w:val="en-US" w:eastAsia="zh-CN"/>
        </w:rPr>
        <w:t xml:space="preserve"> 1</w:t>
      </w:r>
      <w:r>
        <w:rPr>
          <w:rFonts w:hint="eastAsia" w:ascii="仿宋" w:hAnsi="仿宋" w:eastAsia="仿宋" w:cs="仿宋"/>
          <w:color w:val="FF0000"/>
          <w:sz w:val="24"/>
          <w:szCs w:val="24"/>
          <w:u w:val="single"/>
          <w:lang w:eastAsia="zh-CN"/>
        </w:rPr>
        <w:t>日</w:t>
      </w:r>
      <w:r>
        <w:rPr>
          <w:rFonts w:hint="eastAsia" w:ascii="仿宋" w:hAnsi="仿宋" w:eastAsia="仿宋" w:cs="仿宋"/>
          <w:color w:val="FF0000"/>
          <w:sz w:val="24"/>
          <w:szCs w:val="24"/>
          <w:lang w:eastAsia="zh-CN"/>
        </w:rPr>
        <w:t>至</w:t>
      </w:r>
      <w:r>
        <w:rPr>
          <w:rFonts w:hint="eastAsia" w:ascii="仿宋" w:hAnsi="仿宋" w:eastAsia="仿宋" w:cs="仿宋"/>
          <w:color w:val="FF0000"/>
          <w:sz w:val="24"/>
          <w:szCs w:val="24"/>
          <w:u w:val="single"/>
          <w:lang w:eastAsia="zh-CN"/>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lang w:eastAsia="zh-CN"/>
        </w:rPr>
        <w:t>年</w:t>
      </w:r>
      <w:r>
        <w:rPr>
          <w:rFonts w:hint="eastAsia" w:ascii="仿宋" w:hAnsi="仿宋" w:eastAsia="仿宋" w:cs="仿宋"/>
          <w:color w:val="FF0000"/>
          <w:sz w:val="24"/>
          <w:szCs w:val="24"/>
          <w:u w:val="single"/>
          <w:lang w:val="en-US" w:eastAsia="zh-CN"/>
        </w:rPr>
        <w:t xml:space="preserve">4 </w:t>
      </w:r>
      <w:r>
        <w:rPr>
          <w:rFonts w:hint="eastAsia" w:ascii="仿宋" w:hAnsi="仿宋" w:eastAsia="仿宋" w:cs="仿宋"/>
          <w:color w:val="FF0000"/>
          <w:sz w:val="24"/>
          <w:szCs w:val="24"/>
          <w:u w:val="single"/>
          <w:lang w:eastAsia="zh-CN"/>
        </w:rPr>
        <w:t>月</w:t>
      </w:r>
      <w:r>
        <w:rPr>
          <w:rFonts w:hint="eastAsia" w:ascii="仿宋" w:hAnsi="仿宋" w:eastAsia="仿宋" w:cs="仿宋"/>
          <w:color w:val="FF0000"/>
          <w:sz w:val="24"/>
          <w:szCs w:val="24"/>
          <w:u w:val="single"/>
          <w:lang w:val="en-US" w:eastAsia="zh-CN"/>
        </w:rPr>
        <w:t xml:space="preserve">9 </w:t>
      </w:r>
      <w:r>
        <w:rPr>
          <w:rFonts w:hint="eastAsia" w:ascii="仿宋" w:hAnsi="仿宋" w:eastAsia="仿宋" w:cs="仿宋"/>
          <w:color w:val="FF0000"/>
          <w:sz w:val="24"/>
          <w:szCs w:val="24"/>
          <w:u w:val="single"/>
          <w:lang w:eastAsia="zh-CN"/>
        </w:rPr>
        <w:t>日</w:t>
      </w:r>
      <w:r>
        <w:rPr>
          <w:rFonts w:hint="eastAsia" w:ascii="仿宋" w:hAnsi="仿宋" w:eastAsia="仿宋" w:cs="仿宋"/>
          <w:color w:val="auto"/>
          <w:sz w:val="24"/>
          <w:szCs w:val="24"/>
          <w:lang w:eastAsia="zh-CN"/>
        </w:rPr>
        <w:t>，每天上午10:00至</w:t>
      </w: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lang w:eastAsia="zh-CN"/>
        </w:rPr>
        <w:t>，下午16:</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lang w:eastAsia="zh-CN"/>
        </w:rPr>
        <w:t>至</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（北京时间，节假日除外）</w:t>
      </w:r>
    </w:p>
    <w:p w14:paraId="71432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地点：政采云平台线上</w:t>
      </w:r>
    </w:p>
    <w:p w14:paraId="0D46AC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方式：供应商登录政采云平台https://www.zcygov.cn/在线申请获取采购文件（进入“项目采购”应用，在获取采购文件菜单中选择项目，申请获取采购文件）</w:t>
      </w:r>
    </w:p>
    <w:p w14:paraId="0FC05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售价（元）：0</w:t>
      </w:r>
    </w:p>
    <w:p w14:paraId="17652A53">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四、提交投标文件截止时间、开标时间和地点</w:t>
      </w:r>
    </w:p>
    <w:p w14:paraId="36ACF8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截止时间：</w:t>
      </w:r>
      <w:r>
        <w:rPr>
          <w:rFonts w:hint="eastAsia" w:ascii="仿宋" w:hAnsi="仿宋" w:eastAsia="仿宋" w:cs="仿宋"/>
          <w:color w:val="FF0000"/>
          <w:kern w:val="2"/>
          <w:sz w:val="24"/>
          <w:szCs w:val="24"/>
          <w:u w:val="single"/>
          <w:lang w:eastAsia="zh-CN" w:bidi="ar-SA"/>
        </w:rPr>
        <w:t>202</w:t>
      </w:r>
      <w:r>
        <w:rPr>
          <w:rFonts w:hint="eastAsia" w:ascii="仿宋" w:hAnsi="仿宋" w:eastAsia="仿宋" w:cs="仿宋"/>
          <w:color w:val="FF0000"/>
          <w:kern w:val="2"/>
          <w:sz w:val="24"/>
          <w:szCs w:val="24"/>
          <w:u w:val="single"/>
          <w:lang w:val="en-US" w:eastAsia="zh-CN" w:bidi="ar-SA"/>
        </w:rPr>
        <w:t>6</w:t>
      </w:r>
      <w:r>
        <w:rPr>
          <w:rFonts w:hint="eastAsia" w:ascii="仿宋" w:hAnsi="仿宋" w:eastAsia="仿宋" w:cs="仿宋"/>
          <w:color w:val="FF0000"/>
          <w:kern w:val="2"/>
          <w:sz w:val="24"/>
          <w:szCs w:val="24"/>
          <w:u w:val="single"/>
          <w:lang w:eastAsia="zh-CN" w:bidi="ar-SA"/>
        </w:rPr>
        <w:t>年</w:t>
      </w:r>
      <w:r>
        <w:rPr>
          <w:rFonts w:hint="eastAsia" w:ascii="仿宋" w:hAnsi="仿宋" w:eastAsia="仿宋" w:cs="仿宋"/>
          <w:color w:val="FF0000"/>
          <w:kern w:val="2"/>
          <w:sz w:val="24"/>
          <w:szCs w:val="24"/>
          <w:u w:val="single"/>
          <w:lang w:val="en-US" w:eastAsia="zh-CN" w:bidi="ar-SA"/>
        </w:rPr>
        <w:t>4</w:t>
      </w:r>
      <w:r>
        <w:rPr>
          <w:rFonts w:hint="eastAsia" w:ascii="仿宋" w:hAnsi="仿宋" w:eastAsia="仿宋" w:cs="仿宋"/>
          <w:color w:val="FF0000"/>
          <w:kern w:val="2"/>
          <w:sz w:val="24"/>
          <w:szCs w:val="24"/>
          <w:u w:val="single"/>
          <w:lang w:eastAsia="zh-CN" w:bidi="ar-SA"/>
        </w:rPr>
        <w:t>月</w:t>
      </w:r>
      <w:r>
        <w:rPr>
          <w:rFonts w:hint="eastAsia" w:ascii="仿宋" w:hAnsi="仿宋" w:eastAsia="仿宋" w:cs="仿宋"/>
          <w:color w:val="FF0000"/>
          <w:kern w:val="2"/>
          <w:sz w:val="24"/>
          <w:szCs w:val="24"/>
          <w:u w:val="single"/>
          <w:lang w:val="en-US" w:eastAsia="zh-CN" w:bidi="ar-SA"/>
        </w:rPr>
        <w:t xml:space="preserve">21 </w:t>
      </w:r>
      <w:r>
        <w:rPr>
          <w:rFonts w:hint="eastAsia" w:ascii="仿宋" w:hAnsi="仿宋" w:eastAsia="仿宋" w:cs="仿宋"/>
          <w:color w:val="FF0000"/>
          <w:kern w:val="2"/>
          <w:sz w:val="24"/>
          <w:szCs w:val="24"/>
          <w:u w:val="single"/>
          <w:lang w:eastAsia="zh-CN" w:bidi="ar-SA"/>
        </w:rPr>
        <w:t xml:space="preserve">日 </w:t>
      </w:r>
      <w:r>
        <w:rPr>
          <w:rFonts w:hint="eastAsia" w:ascii="仿宋" w:hAnsi="仿宋" w:eastAsia="仿宋" w:cs="仿宋"/>
          <w:color w:val="FF0000"/>
          <w:kern w:val="2"/>
          <w:sz w:val="24"/>
          <w:szCs w:val="24"/>
          <w:u w:val="single"/>
          <w:lang w:val="en-US" w:eastAsia="zh-CN" w:bidi="ar-SA"/>
        </w:rPr>
        <w:t>10</w:t>
      </w:r>
      <w:r>
        <w:rPr>
          <w:rFonts w:hint="eastAsia" w:ascii="仿宋" w:hAnsi="仿宋" w:eastAsia="仿宋" w:cs="仿宋"/>
          <w:color w:val="FF0000"/>
          <w:kern w:val="2"/>
          <w:sz w:val="24"/>
          <w:szCs w:val="24"/>
          <w:u w:val="single"/>
          <w:lang w:eastAsia="zh-CN" w:bidi="ar-SA"/>
        </w:rPr>
        <w:t>：</w:t>
      </w:r>
      <w:r>
        <w:rPr>
          <w:rFonts w:hint="eastAsia" w:ascii="仿宋" w:hAnsi="仿宋" w:eastAsia="仿宋" w:cs="仿宋"/>
          <w:color w:val="FF0000"/>
          <w:kern w:val="2"/>
          <w:sz w:val="24"/>
          <w:szCs w:val="24"/>
          <w:u w:val="single"/>
          <w:lang w:val="en-US" w:eastAsia="zh-CN" w:bidi="ar-SA"/>
        </w:rPr>
        <w:t>15</w:t>
      </w:r>
      <w:r>
        <w:rPr>
          <w:rFonts w:hint="eastAsia" w:ascii="仿宋" w:hAnsi="仿宋" w:eastAsia="仿宋" w:cs="仿宋"/>
          <w:color w:val="FF0000"/>
          <w:kern w:val="2"/>
          <w:sz w:val="24"/>
          <w:szCs w:val="24"/>
          <w:u w:val="single"/>
          <w:lang w:eastAsia="zh-CN" w:bidi="ar-SA"/>
        </w:rPr>
        <w:t xml:space="preserve"> </w:t>
      </w:r>
      <w:r>
        <w:rPr>
          <w:rFonts w:hint="eastAsia" w:ascii="仿宋" w:hAnsi="仿宋" w:eastAsia="仿宋" w:cs="仿宋"/>
          <w:color w:val="auto"/>
          <w:kern w:val="2"/>
          <w:sz w:val="24"/>
          <w:szCs w:val="24"/>
          <w:lang w:eastAsia="zh-CN" w:bidi="ar-SA"/>
        </w:rPr>
        <w:t>（北京时间）</w:t>
      </w:r>
    </w:p>
    <w:p w14:paraId="427C9F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投标地点：政府采购云平台（www.zcygov.cn）供应商应于递交投标文件截止时间之前将电子投标文件上传到“政采云”平台。</w:t>
      </w:r>
    </w:p>
    <w:p w14:paraId="3D7A575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开标时间：</w:t>
      </w:r>
      <w:r>
        <w:rPr>
          <w:rFonts w:hint="eastAsia" w:ascii="仿宋" w:hAnsi="仿宋" w:eastAsia="仿宋" w:cs="仿宋"/>
          <w:color w:val="FF0000"/>
          <w:kern w:val="2"/>
          <w:sz w:val="24"/>
          <w:szCs w:val="24"/>
          <w:u w:val="single"/>
          <w:lang w:eastAsia="zh-CN" w:bidi="ar-SA"/>
        </w:rPr>
        <w:t>202</w:t>
      </w:r>
      <w:r>
        <w:rPr>
          <w:rFonts w:hint="eastAsia" w:ascii="仿宋" w:hAnsi="仿宋" w:eastAsia="仿宋" w:cs="仿宋"/>
          <w:color w:val="FF0000"/>
          <w:kern w:val="2"/>
          <w:sz w:val="24"/>
          <w:szCs w:val="24"/>
          <w:u w:val="single"/>
          <w:lang w:val="en-US" w:eastAsia="zh-CN" w:bidi="ar-SA"/>
        </w:rPr>
        <w:t>6</w:t>
      </w:r>
      <w:r>
        <w:rPr>
          <w:rFonts w:hint="eastAsia" w:ascii="仿宋" w:hAnsi="仿宋" w:eastAsia="仿宋" w:cs="仿宋"/>
          <w:color w:val="FF0000"/>
          <w:kern w:val="2"/>
          <w:sz w:val="24"/>
          <w:szCs w:val="24"/>
          <w:u w:val="single"/>
          <w:lang w:eastAsia="zh-CN" w:bidi="ar-SA"/>
        </w:rPr>
        <w:t>年</w:t>
      </w:r>
      <w:r>
        <w:rPr>
          <w:rFonts w:hint="eastAsia" w:ascii="仿宋" w:hAnsi="仿宋" w:eastAsia="仿宋" w:cs="仿宋"/>
          <w:color w:val="FF0000"/>
          <w:kern w:val="2"/>
          <w:sz w:val="24"/>
          <w:szCs w:val="24"/>
          <w:u w:val="single"/>
          <w:lang w:val="en-US" w:eastAsia="zh-CN" w:bidi="ar-SA"/>
        </w:rPr>
        <w:t xml:space="preserve">4 </w:t>
      </w:r>
      <w:r>
        <w:rPr>
          <w:rFonts w:hint="eastAsia" w:ascii="仿宋" w:hAnsi="仿宋" w:eastAsia="仿宋" w:cs="仿宋"/>
          <w:color w:val="FF0000"/>
          <w:kern w:val="2"/>
          <w:sz w:val="24"/>
          <w:szCs w:val="24"/>
          <w:u w:val="single"/>
          <w:lang w:eastAsia="zh-CN" w:bidi="ar-SA"/>
        </w:rPr>
        <w:t>月</w:t>
      </w:r>
      <w:r>
        <w:rPr>
          <w:rFonts w:hint="eastAsia" w:ascii="仿宋" w:hAnsi="仿宋" w:eastAsia="仿宋" w:cs="仿宋"/>
          <w:color w:val="FF0000"/>
          <w:kern w:val="2"/>
          <w:sz w:val="24"/>
          <w:szCs w:val="24"/>
          <w:u w:val="single"/>
          <w:lang w:val="en-US" w:eastAsia="zh-CN" w:bidi="ar-SA"/>
        </w:rPr>
        <w:t xml:space="preserve">21 </w:t>
      </w:r>
      <w:r>
        <w:rPr>
          <w:rFonts w:hint="eastAsia" w:ascii="仿宋" w:hAnsi="仿宋" w:eastAsia="仿宋" w:cs="仿宋"/>
          <w:color w:val="FF0000"/>
          <w:kern w:val="2"/>
          <w:sz w:val="24"/>
          <w:szCs w:val="24"/>
          <w:u w:val="single"/>
          <w:lang w:eastAsia="zh-CN" w:bidi="ar-SA"/>
        </w:rPr>
        <w:t xml:space="preserve">日 </w:t>
      </w:r>
      <w:r>
        <w:rPr>
          <w:rFonts w:hint="eastAsia" w:ascii="仿宋" w:hAnsi="仿宋" w:eastAsia="仿宋" w:cs="仿宋"/>
          <w:color w:val="FF0000"/>
          <w:kern w:val="2"/>
          <w:sz w:val="24"/>
          <w:szCs w:val="24"/>
          <w:u w:val="single"/>
          <w:lang w:val="en-US" w:eastAsia="zh-CN" w:bidi="ar-SA"/>
        </w:rPr>
        <w:t>10</w:t>
      </w:r>
      <w:r>
        <w:rPr>
          <w:rFonts w:hint="eastAsia" w:ascii="仿宋" w:hAnsi="仿宋" w:eastAsia="仿宋" w:cs="仿宋"/>
          <w:color w:val="FF0000"/>
          <w:kern w:val="2"/>
          <w:sz w:val="24"/>
          <w:szCs w:val="24"/>
          <w:u w:val="single"/>
          <w:lang w:eastAsia="zh-CN" w:bidi="ar-SA"/>
        </w:rPr>
        <w:t>：</w:t>
      </w:r>
      <w:r>
        <w:rPr>
          <w:rFonts w:hint="eastAsia" w:ascii="仿宋" w:hAnsi="仿宋" w:eastAsia="仿宋" w:cs="仿宋"/>
          <w:color w:val="FF0000"/>
          <w:kern w:val="2"/>
          <w:sz w:val="24"/>
          <w:szCs w:val="24"/>
          <w:u w:val="single"/>
          <w:lang w:val="en-US" w:eastAsia="zh-CN" w:bidi="ar-SA"/>
        </w:rPr>
        <w:t>15</w:t>
      </w:r>
      <w:r>
        <w:rPr>
          <w:rFonts w:hint="eastAsia" w:ascii="仿宋" w:hAnsi="仿宋" w:eastAsia="仿宋" w:cs="仿宋"/>
          <w:color w:val="FF0000"/>
          <w:kern w:val="2"/>
          <w:sz w:val="24"/>
          <w:szCs w:val="24"/>
          <w:u w:val="none"/>
          <w:lang w:eastAsia="zh-CN" w:bidi="ar-SA"/>
        </w:rPr>
        <w:t>（</w:t>
      </w:r>
      <w:r>
        <w:rPr>
          <w:rFonts w:hint="eastAsia" w:ascii="仿宋" w:hAnsi="仿宋" w:eastAsia="仿宋" w:cs="仿宋"/>
          <w:color w:val="auto"/>
          <w:kern w:val="2"/>
          <w:sz w:val="24"/>
          <w:szCs w:val="24"/>
          <w:u w:val="none"/>
          <w:lang w:eastAsia="zh-CN" w:bidi="ar-SA"/>
        </w:rPr>
        <w:t>北</w:t>
      </w:r>
      <w:r>
        <w:rPr>
          <w:rFonts w:hint="eastAsia" w:ascii="仿宋" w:hAnsi="仿宋" w:eastAsia="仿宋" w:cs="仿宋"/>
          <w:color w:val="auto"/>
          <w:kern w:val="2"/>
          <w:sz w:val="24"/>
          <w:szCs w:val="24"/>
          <w:lang w:eastAsia="zh-CN" w:bidi="ar-SA"/>
        </w:rPr>
        <w:t>京时间）</w:t>
      </w:r>
    </w:p>
    <w:p w14:paraId="4BD72C3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开标地点：投标人登录政采云平台https://www.zcygov.cn/，进入“项目采购-开标评标-右边选择对应项目点击“进入项目”进入开标大厅。</w:t>
      </w:r>
    </w:p>
    <w:p w14:paraId="498CCEFA">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b/>
          <w:bCs/>
          <w:color w:val="auto"/>
          <w:kern w:val="2"/>
          <w:sz w:val="24"/>
          <w:szCs w:val="24"/>
          <w:lang w:eastAsia="zh-CN" w:bidi="ar-SA"/>
        </w:rPr>
      </w:pPr>
      <w:r>
        <w:rPr>
          <w:rFonts w:hint="eastAsia" w:ascii="仿宋" w:hAnsi="仿宋" w:eastAsia="仿宋" w:cs="仿宋"/>
          <w:b/>
          <w:bCs/>
          <w:color w:val="auto"/>
          <w:kern w:val="2"/>
          <w:sz w:val="24"/>
          <w:szCs w:val="24"/>
          <w:lang w:eastAsia="zh-CN" w:bidi="ar-SA"/>
        </w:rPr>
        <w:t>五、公告期限</w:t>
      </w:r>
    </w:p>
    <w:p w14:paraId="035E258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自本公告发布之日起5个工作日</w:t>
      </w:r>
    </w:p>
    <w:p w14:paraId="34C00825">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b/>
          <w:bCs/>
          <w:color w:val="auto"/>
          <w:kern w:val="2"/>
          <w:sz w:val="24"/>
          <w:szCs w:val="24"/>
          <w:lang w:eastAsia="zh-CN" w:bidi="ar-SA"/>
        </w:rPr>
      </w:pPr>
      <w:r>
        <w:rPr>
          <w:rFonts w:hint="eastAsia" w:ascii="仿宋" w:hAnsi="仿宋" w:eastAsia="仿宋" w:cs="仿宋"/>
          <w:b/>
          <w:bCs/>
          <w:color w:val="auto"/>
          <w:kern w:val="2"/>
          <w:sz w:val="24"/>
          <w:szCs w:val="24"/>
          <w:lang w:eastAsia="zh-CN" w:bidi="ar-SA"/>
        </w:rPr>
        <w:t>六、其他补充事宜</w:t>
      </w:r>
    </w:p>
    <w:p w14:paraId="054260B3">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1、本项目实行网上投标，采用电子投标文件。</w:t>
      </w:r>
    </w:p>
    <w:p w14:paraId="1CC3830F">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1174213E">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rPr>
        <w:t>  3、供应商将政采云电子交易客户端下载、安装完成后，可通过账号密码或CA登录客户端进行投标文件的制作。在使用政采云投标客户端时，建议使用WIN7及以上操作系统。</w:t>
      </w:r>
    </w:p>
    <w:p w14:paraId="49FC5614">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rPr>
        <w:t> 4、其他事项： /</w:t>
      </w:r>
      <w:r>
        <w:rPr>
          <w:rFonts w:hint="eastAsia" w:ascii="仿宋" w:hAnsi="仿宋" w:eastAsia="仿宋" w:cs="仿宋"/>
          <w:b/>
          <w:bCs/>
          <w:i w:val="0"/>
          <w:iCs w:val="0"/>
          <w:caps w:val="0"/>
          <w:color w:val="000000"/>
          <w:spacing w:val="0"/>
          <w:sz w:val="24"/>
          <w:szCs w:val="24"/>
        </w:rPr>
        <w:t>  </w:t>
      </w:r>
    </w:p>
    <w:p w14:paraId="0F28DC13">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七、对本次采购提出询问，请按以下方式联系</w:t>
      </w:r>
    </w:p>
    <w:p w14:paraId="5D383F01">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14:paraId="3E458016">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阿图什市教育局</w:t>
      </w:r>
    </w:p>
    <w:p w14:paraId="7E00B663">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地 址：阿图什市</w:t>
      </w:r>
    </w:p>
    <w:p w14:paraId="1C29B380">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default" w:ascii="仿宋" w:hAnsi="仿宋" w:eastAsia="仿宋" w:cs="仿宋"/>
          <w:i w:val="0"/>
          <w:iCs w:val="0"/>
          <w:caps w:val="0"/>
          <w:color w:val="FF0000"/>
          <w:spacing w:val="0"/>
          <w:sz w:val="24"/>
          <w:szCs w:val="24"/>
          <w:lang w:val="en-US" w:eastAsia="zh-CN"/>
        </w:rPr>
      </w:pPr>
      <w:r>
        <w:rPr>
          <w:rFonts w:hint="eastAsia" w:ascii="仿宋" w:hAnsi="仿宋" w:eastAsia="仿宋" w:cs="仿宋"/>
          <w:i w:val="0"/>
          <w:iCs w:val="0"/>
          <w:caps w:val="0"/>
          <w:color w:val="auto"/>
          <w:spacing w:val="0"/>
          <w:sz w:val="24"/>
          <w:szCs w:val="24"/>
        </w:rPr>
        <w:t>联系方式：19914321454</w:t>
      </w:r>
    </w:p>
    <w:p w14:paraId="5532E391">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2.采购代理机构信息</w:t>
      </w:r>
    </w:p>
    <w:p w14:paraId="58C05A34">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名 称：鼎建项目管理有限公司　　　　　　　　   　</w:t>
      </w:r>
    </w:p>
    <w:p w14:paraId="43377722">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地 址：阿图什市帕米尔东路10号（君享豪庭酒店）六楼　 　</w:t>
      </w:r>
    </w:p>
    <w:p w14:paraId="29E5239F">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项目联系人：朱先生</w:t>
      </w:r>
    </w:p>
    <w:p w14:paraId="45C1B09B">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电  话：18609088999</w:t>
      </w:r>
    </w:p>
    <w:p w14:paraId="32F26F98">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right="0" w:rightChars="0"/>
        <w:jc w:val="left"/>
        <w:textAlignment w:val="auto"/>
        <w:rPr>
          <w:rFonts w:hint="eastAsia" w:ascii="仿宋" w:hAnsi="仿宋" w:eastAsia="仿宋" w:cs="仿宋"/>
          <w:b/>
          <w:bCs/>
          <w:i w:val="0"/>
          <w:iCs w:val="0"/>
          <w:caps w:val="0"/>
          <w:color w:val="auto"/>
          <w:spacing w:val="0"/>
          <w:sz w:val="24"/>
          <w:szCs w:val="24"/>
        </w:rPr>
        <w:sectPr>
          <w:footerReference r:id="rId6" w:type="default"/>
          <w:pgSz w:w="11906" w:h="16839"/>
          <w:pgMar w:top="2098" w:right="1474" w:bottom="1984" w:left="1587" w:header="0" w:footer="1531" w:gutter="0"/>
          <w:pgNumType w:fmt="decimal" w:start="1"/>
          <w:cols w:space="720" w:num="1"/>
          <w:rtlGutter w:val="0"/>
          <w:docGrid w:linePitch="0" w:charSpace="0"/>
        </w:sectPr>
      </w:pPr>
    </w:p>
    <w:p w14:paraId="6325571C">
      <w:pPr>
        <w:numPr>
          <w:ilvl w:val="0"/>
          <w:numId w:val="0"/>
        </w:numPr>
        <w:spacing w:line="360" w:lineRule="auto"/>
        <w:jc w:val="center"/>
        <w:rPr>
          <w:rFonts w:ascii="仿宋" w:hAnsi="仿宋" w:eastAsia="仿宋" w:cs="仿宋"/>
          <w:color w:val="auto"/>
          <w:sz w:val="28"/>
          <w:szCs w:val="28"/>
          <w:highlight w:val="none"/>
        </w:rPr>
      </w:pPr>
      <w:r>
        <w:rPr>
          <w:rFonts w:hint="eastAsia" w:ascii="仿宋" w:hAnsi="仿宋" w:eastAsia="仿宋" w:cs="仿宋"/>
          <w:b/>
          <w:bCs/>
          <w:color w:val="auto"/>
          <w:sz w:val="36"/>
          <w:szCs w:val="36"/>
          <w:highlight w:val="none"/>
          <w:lang w:eastAsia="zh-CN"/>
        </w:rPr>
        <w:t>第二章</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供应商须知</w:t>
      </w:r>
    </w:p>
    <w:p w14:paraId="2BEDF7C4">
      <w:pPr>
        <w:numPr>
          <w:ilvl w:val="0"/>
          <w:numId w:val="0"/>
        </w:numPr>
        <w:spacing w:line="360" w:lineRule="auto"/>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须知前附表</w:t>
      </w:r>
    </w:p>
    <w:tbl>
      <w:tblPr>
        <w:tblStyle w:val="19"/>
        <w:tblW w:w="9695" w:type="dxa"/>
        <w:jc w:val="center"/>
        <w:tblLayout w:type="fixed"/>
        <w:tblCellMar>
          <w:top w:w="0" w:type="dxa"/>
          <w:left w:w="108" w:type="dxa"/>
          <w:bottom w:w="0" w:type="dxa"/>
          <w:right w:w="108" w:type="dxa"/>
        </w:tblCellMar>
      </w:tblPr>
      <w:tblGrid>
        <w:gridCol w:w="798"/>
        <w:gridCol w:w="1696"/>
        <w:gridCol w:w="7201"/>
      </w:tblGrid>
      <w:tr w14:paraId="7FA7BDA1">
        <w:tblPrEx>
          <w:tblCellMar>
            <w:top w:w="0" w:type="dxa"/>
            <w:left w:w="108" w:type="dxa"/>
            <w:bottom w:w="0" w:type="dxa"/>
            <w:right w:w="108" w:type="dxa"/>
          </w:tblCellMar>
        </w:tblPrEx>
        <w:trPr>
          <w:trHeight w:val="56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4904E28A">
            <w:pPr>
              <w:widowControl/>
              <w:spacing w:line="334" w:lineRule="exact"/>
              <w:jc w:val="center"/>
              <w:rPr>
                <w:rFonts w:ascii="仿宋" w:hAnsi="仿宋" w:eastAsia="仿宋" w:cs="仿宋"/>
                <w:b/>
                <w:color w:val="auto"/>
                <w:highlight w:val="none"/>
              </w:rPr>
            </w:pPr>
            <w:r>
              <w:rPr>
                <w:rFonts w:hint="eastAsia" w:ascii="仿宋" w:hAnsi="仿宋" w:eastAsia="仿宋" w:cs="仿宋"/>
                <w:b/>
                <w:color w:val="auto"/>
                <w:highlight w:val="none"/>
              </w:rPr>
              <w:t>序 号</w:t>
            </w:r>
          </w:p>
        </w:tc>
        <w:tc>
          <w:tcPr>
            <w:tcW w:w="1696" w:type="dxa"/>
            <w:tcBorders>
              <w:top w:val="single" w:color="auto" w:sz="4" w:space="0"/>
              <w:left w:val="single" w:color="auto" w:sz="4" w:space="0"/>
              <w:bottom w:val="single" w:color="auto" w:sz="4" w:space="0"/>
              <w:right w:val="single" w:color="auto" w:sz="4" w:space="0"/>
            </w:tcBorders>
            <w:vAlign w:val="center"/>
          </w:tcPr>
          <w:p w14:paraId="58293A87">
            <w:pPr>
              <w:widowControl/>
              <w:spacing w:line="334" w:lineRule="exact"/>
              <w:jc w:val="center"/>
              <w:rPr>
                <w:rFonts w:ascii="仿宋" w:hAnsi="仿宋" w:eastAsia="仿宋" w:cs="仿宋"/>
                <w:b/>
                <w:color w:val="auto"/>
                <w:highlight w:val="none"/>
              </w:rPr>
            </w:pPr>
            <w:r>
              <w:rPr>
                <w:rFonts w:hint="eastAsia" w:ascii="仿宋" w:hAnsi="仿宋" w:eastAsia="仿宋" w:cs="仿宋"/>
                <w:b/>
                <w:color w:val="auto"/>
                <w:highlight w:val="none"/>
              </w:rPr>
              <w:t>名  称</w:t>
            </w:r>
          </w:p>
        </w:tc>
        <w:tc>
          <w:tcPr>
            <w:tcW w:w="7201" w:type="dxa"/>
            <w:tcBorders>
              <w:top w:val="single" w:color="auto" w:sz="4" w:space="0"/>
              <w:left w:val="single" w:color="auto" w:sz="4" w:space="0"/>
              <w:bottom w:val="single" w:color="auto" w:sz="4" w:space="0"/>
              <w:right w:val="single" w:color="auto" w:sz="4" w:space="0"/>
            </w:tcBorders>
            <w:vAlign w:val="center"/>
          </w:tcPr>
          <w:p w14:paraId="6A7E1EA8">
            <w:pPr>
              <w:widowControl/>
              <w:spacing w:line="334" w:lineRule="exact"/>
              <w:jc w:val="center"/>
              <w:rPr>
                <w:rFonts w:ascii="仿宋" w:hAnsi="仿宋" w:eastAsia="仿宋" w:cs="仿宋"/>
                <w:b/>
                <w:color w:val="auto"/>
                <w:highlight w:val="none"/>
              </w:rPr>
            </w:pPr>
            <w:r>
              <w:rPr>
                <w:rFonts w:hint="eastAsia" w:ascii="仿宋" w:hAnsi="仿宋" w:eastAsia="仿宋" w:cs="仿宋"/>
                <w:b/>
                <w:color w:val="auto"/>
                <w:highlight w:val="none"/>
              </w:rPr>
              <w:t>编  列  内  容</w:t>
            </w:r>
          </w:p>
        </w:tc>
      </w:tr>
      <w:tr w14:paraId="2F466EB0">
        <w:tblPrEx>
          <w:tblCellMar>
            <w:top w:w="0" w:type="dxa"/>
            <w:left w:w="108" w:type="dxa"/>
            <w:bottom w:w="0" w:type="dxa"/>
            <w:right w:w="108" w:type="dxa"/>
          </w:tblCellMar>
        </w:tblPrEx>
        <w:trPr>
          <w:trHeight w:val="209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40E1994F">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p>
        </w:tc>
        <w:tc>
          <w:tcPr>
            <w:tcW w:w="1696" w:type="dxa"/>
            <w:tcBorders>
              <w:top w:val="single" w:color="auto" w:sz="4" w:space="0"/>
              <w:left w:val="single" w:color="auto" w:sz="4" w:space="0"/>
              <w:bottom w:val="single" w:color="auto" w:sz="4" w:space="0"/>
              <w:right w:val="single" w:color="auto" w:sz="4" w:space="0"/>
            </w:tcBorders>
            <w:vAlign w:val="center"/>
          </w:tcPr>
          <w:p w14:paraId="60845B3D">
            <w:pPr>
              <w:pStyle w:val="30"/>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项目名称：</w:t>
            </w:r>
          </w:p>
          <w:p w14:paraId="65C14D9C">
            <w:pPr>
              <w:pStyle w:val="30"/>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项目编号：</w:t>
            </w:r>
          </w:p>
          <w:p w14:paraId="125DA113">
            <w:pPr>
              <w:pStyle w:val="30"/>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采购内容：</w:t>
            </w:r>
          </w:p>
          <w:p w14:paraId="2AD21436">
            <w:pPr>
              <w:pStyle w:val="30"/>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履约期限</w:t>
            </w:r>
            <w:r>
              <w:rPr>
                <w:rFonts w:hint="eastAsia" w:ascii="仿宋" w:hAnsi="仿宋" w:eastAsia="仿宋" w:cs="仿宋"/>
                <w:color w:val="auto"/>
                <w:highlight w:val="none"/>
                <w:lang w:eastAsia="zh-CN"/>
              </w:rPr>
              <w:t>：</w:t>
            </w:r>
          </w:p>
        </w:tc>
        <w:tc>
          <w:tcPr>
            <w:tcW w:w="7201" w:type="dxa"/>
            <w:tcBorders>
              <w:top w:val="single" w:color="auto" w:sz="4" w:space="0"/>
              <w:left w:val="single" w:color="auto" w:sz="4" w:space="0"/>
              <w:bottom w:val="single" w:color="auto" w:sz="4" w:space="0"/>
              <w:right w:val="single" w:color="auto" w:sz="4" w:space="0"/>
            </w:tcBorders>
            <w:vAlign w:val="center"/>
          </w:tcPr>
          <w:p w14:paraId="779D65F3">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项目名称：</w:t>
            </w:r>
            <w:r>
              <w:rPr>
                <w:rFonts w:hint="eastAsia" w:ascii="仿宋" w:hAnsi="仿宋" w:eastAsia="仿宋" w:cs="仿宋"/>
                <w:color w:val="auto"/>
                <w:highlight w:val="none"/>
                <w:lang w:val="en-US" w:eastAsia="zh-CN"/>
              </w:rPr>
              <w:t>阿图什市教育系统2026年学生伙食物资采购供应项目</w:t>
            </w:r>
          </w:p>
          <w:p w14:paraId="631A720F">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项目编号：ATSJYZX-CG-2026</w:t>
            </w:r>
            <w:r>
              <w:rPr>
                <w:rFonts w:hint="eastAsia" w:ascii="仿宋" w:hAnsi="仿宋" w:eastAsia="仿宋" w:cs="仿宋"/>
                <w:color w:val="auto"/>
                <w:highlight w:val="none"/>
                <w:lang w:val="en-US" w:eastAsia="zh-CN"/>
              </w:rPr>
              <w:t>023</w:t>
            </w:r>
          </w:p>
          <w:p w14:paraId="69F1084A">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采购内容：</w:t>
            </w:r>
          </w:p>
          <w:p w14:paraId="14B008F0">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(一包）：牛肉、羊肉。（具体内容详见招标文件内采购清单及参数）</w:t>
            </w:r>
          </w:p>
          <w:p w14:paraId="0B40AB09">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(二包）：</w:t>
            </w:r>
            <w:r>
              <w:rPr>
                <w:rFonts w:hint="eastAsia" w:ascii="仿宋" w:hAnsi="仿宋" w:eastAsia="仿宋" w:cs="仿宋"/>
                <w:i w:val="0"/>
                <w:iCs w:val="0"/>
                <w:caps w:val="0"/>
                <w:color w:val="000000"/>
                <w:spacing w:val="0"/>
                <w:sz w:val="24"/>
                <w:szCs w:val="24"/>
              </w:rPr>
              <w:t>米、面、油、蔬菜、水果、鸡蛋、鸡肉、牛奶、酸奶、糕点、饼干、馕、调料谷物类</w:t>
            </w:r>
            <w:r>
              <w:rPr>
                <w:rFonts w:hint="eastAsia" w:ascii="仿宋" w:hAnsi="仿宋" w:eastAsia="仿宋" w:cs="仿宋"/>
                <w:i w:val="0"/>
                <w:iCs w:val="0"/>
                <w:caps w:val="0"/>
                <w:color w:val="000000"/>
                <w:spacing w:val="0"/>
                <w:sz w:val="24"/>
                <w:szCs w:val="24"/>
                <w:lang w:val="en-US" w:eastAsia="zh-CN"/>
              </w:rPr>
              <w:t>。（具体内容详见招标文件内采购清单及参数）</w:t>
            </w:r>
          </w:p>
          <w:p w14:paraId="40D0283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履约期限</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1年（具体以签订合同为准）。</w:t>
            </w:r>
          </w:p>
        </w:tc>
      </w:tr>
      <w:tr w14:paraId="274218D9">
        <w:tblPrEx>
          <w:tblCellMar>
            <w:top w:w="0" w:type="dxa"/>
            <w:left w:w="108" w:type="dxa"/>
            <w:bottom w:w="0" w:type="dxa"/>
            <w:right w:w="108" w:type="dxa"/>
          </w:tblCellMar>
        </w:tblPrEx>
        <w:trPr>
          <w:trHeight w:val="857"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5DC259CF">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p>
        </w:tc>
        <w:tc>
          <w:tcPr>
            <w:tcW w:w="1696" w:type="dxa"/>
            <w:tcBorders>
              <w:top w:val="single" w:color="auto" w:sz="4" w:space="0"/>
              <w:left w:val="single" w:color="auto" w:sz="4" w:space="0"/>
              <w:bottom w:val="single" w:color="auto" w:sz="4" w:space="0"/>
              <w:right w:val="single" w:color="auto" w:sz="4" w:space="0"/>
            </w:tcBorders>
            <w:vAlign w:val="center"/>
          </w:tcPr>
          <w:p w14:paraId="770A54CF">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采购人信息</w:t>
            </w:r>
          </w:p>
        </w:tc>
        <w:tc>
          <w:tcPr>
            <w:tcW w:w="7201" w:type="dxa"/>
            <w:tcBorders>
              <w:top w:val="single" w:color="auto" w:sz="4" w:space="0"/>
              <w:left w:val="single" w:color="auto" w:sz="4" w:space="0"/>
              <w:bottom w:val="single" w:color="auto" w:sz="4" w:space="0"/>
              <w:right w:val="single" w:color="auto" w:sz="4" w:space="0"/>
            </w:tcBorders>
            <w:vAlign w:val="center"/>
          </w:tcPr>
          <w:p w14:paraId="2CE09DE5">
            <w:pPr>
              <w:spacing w:line="360" w:lineRule="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color w:val="auto"/>
                <w:highlight w:val="none"/>
                <w:lang w:eastAsia="zh-CN"/>
              </w:rPr>
              <w:t>名  称：阿图什市教育局</w:t>
            </w:r>
          </w:p>
          <w:p w14:paraId="717A3B0D">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联系人：阿先生</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电  话：19914321454</w:t>
            </w:r>
          </w:p>
        </w:tc>
      </w:tr>
      <w:tr w14:paraId="5E423056">
        <w:tblPrEx>
          <w:tblCellMar>
            <w:top w:w="0" w:type="dxa"/>
            <w:left w:w="108" w:type="dxa"/>
            <w:bottom w:w="0" w:type="dxa"/>
            <w:right w:w="108" w:type="dxa"/>
          </w:tblCellMar>
        </w:tblPrEx>
        <w:trPr>
          <w:trHeight w:val="1285"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4A0CA165">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p>
        </w:tc>
        <w:tc>
          <w:tcPr>
            <w:tcW w:w="1696" w:type="dxa"/>
            <w:tcBorders>
              <w:top w:val="single" w:color="auto" w:sz="4" w:space="0"/>
              <w:left w:val="single" w:color="auto" w:sz="4" w:space="0"/>
              <w:bottom w:val="single" w:color="auto" w:sz="4" w:space="0"/>
              <w:right w:val="single" w:color="auto" w:sz="4" w:space="0"/>
            </w:tcBorders>
            <w:vAlign w:val="center"/>
          </w:tcPr>
          <w:p w14:paraId="6252363E">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采购代理机构</w:t>
            </w:r>
          </w:p>
        </w:tc>
        <w:tc>
          <w:tcPr>
            <w:tcW w:w="7201" w:type="dxa"/>
            <w:tcBorders>
              <w:top w:val="single" w:color="auto" w:sz="4" w:space="0"/>
              <w:left w:val="single" w:color="auto" w:sz="4" w:space="0"/>
              <w:bottom w:val="single" w:color="auto" w:sz="4" w:space="0"/>
              <w:right w:val="single" w:color="auto" w:sz="4" w:space="0"/>
            </w:tcBorders>
            <w:vAlign w:val="center"/>
          </w:tcPr>
          <w:p w14:paraId="488407A2">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名  称：鼎建项目管理有限公司</w:t>
            </w:r>
          </w:p>
          <w:p w14:paraId="61F252AB">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  址：</w:t>
            </w:r>
            <w:r>
              <w:rPr>
                <w:rFonts w:hint="eastAsia" w:ascii="仿宋" w:hAnsi="仿宋" w:eastAsia="仿宋" w:cs="仿宋"/>
                <w:color w:val="auto"/>
                <w:highlight w:val="none"/>
                <w:lang w:val="en-US" w:eastAsia="zh-CN"/>
              </w:rPr>
              <w:t>阿图什市帕米尔东路10号（君享豪庭酒店）六楼　</w:t>
            </w:r>
          </w:p>
          <w:p w14:paraId="5D787BD2">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联系人：朱</w:t>
            </w:r>
            <w:r>
              <w:rPr>
                <w:rFonts w:hint="eastAsia" w:ascii="仿宋" w:hAnsi="仿宋" w:eastAsia="仿宋" w:cs="仿宋"/>
                <w:color w:val="auto"/>
                <w:kern w:val="2"/>
                <w:highlight w:val="none"/>
                <w:lang w:eastAsia="zh-CN" w:bidi="ar-SA"/>
              </w:rPr>
              <w:t>先生</w:t>
            </w:r>
            <w:r>
              <w:rPr>
                <w:rFonts w:hint="eastAsia" w:ascii="仿宋" w:hAnsi="仿宋" w:eastAsia="仿宋" w:cs="仿宋"/>
                <w:color w:val="auto"/>
                <w:highlight w:val="none"/>
                <w:lang w:eastAsia="zh-CN"/>
              </w:rPr>
              <w:t xml:space="preserve">    电  话：</w:t>
            </w:r>
            <w:r>
              <w:rPr>
                <w:rFonts w:hint="eastAsia" w:ascii="仿宋" w:hAnsi="仿宋" w:eastAsia="仿宋" w:cs="仿宋"/>
                <w:color w:val="auto"/>
                <w:highlight w:val="none"/>
                <w:lang w:val="en-US" w:eastAsia="zh-CN"/>
              </w:rPr>
              <w:t>18609088999</w:t>
            </w:r>
          </w:p>
        </w:tc>
      </w:tr>
      <w:tr w14:paraId="46A2A685">
        <w:tblPrEx>
          <w:tblCellMar>
            <w:top w:w="0" w:type="dxa"/>
            <w:left w:w="108" w:type="dxa"/>
            <w:bottom w:w="0" w:type="dxa"/>
            <w:right w:w="108" w:type="dxa"/>
          </w:tblCellMar>
        </w:tblPrEx>
        <w:trPr>
          <w:trHeight w:val="46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4714D131">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4</w:t>
            </w:r>
          </w:p>
        </w:tc>
        <w:tc>
          <w:tcPr>
            <w:tcW w:w="1696" w:type="dxa"/>
            <w:tcBorders>
              <w:top w:val="single" w:color="auto" w:sz="4" w:space="0"/>
              <w:left w:val="single" w:color="auto" w:sz="4" w:space="0"/>
              <w:bottom w:val="single" w:color="auto" w:sz="4" w:space="0"/>
              <w:right w:val="single" w:color="auto" w:sz="4" w:space="0"/>
            </w:tcBorders>
            <w:vAlign w:val="center"/>
          </w:tcPr>
          <w:p w14:paraId="49035919">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最终交货地点</w:t>
            </w:r>
          </w:p>
        </w:tc>
        <w:tc>
          <w:tcPr>
            <w:tcW w:w="7201" w:type="dxa"/>
            <w:tcBorders>
              <w:top w:val="single" w:color="auto" w:sz="4" w:space="0"/>
              <w:left w:val="single" w:color="auto" w:sz="4" w:space="0"/>
              <w:bottom w:val="single" w:color="auto" w:sz="4" w:space="0"/>
              <w:right w:val="single" w:color="auto" w:sz="4" w:space="0"/>
            </w:tcBorders>
            <w:vAlign w:val="center"/>
          </w:tcPr>
          <w:p w14:paraId="20741827">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采购单位指定地点</w:t>
            </w:r>
          </w:p>
        </w:tc>
      </w:tr>
      <w:tr w14:paraId="2ACD637B">
        <w:tblPrEx>
          <w:tblCellMar>
            <w:top w:w="0" w:type="dxa"/>
            <w:left w:w="108" w:type="dxa"/>
            <w:bottom w:w="0" w:type="dxa"/>
            <w:right w:w="108"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57A47F81">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5</w:t>
            </w:r>
          </w:p>
        </w:tc>
        <w:tc>
          <w:tcPr>
            <w:tcW w:w="1696" w:type="dxa"/>
            <w:tcBorders>
              <w:top w:val="single" w:color="auto" w:sz="4" w:space="0"/>
              <w:left w:val="single" w:color="auto" w:sz="4" w:space="0"/>
              <w:bottom w:val="single" w:color="auto" w:sz="4" w:space="0"/>
              <w:right w:val="single" w:color="auto" w:sz="4" w:space="0"/>
            </w:tcBorders>
            <w:vAlign w:val="center"/>
          </w:tcPr>
          <w:p w14:paraId="16DC3B63">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资格要求</w:t>
            </w:r>
          </w:p>
        </w:tc>
        <w:tc>
          <w:tcPr>
            <w:tcW w:w="7201" w:type="dxa"/>
            <w:tcBorders>
              <w:top w:val="single" w:color="auto" w:sz="4" w:space="0"/>
              <w:left w:val="single" w:color="auto" w:sz="4" w:space="0"/>
              <w:bottom w:val="single" w:color="auto" w:sz="4" w:space="0"/>
              <w:right w:val="single" w:color="auto" w:sz="4" w:space="0"/>
            </w:tcBorders>
            <w:vAlign w:val="center"/>
          </w:tcPr>
          <w:p w14:paraId="704E1DA6">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1.满足《中华人民共和国政府采购法》第二十二条规定；</w:t>
            </w:r>
          </w:p>
          <w:p w14:paraId="38F42C55">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2.落实政府采购政策需满足的资格要求：本项目为非专门面向中小企业</w:t>
            </w:r>
            <w:r>
              <w:rPr>
                <w:rFonts w:hint="eastAsia" w:ascii="仿宋" w:hAnsi="仿宋" w:eastAsia="仿宋" w:cs="仿宋"/>
                <w:color w:val="auto"/>
                <w:highlight w:val="none"/>
                <w:lang w:val="en-US" w:eastAsia="zh-CN"/>
              </w:rPr>
              <w:t>。</w:t>
            </w:r>
          </w:p>
          <w:p w14:paraId="28A8634A">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3.本项目的特定资格要求：</w:t>
            </w:r>
          </w:p>
          <w:p w14:paraId="60D57D7A">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【标项1】</w:t>
            </w:r>
          </w:p>
          <w:p w14:paraId="569BF8FF">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rPr>
              <w:t>（1</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具备三证合一营业执照副本；</w:t>
            </w:r>
            <w:r>
              <w:rPr>
                <w:rFonts w:hint="eastAsia" w:ascii="仿宋" w:hAnsi="仿宋" w:eastAsia="仿宋" w:cs="仿宋"/>
                <w:b w:val="0"/>
                <w:bCs w:val="0"/>
                <w:i w:val="0"/>
                <w:iCs w:val="0"/>
                <w:caps w:val="0"/>
                <w:color w:val="000000"/>
                <w:spacing w:val="0"/>
                <w:sz w:val="24"/>
                <w:szCs w:val="24"/>
                <w:lang w:val="en-US" w:eastAsia="zh-CN"/>
              </w:rPr>
              <w:tab/>
            </w:r>
          </w:p>
          <w:p w14:paraId="75784C9A">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（2</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法定代表人投标需提供法定代表人资格证明书，委托代理人投标需提供法定代表人授权委托书；</w:t>
            </w:r>
          </w:p>
          <w:p w14:paraId="33D9912C">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3</w:t>
            </w:r>
            <w:r>
              <w:rPr>
                <w:rFonts w:hint="eastAsia" w:ascii="仿宋" w:hAnsi="仿宋" w:eastAsia="仿宋" w:cs="仿宋"/>
                <w:b w:val="0"/>
                <w:bCs w:val="0"/>
                <w:i w:val="0"/>
                <w:iCs w:val="0"/>
                <w:caps w:val="0"/>
                <w:color w:val="000000"/>
                <w:spacing w:val="0"/>
                <w:sz w:val="24"/>
                <w:szCs w:val="24"/>
                <w:lang w:eastAsia="zh-CN"/>
              </w:rPr>
              <w:t>）投标企业须提供投标人（被授权在职人员）近6个月内任意一个月有效的社保证明；</w:t>
            </w:r>
          </w:p>
          <w:p w14:paraId="50C6740B">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rPr>
              <w:t>（</w:t>
            </w:r>
            <w:r>
              <w:rPr>
                <w:rFonts w:hint="eastAsia" w:ascii="仿宋" w:hAnsi="仿宋" w:eastAsia="仿宋" w:cs="仿宋"/>
                <w:b w:val="0"/>
                <w:bCs w:val="0"/>
                <w:i w:val="0"/>
                <w:iCs w:val="0"/>
                <w:caps w:val="0"/>
                <w:color w:val="000000"/>
                <w:spacing w:val="0"/>
                <w:sz w:val="24"/>
                <w:szCs w:val="24"/>
                <w:lang w:val="en-US" w:eastAsia="zh-CN"/>
              </w:rPr>
              <w:t>4</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val="0"/>
                <w:bCs w:val="0"/>
                <w:i w:val="0"/>
                <w:iCs w:val="0"/>
                <w:caps w:val="0"/>
                <w:color w:val="000000"/>
                <w:spacing w:val="0"/>
                <w:sz w:val="24"/>
                <w:szCs w:val="24"/>
                <w:lang w:eastAsia="zh-CN"/>
              </w:rPr>
              <w:t>；</w:t>
            </w:r>
          </w:p>
          <w:p w14:paraId="21C559B1">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default" w:ascii="仿宋" w:hAnsi="仿宋" w:eastAsia="仿宋" w:cs="仿宋"/>
                <w:b w:val="0"/>
                <w:bCs w:val="0"/>
                <w:i w:val="0"/>
                <w:iCs w:val="0"/>
                <w:caps w:val="0"/>
                <w:color w:val="000000"/>
                <w:spacing w:val="0"/>
                <w:sz w:val="24"/>
                <w:szCs w:val="24"/>
                <w:highlight w:val="none"/>
                <w:lang w:val="en-US" w:eastAsia="zh-CN"/>
              </w:rPr>
            </w:pPr>
            <w:r>
              <w:rPr>
                <w:rFonts w:hint="eastAsia" w:ascii="仿宋" w:hAnsi="仿宋" w:eastAsia="仿宋" w:cs="仿宋"/>
                <w:b w:val="0"/>
                <w:bCs w:val="0"/>
                <w:i w:val="0"/>
                <w:iCs w:val="0"/>
                <w:caps w:val="0"/>
                <w:color w:val="000000"/>
                <w:spacing w:val="0"/>
                <w:sz w:val="24"/>
                <w:szCs w:val="24"/>
              </w:rPr>
              <w:t>（</w:t>
            </w:r>
            <w:r>
              <w:rPr>
                <w:rFonts w:hint="eastAsia" w:ascii="仿宋" w:hAnsi="仿宋" w:eastAsia="仿宋" w:cs="仿宋"/>
                <w:b w:val="0"/>
                <w:bCs w:val="0"/>
                <w:i w:val="0"/>
                <w:iCs w:val="0"/>
                <w:caps w:val="0"/>
                <w:color w:val="000000"/>
                <w:spacing w:val="0"/>
                <w:sz w:val="24"/>
                <w:szCs w:val="24"/>
                <w:lang w:val="en-US" w:eastAsia="zh-CN"/>
              </w:rPr>
              <w:t>5</w:t>
            </w:r>
            <w:r>
              <w:rPr>
                <w:rFonts w:hint="eastAsia" w:ascii="仿宋" w:hAnsi="仿宋" w:eastAsia="仿宋" w:cs="仿宋"/>
                <w:b w:val="0"/>
                <w:bCs w:val="0"/>
                <w:i w:val="0"/>
                <w:iCs w:val="0"/>
                <w:caps w:val="0"/>
                <w:color w:val="000000"/>
                <w:spacing w:val="0"/>
                <w:sz w:val="24"/>
                <w:szCs w:val="24"/>
              </w:rPr>
              <w:t>）</w:t>
            </w:r>
            <w:r>
              <w:rPr>
                <w:rFonts w:hint="eastAsia" w:ascii="仿宋" w:hAnsi="仿宋" w:eastAsia="仿宋" w:cs="仿宋"/>
                <w:b w:val="0"/>
                <w:bCs w:val="0"/>
                <w:i w:val="0"/>
                <w:iCs w:val="0"/>
                <w:caps w:val="0"/>
                <w:color w:val="000000"/>
                <w:spacing w:val="0"/>
                <w:sz w:val="24"/>
                <w:szCs w:val="24"/>
                <w:lang w:val="en-US" w:eastAsia="zh-CN"/>
              </w:rPr>
              <w:t>投标企业为屠宰场或养殖场的须具备《动物防疫条件合格证》;投标企业为经销商的须提供有效期内的《食品经营许可证》或《食品生产许可证》、另须提供具备《动物防疫条件合格证》的屠宰场或养殖场出具有效的销售授权书或委托合作协议。</w:t>
            </w:r>
          </w:p>
          <w:p w14:paraId="051837BB">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【标项</w:t>
            </w:r>
            <w:r>
              <w:rPr>
                <w:rFonts w:hint="eastAsia" w:ascii="仿宋" w:hAnsi="仿宋" w:eastAsia="仿宋" w:cs="仿宋"/>
                <w:b w:val="0"/>
                <w:bCs w:val="0"/>
                <w:i w:val="0"/>
                <w:iCs w:val="0"/>
                <w:caps w:val="0"/>
                <w:color w:val="000000"/>
                <w:spacing w:val="0"/>
                <w:sz w:val="24"/>
                <w:szCs w:val="24"/>
                <w:lang w:val="en-US" w:eastAsia="zh-CN"/>
              </w:rPr>
              <w:t>2</w:t>
            </w:r>
            <w:r>
              <w:rPr>
                <w:rFonts w:hint="eastAsia" w:ascii="仿宋" w:hAnsi="仿宋" w:eastAsia="仿宋" w:cs="仿宋"/>
                <w:b w:val="0"/>
                <w:bCs w:val="0"/>
                <w:i w:val="0"/>
                <w:iCs w:val="0"/>
                <w:caps w:val="0"/>
                <w:color w:val="000000"/>
                <w:spacing w:val="0"/>
                <w:sz w:val="24"/>
                <w:szCs w:val="24"/>
              </w:rPr>
              <w:t>】</w:t>
            </w:r>
          </w:p>
          <w:p w14:paraId="7BD6A6B2">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rPr>
              <w:t>（1</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具备三证合一营业执照副本；</w:t>
            </w:r>
            <w:r>
              <w:rPr>
                <w:rFonts w:hint="eastAsia" w:ascii="仿宋" w:hAnsi="仿宋" w:eastAsia="仿宋" w:cs="仿宋"/>
                <w:b w:val="0"/>
                <w:bCs w:val="0"/>
                <w:i w:val="0"/>
                <w:iCs w:val="0"/>
                <w:caps w:val="0"/>
                <w:color w:val="000000"/>
                <w:spacing w:val="0"/>
                <w:sz w:val="24"/>
                <w:szCs w:val="24"/>
                <w:lang w:val="en-US" w:eastAsia="zh-CN"/>
              </w:rPr>
              <w:tab/>
            </w:r>
          </w:p>
          <w:p w14:paraId="63B52429">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（2</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法定代表人投标需提供法定代表人资格证明书，委托代理人投标需提供法定代表人授权委托书；</w:t>
            </w:r>
          </w:p>
          <w:p w14:paraId="34B9A7C1">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3</w:t>
            </w:r>
            <w:r>
              <w:rPr>
                <w:rFonts w:hint="eastAsia" w:ascii="仿宋" w:hAnsi="仿宋" w:eastAsia="仿宋" w:cs="仿宋"/>
                <w:b w:val="0"/>
                <w:bCs w:val="0"/>
                <w:i w:val="0"/>
                <w:iCs w:val="0"/>
                <w:caps w:val="0"/>
                <w:color w:val="000000"/>
                <w:spacing w:val="0"/>
                <w:sz w:val="24"/>
                <w:szCs w:val="24"/>
                <w:lang w:eastAsia="zh-CN"/>
              </w:rPr>
              <w:t>）投标企业须提供投标人（被授权在职人员）近6个月内任意一个月有效的社保证明；</w:t>
            </w:r>
          </w:p>
          <w:p w14:paraId="6F88F824">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rPr>
              <w:t>（</w:t>
            </w:r>
            <w:r>
              <w:rPr>
                <w:rFonts w:hint="eastAsia" w:ascii="仿宋" w:hAnsi="仿宋" w:eastAsia="仿宋" w:cs="仿宋"/>
                <w:b w:val="0"/>
                <w:bCs w:val="0"/>
                <w:i w:val="0"/>
                <w:iCs w:val="0"/>
                <w:caps w:val="0"/>
                <w:color w:val="000000"/>
                <w:spacing w:val="0"/>
                <w:sz w:val="24"/>
                <w:szCs w:val="24"/>
                <w:lang w:val="en-US" w:eastAsia="zh-CN"/>
              </w:rPr>
              <w:t>4</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val="0"/>
                <w:bCs w:val="0"/>
                <w:i w:val="0"/>
                <w:iCs w:val="0"/>
                <w:caps w:val="0"/>
                <w:color w:val="000000"/>
                <w:spacing w:val="0"/>
                <w:sz w:val="24"/>
                <w:szCs w:val="24"/>
                <w:lang w:eastAsia="zh-CN"/>
              </w:rPr>
              <w:t>；</w:t>
            </w:r>
          </w:p>
          <w:p w14:paraId="7D1A0D3D">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default" w:ascii="仿宋" w:hAnsi="仿宋" w:eastAsia="仿宋" w:cs="仿宋"/>
                <w:b w:val="0"/>
                <w:bCs w:val="0"/>
                <w:i w:val="0"/>
                <w:iCs w:val="0"/>
                <w:caps w:val="0"/>
                <w:color w:val="000000"/>
                <w:spacing w:val="0"/>
                <w:sz w:val="24"/>
                <w:szCs w:val="24"/>
                <w:highlight w:val="none"/>
                <w:lang w:val="en-US" w:eastAsia="zh-CN"/>
              </w:rPr>
            </w:pPr>
            <w:r>
              <w:rPr>
                <w:rFonts w:hint="eastAsia" w:ascii="仿宋" w:hAnsi="仿宋" w:eastAsia="仿宋" w:cs="仿宋"/>
                <w:b w:val="0"/>
                <w:bCs w:val="0"/>
                <w:i w:val="0"/>
                <w:iCs w:val="0"/>
                <w:caps w:val="0"/>
                <w:color w:val="000000"/>
                <w:spacing w:val="0"/>
                <w:sz w:val="24"/>
                <w:szCs w:val="24"/>
              </w:rPr>
              <w:t>（</w:t>
            </w:r>
            <w:r>
              <w:rPr>
                <w:rFonts w:hint="eastAsia" w:ascii="仿宋" w:hAnsi="仿宋" w:eastAsia="仿宋" w:cs="仿宋"/>
                <w:b w:val="0"/>
                <w:bCs w:val="0"/>
                <w:i w:val="0"/>
                <w:iCs w:val="0"/>
                <w:caps w:val="0"/>
                <w:color w:val="000000"/>
                <w:spacing w:val="0"/>
                <w:sz w:val="24"/>
                <w:szCs w:val="24"/>
                <w:lang w:val="en-US" w:eastAsia="zh-CN"/>
              </w:rPr>
              <w:t>5</w:t>
            </w:r>
            <w:r>
              <w:rPr>
                <w:rFonts w:hint="eastAsia" w:ascii="仿宋" w:hAnsi="仿宋" w:eastAsia="仿宋" w:cs="仿宋"/>
                <w:b w:val="0"/>
                <w:bCs w:val="0"/>
                <w:i w:val="0"/>
                <w:iCs w:val="0"/>
                <w:caps w:val="0"/>
                <w:color w:val="000000"/>
                <w:spacing w:val="0"/>
                <w:sz w:val="24"/>
                <w:szCs w:val="24"/>
              </w:rPr>
              <w:t>）</w:t>
            </w:r>
            <w:r>
              <w:rPr>
                <w:rFonts w:hint="eastAsia" w:ascii="仿宋" w:hAnsi="仿宋" w:eastAsia="仿宋" w:cs="仿宋"/>
                <w:b w:val="0"/>
                <w:bCs w:val="0"/>
                <w:i w:val="0"/>
                <w:iCs w:val="0"/>
                <w:caps w:val="0"/>
                <w:color w:val="000000"/>
                <w:spacing w:val="0"/>
                <w:sz w:val="24"/>
                <w:szCs w:val="24"/>
                <w:lang w:val="en-US" w:eastAsia="zh-CN"/>
              </w:rPr>
              <w:t>投标企业</w:t>
            </w:r>
            <w:r>
              <w:rPr>
                <w:rFonts w:hint="eastAsia" w:ascii="仿宋" w:hAnsi="仿宋" w:eastAsia="仿宋" w:cs="仿宋"/>
                <w:b w:val="0"/>
                <w:bCs w:val="0"/>
                <w:i w:val="0"/>
                <w:iCs w:val="0"/>
                <w:caps w:val="0"/>
                <w:color w:val="000000"/>
                <w:spacing w:val="0"/>
                <w:sz w:val="24"/>
                <w:szCs w:val="24"/>
              </w:rPr>
              <w:t>须提供有效</w:t>
            </w:r>
            <w:r>
              <w:rPr>
                <w:rFonts w:hint="eastAsia" w:ascii="仿宋" w:hAnsi="仿宋" w:eastAsia="仿宋" w:cs="仿宋"/>
                <w:b w:val="0"/>
                <w:bCs w:val="0"/>
                <w:i w:val="0"/>
                <w:iCs w:val="0"/>
                <w:caps w:val="0"/>
                <w:color w:val="000000"/>
                <w:spacing w:val="0"/>
                <w:sz w:val="24"/>
                <w:szCs w:val="24"/>
                <w:lang w:eastAsia="zh-CN"/>
              </w:rPr>
              <w:t>期内</w:t>
            </w:r>
            <w:r>
              <w:rPr>
                <w:rFonts w:hint="eastAsia" w:ascii="仿宋" w:hAnsi="仿宋" w:eastAsia="仿宋" w:cs="仿宋"/>
                <w:b w:val="0"/>
                <w:bCs w:val="0"/>
                <w:i w:val="0"/>
                <w:iCs w:val="0"/>
                <w:caps w:val="0"/>
                <w:color w:val="000000"/>
                <w:spacing w:val="0"/>
                <w:sz w:val="24"/>
                <w:szCs w:val="24"/>
                <w:highlight w:val="none"/>
                <w:lang w:eastAsia="zh-CN"/>
              </w:rPr>
              <w:t>的《食品经营许可证》或《食品生产许可证》</w:t>
            </w:r>
            <w:r>
              <w:rPr>
                <w:rFonts w:hint="eastAsia" w:ascii="仿宋" w:hAnsi="仿宋" w:eastAsia="仿宋" w:cs="仿宋"/>
                <w:b w:val="0"/>
                <w:bCs w:val="0"/>
                <w:i w:val="0"/>
                <w:iCs w:val="0"/>
                <w:caps w:val="0"/>
                <w:color w:val="000000"/>
                <w:spacing w:val="0"/>
                <w:sz w:val="24"/>
                <w:szCs w:val="24"/>
                <w:highlight w:val="none"/>
                <w:lang w:val="en-US" w:eastAsia="zh-CN"/>
              </w:rPr>
              <w:t>。</w:t>
            </w:r>
          </w:p>
          <w:p w14:paraId="1144C81C">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4.本项目不接受联合体投标；</w:t>
            </w:r>
          </w:p>
        </w:tc>
      </w:tr>
      <w:tr w14:paraId="56F8F4B2">
        <w:tblPrEx>
          <w:tblCellMar>
            <w:top w:w="0" w:type="dxa"/>
            <w:left w:w="108" w:type="dxa"/>
            <w:bottom w:w="0" w:type="dxa"/>
            <w:right w:w="108" w:type="dxa"/>
          </w:tblCellMar>
        </w:tblPrEx>
        <w:trPr>
          <w:trHeight w:val="45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032F1316">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1696" w:type="dxa"/>
            <w:tcBorders>
              <w:top w:val="single" w:color="auto" w:sz="4" w:space="0"/>
              <w:left w:val="single" w:color="auto" w:sz="4" w:space="0"/>
              <w:bottom w:val="single" w:color="auto" w:sz="4" w:space="0"/>
              <w:right w:val="single" w:color="auto" w:sz="4" w:space="0"/>
            </w:tcBorders>
            <w:vAlign w:val="center"/>
          </w:tcPr>
          <w:p w14:paraId="3F82C458">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采购人是否采购进口产品</w:t>
            </w:r>
          </w:p>
        </w:tc>
        <w:tc>
          <w:tcPr>
            <w:tcW w:w="7201" w:type="dxa"/>
            <w:tcBorders>
              <w:top w:val="single" w:color="auto" w:sz="4" w:space="0"/>
              <w:left w:val="single" w:color="auto" w:sz="4" w:space="0"/>
              <w:bottom w:val="single" w:color="auto" w:sz="4" w:space="0"/>
              <w:right w:val="single" w:color="auto" w:sz="4" w:space="0"/>
            </w:tcBorders>
            <w:vAlign w:val="center"/>
          </w:tcPr>
          <w:p w14:paraId="4C2CEF0E">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否</w:t>
            </w:r>
          </w:p>
        </w:tc>
      </w:tr>
      <w:tr w14:paraId="161A28FB">
        <w:tblPrEx>
          <w:tblCellMar>
            <w:top w:w="0" w:type="dxa"/>
            <w:left w:w="108" w:type="dxa"/>
            <w:bottom w:w="0" w:type="dxa"/>
            <w:right w:w="108" w:type="dxa"/>
          </w:tblCellMar>
        </w:tblPrEx>
        <w:trPr>
          <w:trHeight w:val="9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5EAA036A">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p>
        </w:tc>
        <w:tc>
          <w:tcPr>
            <w:tcW w:w="1696" w:type="dxa"/>
            <w:tcBorders>
              <w:top w:val="single" w:color="auto" w:sz="4" w:space="0"/>
              <w:left w:val="single" w:color="auto" w:sz="4" w:space="0"/>
              <w:bottom w:val="single" w:color="auto" w:sz="4" w:space="0"/>
              <w:right w:val="single" w:color="auto" w:sz="4" w:space="0"/>
            </w:tcBorders>
            <w:vAlign w:val="center"/>
          </w:tcPr>
          <w:p w14:paraId="2DC0B191">
            <w:pPr>
              <w:spacing w:line="360" w:lineRule="auto"/>
              <w:jc w:val="center"/>
              <w:rPr>
                <w:rFonts w:ascii="仿宋" w:hAnsi="仿宋" w:eastAsia="仿宋" w:cs="仿宋"/>
                <w:color w:val="auto"/>
                <w:highlight w:val="yellow"/>
                <w:lang w:eastAsia="zh-CN"/>
              </w:rPr>
            </w:pPr>
            <w:r>
              <w:rPr>
                <w:rFonts w:hint="eastAsia" w:ascii="仿宋" w:hAnsi="仿宋" w:eastAsia="仿宋" w:cs="仿宋"/>
                <w:color w:val="auto"/>
                <w:highlight w:val="none"/>
                <w:lang w:eastAsia="zh-CN"/>
              </w:rPr>
              <w:t>资金来源</w:t>
            </w:r>
          </w:p>
        </w:tc>
        <w:tc>
          <w:tcPr>
            <w:tcW w:w="7201" w:type="dxa"/>
            <w:tcBorders>
              <w:top w:val="single" w:color="auto" w:sz="4" w:space="0"/>
              <w:left w:val="single" w:color="auto" w:sz="4" w:space="0"/>
              <w:bottom w:val="single" w:color="auto" w:sz="4" w:space="0"/>
              <w:right w:val="single" w:color="auto" w:sz="4" w:space="0"/>
            </w:tcBorders>
            <w:vAlign w:val="center"/>
          </w:tcPr>
          <w:p w14:paraId="321549EB">
            <w:pPr>
              <w:spacing w:line="360" w:lineRule="auto"/>
              <w:rPr>
                <w:rFonts w:hint="default" w:ascii="仿宋" w:hAnsi="仿宋" w:eastAsia="仿宋" w:cs="仿宋"/>
                <w:color w:val="auto"/>
                <w:highlight w:val="yellow"/>
                <w:lang w:val="en-US" w:eastAsia="zh-CN"/>
              </w:rPr>
            </w:pPr>
            <w:r>
              <w:rPr>
                <w:rFonts w:hint="default" w:ascii="仿宋" w:hAnsi="仿宋" w:eastAsia="仿宋" w:cs="仿宋"/>
                <w:color w:val="auto"/>
                <w:highlight w:val="none"/>
                <w:lang w:val="en-US" w:eastAsia="zh-CN"/>
              </w:rPr>
              <w:t>上级拨款</w:t>
            </w:r>
          </w:p>
        </w:tc>
      </w:tr>
      <w:tr w14:paraId="2F56B5F7">
        <w:tblPrEx>
          <w:tblCellMar>
            <w:top w:w="0" w:type="dxa"/>
            <w:left w:w="108" w:type="dxa"/>
            <w:bottom w:w="0" w:type="dxa"/>
            <w:right w:w="108" w:type="dxa"/>
          </w:tblCellMar>
        </w:tblPrEx>
        <w:trPr>
          <w:trHeight w:val="527"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284720D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1696" w:type="dxa"/>
            <w:tcBorders>
              <w:top w:val="single" w:color="auto" w:sz="4" w:space="0"/>
              <w:left w:val="single" w:color="auto" w:sz="4" w:space="0"/>
              <w:bottom w:val="single" w:color="auto" w:sz="4" w:space="0"/>
              <w:right w:val="single" w:color="auto" w:sz="4" w:space="0"/>
            </w:tcBorders>
            <w:vAlign w:val="center"/>
          </w:tcPr>
          <w:p w14:paraId="35CAD8F0">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招标方式</w:t>
            </w:r>
          </w:p>
        </w:tc>
        <w:tc>
          <w:tcPr>
            <w:tcW w:w="7201" w:type="dxa"/>
            <w:tcBorders>
              <w:top w:val="single" w:color="auto" w:sz="4" w:space="0"/>
              <w:left w:val="single" w:color="auto" w:sz="4" w:space="0"/>
              <w:bottom w:val="single" w:color="auto" w:sz="4" w:space="0"/>
              <w:right w:val="single" w:color="auto" w:sz="4" w:space="0"/>
            </w:tcBorders>
            <w:vAlign w:val="center"/>
          </w:tcPr>
          <w:p w14:paraId="25F6B1BD">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公开招标(本项目采用网上电子招投标)  </w:t>
            </w:r>
          </w:p>
        </w:tc>
      </w:tr>
      <w:tr w14:paraId="75A24D5A">
        <w:tblPrEx>
          <w:tblCellMar>
            <w:top w:w="0" w:type="dxa"/>
            <w:left w:w="108" w:type="dxa"/>
            <w:bottom w:w="0" w:type="dxa"/>
            <w:right w:w="108" w:type="dxa"/>
          </w:tblCellMar>
        </w:tblPrEx>
        <w:trPr>
          <w:trHeight w:val="4847"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01DEDCFE">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9</w:t>
            </w:r>
          </w:p>
        </w:tc>
        <w:tc>
          <w:tcPr>
            <w:tcW w:w="1696" w:type="dxa"/>
            <w:tcBorders>
              <w:top w:val="single" w:color="auto" w:sz="4" w:space="0"/>
              <w:left w:val="single" w:color="auto" w:sz="4" w:space="0"/>
              <w:bottom w:val="single" w:color="auto" w:sz="4" w:space="0"/>
              <w:right w:val="single" w:color="auto" w:sz="4" w:space="0"/>
            </w:tcBorders>
            <w:vAlign w:val="center"/>
          </w:tcPr>
          <w:p w14:paraId="7D858BC1">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供应商信用查询</w:t>
            </w:r>
          </w:p>
        </w:tc>
        <w:tc>
          <w:tcPr>
            <w:tcW w:w="7201" w:type="dxa"/>
            <w:tcBorders>
              <w:top w:val="single" w:color="auto" w:sz="4" w:space="0"/>
              <w:left w:val="single" w:color="auto" w:sz="4" w:space="0"/>
              <w:bottom w:val="single" w:color="auto" w:sz="4" w:space="0"/>
              <w:right w:val="single" w:color="auto" w:sz="4" w:space="0"/>
            </w:tcBorders>
            <w:vAlign w:val="center"/>
          </w:tcPr>
          <w:p w14:paraId="7EAE094E">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1、查询渠道：信用中国（网址：http://www.creditchina.gov.cn）、中国政府采购网(网址：http://www.ccgp.gov.cn）。</w:t>
            </w:r>
          </w:p>
          <w:p w14:paraId="48B2518A">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2、截止时点：开标后评标前。</w:t>
            </w:r>
          </w:p>
          <w:p w14:paraId="54DEE31F">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3、信用信息查询记录和证据留存的具体方式：由采购组织机构在规定查询时间内打印信用信息查询记录并归入项目档案。</w:t>
            </w:r>
          </w:p>
          <w:p w14:paraId="74FA28CF">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6DDA3B24">
        <w:tblPrEx>
          <w:tblCellMar>
            <w:top w:w="0" w:type="dxa"/>
            <w:left w:w="108" w:type="dxa"/>
            <w:bottom w:w="0" w:type="dxa"/>
            <w:right w:w="108" w:type="dxa"/>
          </w:tblCellMar>
        </w:tblPrEx>
        <w:trPr>
          <w:trHeight w:val="104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075C2BA0">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1696" w:type="dxa"/>
            <w:tcBorders>
              <w:top w:val="single" w:color="auto" w:sz="4" w:space="0"/>
              <w:left w:val="single" w:color="auto" w:sz="4" w:space="0"/>
              <w:bottom w:val="single" w:color="auto" w:sz="4" w:space="0"/>
              <w:right w:val="single" w:color="auto" w:sz="4" w:space="0"/>
            </w:tcBorders>
            <w:vAlign w:val="center"/>
          </w:tcPr>
          <w:p w14:paraId="5942FF49">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是否接受联合体投标</w:t>
            </w:r>
          </w:p>
        </w:tc>
        <w:tc>
          <w:tcPr>
            <w:tcW w:w="7201" w:type="dxa"/>
            <w:tcBorders>
              <w:top w:val="single" w:color="auto" w:sz="4" w:space="0"/>
              <w:left w:val="single" w:color="auto" w:sz="4" w:space="0"/>
              <w:bottom w:val="single" w:color="auto" w:sz="4" w:space="0"/>
              <w:right w:val="single" w:color="auto" w:sz="4" w:space="0"/>
            </w:tcBorders>
            <w:vAlign w:val="center"/>
          </w:tcPr>
          <w:p w14:paraId="20A8A92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■不接受</w:t>
            </w:r>
          </w:p>
          <w:p w14:paraId="28504CE2">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□接  受</w:t>
            </w:r>
          </w:p>
        </w:tc>
      </w:tr>
      <w:tr w14:paraId="46A0ED98">
        <w:tblPrEx>
          <w:tblCellMar>
            <w:top w:w="0" w:type="dxa"/>
            <w:left w:w="108" w:type="dxa"/>
            <w:bottom w:w="0" w:type="dxa"/>
            <w:right w:w="108" w:type="dxa"/>
          </w:tblCellMar>
        </w:tblPrEx>
        <w:trPr>
          <w:trHeight w:val="881"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08E3C437">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1696" w:type="dxa"/>
            <w:tcBorders>
              <w:top w:val="single" w:color="auto" w:sz="4" w:space="0"/>
              <w:left w:val="single" w:color="auto" w:sz="4" w:space="0"/>
              <w:bottom w:val="single" w:color="auto" w:sz="4" w:space="0"/>
              <w:right w:val="single" w:color="auto" w:sz="4" w:space="0"/>
            </w:tcBorders>
            <w:vAlign w:val="center"/>
          </w:tcPr>
          <w:p w14:paraId="4301FB10">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投标截止时间 （开标时间）</w:t>
            </w:r>
          </w:p>
        </w:tc>
        <w:tc>
          <w:tcPr>
            <w:tcW w:w="7201" w:type="dxa"/>
            <w:tcBorders>
              <w:top w:val="single" w:color="auto" w:sz="4" w:space="0"/>
              <w:left w:val="single" w:color="auto" w:sz="4" w:space="0"/>
              <w:bottom w:val="single" w:color="auto" w:sz="4" w:space="0"/>
              <w:right w:val="single" w:color="auto" w:sz="4" w:space="0"/>
            </w:tcBorders>
            <w:vAlign w:val="center"/>
          </w:tcPr>
          <w:p w14:paraId="5D162CD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截止时间：</w:t>
            </w:r>
            <w:r>
              <w:rPr>
                <w:rFonts w:hint="eastAsia" w:ascii="仿宋" w:hAnsi="仿宋" w:eastAsia="仿宋" w:cs="仿宋"/>
                <w:color w:val="FF0000"/>
                <w:kern w:val="2"/>
                <w:highlight w:val="none"/>
                <w:u w:val="single"/>
                <w:lang w:eastAsia="zh-CN" w:bidi="ar-SA"/>
              </w:rPr>
              <w:t>202</w:t>
            </w:r>
            <w:r>
              <w:rPr>
                <w:rFonts w:hint="eastAsia" w:ascii="仿宋" w:hAnsi="仿宋" w:eastAsia="仿宋" w:cs="仿宋"/>
                <w:color w:val="FF0000"/>
                <w:kern w:val="2"/>
                <w:highlight w:val="none"/>
                <w:u w:val="single"/>
                <w:lang w:val="en-US" w:eastAsia="zh-CN" w:bidi="ar-SA"/>
              </w:rPr>
              <w:t>6</w:t>
            </w:r>
            <w:r>
              <w:rPr>
                <w:rFonts w:hint="eastAsia" w:ascii="仿宋" w:hAnsi="仿宋" w:eastAsia="仿宋" w:cs="仿宋"/>
                <w:color w:val="FF0000"/>
                <w:kern w:val="2"/>
                <w:highlight w:val="none"/>
                <w:u w:val="single"/>
                <w:lang w:eastAsia="zh-CN" w:bidi="ar-SA"/>
              </w:rPr>
              <w:t>年</w:t>
            </w:r>
            <w:r>
              <w:rPr>
                <w:rFonts w:hint="eastAsia" w:ascii="仿宋" w:hAnsi="仿宋" w:eastAsia="仿宋" w:cs="仿宋"/>
                <w:color w:val="FF0000"/>
                <w:kern w:val="2"/>
                <w:highlight w:val="none"/>
                <w:u w:val="single"/>
                <w:lang w:val="en-US" w:eastAsia="zh-CN" w:bidi="ar-SA"/>
              </w:rPr>
              <w:t xml:space="preserve">4 </w:t>
            </w:r>
            <w:r>
              <w:rPr>
                <w:rFonts w:hint="eastAsia" w:ascii="仿宋" w:hAnsi="仿宋" w:eastAsia="仿宋" w:cs="仿宋"/>
                <w:color w:val="FF0000"/>
                <w:kern w:val="2"/>
                <w:highlight w:val="none"/>
                <w:u w:val="single"/>
                <w:lang w:eastAsia="zh-CN" w:bidi="ar-SA"/>
              </w:rPr>
              <w:t>月</w:t>
            </w:r>
            <w:r>
              <w:rPr>
                <w:rFonts w:hint="eastAsia" w:ascii="仿宋" w:hAnsi="仿宋" w:eastAsia="仿宋" w:cs="仿宋"/>
                <w:color w:val="FF0000"/>
                <w:kern w:val="2"/>
                <w:highlight w:val="none"/>
                <w:u w:val="single"/>
                <w:lang w:val="en-US" w:eastAsia="zh-CN" w:bidi="ar-SA"/>
              </w:rPr>
              <w:t xml:space="preserve">21 </w:t>
            </w:r>
            <w:r>
              <w:rPr>
                <w:rFonts w:hint="eastAsia" w:ascii="仿宋" w:hAnsi="仿宋" w:eastAsia="仿宋" w:cs="仿宋"/>
                <w:color w:val="FF0000"/>
                <w:kern w:val="2"/>
                <w:highlight w:val="none"/>
                <w:u w:val="single"/>
                <w:lang w:eastAsia="zh-CN" w:bidi="ar-SA"/>
              </w:rPr>
              <w:t>日</w:t>
            </w:r>
            <w:r>
              <w:rPr>
                <w:rFonts w:hint="eastAsia" w:ascii="仿宋" w:hAnsi="仿宋" w:eastAsia="仿宋" w:cs="仿宋"/>
                <w:color w:val="FF0000"/>
                <w:highlight w:val="none"/>
                <w:u w:val="single"/>
                <w:lang w:eastAsia="zh-CN"/>
              </w:rPr>
              <w:t>上午</w:t>
            </w:r>
            <w:r>
              <w:rPr>
                <w:rFonts w:hint="eastAsia" w:ascii="仿宋" w:hAnsi="仿宋" w:eastAsia="仿宋" w:cs="仿宋"/>
                <w:color w:val="FF0000"/>
                <w:highlight w:val="none"/>
                <w:u w:val="single"/>
                <w:lang w:val="en-US" w:eastAsia="zh-CN"/>
              </w:rPr>
              <w:t>10</w:t>
            </w:r>
            <w:r>
              <w:rPr>
                <w:rFonts w:hint="eastAsia" w:ascii="仿宋" w:hAnsi="仿宋" w:eastAsia="仿宋" w:cs="仿宋"/>
                <w:color w:val="FF0000"/>
                <w:highlight w:val="none"/>
                <w:u w:val="single"/>
                <w:lang w:eastAsia="zh-CN"/>
              </w:rPr>
              <w:t>时</w:t>
            </w:r>
            <w:r>
              <w:rPr>
                <w:rFonts w:hint="eastAsia" w:ascii="仿宋" w:hAnsi="仿宋" w:eastAsia="仿宋" w:cs="仿宋"/>
                <w:color w:val="FF0000"/>
                <w:highlight w:val="none"/>
                <w:u w:val="single"/>
                <w:lang w:val="en-US" w:eastAsia="zh-CN"/>
              </w:rPr>
              <w:t>15</w:t>
            </w:r>
            <w:r>
              <w:rPr>
                <w:rFonts w:hint="eastAsia" w:ascii="仿宋" w:hAnsi="仿宋" w:eastAsia="仿宋" w:cs="仿宋"/>
                <w:color w:val="FF0000"/>
                <w:highlight w:val="none"/>
                <w:u w:val="single"/>
                <w:lang w:eastAsia="zh-CN"/>
              </w:rPr>
              <w:t>分</w:t>
            </w:r>
            <w:r>
              <w:rPr>
                <w:rFonts w:hint="eastAsia" w:ascii="仿宋" w:hAnsi="仿宋" w:eastAsia="仿宋" w:cs="仿宋"/>
                <w:color w:val="auto"/>
                <w:highlight w:val="none"/>
                <w:lang w:eastAsia="zh-CN"/>
              </w:rPr>
              <w:t>（北京时间）</w:t>
            </w:r>
          </w:p>
        </w:tc>
      </w:tr>
      <w:tr w14:paraId="4296C23D">
        <w:tblPrEx>
          <w:tblCellMar>
            <w:top w:w="0" w:type="dxa"/>
            <w:left w:w="108" w:type="dxa"/>
            <w:bottom w:w="0" w:type="dxa"/>
            <w:right w:w="108" w:type="dxa"/>
          </w:tblCellMar>
        </w:tblPrEx>
        <w:trPr>
          <w:trHeight w:val="47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3B0D7936">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1696" w:type="dxa"/>
            <w:tcBorders>
              <w:top w:val="single" w:color="auto" w:sz="4" w:space="0"/>
              <w:left w:val="single" w:color="auto" w:sz="4" w:space="0"/>
              <w:bottom w:val="single" w:color="auto" w:sz="4" w:space="0"/>
              <w:right w:val="single" w:color="auto" w:sz="4" w:space="0"/>
            </w:tcBorders>
            <w:vAlign w:val="center"/>
          </w:tcPr>
          <w:p w14:paraId="6DFFD57A">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w:t>
            </w:r>
          </w:p>
        </w:tc>
        <w:tc>
          <w:tcPr>
            <w:tcW w:w="7201" w:type="dxa"/>
            <w:tcBorders>
              <w:top w:val="single" w:color="auto" w:sz="4" w:space="0"/>
              <w:left w:val="single" w:color="auto" w:sz="4" w:space="0"/>
              <w:bottom w:val="single" w:color="auto" w:sz="4" w:space="0"/>
              <w:right w:val="single" w:color="auto" w:sz="4" w:space="0"/>
            </w:tcBorders>
            <w:vAlign w:val="center"/>
          </w:tcPr>
          <w:p w14:paraId="224174A9">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60 天</w:t>
            </w:r>
          </w:p>
        </w:tc>
      </w:tr>
      <w:tr w14:paraId="0558D0D4">
        <w:tblPrEx>
          <w:tblCellMar>
            <w:top w:w="0" w:type="dxa"/>
            <w:left w:w="108" w:type="dxa"/>
            <w:bottom w:w="0" w:type="dxa"/>
            <w:right w:w="108" w:type="dxa"/>
          </w:tblCellMar>
        </w:tblPrEx>
        <w:trPr>
          <w:trHeight w:val="63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5A75434B">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13</w:t>
            </w:r>
          </w:p>
        </w:tc>
        <w:tc>
          <w:tcPr>
            <w:tcW w:w="1696" w:type="dxa"/>
            <w:tcBorders>
              <w:top w:val="single" w:color="auto" w:sz="4" w:space="0"/>
              <w:left w:val="single" w:color="auto" w:sz="4" w:space="0"/>
              <w:bottom w:val="single" w:color="auto" w:sz="4" w:space="0"/>
              <w:right w:val="single" w:color="auto" w:sz="4" w:space="0"/>
            </w:tcBorders>
            <w:vAlign w:val="center"/>
          </w:tcPr>
          <w:p w14:paraId="05230710">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投标保证金</w:t>
            </w:r>
          </w:p>
        </w:tc>
        <w:tc>
          <w:tcPr>
            <w:tcW w:w="7201" w:type="dxa"/>
            <w:tcBorders>
              <w:top w:val="single" w:color="auto" w:sz="4" w:space="0"/>
              <w:left w:val="single" w:color="auto" w:sz="4" w:space="0"/>
              <w:bottom w:val="single" w:color="auto" w:sz="4" w:space="0"/>
              <w:right w:val="single" w:color="auto" w:sz="4" w:space="0"/>
            </w:tcBorders>
            <w:vAlign w:val="center"/>
          </w:tcPr>
          <w:p w14:paraId="5A5ABA7D">
            <w:pPr>
              <w:shd w:val="clear"/>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投标保证金</w:t>
            </w:r>
            <w:r>
              <w:rPr>
                <w:rFonts w:hint="eastAsia" w:ascii="仿宋" w:hAnsi="仿宋" w:eastAsia="仿宋" w:cs="仿宋"/>
                <w:b w:val="0"/>
                <w:bCs w:val="0"/>
                <w:color w:val="auto"/>
                <w:sz w:val="24"/>
                <w:szCs w:val="24"/>
                <w:lang w:val="en-US" w:eastAsia="zh-CN"/>
              </w:rPr>
              <w:t>缴纳方式</w:t>
            </w:r>
            <w:r>
              <w:rPr>
                <w:rFonts w:hint="eastAsia" w:ascii="仿宋" w:hAnsi="仿宋" w:eastAsia="仿宋" w:cs="仿宋"/>
                <w:b w:val="0"/>
                <w:bCs w:val="0"/>
                <w:color w:val="auto"/>
                <w:sz w:val="24"/>
                <w:szCs w:val="24"/>
                <w:lang w:eastAsia="zh-CN"/>
              </w:rPr>
              <w:t>：投标保证金应当在投标截止时间前以支票、汇票、本票、网上银行支付或者金融机构、担保机构出具的保函等非现金形式缴纳。</w:t>
            </w:r>
          </w:p>
          <w:p w14:paraId="43083A7B">
            <w:pPr>
              <w:shd w:val="clea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具体缴纳方式如下：</w:t>
            </w:r>
          </w:p>
          <w:p w14:paraId="2975C1C6">
            <w:pPr>
              <w:shd w:val="clear"/>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投标保证金的金额：</w:t>
            </w:r>
          </w:p>
          <w:p w14:paraId="240F5E97">
            <w:pPr>
              <w:shd w:val="clear"/>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（一包）：</w:t>
            </w:r>
            <w:r>
              <w:rPr>
                <w:rFonts w:hint="eastAsia" w:ascii="仿宋" w:hAnsi="仿宋" w:eastAsia="仿宋" w:cs="仿宋"/>
                <w:b w:val="0"/>
                <w:bCs w:val="0"/>
                <w:color w:val="auto"/>
                <w:sz w:val="24"/>
                <w:szCs w:val="24"/>
                <w:lang w:val="en-US" w:eastAsia="zh-CN"/>
              </w:rPr>
              <w:t>500000</w:t>
            </w:r>
            <w:r>
              <w:rPr>
                <w:rFonts w:hint="eastAsia" w:ascii="仿宋" w:hAnsi="仿宋" w:eastAsia="仿宋" w:cs="仿宋"/>
                <w:b w:val="0"/>
                <w:bCs w:val="0"/>
                <w:color w:val="auto"/>
                <w:sz w:val="24"/>
                <w:szCs w:val="24"/>
                <w:lang w:eastAsia="zh-CN"/>
              </w:rPr>
              <w:t>.00元（</w:t>
            </w:r>
            <w:r>
              <w:rPr>
                <w:rFonts w:hint="eastAsia" w:ascii="仿宋" w:hAnsi="仿宋" w:eastAsia="仿宋" w:cs="仿宋"/>
                <w:b w:val="0"/>
                <w:bCs w:val="0"/>
                <w:color w:val="auto"/>
                <w:sz w:val="24"/>
                <w:szCs w:val="24"/>
                <w:lang w:val="en-US" w:eastAsia="zh-CN"/>
              </w:rPr>
              <w:t>伍拾万元整</w:t>
            </w:r>
            <w:r>
              <w:rPr>
                <w:rFonts w:hint="eastAsia" w:ascii="仿宋" w:hAnsi="仿宋" w:eastAsia="仿宋" w:cs="仿宋"/>
                <w:b w:val="0"/>
                <w:bCs w:val="0"/>
                <w:color w:val="auto"/>
                <w:sz w:val="24"/>
                <w:szCs w:val="24"/>
                <w:lang w:eastAsia="zh-CN"/>
              </w:rPr>
              <w:t>）</w:t>
            </w:r>
          </w:p>
          <w:p w14:paraId="7858701F">
            <w:pPr>
              <w:shd w:val="clear"/>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（二包）：</w:t>
            </w:r>
            <w:r>
              <w:rPr>
                <w:rFonts w:hint="eastAsia" w:ascii="仿宋" w:hAnsi="仿宋" w:eastAsia="仿宋" w:cs="仿宋"/>
                <w:b w:val="0"/>
                <w:bCs w:val="0"/>
                <w:color w:val="auto"/>
                <w:sz w:val="24"/>
                <w:szCs w:val="24"/>
                <w:lang w:val="en-US" w:eastAsia="zh-CN"/>
              </w:rPr>
              <w:t>500000</w:t>
            </w:r>
            <w:r>
              <w:rPr>
                <w:rFonts w:hint="eastAsia" w:ascii="仿宋" w:hAnsi="仿宋" w:eastAsia="仿宋" w:cs="仿宋"/>
                <w:b w:val="0"/>
                <w:bCs w:val="0"/>
                <w:color w:val="auto"/>
                <w:sz w:val="24"/>
                <w:szCs w:val="24"/>
                <w:lang w:eastAsia="zh-CN"/>
              </w:rPr>
              <w:t>.00元（</w:t>
            </w:r>
            <w:r>
              <w:rPr>
                <w:rFonts w:hint="eastAsia" w:ascii="仿宋" w:hAnsi="仿宋" w:eastAsia="仿宋" w:cs="仿宋"/>
                <w:b w:val="0"/>
                <w:bCs w:val="0"/>
                <w:color w:val="auto"/>
                <w:sz w:val="24"/>
                <w:szCs w:val="24"/>
                <w:lang w:val="en-US" w:eastAsia="zh-CN"/>
              </w:rPr>
              <w:t>伍拾万元整</w:t>
            </w:r>
            <w:r>
              <w:rPr>
                <w:rFonts w:hint="eastAsia" w:ascii="仿宋" w:hAnsi="仿宋" w:eastAsia="仿宋" w:cs="仿宋"/>
                <w:b w:val="0"/>
                <w:bCs w:val="0"/>
                <w:color w:val="auto"/>
                <w:sz w:val="24"/>
                <w:szCs w:val="24"/>
                <w:lang w:eastAsia="zh-CN"/>
              </w:rPr>
              <w:t>）</w:t>
            </w:r>
          </w:p>
          <w:p w14:paraId="6640BF6B">
            <w:pPr>
              <w:shd w:val="clea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方式一：电子保证金</w:t>
            </w:r>
          </w:p>
          <w:p w14:paraId="0A869C18">
            <w:pPr>
              <w:shd w:val="clear"/>
              <w:spacing w:line="360" w:lineRule="auto"/>
              <w:rPr>
                <w:rFonts w:hint="eastAsia" w:ascii="仿宋" w:hAnsi="仿宋" w:eastAsia="仿宋" w:cs="仿宋"/>
                <w:b/>
                <w:bCs/>
                <w:color w:val="FF0000"/>
                <w:sz w:val="24"/>
                <w:szCs w:val="24"/>
                <w:lang w:eastAsia="zh-CN"/>
              </w:rPr>
            </w:pPr>
            <w:r>
              <w:rPr>
                <w:rFonts w:hint="eastAsia" w:ascii="仿宋" w:hAnsi="仿宋" w:eastAsia="仿宋" w:cs="仿宋"/>
                <w:color w:val="auto"/>
                <w:sz w:val="24"/>
                <w:szCs w:val="24"/>
                <w:lang w:eastAsia="zh-CN"/>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w:t>
            </w:r>
            <w:r>
              <w:rPr>
                <w:rFonts w:hint="eastAsia" w:ascii="仿宋" w:hAnsi="仿宋" w:eastAsia="仿宋" w:cs="仿宋"/>
                <w:b/>
                <w:bCs/>
                <w:color w:val="FF0000"/>
                <w:sz w:val="24"/>
                <w:szCs w:val="24"/>
                <w:lang w:eastAsia="zh-CN"/>
              </w:rPr>
              <w:t>转账时请备注项目（包号）名称。</w:t>
            </w:r>
          </w:p>
          <w:p w14:paraId="5A269BCB">
            <w:pPr>
              <w:shd w:val="clear"/>
              <w:spacing w:line="360" w:lineRule="auto"/>
              <w:rPr>
                <w:rFonts w:hint="eastAsia" w:ascii="仿宋" w:hAnsi="仿宋" w:eastAsia="仿宋" w:cs="仿宋"/>
                <w:color w:val="auto"/>
                <w:sz w:val="24"/>
                <w:szCs w:val="24"/>
                <w:lang w:eastAsia="zh-CN"/>
              </w:rPr>
            </w:pPr>
            <w:r>
              <w:rPr>
                <w:rFonts w:hint="eastAsia" w:ascii="仿宋" w:hAnsi="仿宋" w:eastAsia="仿宋" w:cs="仿宋"/>
                <w:b/>
                <w:bCs/>
                <w:color w:val="FF0000"/>
                <w:lang w:val="en-US" w:eastAsia="zh-CN"/>
              </w:rPr>
              <w:t>注：每个包的保证金应分别缴纳，合并缴纳投标保证金视为无效缴纳投标保证金。</w:t>
            </w:r>
          </w:p>
          <w:p w14:paraId="11839EAC">
            <w:pPr>
              <w:shd w:val="clea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方式二：保函</w:t>
            </w:r>
          </w:p>
          <w:p w14:paraId="33308278">
            <w:pPr>
              <w:shd w:val="clea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电子保函。(1)缴纳程序：投标人可登录新疆政府采购网“电子保函”窗口线上办理投保手续；(2)办理电子保函必须在投标截止时间(开标时间)前完成；(3)开标前，投保人须下载加密保单作并加盖公章做为保证金缴纳凭证一并上传至资格审查文件中提交；(4)技术支持电话详见新疆政府采购网电子保函服务系统。   </w:t>
            </w:r>
          </w:p>
          <w:p w14:paraId="24FF7B63">
            <w:pPr>
              <w:numPr>
                <w:ilvl w:val="0"/>
                <w:numId w:val="0"/>
              </w:numPr>
              <w:shd w:val="clear" w:color="auto" w:fill="auto"/>
              <w:spacing w:line="360" w:lineRule="auto"/>
              <w:jc w:val="left"/>
              <w:rPr>
                <w:color w:val="auto"/>
                <w:highlight w:val="none"/>
                <w:lang w:eastAsia="zh-CN"/>
              </w:rPr>
            </w:pPr>
            <w:r>
              <w:rPr>
                <w:rFonts w:hint="eastAsia" w:ascii="仿宋" w:hAnsi="仿宋" w:eastAsia="仿宋" w:cs="仿宋"/>
                <w:color w:val="auto"/>
                <w:sz w:val="24"/>
                <w:szCs w:val="24"/>
                <w:lang w:eastAsia="zh-CN"/>
              </w:rPr>
              <w:t xml:space="preserve">保证金退还须知：开标后，未中标企业在法定工作时间内自动退还保证金，中标企业在签订合同后自动退还保证金。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color w:val="auto"/>
                <w:highlight w:val="none"/>
                <w:lang w:eastAsia="zh-CN"/>
              </w:rPr>
              <w:t xml:space="preserve"> </w:t>
            </w:r>
          </w:p>
        </w:tc>
      </w:tr>
      <w:tr w14:paraId="006DCEE0">
        <w:tblPrEx>
          <w:tblCellMar>
            <w:top w:w="0" w:type="dxa"/>
            <w:left w:w="108" w:type="dxa"/>
            <w:bottom w:w="0" w:type="dxa"/>
            <w:right w:w="108" w:type="dxa"/>
          </w:tblCellMar>
        </w:tblPrEx>
        <w:trPr>
          <w:trHeight w:val="140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615C268B">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14</w:t>
            </w:r>
          </w:p>
        </w:tc>
        <w:tc>
          <w:tcPr>
            <w:tcW w:w="1696" w:type="dxa"/>
            <w:tcBorders>
              <w:top w:val="single" w:color="auto" w:sz="4" w:space="0"/>
              <w:left w:val="single" w:color="auto" w:sz="4" w:space="0"/>
              <w:bottom w:val="single" w:color="auto" w:sz="4" w:space="0"/>
              <w:right w:val="single" w:color="auto" w:sz="4" w:space="0"/>
            </w:tcBorders>
            <w:vAlign w:val="center"/>
          </w:tcPr>
          <w:p w14:paraId="3C5FAD3A">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是否允许递交备选  投标方案</w:t>
            </w:r>
          </w:p>
        </w:tc>
        <w:tc>
          <w:tcPr>
            <w:tcW w:w="7201" w:type="dxa"/>
            <w:tcBorders>
              <w:top w:val="single" w:color="auto" w:sz="4" w:space="0"/>
              <w:left w:val="single" w:color="auto" w:sz="4" w:space="0"/>
              <w:bottom w:val="single" w:color="auto" w:sz="4" w:space="0"/>
              <w:right w:val="single" w:color="auto" w:sz="4" w:space="0"/>
            </w:tcBorders>
            <w:vAlign w:val="center"/>
          </w:tcPr>
          <w:p w14:paraId="522F6A00">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■不允许</w:t>
            </w:r>
          </w:p>
          <w:p w14:paraId="5718BED3">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sym w:font="Wingdings 2" w:char="00A3"/>
            </w:r>
            <w:r>
              <w:rPr>
                <w:rFonts w:hint="eastAsia" w:ascii="仿宋" w:hAnsi="仿宋" w:eastAsia="仿宋" w:cs="仿宋"/>
                <w:color w:val="auto"/>
                <w:highlight w:val="none"/>
                <w:lang w:eastAsia="zh-CN"/>
              </w:rPr>
              <w:t>允  许</w:t>
            </w:r>
          </w:p>
        </w:tc>
      </w:tr>
      <w:tr w14:paraId="0163BD85">
        <w:tblPrEx>
          <w:tblCellMar>
            <w:top w:w="0" w:type="dxa"/>
            <w:left w:w="108" w:type="dxa"/>
            <w:bottom w:w="0" w:type="dxa"/>
            <w:right w:w="108" w:type="dxa"/>
          </w:tblCellMar>
        </w:tblPrEx>
        <w:trPr>
          <w:trHeight w:val="67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221B06FA">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15</w:t>
            </w:r>
          </w:p>
        </w:tc>
        <w:tc>
          <w:tcPr>
            <w:tcW w:w="1696" w:type="dxa"/>
            <w:tcBorders>
              <w:top w:val="single" w:color="auto" w:sz="4" w:space="0"/>
              <w:left w:val="single" w:color="auto" w:sz="4" w:space="0"/>
              <w:bottom w:val="single" w:color="auto" w:sz="4" w:space="0"/>
              <w:right w:val="single" w:color="auto" w:sz="4" w:space="0"/>
            </w:tcBorders>
            <w:vAlign w:val="center"/>
          </w:tcPr>
          <w:p w14:paraId="24DCD291">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招标文件领取</w:t>
            </w:r>
          </w:p>
        </w:tc>
        <w:tc>
          <w:tcPr>
            <w:tcW w:w="7201" w:type="dxa"/>
            <w:tcBorders>
              <w:top w:val="single" w:color="auto" w:sz="4" w:space="0"/>
              <w:left w:val="single" w:color="auto" w:sz="4" w:space="0"/>
              <w:bottom w:val="single" w:color="auto" w:sz="4" w:space="0"/>
              <w:right w:val="single" w:color="auto" w:sz="4" w:space="0"/>
            </w:tcBorders>
            <w:vAlign w:val="center"/>
          </w:tcPr>
          <w:p w14:paraId="2CE3A4BF">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u w:val="none"/>
                <w:lang w:eastAsia="zh-CN"/>
              </w:rPr>
              <w:t>时间：</w:t>
            </w:r>
            <w:r>
              <w:rPr>
                <w:rFonts w:hint="eastAsia" w:ascii="仿宋" w:hAnsi="仿宋" w:eastAsia="仿宋" w:cs="仿宋"/>
                <w:color w:val="FF0000"/>
                <w:highlight w:val="none"/>
                <w:u w:val="single"/>
                <w:lang w:eastAsia="zh-CN"/>
              </w:rPr>
              <w:t>202</w:t>
            </w:r>
            <w:r>
              <w:rPr>
                <w:rFonts w:hint="eastAsia" w:ascii="仿宋" w:hAnsi="仿宋" w:eastAsia="仿宋" w:cs="仿宋"/>
                <w:color w:val="FF0000"/>
                <w:highlight w:val="none"/>
                <w:u w:val="single"/>
                <w:lang w:val="en-US" w:eastAsia="zh-CN"/>
              </w:rPr>
              <w:t>6</w:t>
            </w:r>
            <w:r>
              <w:rPr>
                <w:rFonts w:hint="eastAsia" w:ascii="仿宋" w:hAnsi="仿宋" w:eastAsia="仿宋" w:cs="仿宋"/>
                <w:color w:val="FF0000"/>
                <w:highlight w:val="none"/>
                <w:u w:val="single"/>
                <w:lang w:eastAsia="zh-CN"/>
              </w:rPr>
              <w:t>年</w:t>
            </w:r>
            <w:r>
              <w:rPr>
                <w:rFonts w:hint="eastAsia" w:ascii="仿宋" w:hAnsi="仿宋" w:eastAsia="仿宋" w:cs="仿宋"/>
                <w:color w:val="FF0000"/>
                <w:highlight w:val="none"/>
                <w:u w:val="single"/>
                <w:lang w:val="en-US" w:eastAsia="zh-CN"/>
              </w:rPr>
              <w:t xml:space="preserve">4 </w:t>
            </w:r>
            <w:r>
              <w:rPr>
                <w:rFonts w:hint="eastAsia" w:ascii="仿宋" w:hAnsi="仿宋" w:eastAsia="仿宋" w:cs="仿宋"/>
                <w:color w:val="FF0000"/>
                <w:highlight w:val="none"/>
                <w:u w:val="single"/>
                <w:lang w:eastAsia="zh-CN"/>
              </w:rPr>
              <w:t>月</w:t>
            </w:r>
            <w:r>
              <w:rPr>
                <w:rFonts w:hint="eastAsia" w:ascii="仿宋" w:hAnsi="仿宋" w:eastAsia="仿宋" w:cs="仿宋"/>
                <w:color w:val="FF0000"/>
                <w:highlight w:val="none"/>
                <w:u w:val="single"/>
                <w:lang w:val="en-US" w:eastAsia="zh-CN"/>
              </w:rPr>
              <w:t xml:space="preserve">1 </w:t>
            </w:r>
            <w:r>
              <w:rPr>
                <w:rFonts w:hint="eastAsia" w:ascii="仿宋" w:hAnsi="仿宋" w:eastAsia="仿宋" w:cs="仿宋"/>
                <w:color w:val="FF0000"/>
                <w:highlight w:val="none"/>
                <w:u w:val="single"/>
                <w:lang w:eastAsia="zh-CN"/>
              </w:rPr>
              <w:t>日至202</w:t>
            </w:r>
            <w:r>
              <w:rPr>
                <w:rFonts w:hint="eastAsia" w:ascii="仿宋" w:hAnsi="仿宋" w:eastAsia="仿宋" w:cs="仿宋"/>
                <w:color w:val="FF0000"/>
                <w:highlight w:val="none"/>
                <w:u w:val="single"/>
                <w:lang w:val="en-US" w:eastAsia="zh-CN"/>
              </w:rPr>
              <w:t>6</w:t>
            </w:r>
            <w:r>
              <w:rPr>
                <w:rFonts w:hint="eastAsia" w:ascii="仿宋" w:hAnsi="仿宋" w:eastAsia="仿宋" w:cs="仿宋"/>
                <w:color w:val="FF0000"/>
                <w:highlight w:val="none"/>
                <w:u w:val="single"/>
                <w:lang w:eastAsia="zh-CN"/>
              </w:rPr>
              <w:t>年</w:t>
            </w:r>
            <w:r>
              <w:rPr>
                <w:rFonts w:hint="eastAsia" w:ascii="仿宋" w:hAnsi="仿宋" w:eastAsia="仿宋" w:cs="仿宋"/>
                <w:color w:val="FF0000"/>
                <w:highlight w:val="none"/>
                <w:u w:val="single"/>
                <w:lang w:val="en-US" w:eastAsia="zh-CN"/>
              </w:rPr>
              <w:t xml:space="preserve">4 </w:t>
            </w:r>
            <w:r>
              <w:rPr>
                <w:rFonts w:hint="eastAsia" w:ascii="仿宋" w:hAnsi="仿宋" w:eastAsia="仿宋" w:cs="仿宋"/>
                <w:color w:val="FF0000"/>
                <w:highlight w:val="none"/>
                <w:u w:val="single"/>
                <w:lang w:eastAsia="zh-CN"/>
              </w:rPr>
              <w:t>月</w:t>
            </w:r>
            <w:r>
              <w:rPr>
                <w:rFonts w:hint="eastAsia" w:ascii="仿宋" w:hAnsi="仿宋" w:eastAsia="仿宋" w:cs="仿宋"/>
                <w:color w:val="FF0000"/>
                <w:highlight w:val="none"/>
                <w:u w:val="single"/>
                <w:lang w:val="en-US" w:eastAsia="zh-CN"/>
              </w:rPr>
              <w:t xml:space="preserve">9 </w:t>
            </w:r>
            <w:r>
              <w:rPr>
                <w:rFonts w:hint="eastAsia" w:ascii="仿宋" w:hAnsi="仿宋" w:eastAsia="仿宋" w:cs="仿宋"/>
                <w:color w:val="FF0000"/>
                <w:highlight w:val="none"/>
                <w:u w:val="single"/>
                <w:lang w:eastAsia="zh-CN"/>
              </w:rPr>
              <w:t>日</w:t>
            </w:r>
            <w:r>
              <w:rPr>
                <w:rFonts w:hint="eastAsia" w:ascii="仿宋" w:hAnsi="仿宋" w:eastAsia="仿宋" w:cs="仿宋"/>
                <w:color w:val="auto"/>
                <w:highlight w:val="none"/>
                <w:lang w:eastAsia="zh-CN"/>
              </w:rPr>
              <w:t>，每天上午10:00至</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lang w:eastAsia="zh-CN"/>
              </w:rPr>
              <w:t>，下午16:</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lang w:eastAsia="zh-CN"/>
              </w:rPr>
              <w:t>至</w:t>
            </w: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（北京时间，节假日除外）</w:t>
            </w:r>
          </w:p>
          <w:p w14:paraId="3EAC8D50">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地点：政采云平台线上</w:t>
            </w:r>
          </w:p>
          <w:p w14:paraId="5CC80E3B">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方式：供应商登录政采云平台https://www.zcygov.cn/在线申请获取采购文件（进入“项目采购”应用，在获取采购文件菜单中选择项目，申请获取采购文件）</w:t>
            </w:r>
          </w:p>
        </w:tc>
      </w:tr>
      <w:tr w14:paraId="169EB8D1">
        <w:tblPrEx>
          <w:tblCellMar>
            <w:top w:w="0" w:type="dxa"/>
            <w:left w:w="108" w:type="dxa"/>
            <w:bottom w:w="0" w:type="dxa"/>
            <w:right w:w="108" w:type="dxa"/>
          </w:tblCellMar>
        </w:tblPrEx>
        <w:trPr>
          <w:trHeight w:val="84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27A0115E">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w:t>
            </w:r>
          </w:p>
        </w:tc>
        <w:tc>
          <w:tcPr>
            <w:tcW w:w="1696" w:type="dxa"/>
            <w:tcBorders>
              <w:top w:val="single" w:color="auto" w:sz="4" w:space="0"/>
              <w:left w:val="single" w:color="auto" w:sz="4" w:space="0"/>
              <w:bottom w:val="single" w:color="auto" w:sz="4" w:space="0"/>
              <w:right w:val="single" w:color="auto" w:sz="4" w:space="0"/>
            </w:tcBorders>
            <w:vAlign w:val="center"/>
          </w:tcPr>
          <w:p w14:paraId="6848B68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投标文件形式</w:t>
            </w:r>
          </w:p>
        </w:tc>
        <w:tc>
          <w:tcPr>
            <w:tcW w:w="7201" w:type="dxa"/>
            <w:tcBorders>
              <w:top w:val="single" w:color="auto" w:sz="4" w:space="0"/>
              <w:left w:val="single" w:color="auto" w:sz="4" w:space="0"/>
              <w:bottom w:val="single" w:color="auto" w:sz="4" w:space="0"/>
              <w:right w:val="single" w:color="auto" w:sz="4" w:space="0"/>
            </w:tcBorders>
            <w:vAlign w:val="center"/>
          </w:tcPr>
          <w:p w14:paraId="505A469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电子投标文件包括“电子加密投标文件”和“备份投标文件”，在投标文件编制完成后同时生成。</w:t>
            </w:r>
          </w:p>
          <w:p w14:paraId="5A62D8B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1、“电子加密投标文件”是指通过“政采云电子交易客户端”完成投标文件编制后生成并加密的数据电文形式的投标文件。</w:t>
            </w:r>
          </w:p>
          <w:p w14:paraId="13D8DB0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24181337">
        <w:tblPrEx>
          <w:tblCellMar>
            <w:top w:w="0" w:type="dxa"/>
            <w:left w:w="108" w:type="dxa"/>
            <w:bottom w:w="0" w:type="dxa"/>
            <w:right w:w="108" w:type="dxa"/>
          </w:tblCellMar>
        </w:tblPrEx>
        <w:trPr>
          <w:trHeight w:val="731"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47028543">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17</w:t>
            </w:r>
          </w:p>
        </w:tc>
        <w:tc>
          <w:tcPr>
            <w:tcW w:w="1696" w:type="dxa"/>
            <w:tcBorders>
              <w:top w:val="single" w:color="auto" w:sz="4" w:space="0"/>
              <w:left w:val="single" w:color="auto" w:sz="4" w:space="0"/>
              <w:bottom w:val="single" w:color="auto" w:sz="4" w:space="0"/>
              <w:right w:val="single" w:color="auto" w:sz="4" w:space="0"/>
            </w:tcBorders>
            <w:vAlign w:val="center"/>
          </w:tcPr>
          <w:p w14:paraId="2DFA0469">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投标文件要求</w:t>
            </w:r>
          </w:p>
        </w:tc>
        <w:tc>
          <w:tcPr>
            <w:tcW w:w="7201" w:type="dxa"/>
            <w:tcBorders>
              <w:top w:val="single" w:color="auto" w:sz="4" w:space="0"/>
              <w:left w:val="single" w:color="auto" w:sz="4" w:space="0"/>
              <w:bottom w:val="single" w:color="auto" w:sz="4" w:space="0"/>
              <w:right w:val="single" w:color="auto" w:sz="4" w:space="0"/>
            </w:tcBorders>
            <w:vAlign w:val="center"/>
          </w:tcPr>
          <w:p w14:paraId="122BC0DC">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1、一份电子加密标书（“.jmbs”格式），一份备份标书文件（“.bfbs”格式）。</w:t>
            </w:r>
          </w:p>
          <w:p w14:paraId="7540C3AA">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2、每份电子投标文件应包括资格证明文件和商务及技术文件两部分。</w:t>
            </w:r>
          </w:p>
        </w:tc>
      </w:tr>
      <w:tr w14:paraId="1338CA18">
        <w:tblPrEx>
          <w:tblCellMar>
            <w:top w:w="0" w:type="dxa"/>
            <w:left w:w="108" w:type="dxa"/>
            <w:bottom w:w="0" w:type="dxa"/>
            <w:right w:w="108" w:type="dxa"/>
          </w:tblCellMar>
        </w:tblPrEx>
        <w:trPr>
          <w:trHeight w:val="90" w:hRule="atLeast"/>
          <w:jc w:val="center"/>
        </w:trPr>
        <w:tc>
          <w:tcPr>
            <w:tcW w:w="798" w:type="dxa"/>
            <w:vMerge w:val="restart"/>
            <w:tcBorders>
              <w:top w:val="single" w:color="auto" w:sz="4" w:space="0"/>
              <w:left w:val="single" w:color="auto" w:sz="4" w:space="0"/>
              <w:right w:val="single" w:color="auto" w:sz="4" w:space="0"/>
            </w:tcBorders>
            <w:vAlign w:val="center"/>
          </w:tcPr>
          <w:p w14:paraId="009915CD">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18</w:t>
            </w:r>
          </w:p>
        </w:tc>
        <w:tc>
          <w:tcPr>
            <w:tcW w:w="1696" w:type="dxa"/>
            <w:vMerge w:val="restart"/>
            <w:tcBorders>
              <w:top w:val="single" w:color="auto" w:sz="4" w:space="0"/>
              <w:left w:val="single" w:color="auto" w:sz="4" w:space="0"/>
              <w:right w:val="single" w:color="auto" w:sz="4" w:space="0"/>
            </w:tcBorders>
            <w:vAlign w:val="center"/>
          </w:tcPr>
          <w:p w14:paraId="7AD52FF6">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投标文件的上传和递交</w:t>
            </w:r>
          </w:p>
        </w:tc>
        <w:tc>
          <w:tcPr>
            <w:tcW w:w="7201" w:type="dxa"/>
            <w:tcBorders>
              <w:top w:val="single" w:color="auto" w:sz="4" w:space="0"/>
              <w:left w:val="single" w:color="auto" w:sz="4" w:space="0"/>
              <w:bottom w:val="single" w:color="auto" w:sz="4" w:space="0"/>
              <w:right w:val="single" w:color="auto" w:sz="4" w:space="0"/>
            </w:tcBorders>
            <w:vAlign w:val="center"/>
          </w:tcPr>
          <w:p w14:paraId="5A836AB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51BA4B7A">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a.供应商未能在投标截止时间前成功上传电子加密投标文件的投标无效。</w:t>
            </w:r>
          </w:p>
          <w:p w14:paraId="0513333A">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b.供应商成功上传电子加密投标文件后，可自行打印投标文件接收回执。</w:t>
            </w:r>
          </w:p>
        </w:tc>
      </w:tr>
      <w:tr w14:paraId="6F9155FF">
        <w:tblPrEx>
          <w:tblCellMar>
            <w:top w:w="0" w:type="dxa"/>
            <w:left w:w="108" w:type="dxa"/>
            <w:bottom w:w="0" w:type="dxa"/>
            <w:right w:w="108" w:type="dxa"/>
          </w:tblCellMar>
        </w:tblPrEx>
        <w:trPr>
          <w:trHeight w:val="731" w:hRule="atLeast"/>
          <w:jc w:val="center"/>
        </w:trPr>
        <w:tc>
          <w:tcPr>
            <w:tcW w:w="798" w:type="dxa"/>
            <w:vMerge w:val="continue"/>
            <w:tcBorders>
              <w:left w:val="single" w:color="auto" w:sz="4" w:space="0"/>
              <w:bottom w:val="single" w:color="auto" w:sz="4" w:space="0"/>
              <w:right w:val="single" w:color="auto" w:sz="4" w:space="0"/>
            </w:tcBorders>
            <w:vAlign w:val="center"/>
          </w:tcPr>
          <w:p w14:paraId="2925648A">
            <w:pPr>
              <w:spacing w:line="360" w:lineRule="auto"/>
              <w:jc w:val="center"/>
              <w:rPr>
                <w:rFonts w:ascii="仿宋" w:hAnsi="仿宋" w:eastAsia="仿宋" w:cs="仿宋"/>
                <w:color w:val="auto"/>
                <w:highlight w:val="none"/>
                <w:lang w:eastAsia="zh-CN"/>
              </w:rPr>
            </w:pPr>
          </w:p>
        </w:tc>
        <w:tc>
          <w:tcPr>
            <w:tcW w:w="1696" w:type="dxa"/>
            <w:vMerge w:val="continue"/>
            <w:tcBorders>
              <w:left w:val="single" w:color="auto" w:sz="4" w:space="0"/>
              <w:bottom w:val="single" w:color="auto" w:sz="4" w:space="0"/>
              <w:right w:val="single" w:color="auto" w:sz="4" w:space="0"/>
            </w:tcBorders>
            <w:vAlign w:val="center"/>
          </w:tcPr>
          <w:p w14:paraId="6AFCDC8C">
            <w:pPr>
              <w:spacing w:line="360" w:lineRule="auto"/>
              <w:rPr>
                <w:rFonts w:ascii="仿宋" w:hAnsi="仿宋" w:eastAsia="仿宋" w:cs="仿宋"/>
                <w:color w:val="auto"/>
                <w:highlight w:val="none"/>
                <w:lang w:eastAsia="zh-CN"/>
              </w:rPr>
            </w:pPr>
          </w:p>
        </w:tc>
        <w:tc>
          <w:tcPr>
            <w:tcW w:w="7201" w:type="dxa"/>
            <w:tcBorders>
              <w:top w:val="single" w:color="auto" w:sz="4" w:space="0"/>
              <w:left w:val="single" w:color="auto" w:sz="4" w:space="0"/>
              <w:bottom w:val="single" w:color="auto" w:sz="4" w:space="0"/>
              <w:right w:val="single" w:color="auto" w:sz="4" w:space="0"/>
            </w:tcBorders>
            <w:vAlign w:val="center"/>
          </w:tcPr>
          <w:p w14:paraId="68A57EC7">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highlight w:val="none"/>
                <w:lang w:val="en-US" w:eastAsia="zh-CN"/>
              </w:rPr>
              <w:t>3265613387</w:t>
            </w:r>
            <w:r>
              <w:rPr>
                <w:rFonts w:hint="eastAsia" w:ascii="仿宋" w:hAnsi="仿宋" w:eastAsia="仿宋" w:cs="仿宋"/>
                <w:color w:val="auto"/>
                <w:highlight w:val="none"/>
                <w:lang w:eastAsia="zh-CN"/>
              </w:rPr>
              <w:t>@qq.com，接收人：朱先生，电话：</w:t>
            </w:r>
            <w:r>
              <w:rPr>
                <w:rFonts w:hint="eastAsia" w:ascii="仿宋" w:hAnsi="仿宋" w:eastAsia="仿宋" w:cs="仿宋"/>
                <w:color w:val="auto"/>
                <w:highlight w:val="none"/>
                <w:lang w:val="en-US" w:eastAsia="zh-CN"/>
              </w:rPr>
              <w:t>18609088999</w:t>
            </w:r>
            <w:r>
              <w:rPr>
                <w:rFonts w:hint="eastAsia" w:ascii="仿宋" w:hAnsi="仿宋" w:eastAsia="仿宋" w:cs="仿宋"/>
                <w:color w:val="auto"/>
                <w:highlight w:val="none"/>
                <w:lang w:eastAsia="zh-CN"/>
              </w:rPr>
              <w:t>），“备份投标文件”由供应商自愿提供，招标文件 不作强制性要求；如不提供或未按要求提供的，当电子投标文件无法解密时，将导致无备份投标文件而失去投标资格。</w:t>
            </w:r>
          </w:p>
          <w:p w14:paraId="14127DBC">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19FCE3B0">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6CF2A6B6">
        <w:tblPrEx>
          <w:tblCellMar>
            <w:top w:w="0" w:type="dxa"/>
            <w:left w:w="108" w:type="dxa"/>
            <w:bottom w:w="0" w:type="dxa"/>
            <w:right w:w="108" w:type="dxa"/>
          </w:tblCellMar>
        </w:tblPrEx>
        <w:trPr>
          <w:trHeight w:val="82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180C8449">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w:t>
            </w:r>
          </w:p>
        </w:tc>
        <w:tc>
          <w:tcPr>
            <w:tcW w:w="1696" w:type="dxa"/>
            <w:tcBorders>
              <w:top w:val="single" w:color="auto" w:sz="4" w:space="0"/>
              <w:left w:val="single" w:color="auto" w:sz="4" w:space="0"/>
              <w:bottom w:val="single" w:color="auto" w:sz="4" w:space="0"/>
              <w:right w:val="single" w:color="auto" w:sz="4" w:space="0"/>
            </w:tcBorders>
            <w:vAlign w:val="center"/>
          </w:tcPr>
          <w:p w14:paraId="2C4D5861">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评标委员会的组建</w:t>
            </w:r>
          </w:p>
        </w:tc>
        <w:tc>
          <w:tcPr>
            <w:tcW w:w="7201" w:type="dxa"/>
            <w:tcBorders>
              <w:top w:val="single" w:color="auto" w:sz="4" w:space="0"/>
              <w:left w:val="single" w:color="auto" w:sz="4" w:space="0"/>
              <w:bottom w:val="single" w:color="auto" w:sz="4" w:space="0"/>
              <w:right w:val="single" w:color="auto" w:sz="4" w:space="0"/>
            </w:tcBorders>
            <w:vAlign w:val="center"/>
          </w:tcPr>
          <w:p w14:paraId="41828C95">
            <w:pPr>
              <w:spacing w:line="360" w:lineRule="auto"/>
              <w:rPr>
                <w:rFonts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评标委员会由招标人依法组建；采购人代表</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eastAsia="zh-CN"/>
              </w:rPr>
              <w:t>人，评审专家</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val="zh-CN" w:eastAsia="zh-CN"/>
              </w:rPr>
              <w:t>人，共</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val="zh-CN" w:eastAsia="zh-CN"/>
              </w:rPr>
              <w:t>人。</w:t>
            </w:r>
          </w:p>
          <w:p w14:paraId="7DD5D9DB">
            <w:pPr>
              <w:spacing w:line="360" w:lineRule="auto"/>
              <w:rPr>
                <w:rFonts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评标专家确定方式：评标委员会由招标人在开标前从政采云专家库中随机抽取</w:t>
            </w:r>
          </w:p>
        </w:tc>
      </w:tr>
      <w:tr w14:paraId="1A82A239">
        <w:tblPrEx>
          <w:tblCellMar>
            <w:top w:w="0" w:type="dxa"/>
            <w:left w:w="108" w:type="dxa"/>
            <w:bottom w:w="0" w:type="dxa"/>
            <w:right w:w="108" w:type="dxa"/>
          </w:tblCellMar>
        </w:tblPrEx>
        <w:trPr>
          <w:trHeight w:val="1304"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3FBF1809">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w:t>
            </w:r>
          </w:p>
        </w:tc>
        <w:tc>
          <w:tcPr>
            <w:tcW w:w="1696" w:type="dxa"/>
            <w:tcBorders>
              <w:top w:val="single" w:color="auto" w:sz="4" w:space="0"/>
              <w:left w:val="single" w:color="auto" w:sz="4" w:space="0"/>
              <w:bottom w:val="single" w:color="auto" w:sz="4" w:space="0"/>
              <w:right w:val="single" w:color="auto" w:sz="4" w:space="0"/>
            </w:tcBorders>
            <w:vAlign w:val="center"/>
          </w:tcPr>
          <w:p w14:paraId="76AE2D34">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是否授权评标委员会确定中标候选人</w:t>
            </w:r>
          </w:p>
        </w:tc>
        <w:tc>
          <w:tcPr>
            <w:tcW w:w="7201" w:type="dxa"/>
            <w:tcBorders>
              <w:top w:val="single" w:color="auto" w:sz="4" w:space="0"/>
              <w:left w:val="single" w:color="auto" w:sz="4" w:space="0"/>
              <w:bottom w:val="single" w:color="auto" w:sz="4" w:space="0"/>
              <w:right w:val="single" w:color="auto" w:sz="4" w:space="0"/>
            </w:tcBorders>
            <w:vAlign w:val="center"/>
          </w:tcPr>
          <w:p w14:paraId="01C101DC">
            <w:pPr>
              <w:spacing w:line="360" w:lineRule="auto"/>
              <w:rPr>
                <w:rFonts w:ascii="仿宋" w:hAnsi="仿宋" w:eastAsia="仿宋" w:cs="仿宋"/>
                <w:color w:val="auto"/>
                <w:highlight w:val="none"/>
                <w:lang w:val="zh-CN" w:eastAsia="zh-CN"/>
              </w:rPr>
            </w:pPr>
            <w:r>
              <w:rPr>
                <w:rFonts w:hint="eastAsia" w:ascii="仿宋" w:hAnsi="仿宋" w:eastAsia="仿宋" w:cs="仿宋"/>
                <w:color w:val="auto"/>
                <w:highlight w:val="none"/>
                <w:lang w:eastAsia="zh-CN"/>
              </w:rPr>
              <w:t>是</w:t>
            </w:r>
          </w:p>
        </w:tc>
      </w:tr>
      <w:tr w14:paraId="3C873C06">
        <w:tblPrEx>
          <w:tblCellMar>
            <w:top w:w="0" w:type="dxa"/>
            <w:left w:w="108" w:type="dxa"/>
            <w:bottom w:w="0" w:type="dxa"/>
            <w:right w:w="108" w:type="dxa"/>
          </w:tblCellMar>
        </w:tblPrEx>
        <w:trPr>
          <w:trHeight w:val="86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1BC818D1">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21</w:t>
            </w:r>
          </w:p>
        </w:tc>
        <w:tc>
          <w:tcPr>
            <w:tcW w:w="1696" w:type="dxa"/>
            <w:tcBorders>
              <w:top w:val="single" w:color="auto" w:sz="4" w:space="0"/>
              <w:left w:val="single" w:color="auto" w:sz="4" w:space="0"/>
              <w:bottom w:val="single" w:color="auto" w:sz="4" w:space="0"/>
              <w:right w:val="single" w:color="auto" w:sz="4" w:space="0"/>
            </w:tcBorders>
            <w:vAlign w:val="center"/>
          </w:tcPr>
          <w:p w14:paraId="3843069E">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递交投标文件地点</w:t>
            </w:r>
          </w:p>
        </w:tc>
        <w:tc>
          <w:tcPr>
            <w:tcW w:w="7201" w:type="dxa"/>
            <w:tcBorders>
              <w:top w:val="single" w:color="auto" w:sz="4" w:space="0"/>
              <w:left w:val="single" w:color="auto" w:sz="4" w:space="0"/>
              <w:bottom w:val="single" w:color="auto" w:sz="4" w:space="0"/>
              <w:right w:val="single" w:color="auto" w:sz="4" w:space="0"/>
            </w:tcBorders>
            <w:vAlign w:val="center"/>
          </w:tcPr>
          <w:p w14:paraId="125C88A0">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投标截止时间：</w:t>
            </w:r>
            <w:r>
              <w:rPr>
                <w:rFonts w:hint="eastAsia" w:ascii="仿宋" w:hAnsi="仿宋" w:eastAsia="仿宋" w:cs="仿宋"/>
                <w:color w:val="FF0000"/>
                <w:kern w:val="2"/>
                <w:highlight w:val="none"/>
                <w:u w:val="single"/>
                <w:lang w:eastAsia="zh-CN" w:bidi="ar-SA"/>
              </w:rPr>
              <w:t>202</w:t>
            </w:r>
            <w:r>
              <w:rPr>
                <w:rFonts w:hint="eastAsia" w:ascii="仿宋" w:hAnsi="仿宋" w:eastAsia="仿宋" w:cs="仿宋"/>
                <w:color w:val="FF0000"/>
                <w:kern w:val="2"/>
                <w:highlight w:val="none"/>
                <w:u w:val="single"/>
                <w:lang w:val="en-US" w:eastAsia="zh-CN" w:bidi="ar-SA"/>
              </w:rPr>
              <w:t>6</w:t>
            </w:r>
            <w:r>
              <w:rPr>
                <w:rFonts w:hint="eastAsia" w:ascii="仿宋" w:hAnsi="仿宋" w:eastAsia="仿宋" w:cs="仿宋"/>
                <w:color w:val="FF0000"/>
                <w:kern w:val="2"/>
                <w:highlight w:val="none"/>
                <w:u w:val="single"/>
                <w:lang w:eastAsia="zh-CN" w:bidi="ar-SA"/>
              </w:rPr>
              <w:t>年</w:t>
            </w:r>
            <w:r>
              <w:rPr>
                <w:rFonts w:hint="eastAsia" w:ascii="仿宋" w:hAnsi="仿宋" w:eastAsia="仿宋" w:cs="仿宋"/>
                <w:color w:val="FF0000"/>
                <w:kern w:val="2"/>
                <w:highlight w:val="none"/>
                <w:u w:val="single"/>
                <w:lang w:val="en-US" w:eastAsia="zh-CN" w:bidi="ar-SA"/>
              </w:rPr>
              <w:t xml:space="preserve">4 </w:t>
            </w:r>
            <w:r>
              <w:rPr>
                <w:rFonts w:hint="eastAsia" w:ascii="仿宋" w:hAnsi="仿宋" w:eastAsia="仿宋" w:cs="仿宋"/>
                <w:color w:val="FF0000"/>
                <w:kern w:val="2"/>
                <w:highlight w:val="none"/>
                <w:u w:val="single"/>
                <w:lang w:eastAsia="zh-CN" w:bidi="ar-SA"/>
              </w:rPr>
              <w:t>月</w:t>
            </w:r>
            <w:r>
              <w:rPr>
                <w:rFonts w:hint="eastAsia" w:ascii="仿宋" w:hAnsi="仿宋" w:eastAsia="仿宋" w:cs="仿宋"/>
                <w:color w:val="FF0000"/>
                <w:kern w:val="2"/>
                <w:highlight w:val="none"/>
                <w:u w:val="single"/>
                <w:lang w:val="en-US" w:eastAsia="zh-CN" w:bidi="ar-SA"/>
              </w:rPr>
              <w:t xml:space="preserve">21 </w:t>
            </w:r>
            <w:r>
              <w:rPr>
                <w:rFonts w:hint="eastAsia" w:ascii="仿宋" w:hAnsi="仿宋" w:eastAsia="仿宋" w:cs="仿宋"/>
                <w:color w:val="FF0000"/>
                <w:kern w:val="2"/>
                <w:highlight w:val="none"/>
                <w:u w:val="single"/>
                <w:lang w:eastAsia="zh-CN" w:bidi="ar-SA"/>
              </w:rPr>
              <w:t>日</w:t>
            </w:r>
            <w:r>
              <w:rPr>
                <w:rFonts w:hint="eastAsia" w:ascii="仿宋" w:hAnsi="仿宋" w:eastAsia="仿宋" w:cs="仿宋"/>
                <w:color w:val="FF0000"/>
                <w:highlight w:val="none"/>
                <w:lang w:eastAsia="zh-CN"/>
              </w:rPr>
              <w:t>上</w:t>
            </w:r>
            <w:r>
              <w:rPr>
                <w:rFonts w:hint="eastAsia" w:ascii="仿宋" w:hAnsi="仿宋" w:eastAsia="仿宋" w:cs="仿宋"/>
                <w:color w:val="auto"/>
                <w:highlight w:val="none"/>
                <w:lang w:eastAsia="zh-CN"/>
              </w:rPr>
              <w:t>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分（北京时间）</w:t>
            </w:r>
          </w:p>
          <w:p w14:paraId="553B3163">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投标地点：新疆政府采购云平台（www.zcygov.cn）</w:t>
            </w:r>
          </w:p>
        </w:tc>
      </w:tr>
      <w:tr w14:paraId="1FEC4CB7">
        <w:tblPrEx>
          <w:tblCellMar>
            <w:top w:w="0" w:type="dxa"/>
            <w:left w:w="108" w:type="dxa"/>
            <w:bottom w:w="0" w:type="dxa"/>
            <w:right w:w="108" w:type="dxa"/>
          </w:tblCellMar>
        </w:tblPrEx>
        <w:trPr>
          <w:trHeight w:val="866" w:hRule="atLeast"/>
          <w:jc w:val="center"/>
        </w:trPr>
        <w:tc>
          <w:tcPr>
            <w:tcW w:w="798" w:type="dxa"/>
            <w:tcBorders>
              <w:top w:val="single" w:color="auto" w:sz="4" w:space="0"/>
              <w:left w:val="single" w:color="auto" w:sz="4" w:space="0"/>
              <w:right w:val="single" w:color="auto" w:sz="4" w:space="0"/>
            </w:tcBorders>
            <w:vAlign w:val="center"/>
          </w:tcPr>
          <w:p w14:paraId="7ABDEEBC">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22</w:t>
            </w:r>
          </w:p>
        </w:tc>
        <w:tc>
          <w:tcPr>
            <w:tcW w:w="1696" w:type="dxa"/>
            <w:tcBorders>
              <w:top w:val="single" w:color="auto" w:sz="4" w:space="0"/>
              <w:left w:val="single" w:color="auto" w:sz="4" w:space="0"/>
              <w:right w:val="single" w:color="auto" w:sz="4" w:space="0"/>
            </w:tcBorders>
            <w:vAlign w:val="center"/>
          </w:tcPr>
          <w:p w14:paraId="3B51CCE4">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开标时间和地点</w:t>
            </w:r>
          </w:p>
        </w:tc>
        <w:tc>
          <w:tcPr>
            <w:tcW w:w="7201" w:type="dxa"/>
            <w:tcBorders>
              <w:top w:val="single" w:color="auto" w:sz="4" w:space="0"/>
              <w:left w:val="single" w:color="auto" w:sz="4" w:space="0"/>
              <w:right w:val="single" w:color="auto" w:sz="4" w:space="0"/>
            </w:tcBorders>
            <w:vAlign w:val="center"/>
          </w:tcPr>
          <w:p w14:paraId="1ED41E5A">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开标时间：</w:t>
            </w:r>
            <w:r>
              <w:rPr>
                <w:rFonts w:hint="eastAsia" w:ascii="仿宋" w:hAnsi="仿宋" w:eastAsia="仿宋" w:cs="仿宋"/>
                <w:color w:val="FF0000"/>
                <w:kern w:val="2"/>
                <w:highlight w:val="none"/>
                <w:u w:val="single"/>
                <w:lang w:eastAsia="zh-CN" w:bidi="ar-SA"/>
              </w:rPr>
              <w:t>202</w:t>
            </w:r>
            <w:r>
              <w:rPr>
                <w:rFonts w:hint="eastAsia" w:ascii="仿宋" w:hAnsi="仿宋" w:eastAsia="仿宋" w:cs="仿宋"/>
                <w:color w:val="FF0000"/>
                <w:kern w:val="2"/>
                <w:highlight w:val="none"/>
                <w:u w:val="single"/>
                <w:lang w:val="en-US" w:eastAsia="zh-CN" w:bidi="ar-SA"/>
              </w:rPr>
              <w:t>6</w:t>
            </w:r>
            <w:r>
              <w:rPr>
                <w:rFonts w:hint="eastAsia" w:ascii="仿宋" w:hAnsi="仿宋" w:eastAsia="仿宋" w:cs="仿宋"/>
                <w:color w:val="FF0000"/>
                <w:kern w:val="2"/>
                <w:highlight w:val="none"/>
                <w:u w:val="single"/>
                <w:lang w:eastAsia="zh-CN" w:bidi="ar-SA"/>
              </w:rPr>
              <w:t>年</w:t>
            </w:r>
            <w:r>
              <w:rPr>
                <w:rFonts w:hint="eastAsia" w:ascii="仿宋" w:hAnsi="仿宋" w:eastAsia="仿宋" w:cs="仿宋"/>
                <w:color w:val="FF0000"/>
                <w:kern w:val="2"/>
                <w:highlight w:val="none"/>
                <w:u w:val="single"/>
                <w:lang w:val="en-US" w:eastAsia="zh-CN" w:bidi="ar-SA"/>
              </w:rPr>
              <w:t xml:space="preserve"> 4</w:t>
            </w:r>
            <w:r>
              <w:rPr>
                <w:rFonts w:hint="eastAsia" w:ascii="仿宋" w:hAnsi="仿宋" w:eastAsia="仿宋" w:cs="仿宋"/>
                <w:color w:val="FF0000"/>
                <w:kern w:val="2"/>
                <w:highlight w:val="none"/>
                <w:u w:val="single"/>
                <w:lang w:eastAsia="zh-CN" w:bidi="ar-SA"/>
              </w:rPr>
              <w:t>月</w:t>
            </w:r>
            <w:r>
              <w:rPr>
                <w:rFonts w:hint="eastAsia" w:ascii="仿宋" w:hAnsi="仿宋" w:eastAsia="仿宋" w:cs="仿宋"/>
                <w:color w:val="FF0000"/>
                <w:kern w:val="2"/>
                <w:highlight w:val="none"/>
                <w:u w:val="single"/>
                <w:lang w:val="en-US" w:eastAsia="zh-CN" w:bidi="ar-SA"/>
              </w:rPr>
              <w:t xml:space="preserve"> 21</w:t>
            </w:r>
            <w:r>
              <w:rPr>
                <w:rFonts w:hint="eastAsia" w:ascii="仿宋" w:hAnsi="仿宋" w:eastAsia="仿宋" w:cs="仿宋"/>
                <w:color w:val="FF0000"/>
                <w:kern w:val="2"/>
                <w:highlight w:val="none"/>
                <w:u w:val="single"/>
                <w:lang w:eastAsia="zh-CN" w:bidi="ar-SA"/>
              </w:rPr>
              <w:t>日</w:t>
            </w:r>
            <w:r>
              <w:rPr>
                <w:rFonts w:hint="eastAsia" w:ascii="仿宋" w:hAnsi="仿宋" w:eastAsia="仿宋" w:cs="仿宋"/>
                <w:color w:val="auto"/>
                <w:highlight w:val="none"/>
                <w:lang w:eastAsia="zh-CN"/>
              </w:rPr>
              <w:t>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分（北京时间）</w:t>
            </w:r>
          </w:p>
          <w:p w14:paraId="42B10E2D">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开标地点：新疆政府采购云平台（www.zcygov.cn）         </w:t>
            </w:r>
          </w:p>
        </w:tc>
      </w:tr>
      <w:tr w14:paraId="795DBDAB">
        <w:tblPrEx>
          <w:tblCellMar>
            <w:top w:w="0" w:type="dxa"/>
            <w:left w:w="108" w:type="dxa"/>
            <w:bottom w:w="0" w:type="dxa"/>
            <w:right w:w="108" w:type="dxa"/>
          </w:tblCellMar>
        </w:tblPrEx>
        <w:trPr>
          <w:trHeight w:val="710" w:hRule="atLeast"/>
          <w:jc w:val="center"/>
        </w:trPr>
        <w:tc>
          <w:tcPr>
            <w:tcW w:w="798" w:type="dxa"/>
            <w:vMerge w:val="restart"/>
            <w:tcBorders>
              <w:top w:val="single" w:color="auto" w:sz="4" w:space="0"/>
              <w:left w:val="single" w:color="auto" w:sz="4" w:space="0"/>
              <w:right w:val="single" w:color="auto" w:sz="4" w:space="0"/>
            </w:tcBorders>
            <w:vAlign w:val="center"/>
          </w:tcPr>
          <w:p w14:paraId="517709AB">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1696" w:type="dxa"/>
            <w:vMerge w:val="restart"/>
            <w:tcBorders>
              <w:top w:val="single" w:color="auto" w:sz="4" w:space="0"/>
              <w:left w:val="single" w:color="auto" w:sz="4" w:space="0"/>
              <w:right w:val="single" w:color="auto" w:sz="4" w:space="0"/>
            </w:tcBorders>
            <w:vAlign w:val="center"/>
          </w:tcPr>
          <w:p w14:paraId="6A00EF7E">
            <w:pPr>
              <w:spacing w:line="360" w:lineRule="auto"/>
              <w:jc w:val="center"/>
              <w:rPr>
                <w:rFonts w:ascii="仿宋" w:hAnsi="仿宋" w:eastAsia="仿宋" w:cs="仿宋"/>
                <w:color w:val="auto"/>
                <w:sz w:val="21"/>
                <w:szCs w:val="21"/>
                <w:highlight w:val="none"/>
                <w:lang w:eastAsia="zh-CN"/>
              </w:rPr>
            </w:pPr>
            <w:r>
              <w:rPr>
                <w:rFonts w:hint="eastAsia" w:ascii="仿宋" w:hAnsi="仿宋" w:eastAsia="仿宋" w:cs="仿宋"/>
                <w:color w:val="auto"/>
                <w:highlight w:val="none"/>
                <w:lang w:eastAsia="zh-CN"/>
              </w:rPr>
              <w:t>重要说明</w:t>
            </w:r>
          </w:p>
        </w:tc>
        <w:tc>
          <w:tcPr>
            <w:tcW w:w="7201" w:type="dxa"/>
            <w:tcBorders>
              <w:top w:val="single" w:color="auto" w:sz="4" w:space="0"/>
              <w:left w:val="single" w:color="auto" w:sz="4" w:space="0"/>
              <w:right w:val="single" w:color="auto" w:sz="4" w:space="0"/>
            </w:tcBorders>
            <w:vAlign w:val="center"/>
          </w:tcPr>
          <w:p w14:paraId="1D2F24FE">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1.本项目采用全流程不见面电子开评标，投标供应商需要使用CA加密设备，供应商可通过新疆数字证书认证中心官网（https://www.xjca.com.cn/）或下载“新疆政务通”APP自行进行申领。</w:t>
            </w:r>
          </w:p>
          <w:p w14:paraId="5FDB9FF9">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2.本项目实行网上投标，采用加密电子投标文件(供应商须使用CA加密设备通过政采云电子投标客户端制作投标文件)。若供应商参与投标，自行承担投标一切费用。</w:t>
            </w:r>
          </w:p>
          <w:p w14:paraId="174239C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4873C3E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38ADCE05">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5.供应商在开标时须使用制作加密电子投标文件所使用的CA锁及电脑，电脑须提前配置好浏览器（建议使用谷歌浏览器），以便开标时解锁。</w:t>
            </w:r>
          </w:p>
          <w:p w14:paraId="67854A1F">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highlight w:val="none"/>
                <w:lang w:eastAsia="zh-CN"/>
              </w:rPr>
              <w:fldChar w:fldCharType="begin"/>
            </w:r>
            <w:r>
              <w:rPr>
                <w:rFonts w:hint="eastAsia" w:ascii="仿宋" w:hAnsi="仿宋" w:eastAsia="仿宋" w:cs="仿宋"/>
                <w:color w:val="auto"/>
                <w:highlight w:val="none"/>
                <w:lang w:eastAsia="zh-CN"/>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auto"/>
                <w:highlight w:val="none"/>
                <w:lang w:eastAsia="zh-CN"/>
              </w:rPr>
              <w:fldChar w:fldCharType="separate"/>
            </w:r>
            <w:r>
              <w:rPr>
                <w:rFonts w:hint="eastAsia" w:ascii="仿宋" w:hAnsi="仿宋" w:eastAsia="仿宋" w:cs="仿宋"/>
                <w:color w:val="auto"/>
                <w:highlight w:val="none"/>
                <w:lang w:eastAsia="zh-CN"/>
              </w:rPr>
              <w:t>https://service.zcygov.cn/#/help，“项目采购”—“操作流程-电子招投标”—“政府采购项目电子交易管理操作指南-供应商”版面获取操作指南。</w:t>
            </w:r>
            <w:r>
              <w:rPr>
                <w:rFonts w:hint="eastAsia" w:ascii="仿宋" w:hAnsi="仿宋" w:eastAsia="仿宋" w:cs="仿宋"/>
                <w:color w:val="auto"/>
                <w:highlight w:val="none"/>
                <w:lang w:eastAsia="zh-CN"/>
              </w:rPr>
              <w:fldChar w:fldCharType="end"/>
            </w:r>
          </w:p>
          <w:p w14:paraId="17BD98E6">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7.为了保证开评标顺利进行，政采云线上开标功能完全实现，供应商开标所使用的电脑设备须具有视频及语音功能。</w:t>
            </w:r>
          </w:p>
        </w:tc>
      </w:tr>
      <w:tr w14:paraId="767717BB">
        <w:tblPrEx>
          <w:tblCellMar>
            <w:top w:w="0" w:type="dxa"/>
            <w:left w:w="108" w:type="dxa"/>
            <w:bottom w:w="0" w:type="dxa"/>
            <w:right w:w="108" w:type="dxa"/>
          </w:tblCellMar>
        </w:tblPrEx>
        <w:trPr>
          <w:trHeight w:val="710" w:hRule="atLeast"/>
          <w:jc w:val="center"/>
        </w:trPr>
        <w:tc>
          <w:tcPr>
            <w:tcW w:w="798" w:type="dxa"/>
            <w:vMerge w:val="continue"/>
            <w:tcBorders>
              <w:left w:val="single" w:color="auto" w:sz="4" w:space="0"/>
              <w:bottom w:val="single" w:color="auto" w:sz="4" w:space="0"/>
              <w:right w:val="single" w:color="auto" w:sz="4" w:space="0"/>
            </w:tcBorders>
            <w:vAlign w:val="center"/>
          </w:tcPr>
          <w:p w14:paraId="29500E4C">
            <w:pPr>
              <w:spacing w:line="360" w:lineRule="auto"/>
              <w:rPr>
                <w:rFonts w:ascii="仿宋" w:hAnsi="仿宋" w:eastAsia="仿宋" w:cs="仿宋"/>
                <w:color w:val="auto"/>
                <w:sz w:val="21"/>
                <w:szCs w:val="21"/>
                <w:highlight w:val="none"/>
                <w:lang w:eastAsia="zh-CN"/>
              </w:rPr>
            </w:pPr>
          </w:p>
        </w:tc>
        <w:tc>
          <w:tcPr>
            <w:tcW w:w="1696" w:type="dxa"/>
            <w:vMerge w:val="continue"/>
            <w:tcBorders>
              <w:left w:val="single" w:color="auto" w:sz="4" w:space="0"/>
              <w:bottom w:val="single" w:color="auto" w:sz="4" w:space="0"/>
              <w:right w:val="single" w:color="auto" w:sz="4" w:space="0"/>
            </w:tcBorders>
            <w:vAlign w:val="center"/>
          </w:tcPr>
          <w:p w14:paraId="4D83932E">
            <w:pPr>
              <w:spacing w:line="360" w:lineRule="auto"/>
              <w:rPr>
                <w:rFonts w:ascii="仿宋" w:hAnsi="仿宋" w:eastAsia="仿宋" w:cs="仿宋"/>
                <w:color w:val="auto"/>
                <w:sz w:val="21"/>
                <w:szCs w:val="21"/>
                <w:highlight w:val="none"/>
                <w:lang w:eastAsia="zh-CN"/>
              </w:rPr>
            </w:pPr>
          </w:p>
        </w:tc>
        <w:tc>
          <w:tcPr>
            <w:tcW w:w="7201" w:type="dxa"/>
            <w:tcBorders>
              <w:top w:val="single" w:color="auto" w:sz="4" w:space="0"/>
              <w:left w:val="single" w:color="auto" w:sz="4" w:space="0"/>
              <w:bottom w:val="single" w:color="auto" w:sz="4" w:space="0"/>
              <w:right w:val="single" w:color="auto" w:sz="4" w:space="0"/>
            </w:tcBorders>
            <w:vAlign w:val="center"/>
          </w:tcPr>
          <w:p w14:paraId="5C929680">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1、电子招投标情况说明：</w:t>
            </w:r>
          </w:p>
          <w:p w14:paraId="63F3E0F3">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（1）电子招投标：本项目以数据电文形式，依托“政府采购云平台（www.zcygov.cn）”进行招投标活动。</w:t>
            </w:r>
          </w:p>
          <w:p w14:paraId="7A8FB05E">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4281FEDA">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（3）招标文件 的获取：使用账号登录或者短信验证码或者使用CA登录政采云平台；进入“项目采购”应用，在获取招标文件 菜单中选择项目，获取招标文件 。</w:t>
            </w:r>
          </w:p>
          <w:p w14:paraId="3CAC99EB">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（4）投标文件的制作：在“政采云电子交易客户端”中完成“填写基本信息”、“导入投标文件”、“标书关联”、“标书检查”、“电子签名”、“生成电子标书”等操作。</w:t>
            </w:r>
          </w:p>
          <w:p w14:paraId="2F52964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5）投标文件的传输递交：供应商在投标截止时间前将加密的投标文件上传至政府采购云平台，还可以在投标截止时间前以电子邮件方式提供备份投标文件1份（接收人邮箱：3265613387@qq.com，接收人：朱先生，电话：</w:t>
            </w:r>
            <w:r>
              <w:rPr>
                <w:rFonts w:hint="eastAsia" w:ascii="仿宋" w:hAnsi="仿宋" w:eastAsia="仿宋" w:cs="仿宋"/>
                <w:color w:val="auto"/>
                <w:highlight w:val="none"/>
                <w:lang w:val="en-US" w:eastAsia="zh-CN"/>
              </w:rPr>
              <w:t>18609088999</w:t>
            </w:r>
            <w:r>
              <w:rPr>
                <w:rFonts w:hint="eastAsia" w:ascii="仿宋" w:hAnsi="仿宋" w:eastAsia="仿宋" w:cs="仿宋"/>
                <w:color w:val="auto"/>
                <w:highlight w:val="none"/>
                <w:lang w:eastAsia="zh-CN"/>
              </w:rPr>
              <w:t>），备份投标文件可以打包压缩并加密，压缩包命名为“XX单位备份投标文件”，加密密码由供应商自行保管（“备份投标文件”由供应商自愿提供，招标文件 不作强制性要求；如不提供或未按要求提供的，当电子投标文件无法解密时，将导致无备份投标文件而失去投标资格）。</w:t>
            </w:r>
          </w:p>
          <w:p w14:paraId="6574BC47">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4A28868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（7）具体操作指南：详见政采云平台“服务中心-帮助文档-项目采购-操作流程-电子招投标-政府采购项目电子交易管理操作指南-供应商”。</w:t>
            </w:r>
          </w:p>
          <w:p w14:paraId="5562DF7F">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（8）供应商在进行上述操作时，如遇技术问题可登录政采云（https://</w:t>
            </w:r>
            <w:r>
              <w:rPr>
                <w:color w:val="auto"/>
                <w:highlight w:val="none"/>
              </w:rPr>
              <w:fldChar w:fldCharType="begin"/>
            </w:r>
            <w:r>
              <w:rPr>
                <w:color w:val="auto"/>
                <w:highlight w:val="none"/>
              </w:rPr>
              <w:instrText xml:space="preserve"> HYPERLINK "http://www.zcygov.cn/" \h </w:instrText>
            </w:r>
            <w:r>
              <w:rPr>
                <w:color w:val="auto"/>
                <w:highlight w:val="none"/>
              </w:rPr>
              <w:fldChar w:fldCharType="separate"/>
            </w:r>
            <w:r>
              <w:rPr>
                <w:rFonts w:hint="eastAsia" w:ascii="仿宋" w:hAnsi="仿宋" w:eastAsia="仿宋" w:cs="仿宋"/>
                <w:color w:val="auto"/>
                <w:highlight w:val="none"/>
                <w:lang w:eastAsia="zh-CN"/>
              </w:rPr>
              <w:t>www.zcygov.cn/</w:t>
            </w:r>
            <w:r>
              <w:rPr>
                <w:rFonts w:hint="eastAsia" w:ascii="仿宋" w:hAnsi="仿宋" w:eastAsia="仿宋" w:cs="仿宋"/>
                <w:color w:val="auto"/>
                <w:highlight w:val="none"/>
                <w:lang w:eastAsia="zh-CN"/>
              </w:rPr>
              <w:fldChar w:fldCharType="end"/>
            </w:r>
            <w:r>
              <w:rPr>
                <w:rFonts w:hint="eastAsia" w:ascii="仿宋" w:hAnsi="仿宋" w:eastAsia="仿宋" w:cs="仿宋"/>
                <w:color w:val="auto"/>
                <w:highlight w:val="none"/>
                <w:lang w:eastAsia="zh-CN"/>
              </w:rPr>
              <w:t>），点击右侧咨询小采，获取采小蜜智能服务管家帮助，或拨打政采云服务热线 95763 获取热线服务帮助。</w:t>
            </w:r>
          </w:p>
          <w:p w14:paraId="2B06DE6D">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温馨提醒：供应商应提前上传，以便在上传时遇到技术问题，有充足的时间请教平台的技术人员。</w:t>
            </w:r>
          </w:p>
          <w:p w14:paraId="6D31EB6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2、供应商认为招标文件 使自己的权益受到损害的，可以自收到招标文件之日（招标文件 公告期限届满之前收到招标文件 的，以完成获取招标文件 申请后下载招标文件 的时间为准）或者招标文件 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14:paraId="0AC13A60">
        <w:tblPrEx>
          <w:tblCellMar>
            <w:top w:w="0" w:type="dxa"/>
            <w:left w:w="108" w:type="dxa"/>
            <w:bottom w:w="0" w:type="dxa"/>
            <w:right w:w="108" w:type="dxa"/>
          </w:tblCellMar>
        </w:tblPrEx>
        <w:trPr>
          <w:trHeight w:val="915"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085F07C9">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24</w:t>
            </w:r>
          </w:p>
        </w:tc>
        <w:tc>
          <w:tcPr>
            <w:tcW w:w="1696" w:type="dxa"/>
            <w:tcBorders>
              <w:top w:val="single" w:color="auto" w:sz="4" w:space="0"/>
              <w:left w:val="single" w:color="auto" w:sz="4" w:space="0"/>
              <w:bottom w:val="single" w:color="auto" w:sz="4" w:space="0"/>
              <w:right w:val="single" w:color="auto" w:sz="4" w:space="0"/>
            </w:tcBorders>
            <w:vAlign w:val="center"/>
          </w:tcPr>
          <w:p w14:paraId="1AD86225">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中标候选人公示媒介</w:t>
            </w:r>
          </w:p>
        </w:tc>
        <w:tc>
          <w:tcPr>
            <w:tcW w:w="7201" w:type="dxa"/>
            <w:tcBorders>
              <w:top w:val="single" w:color="auto" w:sz="4" w:space="0"/>
              <w:left w:val="single" w:color="auto" w:sz="4" w:space="0"/>
              <w:bottom w:val="single" w:color="auto" w:sz="4" w:space="0"/>
              <w:right w:val="single" w:color="auto" w:sz="4" w:space="0"/>
            </w:tcBorders>
            <w:vAlign w:val="center"/>
          </w:tcPr>
          <w:p w14:paraId="7528B639">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克州公共资源交易网、新疆政府采购网，公示期为一个工作日。</w:t>
            </w:r>
          </w:p>
        </w:tc>
      </w:tr>
      <w:tr w14:paraId="5E277F33">
        <w:tblPrEx>
          <w:tblCellMar>
            <w:top w:w="0" w:type="dxa"/>
            <w:left w:w="108" w:type="dxa"/>
            <w:bottom w:w="0" w:type="dxa"/>
            <w:right w:w="108" w:type="dxa"/>
          </w:tblCellMar>
        </w:tblPrEx>
        <w:trPr>
          <w:trHeight w:val="41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1C8F1A30">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25</w:t>
            </w:r>
          </w:p>
        </w:tc>
        <w:tc>
          <w:tcPr>
            <w:tcW w:w="8897" w:type="dxa"/>
            <w:gridSpan w:val="2"/>
            <w:tcBorders>
              <w:top w:val="single" w:color="auto" w:sz="4" w:space="0"/>
              <w:left w:val="single" w:color="auto" w:sz="4" w:space="0"/>
              <w:bottom w:val="single" w:color="auto" w:sz="4" w:space="0"/>
              <w:right w:val="single" w:color="auto" w:sz="4" w:space="0"/>
            </w:tcBorders>
            <w:vAlign w:val="center"/>
          </w:tcPr>
          <w:p w14:paraId="60C500F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招标代理服务费</w:t>
            </w:r>
          </w:p>
        </w:tc>
      </w:tr>
      <w:tr w14:paraId="7592F140">
        <w:tblPrEx>
          <w:tblCellMar>
            <w:top w:w="0" w:type="dxa"/>
            <w:left w:w="108" w:type="dxa"/>
            <w:bottom w:w="0" w:type="dxa"/>
            <w:right w:w="108" w:type="dxa"/>
          </w:tblCellMar>
        </w:tblPrEx>
        <w:trPr>
          <w:trHeight w:val="655"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77B4B3EF">
            <w:pPr>
              <w:spacing w:line="360" w:lineRule="auto"/>
              <w:rPr>
                <w:rFonts w:ascii="仿宋" w:hAnsi="仿宋" w:eastAsia="仿宋" w:cs="仿宋"/>
                <w:color w:val="auto"/>
                <w:sz w:val="21"/>
                <w:szCs w:val="21"/>
                <w:highlight w:val="none"/>
                <w:lang w:eastAsia="zh-CN"/>
              </w:rPr>
            </w:pPr>
          </w:p>
        </w:tc>
        <w:tc>
          <w:tcPr>
            <w:tcW w:w="8897" w:type="dxa"/>
            <w:gridSpan w:val="2"/>
            <w:tcBorders>
              <w:top w:val="single" w:color="auto" w:sz="4" w:space="0"/>
              <w:left w:val="single" w:color="auto" w:sz="4" w:space="0"/>
              <w:bottom w:val="single" w:color="auto" w:sz="4" w:space="0"/>
              <w:right w:val="single" w:color="auto" w:sz="4" w:space="0"/>
            </w:tcBorders>
            <w:vAlign w:val="center"/>
          </w:tcPr>
          <w:p w14:paraId="3C54E116">
            <w:pPr>
              <w:spacing w:line="360" w:lineRule="auto"/>
              <w:ind w:firstLine="480" w:firstLineChars="200"/>
              <w:rPr>
                <w:rFonts w:hint="default" w:ascii="仿宋" w:hAnsi="仿宋" w:eastAsia="仿宋" w:cs="仿宋"/>
                <w:color w:val="auto"/>
                <w:sz w:val="21"/>
                <w:szCs w:val="21"/>
                <w:highlight w:val="none"/>
                <w:lang w:val="en-US" w:eastAsia="zh-CN"/>
              </w:rPr>
            </w:pPr>
            <w:r>
              <w:rPr>
                <w:rFonts w:hint="default" w:ascii="仿宋" w:hAnsi="仿宋" w:eastAsia="仿宋" w:cs="仿宋"/>
                <w:color w:val="auto"/>
                <w:highlight w:val="none"/>
                <w:lang w:val="en-US" w:eastAsia="zh-CN"/>
              </w:rPr>
              <w:t>招标代理费根据《中华人民共和国招标投标法》、《中华人民共和国招标投标法实施条例》、《国家发展改革委关于进一步放开建设项目专业服务价格的通知》（发改价格【2015】299号）文件等规定收费基准价格计取。本项目招标代理费：一包：</w:t>
            </w:r>
            <w:r>
              <w:rPr>
                <w:rFonts w:hint="eastAsia" w:ascii="仿宋" w:hAnsi="仿宋" w:eastAsia="仿宋" w:cs="仿宋"/>
                <w:color w:val="auto"/>
                <w:highlight w:val="none"/>
                <w:lang w:val="en-US" w:eastAsia="zh-CN"/>
              </w:rPr>
              <w:t>228870</w:t>
            </w:r>
            <w:r>
              <w:rPr>
                <w:rFonts w:hint="default" w:ascii="仿宋" w:hAnsi="仿宋" w:eastAsia="仿宋" w:cs="仿宋"/>
                <w:color w:val="auto"/>
                <w:highlight w:val="none"/>
                <w:lang w:val="en-US" w:eastAsia="zh-CN"/>
              </w:rPr>
              <w:t>元；二包：</w:t>
            </w:r>
            <w:r>
              <w:rPr>
                <w:rFonts w:hint="eastAsia" w:ascii="仿宋" w:hAnsi="仿宋" w:eastAsia="仿宋" w:cs="仿宋"/>
                <w:color w:val="auto"/>
                <w:highlight w:val="none"/>
                <w:lang w:val="en-US" w:eastAsia="zh-CN"/>
              </w:rPr>
              <w:t>288020</w:t>
            </w:r>
            <w:r>
              <w:rPr>
                <w:rFonts w:hint="default" w:ascii="仿宋" w:hAnsi="仿宋" w:eastAsia="仿宋" w:cs="仿宋"/>
                <w:color w:val="auto"/>
                <w:highlight w:val="none"/>
                <w:lang w:val="en-US" w:eastAsia="zh-CN"/>
              </w:rPr>
              <w:t>元；招标代理费在中标通知书发放之日前由中标人缴纳。</w:t>
            </w:r>
          </w:p>
        </w:tc>
      </w:tr>
      <w:tr w14:paraId="108DF67C">
        <w:tblPrEx>
          <w:tblCellMar>
            <w:top w:w="0" w:type="dxa"/>
            <w:left w:w="108" w:type="dxa"/>
            <w:bottom w:w="0" w:type="dxa"/>
            <w:right w:w="108" w:type="dxa"/>
          </w:tblCellMar>
        </w:tblPrEx>
        <w:trPr>
          <w:trHeight w:val="90" w:hRule="atLeast"/>
          <w:jc w:val="center"/>
        </w:trPr>
        <w:tc>
          <w:tcPr>
            <w:tcW w:w="798" w:type="dxa"/>
            <w:vMerge w:val="restart"/>
            <w:tcBorders>
              <w:top w:val="single" w:color="auto" w:sz="4" w:space="0"/>
              <w:left w:val="single" w:color="auto" w:sz="4" w:space="0"/>
              <w:right w:val="single" w:color="auto" w:sz="4" w:space="0"/>
            </w:tcBorders>
            <w:vAlign w:val="center"/>
          </w:tcPr>
          <w:p w14:paraId="0DE1D154">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26</w:t>
            </w:r>
          </w:p>
        </w:tc>
        <w:tc>
          <w:tcPr>
            <w:tcW w:w="8897" w:type="dxa"/>
            <w:gridSpan w:val="2"/>
            <w:tcBorders>
              <w:top w:val="single" w:color="auto" w:sz="4" w:space="0"/>
              <w:left w:val="single" w:color="auto" w:sz="4" w:space="0"/>
              <w:bottom w:val="single" w:color="auto" w:sz="4" w:space="0"/>
              <w:right w:val="single" w:color="auto" w:sz="4" w:space="0"/>
            </w:tcBorders>
            <w:vAlign w:val="center"/>
          </w:tcPr>
          <w:p w14:paraId="159E11F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评标办法：本项目采用综合评分法</w:t>
            </w:r>
          </w:p>
        </w:tc>
      </w:tr>
      <w:tr w14:paraId="0C8BAE71">
        <w:tblPrEx>
          <w:tblCellMar>
            <w:top w:w="0" w:type="dxa"/>
            <w:left w:w="108" w:type="dxa"/>
            <w:bottom w:w="0" w:type="dxa"/>
            <w:right w:w="108" w:type="dxa"/>
          </w:tblCellMar>
        </w:tblPrEx>
        <w:trPr>
          <w:trHeight w:val="90" w:hRule="atLeast"/>
          <w:jc w:val="center"/>
        </w:trPr>
        <w:tc>
          <w:tcPr>
            <w:tcW w:w="798" w:type="dxa"/>
            <w:vMerge w:val="continue"/>
            <w:tcBorders>
              <w:left w:val="single" w:color="auto" w:sz="4" w:space="0"/>
              <w:bottom w:val="single" w:color="auto" w:sz="4" w:space="0"/>
              <w:right w:val="single" w:color="auto" w:sz="4" w:space="0"/>
            </w:tcBorders>
            <w:vAlign w:val="center"/>
          </w:tcPr>
          <w:p w14:paraId="1DCB5176">
            <w:pPr>
              <w:spacing w:line="360" w:lineRule="auto"/>
              <w:rPr>
                <w:rFonts w:hint="eastAsia" w:ascii="仿宋" w:hAnsi="仿宋" w:eastAsia="仿宋" w:cs="仿宋"/>
                <w:color w:val="auto"/>
                <w:highlight w:val="none"/>
                <w:lang w:val="en-US" w:eastAsia="zh-CN"/>
              </w:rPr>
            </w:pPr>
          </w:p>
        </w:tc>
        <w:tc>
          <w:tcPr>
            <w:tcW w:w="8897" w:type="dxa"/>
            <w:gridSpan w:val="2"/>
            <w:tcBorders>
              <w:top w:val="single" w:color="auto" w:sz="4" w:space="0"/>
              <w:left w:val="single" w:color="auto" w:sz="4" w:space="0"/>
              <w:bottom w:val="single" w:color="auto" w:sz="4" w:space="0"/>
              <w:right w:val="single" w:color="auto" w:sz="4" w:space="0"/>
            </w:tcBorders>
            <w:vAlign w:val="center"/>
          </w:tcPr>
          <w:p w14:paraId="54434ADE">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依据财库〔2026〕2号《关于推动解决政府采购异常低价问题的通知》</w:t>
            </w:r>
          </w:p>
          <w:p w14:paraId="0F9176AB">
            <w:pPr>
              <w:spacing w:line="360" w:lineRule="auto"/>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为强化政府采购异常低价审查，在此次政府采购评审中出现下列情形之一的，评审委员会应当启动异常低价投标（响应）审查程序：</w:t>
            </w:r>
          </w:p>
          <w:p w14:paraId="677363AC">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1.投标（响应）报价低于全部通过符合性审查供应商投标（响应）报价平均值50%的，即投标（响应）报价&lt;全部通过符合性审查供应商投标（响应）报价平均值×50%；</w:t>
            </w:r>
          </w:p>
          <w:p w14:paraId="56D34B99">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2.投标（响应）报价低于通过符合性审查的次低报价供应商投标（响应）报价50%的，即投标（响应）报价&lt;通过符合性审查的次低报价供应商投标（响应）报价×50%；</w:t>
            </w:r>
          </w:p>
          <w:p w14:paraId="7C633D4D">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3.投标（响应）报价低于采购项目最高限价45%的，即投标（响应）报价&lt;采购项目最高限价×45%；</w:t>
            </w:r>
          </w:p>
          <w:p w14:paraId="5E654AB8">
            <w:pPr>
              <w:spacing w:line="360" w:lineRule="auto"/>
              <w:rPr>
                <w:rFonts w:hint="eastAsia" w:ascii="仿宋" w:hAnsi="仿宋" w:eastAsia="仿宋" w:cs="仿宋"/>
                <w:color w:val="auto"/>
                <w:highlight w:val="none"/>
                <w:lang w:eastAsia="zh-CN"/>
              </w:rPr>
            </w:pPr>
            <w:r>
              <w:rPr>
                <w:rFonts w:hint="eastAsia" w:ascii="仿宋" w:hAnsi="仿宋" w:eastAsia="仿宋" w:cs="仿宋"/>
                <w:b w:val="0"/>
                <w:bCs w:val="0"/>
                <w:color w:val="auto"/>
                <w:sz w:val="24"/>
                <w:szCs w:val="24"/>
                <w:lang w:val="en-US" w:eastAsia="zh-CN"/>
              </w:rPr>
              <w:t>4.评审委员会基于专业判断，认为供应商报价过低，有可能影响产品质量或者不能诚信履约的其他情形。</w:t>
            </w:r>
          </w:p>
        </w:tc>
      </w:tr>
      <w:tr w14:paraId="11F066D3">
        <w:tblPrEx>
          <w:tblCellMar>
            <w:top w:w="0" w:type="dxa"/>
            <w:left w:w="108" w:type="dxa"/>
            <w:bottom w:w="0" w:type="dxa"/>
            <w:right w:w="108" w:type="dxa"/>
          </w:tblCellMar>
        </w:tblPrEx>
        <w:trPr>
          <w:trHeight w:val="84"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73DF8807">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27</w:t>
            </w:r>
          </w:p>
        </w:tc>
        <w:tc>
          <w:tcPr>
            <w:tcW w:w="8897" w:type="dxa"/>
            <w:gridSpan w:val="2"/>
            <w:tcBorders>
              <w:top w:val="single" w:color="auto" w:sz="4" w:space="0"/>
              <w:left w:val="single" w:color="auto" w:sz="4" w:space="0"/>
              <w:bottom w:val="single" w:color="auto" w:sz="4" w:space="0"/>
              <w:right w:val="single" w:color="auto" w:sz="4" w:space="0"/>
            </w:tcBorders>
            <w:vAlign w:val="center"/>
          </w:tcPr>
          <w:p w14:paraId="5E1151DD">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不管投标结果如何，供应商均应承担自己投标所需一切费用。</w:t>
            </w:r>
          </w:p>
        </w:tc>
      </w:tr>
      <w:tr w14:paraId="6E484FA1">
        <w:tblPrEx>
          <w:tblCellMar>
            <w:top w:w="0" w:type="dxa"/>
            <w:left w:w="108" w:type="dxa"/>
            <w:bottom w:w="0" w:type="dxa"/>
            <w:right w:w="108" w:type="dxa"/>
          </w:tblCellMar>
        </w:tblPrEx>
        <w:trPr>
          <w:trHeight w:val="84"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2EF61642">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28</w:t>
            </w:r>
          </w:p>
        </w:tc>
        <w:tc>
          <w:tcPr>
            <w:tcW w:w="8897" w:type="dxa"/>
            <w:gridSpan w:val="2"/>
            <w:tcBorders>
              <w:top w:val="single" w:color="auto" w:sz="4" w:space="0"/>
              <w:left w:val="single" w:color="auto" w:sz="4" w:space="0"/>
              <w:bottom w:val="single" w:color="auto" w:sz="4" w:space="0"/>
              <w:right w:val="single" w:color="auto" w:sz="4" w:space="0"/>
            </w:tcBorders>
            <w:vAlign w:val="center"/>
          </w:tcPr>
          <w:p w14:paraId="00EE903C">
            <w:pPr>
              <w:spacing w:line="360" w:lineRule="auto"/>
              <w:rPr>
                <w:rFonts w:hint="eastAsia" w:ascii="仿宋" w:hAnsi="仿宋" w:eastAsia="仿宋" w:cs="仿宋"/>
                <w:b/>
                <w:bCs/>
                <w:color w:val="FF0000"/>
                <w:highlight w:val="none"/>
                <w:u w:val="none"/>
                <w:lang w:val="en-US" w:eastAsia="zh-CN"/>
              </w:rPr>
            </w:pPr>
            <w:r>
              <w:rPr>
                <w:rFonts w:hint="eastAsia" w:ascii="仿宋" w:hAnsi="仿宋" w:eastAsia="仿宋" w:cs="仿宋"/>
                <w:b/>
                <w:bCs/>
                <w:color w:val="FF0000"/>
                <w:highlight w:val="none"/>
                <w:lang w:eastAsia="zh-CN"/>
              </w:rPr>
              <w:t>本项目招标预算价：6909675</w:t>
            </w:r>
            <w:r>
              <w:rPr>
                <w:rFonts w:hint="eastAsia" w:ascii="仿宋" w:hAnsi="仿宋" w:eastAsia="仿宋" w:cs="仿宋"/>
                <w:b/>
                <w:bCs/>
                <w:color w:val="FF0000"/>
                <w:highlight w:val="none"/>
                <w:lang w:val="en-US" w:eastAsia="zh-CN"/>
              </w:rPr>
              <w:t>0</w:t>
            </w:r>
            <w:r>
              <w:rPr>
                <w:rFonts w:hint="eastAsia" w:ascii="仿宋" w:hAnsi="仿宋" w:eastAsia="仿宋" w:cs="仿宋"/>
                <w:b/>
                <w:bCs/>
                <w:color w:val="FF0000"/>
                <w:highlight w:val="none"/>
                <w:u w:val="none"/>
                <w:lang w:val="en-US" w:eastAsia="zh-CN"/>
              </w:rPr>
              <w:t>元;</w:t>
            </w:r>
          </w:p>
          <w:p w14:paraId="141CBC0E">
            <w:pPr>
              <w:spacing w:line="360" w:lineRule="auto"/>
              <w:rPr>
                <w:rFonts w:hint="eastAsia" w:ascii="仿宋" w:hAnsi="仿宋" w:eastAsia="仿宋" w:cs="仿宋"/>
                <w:b/>
                <w:bCs/>
                <w:color w:val="FF0000"/>
                <w:highlight w:val="none"/>
                <w:u w:val="none"/>
                <w:lang w:val="en-US" w:eastAsia="zh-CN"/>
              </w:rPr>
            </w:pPr>
            <w:r>
              <w:rPr>
                <w:rFonts w:hint="eastAsia" w:ascii="仿宋" w:hAnsi="仿宋" w:eastAsia="仿宋" w:cs="仿宋"/>
                <w:b/>
                <w:bCs/>
                <w:color w:val="FF0000"/>
                <w:highlight w:val="none"/>
                <w:u w:val="none"/>
                <w:lang w:val="en-US" w:eastAsia="zh-CN"/>
              </w:rPr>
              <w:t>（一包）预算金额：29700000元，最低下浮率：</w:t>
            </w:r>
            <w:r>
              <w:rPr>
                <w:rFonts w:hint="eastAsia" w:ascii="仿宋" w:hAnsi="仿宋" w:eastAsia="仿宋" w:cs="仿宋"/>
                <w:b/>
                <w:bCs/>
                <w:color w:val="FF0000"/>
                <w:highlight w:val="none"/>
                <w:u w:val="single"/>
                <w:lang w:val="en-US" w:eastAsia="zh-CN"/>
              </w:rPr>
              <w:t>详见第四章采购清单</w:t>
            </w:r>
            <w:r>
              <w:rPr>
                <w:rFonts w:hint="eastAsia" w:ascii="仿宋" w:hAnsi="仿宋" w:eastAsia="仿宋" w:cs="仿宋"/>
                <w:b/>
                <w:bCs/>
                <w:color w:val="FF0000"/>
                <w:highlight w:val="none"/>
                <w:u w:val="none"/>
                <w:lang w:val="en-US" w:eastAsia="zh-CN"/>
              </w:rPr>
              <w:t>;</w:t>
            </w:r>
          </w:p>
          <w:p w14:paraId="40A725C7">
            <w:pPr>
              <w:spacing w:line="360" w:lineRule="auto"/>
              <w:rPr>
                <w:rFonts w:hint="eastAsia" w:ascii="仿宋" w:hAnsi="仿宋" w:eastAsia="仿宋" w:cs="仿宋"/>
                <w:b/>
                <w:bCs/>
                <w:color w:val="FF0000"/>
                <w:highlight w:val="none"/>
                <w:u w:val="none"/>
                <w:lang w:val="en-US" w:eastAsia="zh-CN"/>
              </w:rPr>
            </w:pPr>
            <w:r>
              <w:rPr>
                <w:rFonts w:hint="eastAsia" w:ascii="仿宋" w:hAnsi="仿宋" w:eastAsia="仿宋" w:cs="仿宋"/>
                <w:b/>
                <w:bCs/>
                <w:color w:val="FF0000"/>
                <w:highlight w:val="none"/>
                <w:u w:val="none"/>
                <w:lang w:val="en-US" w:eastAsia="zh-CN"/>
              </w:rPr>
              <w:t>（二包）预算金额：39396750元，最低下浮率：</w:t>
            </w:r>
            <w:r>
              <w:rPr>
                <w:rFonts w:hint="eastAsia" w:ascii="仿宋" w:hAnsi="仿宋" w:eastAsia="仿宋" w:cs="仿宋"/>
                <w:b/>
                <w:bCs/>
                <w:color w:val="FF0000"/>
                <w:highlight w:val="none"/>
                <w:u w:val="single"/>
                <w:lang w:val="en-US" w:eastAsia="zh-CN"/>
              </w:rPr>
              <w:t>详见第四章采购清单</w:t>
            </w:r>
            <w:r>
              <w:rPr>
                <w:rFonts w:hint="eastAsia" w:ascii="仿宋" w:hAnsi="仿宋" w:eastAsia="仿宋" w:cs="仿宋"/>
                <w:b/>
                <w:bCs/>
                <w:color w:val="FF0000"/>
                <w:highlight w:val="none"/>
                <w:u w:val="none"/>
                <w:lang w:val="en-US" w:eastAsia="zh-CN"/>
              </w:rPr>
              <w:t>;</w:t>
            </w:r>
          </w:p>
          <w:p w14:paraId="18A15A1B">
            <w:pPr>
              <w:spacing w:line="360" w:lineRule="auto"/>
              <w:rPr>
                <w:rFonts w:ascii="仿宋" w:hAnsi="仿宋" w:eastAsia="仿宋" w:cs="仿宋"/>
                <w:color w:val="auto"/>
                <w:highlight w:val="none"/>
                <w:lang w:eastAsia="zh-CN"/>
              </w:rPr>
            </w:pPr>
            <w:r>
              <w:rPr>
                <w:rFonts w:hint="eastAsia" w:ascii="仿宋" w:hAnsi="仿宋" w:eastAsia="仿宋" w:cs="仿宋"/>
                <w:b/>
                <w:bCs/>
                <w:color w:val="FF0000"/>
                <w:highlight w:val="none"/>
                <w:lang w:val="en-US" w:eastAsia="zh-CN"/>
              </w:rPr>
              <w:t>注：本项目投标报价为下浮报价，低于采购清单中分项下浮率的报价为无效报价。</w:t>
            </w:r>
          </w:p>
        </w:tc>
      </w:tr>
      <w:tr w14:paraId="406D9A6B">
        <w:tblPrEx>
          <w:tblCellMar>
            <w:top w:w="0" w:type="dxa"/>
            <w:left w:w="108" w:type="dxa"/>
            <w:bottom w:w="0" w:type="dxa"/>
            <w:right w:w="108" w:type="dxa"/>
          </w:tblCellMar>
        </w:tblPrEx>
        <w:trPr>
          <w:trHeight w:val="84" w:hRule="atLeast"/>
          <w:jc w:val="center"/>
        </w:trPr>
        <w:tc>
          <w:tcPr>
            <w:tcW w:w="798" w:type="dxa"/>
            <w:vMerge w:val="restart"/>
            <w:tcBorders>
              <w:top w:val="single" w:color="auto" w:sz="4" w:space="0"/>
              <w:left w:val="single" w:color="auto" w:sz="4" w:space="0"/>
              <w:bottom w:val="single" w:color="auto" w:sz="4" w:space="0"/>
              <w:right w:val="single" w:color="auto" w:sz="4" w:space="0"/>
            </w:tcBorders>
            <w:vAlign w:val="center"/>
          </w:tcPr>
          <w:p w14:paraId="284C88C6">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29</w:t>
            </w:r>
          </w:p>
        </w:tc>
        <w:tc>
          <w:tcPr>
            <w:tcW w:w="1696" w:type="dxa"/>
            <w:vMerge w:val="restart"/>
            <w:tcBorders>
              <w:top w:val="single" w:color="auto" w:sz="4" w:space="0"/>
              <w:left w:val="single" w:color="auto" w:sz="4" w:space="0"/>
              <w:bottom w:val="single" w:color="auto" w:sz="4" w:space="0"/>
              <w:right w:val="single" w:color="auto" w:sz="4" w:space="0"/>
            </w:tcBorders>
            <w:vAlign w:val="center"/>
          </w:tcPr>
          <w:p w14:paraId="23DB28D7">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w:t>
            </w:r>
          </w:p>
        </w:tc>
        <w:tc>
          <w:tcPr>
            <w:tcW w:w="7201" w:type="dxa"/>
            <w:tcBorders>
              <w:top w:val="single" w:color="auto" w:sz="4" w:space="0"/>
              <w:left w:val="single" w:color="auto" w:sz="4" w:space="0"/>
              <w:bottom w:val="single" w:color="auto" w:sz="4" w:space="0"/>
              <w:right w:val="single" w:color="auto" w:sz="4" w:space="0"/>
            </w:tcBorders>
            <w:vAlign w:val="center"/>
          </w:tcPr>
          <w:p w14:paraId="0AE71C96">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根据财政部、工业和信息化部关于印发《政府采购促进中小企业发展管理办法》的通知（财库[2020]46号）和（财库[2022]19号），供应商所投产品的制造商属于《工业和信息化部、国家统计局、国家发展和改革委员会、财政部关于印发中小企业划型标准规定的通知》（工信部联企业[2011]300号）中规定的小型、微型企业标准的，</w:t>
            </w:r>
            <w:r>
              <w:rPr>
                <w:rFonts w:hint="eastAsia" w:ascii="仿宋" w:hAnsi="仿宋" w:eastAsia="仿宋" w:cs="仿宋"/>
                <w:b/>
                <w:bCs/>
                <w:color w:val="auto"/>
                <w:highlight w:val="none"/>
                <w:lang w:val="en-US" w:eastAsia="zh-CN"/>
              </w:rPr>
              <w:t>按招标文件格式提供《中小企业声明函》。</w:t>
            </w:r>
          </w:p>
        </w:tc>
      </w:tr>
      <w:tr w14:paraId="46D5DDC0">
        <w:tblPrEx>
          <w:tblCellMar>
            <w:top w:w="0" w:type="dxa"/>
            <w:left w:w="108" w:type="dxa"/>
            <w:bottom w:w="0" w:type="dxa"/>
            <w:right w:w="108" w:type="dxa"/>
          </w:tblCellMar>
        </w:tblPrEx>
        <w:trPr>
          <w:trHeight w:val="84" w:hRule="atLeast"/>
          <w:jc w:val="center"/>
        </w:trPr>
        <w:tc>
          <w:tcPr>
            <w:tcW w:w="798" w:type="dxa"/>
            <w:vMerge w:val="continue"/>
            <w:tcBorders>
              <w:top w:val="single" w:color="auto" w:sz="4" w:space="0"/>
              <w:left w:val="single" w:color="auto" w:sz="4" w:space="0"/>
              <w:bottom w:val="single" w:color="auto" w:sz="4" w:space="0"/>
              <w:right w:val="single" w:color="auto" w:sz="4" w:space="0"/>
            </w:tcBorders>
            <w:vAlign w:val="center"/>
          </w:tcPr>
          <w:p w14:paraId="64012518">
            <w:pPr>
              <w:spacing w:line="360" w:lineRule="auto"/>
              <w:rPr>
                <w:rFonts w:ascii="仿宋" w:hAnsi="仿宋" w:eastAsia="仿宋" w:cs="仿宋"/>
                <w:color w:val="auto"/>
                <w:highlight w:val="none"/>
                <w:lang w:eastAsia="zh-CN"/>
              </w:rPr>
            </w:pPr>
          </w:p>
        </w:tc>
        <w:tc>
          <w:tcPr>
            <w:tcW w:w="1696" w:type="dxa"/>
            <w:vMerge w:val="continue"/>
            <w:tcBorders>
              <w:top w:val="single" w:color="auto" w:sz="4" w:space="0"/>
              <w:left w:val="single" w:color="auto" w:sz="4" w:space="0"/>
              <w:bottom w:val="single" w:color="auto" w:sz="4" w:space="0"/>
              <w:right w:val="single" w:color="auto" w:sz="4" w:space="0"/>
            </w:tcBorders>
            <w:vAlign w:val="center"/>
          </w:tcPr>
          <w:p w14:paraId="748EFC47">
            <w:pPr>
              <w:spacing w:line="360" w:lineRule="auto"/>
              <w:rPr>
                <w:rFonts w:ascii="仿宋" w:hAnsi="仿宋" w:eastAsia="仿宋" w:cs="仿宋"/>
                <w:color w:val="auto"/>
                <w:highlight w:val="none"/>
                <w:lang w:eastAsia="zh-CN"/>
              </w:rPr>
            </w:pPr>
          </w:p>
        </w:tc>
        <w:tc>
          <w:tcPr>
            <w:tcW w:w="7201" w:type="dxa"/>
            <w:tcBorders>
              <w:top w:val="single" w:color="auto" w:sz="4" w:space="0"/>
              <w:left w:val="single" w:color="auto" w:sz="4" w:space="0"/>
              <w:bottom w:val="single" w:color="auto" w:sz="4" w:space="0"/>
              <w:right w:val="single" w:color="auto" w:sz="4" w:space="0"/>
            </w:tcBorders>
            <w:vAlign w:val="center"/>
          </w:tcPr>
          <w:p w14:paraId="27658039">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w:t>
            </w:r>
            <w:r>
              <w:rPr>
                <w:rFonts w:hint="eastAsia" w:ascii="仿宋" w:hAnsi="仿宋" w:eastAsia="仿宋" w:cs="仿宋"/>
                <w:b w:val="0"/>
                <w:bCs w:val="0"/>
                <w:color w:val="auto"/>
                <w:highlight w:val="none"/>
                <w:lang w:eastAsia="zh-CN"/>
              </w:rPr>
              <w:t>监狱企业的证明文件。</w:t>
            </w:r>
            <w:r>
              <w:rPr>
                <w:rFonts w:hint="eastAsia" w:ascii="仿宋" w:hAnsi="仿宋" w:eastAsia="仿宋" w:cs="仿宋"/>
                <w:color w:val="auto"/>
                <w:highlight w:val="none"/>
                <w:lang w:eastAsia="zh-CN"/>
              </w:rPr>
              <w:t>监狱企业视同小型、微型企业。</w:t>
            </w:r>
          </w:p>
        </w:tc>
      </w:tr>
      <w:tr w14:paraId="72804BF6">
        <w:tblPrEx>
          <w:tblCellMar>
            <w:top w:w="0" w:type="dxa"/>
            <w:left w:w="108" w:type="dxa"/>
            <w:bottom w:w="0" w:type="dxa"/>
            <w:right w:w="108" w:type="dxa"/>
          </w:tblCellMar>
        </w:tblPrEx>
        <w:trPr>
          <w:trHeight w:val="84" w:hRule="atLeast"/>
          <w:jc w:val="center"/>
        </w:trPr>
        <w:tc>
          <w:tcPr>
            <w:tcW w:w="798" w:type="dxa"/>
            <w:vMerge w:val="continue"/>
            <w:tcBorders>
              <w:top w:val="single" w:color="auto" w:sz="4" w:space="0"/>
              <w:left w:val="single" w:color="auto" w:sz="4" w:space="0"/>
              <w:bottom w:val="single" w:color="auto" w:sz="4" w:space="0"/>
              <w:right w:val="single" w:color="auto" w:sz="4" w:space="0"/>
            </w:tcBorders>
            <w:vAlign w:val="center"/>
          </w:tcPr>
          <w:p w14:paraId="64B68DE1">
            <w:pPr>
              <w:spacing w:line="360" w:lineRule="auto"/>
              <w:rPr>
                <w:rFonts w:ascii="仿宋" w:hAnsi="仿宋" w:eastAsia="仿宋" w:cs="仿宋"/>
                <w:color w:val="auto"/>
                <w:highlight w:val="none"/>
                <w:lang w:eastAsia="zh-CN"/>
              </w:rPr>
            </w:pPr>
          </w:p>
        </w:tc>
        <w:tc>
          <w:tcPr>
            <w:tcW w:w="1696" w:type="dxa"/>
            <w:vMerge w:val="continue"/>
            <w:tcBorders>
              <w:top w:val="single" w:color="auto" w:sz="4" w:space="0"/>
              <w:left w:val="single" w:color="auto" w:sz="4" w:space="0"/>
              <w:bottom w:val="single" w:color="auto" w:sz="4" w:space="0"/>
              <w:right w:val="single" w:color="auto" w:sz="4" w:space="0"/>
            </w:tcBorders>
            <w:vAlign w:val="center"/>
          </w:tcPr>
          <w:p w14:paraId="460214E2">
            <w:pPr>
              <w:spacing w:line="360" w:lineRule="auto"/>
              <w:rPr>
                <w:rFonts w:ascii="仿宋" w:hAnsi="仿宋" w:eastAsia="仿宋" w:cs="仿宋"/>
                <w:color w:val="auto"/>
                <w:highlight w:val="none"/>
                <w:lang w:eastAsia="zh-CN"/>
              </w:rPr>
            </w:pPr>
          </w:p>
        </w:tc>
        <w:tc>
          <w:tcPr>
            <w:tcW w:w="7201" w:type="dxa"/>
            <w:tcBorders>
              <w:top w:val="single" w:color="auto" w:sz="4" w:space="0"/>
              <w:left w:val="single" w:color="auto" w:sz="4" w:space="0"/>
              <w:bottom w:val="single" w:color="auto" w:sz="4" w:space="0"/>
              <w:right w:val="single" w:color="auto" w:sz="4" w:space="0"/>
            </w:tcBorders>
            <w:vAlign w:val="center"/>
          </w:tcPr>
          <w:p w14:paraId="29CC708E">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14:paraId="44C79916">
        <w:tblPrEx>
          <w:tblCellMar>
            <w:top w:w="0" w:type="dxa"/>
            <w:left w:w="108" w:type="dxa"/>
            <w:bottom w:w="0" w:type="dxa"/>
            <w:right w:w="108" w:type="dxa"/>
          </w:tblCellMar>
        </w:tblPrEx>
        <w:trPr>
          <w:trHeight w:val="90" w:hRule="atLeast"/>
          <w:jc w:val="center"/>
        </w:trPr>
        <w:tc>
          <w:tcPr>
            <w:tcW w:w="798" w:type="dxa"/>
            <w:vMerge w:val="restart"/>
            <w:tcBorders>
              <w:top w:val="single" w:color="auto" w:sz="4" w:space="0"/>
              <w:left w:val="single" w:color="auto" w:sz="4" w:space="0"/>
              <w:right w:val="single" w:color="auto" w:sz="4" w:space="0"/>
            </w:tcBorders>
            <w:vAlign w:val="center"/>
          </w:tcPr>
          <w:p w14:paraId="6DA544CE">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p>
        </w:tc>
        <w:tc>
          <w:tcPr>
            <w:tcW w:w="1696" w:type="dxa"/>
            <w:vMerge w:val="restart"/>
            <w:tcBorders>
              <w:top w:val="single" w:color="auto" w:sz="4" w:space="0"/>
              <w:left w:val="single" w:color="auto" w:sz="4" w:space="0"/>
              <w:right w:val="single" w:color="auto" w:sz="4" w:space="0"/>
            </w:tcBorders>
            <w:vAlign w:val="center"/>
          </w:tcPr>
          <w:p w14:paraId="4854C1F1">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中小微企业政策文件说明</w:t>
            </w:r>
          </w:p>
        </w:tc>
        <w:tc>
          <w:tcPr>
            <w:tcW w:w="7201" w:type="dxa"/>
            <w:tcBorders>
              <w:top w:val="single" w:color="auto" w:sz="4" w:space="0"/>
              <w:left w:val="single" w:color="auto" w:sz="4" w:space="0"/>
              <w:bottom w:val="single" w:color="auto" w:sz="4" w:space="0"/>
              <w:right w:val="single" w:color="auto" w:sz="4" w:space="0"/>
            </w:tcBorders>
            <w:vAlign w:val="center"/>
          </w:tcPr>
          <w:p w14:paraId="2495CD35">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（1）支持中小企业发展：给予小型和微型企业的价格10%-20%的扣除，用扣除后的价格参与评审，</w:t>
            </w:r>
            <w:r>
              <w:rPr>
                <w:rFonts w:hint="eastAsia" w:ascii="仿宋" w:hAnsi="仿宋" w:eastAsia="仿宋" w:cs="仿宋"/>
                <w:b/>
                <w:bCs/>
                <w:color w:val="auto"/>
                <w:highlight w:val="none"/>
                <w:u w:val="single"/>
                <w:lang w:val="en-US" w:eastAsia="zh-CN"/>
              </w:rPr>
              <w:t>本项目具体扣除比例为10%</w:t>
            </w:r>
            <w:r>
              <w:rPr>
                <w:rFonts w:hint="eastAsia" w:ascii="仿宋" w:hAnsi="仿宋" w:eastAsia="仿宋" w:cs="仿宋"/>
                <w:color w:val="auto"/>
                <w:highlight w:val="none"/>
                <w:lang w:val="en-US" w:eastAsia="zh-CN"/>
              </w:rPr>
              <w:t>。用扣除后的价格参与评审。残疾人福利性单位视同小型、微型企业，享受同等价格扣除，但同时属于残疾人福利性单位和小微企业的，不重复价格扣除。</w:t>
            </w:r>
          </w:p>
        </w:tc>
      </w:tr>
      <w:tr w14:paraId="69A249A4">
        <w:tblPrEx>
          <w:tblCellMar>
            <w:top w:w="0" w:type="dxa"/>
            <w:left w:w="108" w:type="dxa"/>
            <w:bottom w:w="0" w:type="dxa"/>
            <w:right w:w="108" w:type="dxa"/>
          </w:tblCellMar>
        </w:tblPrEx>
        <w:trPr>
          <w:trHeight w:val="459" w:hRule="atLeast"/>
          <w:jc w:val="center"/>
        </w:trPr>
        <w:tc>
          <w:tcPr>
            <w:tcW w:w="798" w:type="dxa"/>
            <w:vMerge w:val="continue"/>
            <w:tcBorders>
              <w:left w:val="single" w:color="auto" w:sz="4" w:space="0"/>
              <w:right w:val="single" w:color="auto" w:sz="4" w:space="0"/>
            </w:tcBorders>
            <w:vAlign w:val="center"/>
          </w:tcPr>
          <w:p w14:paraId="0EF38B8D">
            <w:pPr>
              <w:spacing w:line="360" w:lineRule="auto"/>
              <w:jc w:val="center"/>
              <w:rPr>
                <w:rFonts w:ascii="仿宋" w:hAnsi="仿宋" w:eastAsia="仿宋" w:cs="仿宋"/>
                <w:color w:val="auto"/>
                <w:sz w:val="21"/>
                <w:szCs w:val="21"/>
                <w:highlight w:val="none"/>
                <w:lang w:eastAsia="zh-CN"/>
              </w:rPr>
            </w:pPr>
          </w:p>
        </w:tc>
        <w:tc>
          <w:tcPr>
            <w:tcW w:w="1696" w:type="dxa"/>
            <w:vMerge w:val="continue"/>
            <w:tcBorders>
              <w:left w:val="single" w:color="auto" w:sz="4" w:space="0"/>
              <w:right w:val="single" w:color="auto" w:sz="4" w:space="0"/>
            </w:tcBorders>
            <w:vAlign w:val="center"/>
          </w:tcPr>
          <w:p w14:paraId="692AE3B1">
            <w:pPr>
              <w:spacing w:line="360" w:lineRule="auto"/>
              <w:rPr>
                <w:rFonts w:ascii="仿宋" w:hAnsi="仿宋" w:eastAsia="仿宋" w:cs="仿宋"/>
                <w:color w:val="auto"/>
                <w:sz w:val="21"/>
                <w:szCs w:val="21"/>
                <w:highlight w:val="none"/>
                <w:lang w:eastAsia="zh-CN"/>
              </w:rPr>
            </w:pPr>
          </w:p>
        </w:tc>
        <w:tc>
          <w:tcPr>
            <w:tcW w:w="7201" w:type="dxa"/>
            <w:tcBorders>
              <w:top w:val="single" w:color="auto" w:sz="4" w:space="0"/>
              <w:left w:val="single" w:color="auto" w:sz="4" w:space="0"/>
              <w:bottom w:val="single" w:color="auto" w:sz="4" w:space="0"/>
              <w:right w:val="single" w:color="auto" w:sz="4" w:space="0"/>
            </w:tcBorders>
            <w:vAlign w:val="center"/>
          </w:tcPr>
          <w:p w14:paraId="141330A4">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（2）不符合上述适用情形的供应商无需提供上述声明函件。</w:t>
            </w:r>
          </w:p>
        </w:tc>
      </w:tr>
      <w:tr w14:paraId="2B177DF6">
        <w:tblPrEx>
          <w:tblCellMar>
            <w:top w:w="0" w:type="dxa"/>
            <w:left w:w="108" w:type="dxa"/>
            <w:bottom w:w="0" w:type="dxa"/>
            <w:right w:w="108" w:type="dxa"/>
          </w:tblCellMar>
        </w:tblPrEx>
        <w:trPr>
          <w:trHeight w:val="4807" w:hRule="atLeast"/>
          <w:jc w:val="center"/>
        </w:trPr>
        <w:tc>
          <w:tcPr>
            <w:tcW w:w="798" w:type="dxa"/>
            <w:vMerge w:val="continue"/>
            <w:tcBorders>
              <w:left w:val="single" w:color="auto" w:sz="4" w:space="0"/>
              <w:right w:val="single" w:color="auto" w:sz="4" w:space="0"/>
            </w:tcBorders>
            <w:vAlign w:val="center"/>
          </w:tcPr>
          <w:p w14:paraId="4A6B7084">
            <w:pPr>
              <w:spacing w:line="360" w:lineRule="auto"/>
              <w:jc w:val="center"/>
              <w:rPr>
                <w:rFonts w:ascii="仿宋" w:hAnsi="仿宋" w:eastAsia="仿宋" w:cs="仿宋"/>
                <w:color w:val="auto"/>
                <w:sz w:val="21"/>
                <w:szCs w:val="21"/>
                <w:highlight w:val="none"/>
                <w:lang w:eastAsia="zh-CN"/>
              </w:rPr>
            </w:pPr>
          </w:p>
        </w:tc>
        <w:tc>
          <w:tcPr>
            <w:tcW w:w="1696" w:type="dxa"/>
            <w:vMerge w:val="continue"/>
            <w:tcBorders>
              <w:left w:val="single" w:color="auto" w:sz="4" w:space="0"/>
              <w:right w:val="single" w:color="auto" w:sz="4" w:space="0"/>
            </w:tcBorders>
            <w:vAlign w:val="center"/>
          </w:tcPr>
          <w:p w14:paraId="004EC2DF">
            <w:pPr>
              <w:spacing w:line="360" w:lineRule="auto"/>
              <w:rPr>
                <w:rFonts w:ascii="仿宋" w:hAnsi="仿宋" w:eastAsia="仿宋" w:cs="仿宋"/>
                <w:color w:val="auto"/>
                <w:sz w:val="21"/>
                <w:szCs w:val="21"/>
                <w:highlight w:val="none"/>
                <w:lang w:eastAsia="zh-CN"/>
              </w:rPr>
            </w:pPr>
          </w:p>
        </w:tc>
        <w:tc>
          <w:tcPr>
            <w:tcW w:w="7201" w:type="dxa"/>
            <w:tcBorders>
              <w:top w:val="single" w:color="auto" w:sz="4" w:space="0"/>
              <w:left w:val="single" w:color="auto" w:sz="4" w:space="0"/>
              <w:bottom w:val="single" w:color="auto" w:sz="4" w:space="0"/>
              <w:right w:val="single" w:color="auto" w:sz="4" w:space="0"/>
            </w:tcBorders>
            <w:vAlign w:val="center"/>
          </w:tcPr>
          <w:p w14:paraId="064B35A6">
            <w:pPr>
              <w:numPr>
                <w:ilvl w:val="0"/>
                <w:numId w:val="4"/>
              </w:num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本项目所属行业：</w:t>
            </w:r>
          </w:p>
          <w:tbl>
            <w:tblPr>
              <w:tblStyle w:val="20"/>
              <w:tblpPr w:leftFromText="180" w:rightFromText="180" w:vertAnchor="text" w:horzAnchor="page" w:tblpX="19" w:tblpY="202"/>
              <w:tblOverlap w:val="never"/>
              <w:tblW w:w="6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107"/>
              <w:gridCol w:w="4122"/>
            </w:tblGrid>
            <w:tr w14:paraId="4335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14:paraId="0939393C">
                  <w:pPr>
                    <w:keepNext w:val="0"/>
                    <w:keepLines w:val="0"/>
                    <w:widowControl w:val="0"/>
                    <w:numPr>
                      <w:ilvl w:val="0"/>
                      <w:numId w:val="0"/>
                    </w:numPr>
                    <w:suppressLineNumbers w:val="0"/>
                    <w:spacing w:before="0" w:beforeAutospacing="0" w:after="0" w:afterAutospacing="0" w:line="240" w:lineRule="auto"/>
                    <w:ind w:left="0" w:right="0" w:rightChars="0"/>
                    <w:jc w:val="center"/>
                    <w:rPr>
                      <w:rFonts w:hint="eastAsia" w:ascii="仿宋" w:hAnsi="仿宋" w:eastAsia="仿宋" w:cs="仿宋"/>
                      <w:b/>
                      <w:bCs w:val="0"/>
                      <w:color w:val="0000FF"/>
                      <w:sz w:val="21"/>
                      <w:szCs w:val="21"/>
                      <w:highlight w:val="none"/>
                      <w:lang w:val="en-US" w:eastAsia="zh-CN"/>
                    </w:rPr>
                  </w:pPr>
                  <w:r>
                    <w:rPr>
                      <w:rFonts w:hint="eastAsia" w:ascii="仿宋" w:hAnsi="仿宋" w:eastAsia="仿宋" w:cs="仿宋"/>
                      <w:b/>
                      <w:bCs w:val="0"/>
                      <w:color w:val="0000FF"/>
                      <w:sz w:val="21"/>
                      <w:szCs w:val="21"/>
                      <w:highlight w:val="none"/>
                      <w:lang w:val="en-US" w:eastAsia="zh-CN"/>
                    </w:rPr>
                    <w:t>品类</w:t>
                  </w:r>
                </w:p>
              </w:tc>
              <w:tc>
                <w:tcPr>
                  <w:tcW w:w="1107" w:type="dxa"/>
                </w:tcPr>
                <w:p w14:paraId="320497DA">
                  <w:pPr>
                    <w:keepNext w:val="0"/>
                    <w:keepLines w:val="0"/>
                    <w:widowControl w:val="0"/>
                    <w:numPr>
                      <w:ilvl w:val="0"/>
                      <w:numId w:val="0"/>
                    </w:numPr>
                    <w:suppressLineNumbers w:val="0"/>
                    <w:spacing w:before="0" w:beforeAutospacing="0" w:after="0" w:afterAutospacing="0" w:line="240" w:lineRule="auto"/>
                    <w:ind w:left="0" w:right="0" w:rightChars="0"/>
                    <w:jc w:val="center"/>
                    <w:rPr>
                      <w:rFonts w:hint="eastAsia" w:ascii="仿宋" w:hAnsi="仿宋" w:eastAsia="仿宋" w:cs="仿宋"/>
                      <w:b/>
                      <w:bCs w:val="0"/>
                      <w:color w:val="0000FF"/>
                      <w:sz w:val="21"/>
                      <w:szCs w:val="21"/>
                      <w:highlight w:val="none"/>
                      <w:lang w:val="en-US" w:eastAsia="zh-CN"/>
                    </w:rPr>
                  </w:pPr>
                  <w:r>
                    <w:rPr>
                      <w:rFonts w:hint="eastAsia" w:ascii="仿宋" w:hAnsi="仿宋" w:eastAsia="仿宋" w:cs="仿宋"/>
                      <w:b/>
                      <w:bCs w:val="0"/>
                      <w:color w:val="0000FF"/>
                      <w:sz w:val="21"/>
                      <w:szCs w:val="21"/>
                      <w:highlight w:val="none"/>
                      <w:lang w:val="en-US" w:eastAsia="zh-CN"/>
                    </w:rPr>
                    <w:t>所属行业</w:t>
                  </w:r>
                </w:p>
              </w:tc>
              <w:tc>
                <w:tcPr>
                  <w:tcW w:w="4122" w:type="dxa"/>
                </w:tcPr>
                <w:p w14:paraId="3A5BD266">
                  <w:pPr>
                    <w:keepNext w:val="0"/>
                    <w:keepLines w:val="0"/>
                    <w:widowControl w:val="0"/>
                    <w:numPr>
                      <w:ilvl w:val="0"/>
                      <w:numId w:val="0"/>
                    </w:numPr>
                    <w:suppressLineNumbers w:val="0"/>
                    <w:spacing w:before="0" w:beforeAutospacing="0" w:after="0" w:afterAutospacing="0" w:line="240" w:lineRule="auto"/>
                    <w:ind w:left="0" w:right="0" w:rightChars="0"/>
                    <w:jc w:val="center"/>
                    <w:rPr>
                      <w:rFonts w:hint="eastAsia" w:ascii="仿宋" w:hAnsi="仿宋" w:eastAsia="仿宋" w:cs="仿宋"/>
                      <w:b/>
                      <w:bCs w:val="0"/>
                      <w:color w:val="0000FF"/>
                      <w:sz w:val="21"/>
                      <w:szCs w:val="21"/>
                      <w:highlight w:val="none"/>
                      <w:lang w:val="en-US" w:eastAsia="zh-CN"/>
                    </w:rPr>
                  </w:pPr>
                  <w:r>
                    <w:rPr>
                      <w:rFonts w:hint="eastAsia" w:ascii="仿宋" w:hAnsi="仿宋" w:eastAsia="仿宋" w:cs="仿宋"/>
                      <w:b/>
                      <w:bCs w:val="0"/>
                      <w:color w:val="0000FF"/>
                      <w:sz w:val="21"/>
                      <w:szCs w:val="21"/>
                      <w:highlight w:val="none"/>
                      <w:lang w:val="en-US" w:eastAsia="zh-CN"/>
                    </w:rPr>
                    <w:t>划型标准</w:t>
                  </w:r>
                </w:p>
              </w:tc>
            </w:tr>
            <w:tr w14:paraId="2A53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8" w:type="dxa"/>
                  <w:vAlign w:val="center"/>
                </w:tcPr>
                <w:p w14:paraId="7F33A429">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val="0"/>
                      <w:color w:val="0000FF"/>
                      <w:sz w:val="21"/>
                      <w:szCs w:val="21"/>
                      <w:highlight w:val="none"/>
                      <w:lang w:val="en-US" w:eastAsia="zh-CN"/>
                    </w:rPr>
                  </w:pPr>
                  <w:r>
                    <w:rPr>
                      <w:rFonts w:hint="eastAsia" w:ascii="仿宋" w:hAnsi="仿宋" w:eastAsia="仿宋" w:cs="仿宋"/>
                      <w:b/>
                      <w:bCs w:val="0"/>
                      <w:color w:val="0000FF"/>
                      <w:sz w:val="21"/>
                      <w:szCs w:val="21"/>
                      <w:highlight w:val="none"/>
                      <w:lang w:val="en-US" w:eastAsia="zh-CN"/>
                    </w:rPr>
                    <w:t>牛肉、羊肉、鸡肉、鸡蛋、蔬菜、水果</w:t>
                  </w:r>
                </w:p>
              </w:tc>
              <w:tc>
                <w:tcPr>
                  <w:tcW w:w="1107" w:type="dxa"/>
                  <w:vAlign w:val="center"/>
                </w:tcPr>
                <w:p w14:paraId="14885345">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val="0"/>
                      <w:color w:val="0000FF"/>
                      <w:sz w:val="21"/>
                      <w:szCs w:val="21"/>
                      <w:highlight w:val="none"/>
                      <w:lang w:val="en-US" w:eastAsia="zh-CN"/>
                    </w:rPr>
                  </w:pPr>
                  <w:r>
                    <w:rPr>
                      <w:rFonts w:hint="eastAsia" w:ascii="仿宋" w:hAnsi="仿宋" w:eastAsia="仿宋" w:cs="仿宋"/>
                      <w:b/>
                      <w:bCs w:val="0"/>
                      <w:color w:val="0000FF"/>
                      <w:sz w:val="21"/>
                      <w:szCs w:val="21"/>
                      <w:highlight w:val="none"/>
                      <w:lang w:val="en-US" w:eastAsia="zh-CN"/>
                    </w:rPr>
                    <w:t>农、林、牧、渔业</w:t>
                  </w:r>
                </w:p>
              </w:tc>
              <w:tc>
                <w:tcPr>
                  <w:tcW w:w="4122" w:type="dxa"/>
                  <w:vAlign w:val="center"/>
                </w:tcPr>
                <w:p w14:paraId="1C9A1FCD">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b/>
                      <w:bCs w:val="0"/>
                      <w:color w:val="0000FF"/>
                      <w:sz w:val="21"/>
                      <w:szCs w:val="21"/>
                      <w:highlight w:val="none"/>
                      <w:lang w:val="en-US" w:eastAsia="zh-CN"/>
                    </w:rPr>
                  </w:pPr>
                  <w:r>
                    <w:rPr>
                      <w:rFonts w:hint="eastAsia" w:ascii="仿宋" w:hAnsi="仿宋" w:eastAsia="仿宋" w:cs="仿宋"/>
                      <w:b/>
                      <w:bCs w:val="0"/>
                      <w:color w:val="0000FF"/>
                      <w:sz w:val="21"/>
                      <w:szCs w:val="21"/>
                      <w:highlight w:val="none"/>
                      <w:lang w:val="en-US" w:eastAsia="zh-CN"/>
                    </w:rPr>
                    <w:t>营业收入20000万元以下的为中小微型企业。其中，营业收入500万元及以上的为中型企业，营业收入50万元及以上的为小型企业，营业收入50万元以下的为微型企业。</w:t>
                  </w:r>
                </w:p>
              </w:tc>
            </w:tr>
            <w:tr w14:paraId="0B05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14:paraId="7EB0B015">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val="0"/>
                      <w:color w:val="0000FF"/>
                      <w:sz w:val="21"/>
                      <w:szCs w:val="21"/>
                      <w:highlight w:val="none"/>
                      <w:lang w:val="en-US" w:eastAsia="zh-CN"/>
                    </w:rPr>
                  </w:pPr>
                  <w:r>
                    <w:rPr>
                      <w:rFonts w:hint="eastAsia" w:ascii="仿宋" w:hAnsi="仿宋" w:eastAsia="仿宋" w:cs="仿宋"/>
                      <w:b/>
                      <w:bCs w:val="0"/>
                      <w:color w:val="0000FF"/>
                      <w:sz w:val="21"/>
                      <w:szCs w:val="21"/>
                      <w:highlight w:val="none"/>
                      <w:lang w:val="en-US" w:eastAsia="zh-CN"/>
                    </w:rPr>
                    <w:t>大米、面粉、清油、饼干、糕点、馕、学生奶、酸奶、调料谷物类</w:t>
                  </w:r>
                </w:p>
              </w:tc>
              <w:tc>
                <w:tcPr>
                  <w:tcW w:w="1107" w:type="dxa"/>
                  <w:vAlign w:val="center"/>
                </w:tcPr>
                <w:p w14:paraId="08576C5A">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val="0"/>
                      <w:color w:val="0000FF"/>
                      <w:sz w:val="21"/>
                      <w:szCs w:val="21"/>
                      <w:highlight w:val="none"/>
                      <w:lang w:val="en-US" w:eastAsia="zh-CN"/>
                    </w:rPr>
                  </w:pPr>
                  <w:r>
                    <w:rPr>
                      <w:rFonts w:hint="eastAsia" w:ascii="仿宋" w:hAnsi="仿宋" w:eastAsia="仿宋" w:cs="仿宋"/>
                      <w:b/>
                      <w:bCs w:val="0"/>
                      <w:color w:val="0000FF"/>
                      <w:sz w:val="21"/>
                      <w:szCs w:val="21"/>
                      <w:highlight w:val="none"/>
                      <w:lang w:val="en-US" w:eastAsia="zh-CN"/>
                    </w:rPr>
                    <w:t>批发业</w:t>
                  </w:r>
                </w:p>
              </w:tc>
              <w:tc>
                <w:tcPr>
                  <w:tcW w:w="4122" w:type="dxa"/>
                  <w:vAlign w:val="center"/>
                </w:tcPr>
                <w:p w14:paraId="744FCE1A">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b/>
                      <w:bCs w:val="0"/>
                      <w:color w:val="0000FF"/>
                      <w:sz w:val="21"/>
                      <w:szCs w:val="21"/>
                      <w:highlight w:val="none"/>
                      <w:lang w:val="en-US" w:eastAsia="zh-CN"/>
                    </w:rPr>
                  </w:pPr>
                  <w:r>
                    <w:rPr>
                      <w:rFonts w:hint="eastAsia" w:ascii="仿宋" w:hAnsi="仿宋" w:eastAsia="仿宋" w:cs="仿宋"/>
                      <w:b/>
                      <w:bCs w:val="0"/>
                      <w:color w:val="0000FF"/>
                      <w:sz w:val="21"/>
                      <w:szCs w:val="21"/>
                      <w:highlight w:val="none"/>
                      <w:lang w:val="en-US"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c>
            </w:tr>
          </w:tbl>
          <w:p w14:paraId="51CEBFC1">
            <w:pPr>
              <w:numPr>
                <w:numId w:val="0"/>
              </w:numPr>
              <w:spacing w:line="360" w:lineRule="auto"/>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着重提醒：投标供应商在提供《中小企业声明函》时，必须将招标文件采购标的物全部列入《中小企业声明函》，否则不享受扣除价格政策。</w:t>
            </w:r>
          </w:p>
        </w:tc>
      </w:tr>
      <w:tr w14:paraId="30A6F6DC">
        <w:tblPrEx>
          <w:tblCellMar>
            <w:top w:w="0" w:type="dxa"/>
            <w:left w:w="108" w:type="dxa"/>
            <w:bottom w:w="0" w:type="dxa"/>
            <w:right w:w="108" w:type="dxa"/>
          </w:tblCellMar>
        </w:tblPrEx>
        <w:trPr>
          <w:trHeight w:val="9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4EE2C1F2">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31</w:t>
            </w:r>
          </w:p>
        </w:tc>
        <w:tc>
          <w:tcPr>
            <w:tcW w:w="1696" w:type="dxa"/>
            <w:tcBorders>
              <w:top w:val="single" w:color="auto" w:sz="4" w:space="0"/>
              <w:left w:val="single" w:color="auto" w:sz="4" w:space="0"/>
              <w:bottom w:val="single" w:color="auto" w:sz="4" w:space="0"/>
              <w:right w:val="single" w:color="auto" w:sz="4" w:space="0"/>
            </w:tcBorders>
            <w:vAlign w:val="center"/>
          </w:tcPr>
          <w:p w14:paraId="3787A445">
            <w:pPr>
              <w:spacing w:line="360" w:lineRule="auto"/>
              <w:jc w:val="center"/>
              <w:rPr>
                <w:rFonts w:ascii="仿宋" w:hAnsi="仿宋" w:eastAsia="仿宋" w:cs="仿宋"/>
                <w:color w:val="auto"/>
                <w:highlight w:val="none"/>
                <w:lang w:val="zh-CN" w:eastAsia="zh-CN"/>
              </w:rPr>
            </w:pPr>
          </w:p>
          <w:p w14:paraId="4067A08A">
            <w:pPr>
              <w:spacing w:line="360" w:lineRule="auto"/>
              <w:jc w:val="center"/>
              <w:rPr>
                <w:rFonts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履约保证金</w:t>
            </w:r>
          </w:p>
          <w:p w14:paraId="0C44E3ED">
            <w:pPr>
              <w:spacing w:line="360" w:lineRule="auto"/>
              <w:jc w:val="center"/>
              <w:rPr>
                <w:rFonts w:ascii="仿宋" w:hAnsi="仿宋" w:eastAsia="仿宋" w:cs="仿宋"/>
                <w:color w:val="auto"/>
                <w:highlight w:val="none"/>
                <w:lang w:eastAsia="zh-CN"/>
              </w:rPr>
            </w:pPr>
          </w:p>
        </w:tc>
        <w:tc>
          <w:tcPr>
            <w:tcW w:w="7201" w:type="dxa"/>
            <w:tcBorders>
              <w:top w:val="single" w:color="auto" w:sz="4" w:space="0"/>
              <w:left w:val="single" w:color="auto" w:sz="4" w:space="0"/>
              <w:bottom w:val="single" w:color="auto" w:sz="4" w:space="0"/>
              <w:right w:val="single" w:color="auto" w:sz="4" w:space="0"/>
            </w:tcBorders>
            <w:vAlign w:val="center"/>
          </w:tcPr>
          <w:p w14:paraId="47AE96D3">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val="zh-CN" w:eastAsia="zh-CN"/>
              </w:rPr>
              <w:t>中标人</w:t>
            </w:r>
            <w:r>
              <w:rPr>
                <w:rFonts w:hint="eastAsia" w:ascii="仿宋" w:hAnsi="仿宋" w:eastAsia="仿宋" w:cs="仿宋"/>
                <w:color w:val="auto"/>
                <w:highlight w:val="none"/>
                <w:lang w:eastAsia="zh-CN"/>
              </w:rPr>
              <w:t>应在领取《中标通知书》后的十个</w:t>
            </w:r>
            <w:bookmarkStart w:id="64" w:name="_GoBack"/>
            <w:bookmarkEnd w:id="64"/>
            <w:r>
              <w:rPr>
                <w:rFonts w:hint="eastAsia" w:ascii="仿宋" w:hAnsi="仿宋" w:eastAsia="仿宋" w:cs="仿宋"/>
                <w:color w:val="auto"/>
                <w:highlight w:val="none"/>
                <w:lang w:eastAsia="zh-CN"/>
              </w:rPr>
              <w:t>日历日内，办理履约保证金，</w:t>
            </w:r>
            <w:r>
              <w:rPr>
                <w:rFonts w:hint="eastAsia" w:ascii="仿宋" w:hAnsi="仿宋" w:eastAsia="仿宋" w:cs="仿宋"/>
                <w:color w:val="auto"/>
                <w:highlight w:val="none"/>
                <w:u w:val="single"/>
                <w:lang w:val="zh-CN" w:eastAsia="zh-CN"/>
              </w:rPr>
              <w:t>金额为不超过合同总价的</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single"/>
                <w:lang w:val="zh-CN" w:eastAsia="zh-CN"/>
              </w:rPr>
              <w:t>%</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eastAsia="zh-CN"/>
              </w:rPr>
              <w:t>否则招标人可取消</w:t>
            </w:r>
            <w:r>
              <w:rPr>
                <w:rFonts w:hint="eastAsia" w:ascii="仿宋" w:hAnsi="仿宋" w:eastAsia="仿宋" w:cs="仿宋"/>
                <w:color w:val="auto"/>
                <w:highlight w:val="none"/>
                <w:lang w:val="zh-CN" w:eastAsia="zh-CN"/>
              </w:rPr>
              <w:t>中标人</w:t>
            </w:r>
            <w:r>
              <w:rPr>
                <w:rFonts w:hint="eastAsia" w:ascii="仿宋" w:hAnsi="仿宋" w:eastAsia="仿宋" w:cs="仿宋"/>
                <w:color w:val="auto"/>
                <w:highlight w:val="none"/>
                <w:lang w:eastAsia="zh-CN"/>
              </w:rPr>
              <w:t>的</w:t>
            </w:r>
            <w:r>
              <w:rPr>
                <w:rFonts w:hint="eastAsia" w:ascii="仿宋" w:hAnsi="仿宋" w:eastAsia="仿宋" w:cs="仿宋"/>
                <w:color w:val="auto"/>
                <w:highlight w:val="none"/>
                <w:lang w:val="zh-CN" w:eastAsia="zh-CN"/>
              </w:rPr>
              <w:t>中标</w:t>
            </w:r>
            <w:r>
              <w:rPr>
                <w:rFonts w:hint="eastAsia" w:ascii="仿宋" w:hAnsi="仿宋" w:eastAsia="仿宋" w:cs="仿宋"/>
                <w:color w:val="auto"/>
                <w:highlight w:val="none"/>
                <w:lang w:eastAsia="zh-CN"/>
              </w:rPr>
              <w:t>资格，并没收其投标保证金。</w:t>
            </w:r>
          </w:p>
        </w:tc>
      </w:tr>
      <w:tr w14:paraId="48F738F6">
        <w:tblPrEx>
          <w:tblCellMar>
            <w:top w:w="0" w:type="dxa"/>
            <w:left w:w="108" w:type="dxa"/>
            <w:bottom w:w="0" w:type="dxa"/>
            <w:right w:w="108" w:type="dxa"/>
          </w:tblCellMar>
        </w:tblPrEx>
        <w:trPr>
          <w:trHeight w:val="84" w:hRule="atLeast"/>
          <w:jc w:val="center"/>
        </w:trPr>
        <w:tc>
          <w:tcPr>
            <w:tcW w:w="2494" w:type="dxa"/>
            <w:gridSpan w:val="2"/>
            <w:tcBorders>
              <w:top w:val="single" w:color="auto" w:sz="4" w:space="0"/>
              <w:left w:val="single" w:color="auto" w:sz="4" w:space="0"/>
              <w:bottom w:val="single" w:color="auto" w:sz="4" w:space="0"/>
              <w:right w:val="single" w:color="auto" w:sz="4" w:space="0"/>
            </w:tcBorders>
            <w:vAlign w:val="center"/>
          </w:tcPr>
          <w:p w14:paraId="272E3064">
            <w:pPr>
              <w:spacing w:line="360" w:lineRule="auto"/>
              <w:ind w:firstLine="720" w:firstLineChars="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备注</w:t>
            </w:r>
          </w:p>
        </w:tc>
        <w:tc>
          <w:tcPr>
            <w:tcW w:w="7201" w:type="dxa"/>
            <w:tcBorders>
              <w:top w:val="single" w:color="auto" w:sz="4" w:space="0"/>
              <w:left w:val="single" w:color="auto" w:sz="4" w:space="0"/>
              <w:bottom w:val="single" w:color="auto" w:sz="4" w:space="0"/>
              <w:right w:val="single" w:color="auto" w:sz="4" w:space="0"/>
            </w:tcBorders>
            <w:vAlign w:val="center"/>
          </w:tcPr>
          <w:p w14:paraId="734E7D0E">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1、着重提醒各供应商注意，并认真查看招标文件中的每一个条款及要求，因误读招标文件而造成的后果，招标人概不负责。</w:t>
            </w:r>
          </w:p>
          <w:p w14:paraId="07082C3B">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2、供应商使用相同IP地址的，一经发现，相关部门将进一步核实，查实后按串通投标处理。</w:t>
            </w:r>
          </w:p>
          <w:p w14:paraId="0E30730C">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3、为保证本项目质量，良好的售后服务，最低报价不作为中标的唯一依据。</w:t>
            </w:r>
          </w:p>
          <w:p w14:paraId="4835B47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50079DBE">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5、如为信息系统采购项目，供应商不得为该整体项目或其中分项目前期工作提供过设计、编制、管理等服务的法人及附属单位。</w:t>
            </w:r>
          </w:p>
          <w:p w14:paraId="01B338F8">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42A40DE9">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、其它：</w:t>
            </w:r>
          </w:p>
          <w:p w14:paraId="4C3F083A">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（1）投标企业严格遵守国家的法律法规及招标纪律，无违法违纪及商业贿赂行为。</w:t>
            </w:r>
          </w:p>
          <w:p w14:paraId="7E2810B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（2）不管投标结果如何，供应商均应自行承担投标所需一切费用。</w:t>
            </w:r>
          </w:p>
          <w:p w14:paraId="012E4D20">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（3）供应商应以书面形式保证中标后由本公司组织实施，不得以任何理由将项目转包或分包给其他机构。</w:t>
            </w:r>
          </w:p>
          <w:p w14:paraId="638B54A8">
            <w:pPr>
              <w:spacing w:line="360" w:lineRule="auto"/>
              <w:rPr>
                <w:rFonts w:ascii="仿宋" w:hAnsi="仿宋" w:eastAsia="仿宋" w:cs="仿宋"/>
                <w:color w:val="auto"/>
                <w:highlight w:val="none"/>
                <w:lang w:eastAsia="zh-CN"/>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4</w:t>
            </w:r>
            <w:r>
              <w:rPr>
                <w:rFonts w:hint="eastAsia" w:ascii="仿宋" w:hAnsi="仿宋" w:eastAsia="仿宋" w:cs="仿宋"/>
                <w:b w:val="0"/>
                <w:bCs w:val="0"/>
                <w:color w:val="auto"/>
                <w:highlight w:val="none"/>
                <w:lang w:eastAsia="zh-CN"/>
              </w:rPr>
              <w:t>）招标文件中如出现前后不一致情况，均以前附表内容为准。</w:t>
            </w:r>
          </w:p>
        </w:tc>
      </w:tr>
      <w:tr w14:paraId="048E8CBD">
        <w:tblPrEx>
          <w:tblCellMar>
            <w:top w:w="0" w:type="dxa"/>
            <w:left w:w="108" w:type="dxa"/>
            <w:bottom w:w="0" w:type="dxa"/>
            <w:right w:w="108" w:type="dxa"/>
          </w:tblCellMar>
        </w:tblPrEx>
        <w:trPr>
          <w:trHeight w:val="835" w:hRule="atLeast"/>
          <w:jc w:val="center"/>
        </w:trPr>
        <w:tc>
          <w:tcPr>
            <w:tcW w:w="9695" w:type="dxa"/>
            <w:gridSpan w:val="3"/>
            <w:tcBorders>
              <w:top w:val="single" w:color="auto" w:sz="4" w:space="0"/>
              <w:left w:val="single" w:color="auto" w:sz="4" w:space="0"/>
              <w:bottom w:val="single" w:color="auto" w:sz="4" w:space="0"/>
              <w:right w:val="single" w:color="auto" w:sz="4" w:space="0"/>
            </w:tcBorders>
            <w:vAlign w:val="center"/>
          </w:tcPr>
          <w:p w14:paraId="692E4886">
            <w:pPr>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bCs/>
                <w:color w:val="FF0000"/>
                <w:highlight w:val="none"/>
                <w:lang w:eastAsia="zh-CN"/>
              </w:rPr>
              <w:t>着重提醒：投标人须按照对应的</w:t>
            </w:r>
            <w:r>
              <w:rPr>
                <w:rFonts w:hint="eastAsia" w:ascii="仿宋" w:hAnsi="仿宋" w:eastAsia="仿宋" w:cs="仿宋"/>
                <w:b/>
                <w:bCs/>
                <w:color w:val="FF0000"/>
                <w:highlight w:val="none"/>
                <w:lang w:val="en-US" w:eastAsia="zh-CN"/>
              </w:rPr>
              <w:t>包号</w:t>
            </w:r>
            <w:r>
              <w:rPr>
                <w:rFonts w:hint="eastAsia" w:ascii="仿宋" w:hAnsi="仿宋" w:eastAsia="仿宋" w:cs="仿宋"/>
                <w:b/>
                <w:bCs/>
                <w:color w:val="FF0000"/>
                <w:highlight w:val="none"/>
                <w:lang w:eastAsia="zh-CN"/>
              </w:rPr>
              <w:t>参加投标，即按</w:t>
            </w:r>
            <w:r>
              <w:rPr>
                <w:rFonts w:hint="eastAsia" w:ascii="仿宋" w:hAnsi="仿宋" w:eastAsia="仿宋" w:cs="仿宋"/>
                <w:b/>
                <w:bCs/>
                <w:color w:val="FF0000"/>
                <w:highlight w:val="none"/>
                <w:lang w:val="en-US" w:eastAsia="zh-CN"/>
              </w:rPr>
              <w:t>包号</w:t>
            </w:r>
            <w:r>
              <w:rPr>
                <w:rFonts w:hint="eastAsia" w:ascii="仿宋" w:hAnsi="仿宋" w:eastAsia="仿宋" w:cs="仿宋"/>
                <w:b/>
                <w:bCs/>
                <w:color w:val="FF0000"/>
                <w:highlight w:val="none"/>
                <w:lang w:eastAsia="zh-CN"/>
              </w:rPr>
              <w:t>进行投标。</w:t>
            </w:r>
          </w:p>
        </w:tc>
      </w:tr>
    </w:tbl>
    <w:p w14:paraId="5280F216">
      <w:pPr>
        <w:pageBreakBefore/>
        <w:spacing w:beforeLines="100" w:afterLines="100" w:line="340" w:lineRule="exact"/>
        <w:jc w:val="center"/>
        <w:outlineLvl w:val="1"/>
        <w:rPr>
          <w:rFonts w:ascii="仿宋" w:hAnsi="仿宋" w:eastAsia="仿宋" w:cs="仿宋"/>
          <w:b/>
          <w:color w:val="auto"/>
          <w:sz w:val="28"/>
          <w:szCs w:val="32"/>
          <w:highlight w:val="none"/>
          <w:lang w:eastAsia="zh-CN"/>
        </w:rPr>
      </w:pPr>
      <w:r>
        <w:rPr>
          <w:rFonts w:hint="eastAsia" w:ascii="仿宋" w:hAnsi="仿宋" w:eastAsia="仿宋" w:cs="仿宋"/>
          <w:b/>
          <w:color w:val="auto"/>
          <w:sz w:val="28"/>
          <w:szCs w:val="28"/>
          <w:highlight w:val="none"/>
          <w:lang w:eastAsia="zh-CN"/>
        </w:rPr>
        <w:t>二、供应商须知</w:t>
      </w:r>
    </w:p>
    <w:p w14:paraId="4B9A6514">
      <w:pPr>
        <w:spacing w:line="340" w:lineRule="exact"/>
        <w:jc w:val="center"/>
        <w:outlineLvl w:val="2"/>
        <w:rPr>
          <w:rFonts w:ascii="仿宋" w:hAnsi="仿宋" w:eastAsia="仿宋" w:cs="仿宋"/>
          <w:color w:val="auto"/>
          <w:sz w:val="28"/>
          <w:szCs w:val="28"/>
          <w:highlight w:val="none"/>
          <w:lang w:eastAsia="zh-CN"/>
        </w:rPr>
      </w:pPr>
      <w:bookmarkStart w:id="0" w:name="_Toc469495724"/>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32"/>
          <w:highlight w:val="none"/>
          <w:lang w:eastAsia="zh-CN"/>
        </w:rPr>
        <w:t>总  则</w:t>
      </w:r>
      <w:bookmarkEnd w:id="0"/>
    </w:p>
    <w:p w14:paraId="15A1777B">
      <w:pPr>
        <w:snapToGrid w:val="0"/>
        <w:spacing w:line="3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1.项目概况</w:t>
      </w:r>
    </w:p>
    <w:p w14:paraId="68B7503B">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1.1本次招标采购项目名称：见供应商须知前附表。</w:t>
      </w:r>
    </w:p>
    <w:p w14:paraId="17581847">
      <w:pPr>
        <w:snapToGrid w:val="0"/>
        <w:spacing w:line="440" w:lineRule="exact"/>
        <w:ind w:firstLine="2400" w:firstLineChars="10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项目编号：见供应商须知前附表。</w:t>
      </w:r>
    </w:p>
    <w:p w14:paraId="2DDE53C3">
      <w:pPr>
        <w:snapToGrid w:val="0"/>
        <w:spacing w:line="440" w:lineRule="exact"/>
        <w:ind w:firstLine="480"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招标人：见供应商须知前附表。</w:t>
      </w:r>
    </w:p>
    <w:p w14:paraId="41AA7243">
      <w:pPr>
        <w:snapToGrid w:val="0"/>
        <w:spacing w:line="440" w:lineRule="exact"/>
        <w:ind w:firstLine="480"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供货期：见供应商须知前附表。</w:t>
      </w:r>
    </w:p>
    <w:p w14:paraId="1121B6ED">
      <w:pPr>
        <w:snapToGrid w:val="0"/>
        <w:spacing w:line="440" w:lineRule="exact"/>
        <w:ind w:firstLine="480"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供货地点：见供应商须知前附表。</w:t>
      </w:r>
    </w:p>
    <w:p w14:paraId="2F03B6EC">
      <w:pPr>
        <w:snapToGrid w:val="0"/>
        <w:spacing w:line="440" w:lineRule="exact"/>
        <w:ind w:firstLine="480"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1.2招标人及联系人: 见供应商须知前附表。</w:t>
      </w:r>
    </w:p>
    <w:p w14:paraId="0917B878">
      <w:pPr>
        <w:snapToGrid w:val="0"/>
        <w:spacing w:line="440" w:lineRule="exact"/>
        <w:ind w:firstLine="600" w:firstLineChars="25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代理机构及联系人: 见供应商须知前附表。</w:t>
      </w:r>
    </w:p>
    <w:p w14:paraId="36E7463F">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1.3资金来源：见供应商须知前附表。</w:t>
      </w:r>
    </w:p>
    <w:p w14:paraId="1060126A">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1.4本项目预算：见供应商须知前附表。</w:t>
      </w:r>
    </w:p>
    <w:p w14:paraId="613DDECF">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1.5本项目控制价：见供应商须知前附表。</w:t>
      </w:r>
    </w:p>
    <w:p w14:paraId="021877A7">
      <w:pPr>
        <w:snapToGrid w:val="0"/>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2.招标范围：</w:t>
      </w:r>
    </w:p>
    <w:p w14:paraId="77677662">
      <w:pPr>
        <w:snapToGrid w:val="0"/>
        <w:spacing w:line="440" w:lineRule="exact"/>
        <w:ind w:firstLine="480"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2.1 采购内容：见供应商须知前附表。</w:t>
      </w:r>
    </w:p>
    <w:p w14:paraId="65F11298">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 技术要求：详见采购文件第四章技术规格、数量及质量要求。</w:t>
      </w:r>
    </w:p>
    <w:p w14:paraId="62FAA8CB">
      <w:pPr>
        <w:snapToGrid w:val="0"/>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3.标包划分：</w:t>
      </w:r>
    </w:p>
    <w:p w14:paraId="2075BA39">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3.1本项目划分：</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u w:val="single"/>
          <w:lang w:val="en-US" w:eastAsia="zh-CN"/>
        </w:rPr>
        <w:t>二</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个包。</w:t>
      </w:r>
    </w:p>
    <w:p w14:paraId="410CF48C">
      <w:pPr>
        <w:snapToGrid w:val="0"/>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4.招标方式：</w:t>
      </w:r>
    </w:p>
    <w:p w14:paraId="105A2E03">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4.1本项目招标方式：公开招标。</w:t>
      </w:r>
    </w:p>
    <w:p w14:paraId="67D1F183">
      <w:pPr>
        <w:snapToGrid w:val="0"/>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5.计价方式：</w:t>
      </w:r>
    </w:p>
    <w:p w14:paraId="03AA77BC">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5.1本次招标项目合同采用</w:t>
      </w:r>
      <w:r>
        <w:rPr>
          <w:rFonts w:hint="eastAsia" w:ascii="仿宋" w:hAnsi="仿宋" w:eastAsia="仿宋" w:cs="仿宋"/>
          <w:color w:val="auto"/>
          <w:szCs w:val="21"/>
          <w:highlight w:val="none"/>
          <w:u w:val="single"/>
          <w:lang w:eastAsia="zh-CN"/>
        </w:rPr>
        <w:t xml:space="preserve">  下浮率报价 。</w:t>
      </w:r>
    </w:p>
    <w:p w14:paraId="0E4B4435">
      <w:pPr>
        <w:snapToGrid w:val="0"/>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6.评标办法：</w:t>
      </w:r>
    </w:p>
    <w:p w14:paraId="57C5AC42">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6.1本次招标评标采用</w:t>
      </w:r>
      <w:r>
        <w:rPr>
          <w:rFonts w:hint="eastAsia" w:ascii="仿宋" w:hAnsi="仿宋" w:eastAsia="仿宋" w:cs="仿宋"/>
          <w:color w:val="auto"/>
          <w:szCs w:val="21"/>
          <w:highlight w:val="none"/>
          <w:u w:val="single"/>
          <w:lang w:eastAsia="zh-CN"/>
        </w:rPr>
        <w:t xml:space="preserve">  综合评分法 </w:t>
      </w:r>
      <w:r>
        <w:rPr>
          <w:rFonts w:hint="eastAsia" w:ascii="仿宋" w:hAnsi="仿宋" w:eastAsia="仿宋" w:cs="仿宋"/>
          <w:color w:val="auto"/>
          <w:szCs w:val="21"/>
          <w:highlight w:val="none"/>
          <w:lang w:eastAsia="zh-CN"/>
        </w:rPr>
        <w:t>（详见第三章评标办法）</w:t>
      </w:r>
    </w:p>
    <w:p w14:paraId="249DA4BB">
      <w:pPr>
        <w:snapToGrid w:val="0"/>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7.供应商资格：</w:t>
      </w:r>
    </w:p>
    <w:p w14:paraId="0BCF88A5">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7.1参与采购活动的供应商必须是满足《中华人民共和国政府采购法》规定条件的法人、其他组织或者自然人：</w:t>
      </w:r>
    </w:p>
    <w:p w14:paraId="55EE6FDF">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7.2由于政府采购项目的差异性，供应商在参与具体政府采购项目活动时，应仔细阅读该项目的资质要求,具体见供应商须知前附表。</w:t>
      </w:r>
    </w:p>
    <w:p w14:paraId="252C9D9F">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7.3根据电子化政府采购的特点，各供应商在开标前应确保成为新疆维吾尔自治区政府采购网正式注册入库供应商，</w:t>
      </w:r>
      <w:r>
        <w:rPr>
          <w:rFonts w:hint="eastAsia" w:ascii="仿宋" w:hAnsi="仿宋" w:eastAsia="仿宋" w:cs="仿宋"/>
          <w:color w:val="auto"/>
          <w:kern w:val="2"/>
          <w:highlight w:val="none"/>
          <w:lang w:eastAsia="zh-CN" w:bidi="ar-SA"/>
        </w:rPr>
        <w:t>(已在政采云平台其他省份入驻的供应商无须重复注册），</w:t>
      </w:r>
      <w:r>
        <w:rPr>
          <w:rFonts w:hint="eastAsia" w:ascii="仿宋" w:hAnsi="仿宋" w:eastAsia="仿宋" w:cs="仿宋"/>
          <w:color w:val="auto"/>
          <w:szCs w:val="21"/>
          <w:highlight w:val="none"/>
          <w:lang w:eastAsia="zh-CN"/>
        </w:rPr>
        <w:t>并完成CA数字证书申领。因未注册入库、未办理CA数字证书等原因造成无法投标或投标失败等后果由供应商自行承担。</w:t>
      </w:r>
    </w:p>
    <w:p w14:paraId="731E3907">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7.4供应商必须确保自己在信息库中注册的信息真实、准确，并保证投标文件中的有关信息与库中的信息相一致。否则，供应商因此蒙受损失，招标人概不负责。</w:t>
      </w:r>
    </w:p>
    <w:p w14:paraId="307BA468">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8. 投标费用</w:t>
      </w:r>
    </w:p>
    <w:p w14:paraId="39E43EC9">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8.1供应商准备和参加投标活动发生的费用自理。</w:t>
      </w:r>
    </w:p>
    <w:p w14:paraId="71FC9D13">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9.</w:t>
      </w:r>
      <w:bookmarkStart w:id="1" w:name="_Toc144974507"/>
      <w:bookmarkStart w:id="2" w:name="_Toc152045539"/>
      <w:bookmarkStart w:id="3" w:name="_Toc247592876"/>
      <w:bookmarkStart w:id="4" w:name="_Toc247527563"/>
      <w:bookmarkStart w:id="5" w:name="_Toc296602429"/>
      <w:bookmarkStart w:id="6" w:name="_Toc247513962"/>
      <w:bookmarkStart w:id="7" w:name="_Toc152042315"/>
      <w:r>
        <w:rPr>
          <w:rFonts w:hint="eastAsia" w:ascii="仿宋" w:hAnsi="仿宋" w:eastAsia="仿宋" w:cs="仿宋"/>
          <w:b/>
          <w:color w:val="auto"/>
          <w:szCs w:val="21"/>
          <w:highlight w:val="none"/>
          <w:lang w:eastAsia="zh-CN"/>
        </w:rPr>
        <w:t xml:space="preserve"> 踏勘现场</w:t>
      </w:r>
      <w:bookmarkEnd w:id="1"/>
      <w:bookmarkEnd w:id="2"/>
      <w:bookmarkEnd w:id="3"/>
      <w:bookmarkEnd w:id="4"/>
      <w:bookmarkEnd w:id="5"/>
      <w:bookmarkEnd w:id="6"/>
      <w:bookmarkEnd w:id="7"/>
    </w:p>
    <w:p w14:paraId="193EB907">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auto"/>
          <w:highlight w:val="none"/>
          <w:lang w:eastAsia="zh-CN"/>
        </w:rPr>
        <w:t>供应商自行踏勘现场的，可咨询本项目采购人或采购代理机构联系人。</w:t>
      </w:r>
      <w:r>
        <w:rPr>
          <w:rFonts w:hint="eastAsia" w:ascii="仿宋" w:hAnsi="仿宋" w:eastAsia="仿宋" w:cs="仿宋"/>
          <w:b/>
          <w:bCs/>
          <w:color w:val="auto"/>
          <w:highlight w:val="none"/>
          <w:lang w:eastAsia="zh-CN"/>
        </w:rPr>
        <w:t>供应商自行踏勘现场的，可咨询本项目采购人或采购代理机构联系人。</w:t>
      </w:r>
      <w:r>
        <w:rPr>
          <w:rFonts w:hint="eastAsia" w:ascii="仿宋" w:hAnsi="仿宋" w:eastAsia="仿宋" w:cs="仿宋"/>
          <w:b/>
          <w:bCs/>
          <w:color w:val="auto"/>
          <w:szCs w:val="21"/>
          <w:highlight w:val="none"/>
          <w:lang w:eastAsia="zh-CN"/>
        </w:rPr>
        <w:t xml:space="preserve"> </w:t>
      </w:r>
    </w:p>
    <w:p w14:paraId="018DCBF6">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9.2 供应商踏勘现场发生的费用自理。</w:t>
      </w:r>
    </w:p>
    <w:p w14:paraId="3EACCDDF">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9.3 除招标人的原因外，供应商自行负责在踏勘现场中所发生的人员伤亡和财产损失。</w:t>
      </w:r>
    </w:p>
    <w:p w14:paraId="66473005">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9.4 招标人在踏勘现场中介绍的场地和相关的周边环境情况，供供应商在编制投标文件时参考，招标人不对供应商据此作出的判断和决策负责。</w:t>
      </w:r>
      <w:bookmarkStart w:id="8" w:name="_Toc296602430"/>
      <w:bookmarkStart w:id="9" w:name="_Toc144974508"/>
      <w:bookmarkStart w:id="10" w:name="_Toc152045540"/>
      <w:bookmarkStart w:id="11" w:name="_Toc247527564"/>
      <w:bookmarkStart w:id="12" w:name="_Toc247592877"/>
      <w:bookmarkStart w:id="13" w:name="_Toc152042316"/>
      <w:bookmarkStart w:id="14" w:name="_Toc247513963"/>
    </w:p>
    <w:p w14:paraId="6194C6E3">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10. 投标预备会</w:t>
      </w:r>
      <w:bookmarkEnd w:id="8"/>
      <w:bookmarkEnd w:id="9"/>
      <w:bookmarkEnd w:id="10"/>
      <w:bookmarkEnd w:id="11"/>
      <w:bookmarkEnd w:id="12"/>
      <w:bookmarkEnd w:id="13"/>
      <w:bookmarkEnd w:id="14"/>
    </w:p>
    <w:p w14:paraId="60544B62">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10.1供应商须知前附表规定召开投标预备会的，招标人按供应商须知前附表规定的时间和地点召开投标预备会，澄清供应商提出的问题。</w:t>
      </w:r>
    </w:p>
    <w:p w14:paraId="3C56FD61">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10.2供应商应在供应商须知前附表规定的时间前，将提出的问题送达招标人，以便招标人澄清。</w:t>
      </w:r>
    </w:p>
    <w:p w14:paraId="7E43E812">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10.3招标人在供应商须知前附表规定的时间，将对供应商所提的问题进行澄清。该澄清内容为采购文件的组成部分。</w:t>
      </w:r>
    </w:p>
    <w:p w14:paraId="6F39E49B">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11. 联合投标</w:t>
      </w:r>
    </w:p>
    <w:p w14:paraId="346DE012">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14:paraId="155B28CF">
      <w:pPr>
        <w:spacing w:line="40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339970E0">
      <w:pPr>
        <w:spacing w:line="400" w:lineRule="exact"/>
        <w:ind w:firstLine="470" w:firstLineChars="196"/>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11.3 联合体应当确定其中一个单位为投标的全权代表，负责参加投标的一切事务，并承担投标及履约中应承担的全部责任与义务。</w:t>
      </w:r>
    </w:p>
    <w:p w14:paraId="74F7477F">
      <w:pPr>
        <w:pStyle w:val="9"/>
        <w:spacing w:after="0" w:line="400" w:lineRule="exact"/>
        <w:ind w:left="0" w:leftChars="0" w:firstLine="484" w:firstLineChars="20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11.4 联合体各方应当共同与招标人签订采购合同，就采购合同约定的事项对招标人承担连带责任。</w:t>
      </w:r>
    </w:p>
    <w:p w14:paraId="58C6766B">
      <w:pPr>
        <w:spacing w:line="440" w:lineRule="exact"/>
        <w:ind w:firstLine="472" w:firstLineChars="196"/>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12.招标代理费:</w:t>
      </w:r>
      <w:r>
        <w:rPr>
          <w:rFonts w:hint="eastAsia" w:ascii="仿宋" w:hAnsi="仿宋" w:eastAsia="仿宋" w:cs="仿宋"/>
          <w:color w:val="auto"/>
          <w:szCs w:val="21"/>
          <w:highlight w:val="none"/>
          <w:lang w:eastAsia="zh-CN"/>
        </w:rPr>
        <w:t xml:space="preserve"> 见供应商须知前附表。</w:t>
      </w:r>
    </w:p>
    <w:p w14:paraId="085962D4">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13.供应商应注意的事项</w:t>
      </w:r>
    </w:p>
    <w:p w14:paraId="42404682">
      <w:pPr>
        <w:spacing w:line="440" w:lineRule="exact"/>
        <w:ind w:firstLine="480" w:firstLineChars="200"/>
        <w:rPr>
          <w:rFonts w:ascii="仿宋" w:hAnsi="仿宋" w:eastAsia="仿宋" w:cs="仿宋"/>
          <w:bCs/>
          <w:color w:val="auto"/>
          <w:szCs w:val="21"/>
          <w:highlight w:val="none"/>
          <w:lang w:eastAsia="zh-CN"/>
        </w:rPr>
      </w:pPr>
      <w:r>
        <w:rPr>
          <w:rFonts w:hint="eastAsia" w:ascii="仿宋" w:hAnsi="仿宋" w:eastAsia="仿宋" w:cs="仿宋"/>
          <w:color w:val="auto"/>
          <w:szCs w:val="21"/>
          <w:highlight w:val="none"/>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14:paraId="426CF60B">
      <w:pPr>
        <w:spacing w:line="440" w:lineRule="exact"/>
        <w:ind w:firstLine="480"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13.2 供应商对采购内容中规定的技术参数、规格等要求必须完全响应或优于采购文件中的要求。</w:t>
      </w:r>
    </w:p>
    <w:p w14:paraId="4EBEA388">
      <w:pPr>
        <w:spacing w:line="440" w:lineRule="exact"/>
        <w:ind w:firstLine="470" w:firstLineChars="196"/>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13.3所有供应商的投标保证金都应在采购文件规定的投标保证金缴纳截止日期前缴纳。</w:t>
      </w:r>
    </w:p>
    <w:p w14:paraId="3ED161EA">
      <w:pPr>
        <w:spacing w:line="440" w:lineRule="exact"/>
        <w:ind w:firstLine="470" w:firstLineChars="196"/>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13.4单位负责人为同一人或者存在直接控股、管理关系的不同供应商，不得参加同一合同项下的政府采购活动。</w:t>
      </w:r>
      <w:r>
        <w:rPr>
          <w:rFonts w:hint="eastAsia" w:ascii="仿宋" w:hAnsi="仿宋" w:eastAsia="仿宋" w:cs="仿宋"/>
          <w:color w:val="auto"/>
          <w:szCs w:val="21"/>
          <w:highlight w:val="none"/>
          <w:lang w:eastAsia="zh-CN"/>
        </w:rPr>
        <w:t>为采购项目提供整体设计、规范编制或者项目管理、监理、检测等服务的供应商，不得再参加该采购项目的其他采购活动。</w:t>
      </w:r>
    </w:p>
    <w:p w14:paraId="55424647">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13.5本项目只接受</w:t>
      </w:r>
      <w:r>
        <w:rPr>
          <w:rFonts w:hint="eastAsia" w:ascii="仿宋" w:hAnsi="仿宋" w:eastAsia="仿宋" w:cs="仿宋"/>
          <w:color w:val="auto"/>
          <w:szCs w:val="21"/>
          <w:highlight w:val="none"/>
          <w:lang w:eastAsia="zh-CN"/>
        </w:rPr>
        <w:t>成为新疆维吾尔自治区政府采购网正式注册入库并完成CA数字证书申领供应商参与投标。因未注册入库、未办理CA数字证书等原因造成无法投标或投标失败等后果由供应商自行承担。</w:t>
      </w:r>
    </w:p>
    <w:p w14:paraId="2FE07641">
      <w:pPr>
        <w:wordWrap w:val="0"/>
        <w:spacing w:line="440" w:lineRule="exact"/>
        <w:ind w:firstLine="480"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13.6  供应商被视为充分熟悉本招标项目所在地的与履行合同有关的各种情况，包括但不限于：</w:t>
      </w:r>
    </w:p>
    <w:p w14:paraId="71F318CF">
      <w:pPr>
        <w:spacing w:line="400" w:lineRule="exact"/>
        <w:ind w:firstLine="360"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（1）国家对本次投标货物和服务的生产、安装调试、验收、维修等有关法律、法规及行业管理标准；</w:t>
      </w:r>
    </w:p>
    <w:p w14:paraId="719BF7D5">
      <w:pPr>
        <w:spacing w:line="400" w:lineRule="exact"/>
        <w:ind w:firstLine="360"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（2）本地区有关管理部门的相关规定；</w:t>
      </w:r>
    </w:p>
    <w:p w14:paraId="035EC3D3">
      <w:pPr>
        <w:spacing w:line="400" w:lineRule="exact"/>
        <w:ind w:firstLine="360"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（3）招标人的相关场地情况、基础建设、电力供应情况及相关设计标准。</w:t>
      </w:r>
    </w:p>
    <w:p w14:paraId="7CF2D708">
      <w:pPr>
        <w:spacing w:line="400" w:lineRule="exact"/>
        <w:ind w:firstLine="360"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本采购文件不再对上述情况进行描述。</w:t>
      </w:r>
      <w:bookmarkStart w:id="15" w:name="_Toc469495725"/>
    </w:p>
    <w:p w14:paraId="470F204D">
      <w:pPr>
        <w:spacing w:line="400" w:lineRule="exact"/>
        <w:ind w:firstLine="422" w:firstLineChars="150"/>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w:t>
      </w:r>
      <w:bookmarkEnd w:id="15"/>
      <w:r>
        <w:rPr>
          <w:rFonts w:hint="eastAsia" w:ascii="仿宋" w:hAnsi="仿宋" w:eastAsia="仿宋" w:cs="仿宋"/>
          <w:b/>
          <w:color w:val="auto"/>
          <w:sz w:val="28"/>
          <w:szCs w:val="28"/>
          <w:highlight w:val="none"/>
          <w:lang w:eastAsia="zh-CN"/>
        </w:rPr>
        <w:t>招标文件</w:t>
      </w:r>
    </w:p>
    <w:p w14:paraId="0E5B1061">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15. 采购文件的编制依据</w:t>
      </w:r>
    </w:p>
    <w:p w14:paraId="53DA8010">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根据《中华人民共和国政府采购法》、《政府采购货物和服务招标投标管理办法》和《中华人民共和国合同法》</w:t>
      </w:r>
      <w:r>
        <w:rPr>
          <w:rFonts w:hint="eastAsia" w:ascii="仿宋" w:hAnsi="仿宋" w:eastAsia="仿宋" w:cs="仿宋"/>
          <w:color w:val="auto"/>
          <w:spacing w:val="-2"/>
          <w:szCs w:val="21"/>
          <w:highlight w:val="none"/>
          <w:lang w:eastAsia="zh-CN"/>
        </w:rPr>
        <w:t>等相关法律法规和规章及部、省、市级规范性文件的规定，编制本采购文件。</w:t>
      </w:r>
    </w:p>
    <w:p w14:paraId="6E49B1A5">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16. 采购文件的组成</w:t>
      </w:r>
    </w:p>
    <w:p w14:paraId="76EAB96D">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16.1 采购文件包括内容：</w:t>
      </w:r>
    </w:p>
    <w:p w14:paraId="0D5D6798">
      <w:pPr>
        <w:spacing w:line="440" w:lineRule="exact"/>
        <w:ind w:firstLine="1680"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第一章  招标公告</w:t>
      </w:r>
    </w:p>
    <w:p w14:paraId="26B32FCA">
      <w:pPr>
        <w:spacing w:line="440" w:lineRule="exact"/>
        <w:ind w:firstLine="1680"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第二章  投标须知</w:t>
      </w:r>
    </w:p>
    <w:p w14:paraId="19E41D5D">
      <w:pPr>
        <w:spacing w:line="440" w:lineRule="exact"/>
        <w:ind w:firstLine="1680"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第三章  评标办法</w:t>
      </w:r>
    </w:p>
    <w:p w14:paraId="4E1B9E7A">
      <w:pPr>
        <w:spacing w:line="440" w:lineRule="exact"/>
        <w:ind w:firstLine="1680"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第四章  技术规格、数量及质量要求</w:t>
      </w:r>
    </w:p>
    <w:p w14:paraId="26C3BB00">
      <w:pPr>
        <w:spacing w:line="440" w:lineRule="exact"/>
        <w:ind w:firstLine="1680"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第五章  合同条款及格式</w:t>
      </w:r>
    </w:p>
    <w:p w14:paraId="73903D9A">
      <w:pPr>
        <w:spacing w:line="440" w:lineRule="exact"/>
        <w:ind w:firstLine="1680"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第六章  投标文件格式文本</w:t>
      </w:r>
    </w:p>
    <w:p w14:paraId="2AEB5AD3">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16.2 除16.1内容外，招标答疑亦为采购文件的组成部分，对招标人和供应商起约束作用。</w:t>
      </w:r>
    </w:p>
    <w:p w14:paraId="4D1A1673">
      <w:pPr>
        <w:pStyle w:val="11"/>
        <w:wordWrap w:val="0"/>
        <w:spacing w:line="4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14:paraId="06F2D79C">
      <w:pPr>
        <w:wordWrap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14:paraId="7A5D5AD8">
      <w:pPr>
        <w:spacing w:line="440" w:lineRule="exact"/>
        <w:ind w:firstLine="482" w:firstLineChars="2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17. 采购文件的修改、补充、解释</w:t>
      </w:r>
    </w:p>
    <w:p w14:paraId="091E63C7">
      <w:pPr>
        <w:wordWrap w:val="0"/>
        <w:spacing w:line="400" w:lineRule="exact"/>
        <w:ind w:firstLine="360"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7D988B92">
      <w:pPr>
        <w:wordWrap w:val="0"/>
        <w:spacing w:line="400" w:lineRule="exact"/>
        <w:ind w:firstLine="360"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57D8A89A">
      <w:pPr>
        <w:wordWrap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 xml:space="preserve">17.3 </w:t>
      </w:r>
      <w:r>
        <w:rPr>
          <w:rFonts w:hint="eastAsia" w:ascii="仿宋" w:hAnsi="仿宋" w:eastAsia="仿宋" w:cs="仿宋"/>
          <w:color w:val="auto"/>
          <w:szCs w:val="21"/>
          <w:highlight w:val="none"/>
          <w:lang w:eastAsia="zh-CN"/>
        </w:rPr>
        <w:t>供应商在规定的时间内未对采购文件提出疑问、质疑或要求澄清的，将视其为无异议。</w:t>
      </w:r>
    </w:p>
    <w:p w14:paraId="7918FD23">
      <w:pPr>
        <w:spacing w:line="400" w:lineRule="exact"/>
        <w:ind w:firstLine="480"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17.4 采购文件的解释</w:t>
      </w:r>
    </w:p>
    <w:p w14:paraId="5483EF21">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本采购文件由招标人（或其委托的招标代理机构）负责解释。</w:t>
      </w:r>
    </w:p>
    <w:p w14:paraId="77567277">
      <w:pPr>
        <w:spacing w:line="40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 xml:space="preserve"> 18. 采购文件的发出</w:t>
      </w:r>
    </w:p>
    <w:p w14:paraId="03DF540D">
      <w:pPr>
        <w:spacing w:line="400" w:lineRule="exact"/>
        <w:ind w:firstLine="360"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18.1 采购文件、采购文件的澄清、修改、补充及招标答疑等均应报相关部门备案后，方可发出。</w:t>
      </w:r>
    </w:p>
    <w:p w14:paraId="78BC524C">
      <w:pPr>
        <w:spacing w:line="400" w:lineRule="exact"/>
        <w:ind w:firstLine="360" w:firstLineChars="150"/>
        <w:rPr>
          <w:rFonts w:hint="eastAsia" w:ascii="仿宋" w:hAnsi="仿宋" w:eastAsia="仿宋" w:cs="仿宋"/>
          <w:color w:val="auto"/>
          <w:szCs w:val="21"/>
          <w:highlight w:val="none"/>
          <w:lang w:eastAsia="zh-CN"/>
        </w:rPr>
      </w:pPr>
      <w:bookmarkStart w:id="16" w:name="_Toc469495726"/>
      <w:r>
        <w:rPr>
          <w:rFonts w:hint="eastAsia" w:ascii="仿宋" w:hAnsi="仿宋" w:eastAsia="仿宋" w:cs="仿宋"/>
          <w:color w:val="auto"/>
          <w:szCs w:val="21"/>
          <w:highlight w:val="none"/>
          <w:lang w:val="en-US" w:eastAsia="zh-CN"/>
        </w:rPr>
        <w:t>18.2</w:t>
      </w:r>
      <w:r>
        <w:rPr>
          <w:rFonts w:hint="eastAsia" w:ascii="仿宋" w:hAnsi="仿宋" w:eastAsia="仿宋" w:cs="仿宋"/>
          <w:color w:val="auto"/>
          <w:szCs w:val="21"/>
          <w:highlight w:val="none"/>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14:paraId="6159E8C0">
      <w:pPr>
        <w:spacing w:beforeLines="100" w:afterLines="100" w:line="440" w:lineRule="exact"/>
        <w:jc w:val="center"/>
        <w:outlineLvl w:val="2"/>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（三）投标文件的编制</w:t>
      </w:r>
      <w:bookmarkEnd w:id="16"/>
    </w:p>
    <w:p w14:paraId="17AEF582">
      <w:pPr>
        <w:spacing w:line="440" w:lineRule="exact"/>
        <w:ind w:firstLine="349" w:firstLineChars="145"/>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19</w:t>
      </w:r>
      <w:r>
        <w:rPr>
          <w:rFonts w:hint="eastAsia" w:ascii="仿宋" w:hAnsi="仿宋" w:eastAsia="仿宋" w:cs="仿宋"/>
          <w:b/>
          <w:color w:val="auto"/>
          <w:szCs w:val="21"/>
          <w:highlight w:val="none"/>
          <w:lang w:eastAsia="zh-CN"/>
        </w:rPr>
        <w:t>. 投标的语言及度量衡单位</w:t>
      </w:r>
    </w:p>
    <w:p w14:paraId="1BDA65A2">
      <w:pPr>
        <w:spacing w:line="440" w:lineRule="exact"/>
        <w:ind w:firstLine="324" w:firstLineChars="13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1供应商提交的投标文件、技术文件和资料，以及供应商与招标人就有关投标的所有来往函电均应使用中文。投标文件中若有英文或其他语言文字的资料，应提供相应的中文翻译资料。对不同文本投标文件的解释发生异议的，以中文文本为准。</w:t>
      </w:r>
    </w:p>
    <w:p w14:paraId="145DD7A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.2除采购文件中另有规定外，投标书所使用的度量衡均须采用法定计量单位。</w:t>
      </w:r>
    </w:p>
    <w:p w14:paraId="04E671A1">
      <w:pPr>
        <w:spacing w:line="400" w:lineRule="exact"/>
        <w:ind w:firstLine="236" w:firstLineChars="98"/>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20</w:t>
      </w:r>
      <w:r>
        <w:rPr>
          <w:rFonts w:hint="eastAsia" w:ascii="仿宋" w:hAnsi="仿宋" w:eastAsia="仿宋" w:cs="仿宋"/>
          <w:b/>
          <w:color w:val="auto"/>
          <w:szCs w:val="21"/>
          <w:highlight w:val="none"/>
          <w:lang w:eastAsia="zh-CN"/>
        </w:rPr>
        <w:t>. 投标文件的组成</w:t>
      </w:r>
    </w:p>
    <w:p w14:paraId="7B5845BC">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资格证明文件和商务及技术文件两部分。</w:t>
      </w:r>
    </w:p>
    <w:p w14:paraId="02004FA7">
      <w:pPr>
        <w:spacing w:line="440" w:lineRule="exact"/>
        <w:ind w:firstLine="354"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20</w:t>
      </w:r>
      <w:r>
        <w:rPr>
          <w:rFonts w:hint="eastAsia" w:ascii="仿宋" w:hAnsi="仿宋" w:eastAsia="仿宋" w:cs="仿宋"/>
          <w:b/>
          <w:color w:val="auto"/>
          <w:szCs w:val="21"/>
          <w:highlight w:val="none"/>
          <w:lang w:eastAsia="zh-CN"/>
        </w:rPr>
        <w:t>.1资格证明文件（包括但不限于）</w:t>
      </w:r>
    </w:p>
    <w:p w14:paraId="52A65DC6">
      <w:pPr>
        <w:spacing w:line="440" w:lineRule="exact"/>
        <w:ind w:firstLine="352"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资格证明文件是证明供应商有资格参加投标和中标后有能力履行合同的文件，这些文件应能满足招标的要求，否则作无效投标处理。</w:t>
      </w:r>
    </w:p>
    <w:p w14:paraId="31592AE8">
      <w:pPr>
        <w:spacing w:line="440" w:lineRule="exact"/>
        <w:ind w:firstLine="352"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1、法人或者非法人组织的营业执照等证明文件复印件（须加盖本单位章）或自然人的身份证明复印件;</w:t>
      </w:r>
    </w:p>
    <w:p w14:paraId="4FF6668C">
      <w:pPr>
        <w:spacing w:line="440" w:lineRule="exact"/>
        <w:ind w:firstLine="352"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2、法定代表人资格证明书</w:t>
      </w:r>
    </w:p>
    <w:p w14:paraId="6B15219F">
      <w:pPr>
        <w:keepNext w:val="0"/>
        <w:keepLines w:val="0"/>
        <w:pageBreakBefore w:val="0"/>
        <w:widowControl w:val="0"/>
        <w:kinsoku/>
        <w:wordWrap/>
        <w:overflowPunct/>
        <w:topLinePunct w:val="0"/>
        <w:autoSpaceDE/>
        <w:autoSpaceDN/>
        <w:bidi w:val="0"/>
        <w:adjustRightInd/>
        <w:snapToGrid/>
        <w:spacing w:line="400" w:lineRule="exact"/>
        <w:ind w:firstLine="352" w:firstLineChars="147"/>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3、法定代表人授权书</w:t>
      </w:r>
    </w:p>
    <w:p w14:paraId="18DC5AB9">
      <w:pPr>
        <w:keepNext w:val="0"/>
        <w:keepLines w:val="0"/>
        <w:pageBreakBefore w:val="0"/>
        <w:widowControl w:val="0"/>
        <w:kinsoku/>
        <w:wordWrap/>
        <w:overflowPunct/>
        <w:topLinePunct w:val="0"/>
        <w:autoSpaceDE/>
        <w:autoSpaceDN/>
        <w:bidi w:val="0"/>
        <w:adjustRightInd/>
        <w:snapToGrid/>
        <w:spacing w:line="400" w:lineRule="exact"/>
        <w:ind w:firstLine="352" w:firstLineChars="147"/>
        <w:textAlignment w:val="auto"/>
        <w:rPr>
          <w:rFonts w:ascii="仿宋" w:hAnsi="仿宋" w:eastAsia="仿宋" w:cs="仿宋"/>
          <w:color w:val="auto"/>
          <w:szCs w:val="21"/>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投标保证金缴纳凭证或投标担保函；</w:t>
      </w:r>
    </w:p>
    <w:p w14:paraId="45FC10F9">
      <w:pPr>
        <w:keepNext w:val="0"/>
        <w:keepLines w:val="0"/>
        <w:pageBreakBefore w:val="0"/>
        <w:widowControl w:val="0"/>
        <w:kinsoku/>
        <w:wordWrap/>
        <w:overflowPunct/>
        <w:topLinePunct w:val="0"/>
        <w:autoSpaceDE/>
        <w:autoSpaceDN/>
        <w:bidi w:val="0"/>
        <w:adjustRightInd/>
        <w:snapToGrid/>
        <w:spacing w:line="400" w:lineRule="exact"/>
        <w:ind w:firstLine="352" w:firstLineChars="147"/>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、投标企业须提供投标人（被授权在职人员）近6个月内任意一个月有效的社保证明；</w:t>
      </w:r>
    </w:p>
    <w:p w14:paraId="6A452B52">
      <w:pPr>
        <w:keepNext w:val="0"/>
        <w:keepLines w:val="0"/>
        <w:pageBreakBefore w:val="0"/>
        <w:widowControl w:val="0"/>
        <w:kinsoku/>
        <w:wordWrap/>
        <w:overflowPunct/>
        <w:topLinePunct w:val="0"/>
        <w:autoSpaceDE/>
        <w:autoSpaceDN/>
        <w:bidi w:val="0"/>
        <w:adjustRightInd/>
        <w:snapToGrid/>
        <w:spacing w:line="400" w:lineRule="exact"/>
        <w:ind w:firstLine="352" w:firstLineChars="147"/>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1A7A6FD0">
      <w:pPr>
        <w:keepNext w:val="0"/>
        <w:keepLines w:val="0"/>
        <w:pageBreakBefore w:val="0"/>
        <w:widowControl w:val="0"/>
        <w:kinsoku/>
        <w:wordWrap/>
        <w:overflowPunct/>
        <w:topLinePunct w:val="0"/>
        <w:autoSpaceDE/>
        <w:autoSpaceDN/>
        <w:bidi w:val="0"/>
        <w:adjustRightInd/>
        <w:snapToGrid/>
        <w:spacing w:line="400" w:lineRule="exact"/>
        <w:ind w:firstLine="352" w:firstLineChars="147"/>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r>
        <w:rPr>
          <w:rFonts w:hint="eastAsia" w:ascii="仿宋" w:hAnsi="仿宋" w:eastAsia="仿宋" w:cs="仿宋"/>
          <w:b/>
          <w:bCs/>
          <w:color w:val="auto"/>
          <w:szCs w:val="21"/>
          <w:highlight w:val="none"/>
          <w:lang w:val="en-US" w:eastAsia="zh-CN"/>
        </w:rPr>
        <w:t>标项1：</w:t>
      </w:r>
      <w:r>
        <w:rPr>
          <w:rFonts w:hint="eastAsia" w:ascii="仿宋" w:hAnsi="仿宋" w:eastAsia="仿宋" w:cs="仿宋"/>
          <w:color w:val="auto"/>
          <w:szCs w:val="21"/>
          <w:highlight w:val="none"/>
          <w:lang w:val="en-US" w:eastAsia="zh-CN"/>
        </w:rPr>
        <w:t>投标企业为屠宰场或养殖场的须具备《动物防疫条件合格证》;投标企业为经销商的须提供有效期内的《食品经营许可证》或《食品生产许可证》、另须提供具备《动物防疫条件合格证》的屠宰场或养殖场出具有效的销售授权书或委托合作协议。</w:t>
      </w:r>
    </w:p>
    <w:p w14:paraId="4AF2B343">
      <w:pPr>
        <w:keepNext w:val="0"/>
        <w:keepLines w:val="0"/>
        <w:pageBreakBefore w:val="0"/>
        <w:widowControl w:val="0"/>
        <w:kinsoku/>
        <w:wordWrap/>
        <w:overflowPunct/>
        <w:topLinePunct w:val="0"/>
        <w:autoSpaceDE/>
        <w:autoSpaceDN/>
        <w:bidi w:val="0"/>
        <w:adjustRightInd/>
        <w:snapToGrid/>
        <w:spacing w:line="400" w:lineRule="exact"/>
        <w:ind w:firstLine="354" w:firstLineChars="147"/>
        <w:textAlignment w:val="auto"/>
        <w:rPr>
          <w:rFonts w:hint="eastAsia" w:ascii="仿宋" w:hAnsi="仿宋" w:eastAsia="仿宋" w:cs="仿宋"/>
          <w:color w:val="auto"/>
          <w:szCs w:val="21"/>
          <w:highlight w:val="none"/>
          <w:lang w:val="en-US" w:eastAsia="zh-CN"/>
        </w:rPr>
      </w:pPr>
      <w:r>
        <w:rPr>
          <w:rFonts w:hint="eastAsia" w:ascii="仿宋" w:hAnsi="仿宋" w:eastAsia="仿宋" w:cs="仿宋"/>
          <w:b/>
          <w:bCs/>
          <w:color w:val="auto"/>
          <w:szCs w:val="21"/>
          <w:highlight w:val="none"/>
          <w:lang w:val="en-US" w:eastAsia="zh-CN"/>
        </w:rPr>
        <w:t>标项2：</w:t>
      </w:r>
      <w:r>
        <w:rPr>
          <w:rFonts w:hint="eastAsia" w:ascii="仿宋" w:hAnsi="仿宋" w:eastAsia="仿宋" w:cs="仿宋"/>
          <w:color w:val="auto"/>
          <w:szCs w:val="21"/>
          <w:highlight w:val="none"/>
          <w:lang w:val="en-US" w:eastAsia="zh-CN"/>
        </w:rPr>
        <w:t>投标企业须提供有效期内的《食品经营许可证》或《食品生产许可证》。</w:t>
      </w:r>
    </w:p>
    <w:p w14:paraId="49D02AC7">
      <w:pPr>
        <w:keepNext w:val="0"/>
        <w:keepLines w:val="0"/>
        <w:pageBreakBefore w:val="0"/>
        <w:widowControl w:val="0"/>
        <w:kinsoku/>
        <w:wordWrap/>
        <w:overflowPunct/>
        <w:topLinePunct w:val="0"/>
        <w:autoSpaceDE/>
        <w:autoSpaceDN/>
        <w:bidi w:val="0"/>
        <w:adjustRightInd/>
        <w:snapToGrid/>
        <w:spacing w:line="400" w:lineRule="exact"/>
        <w:ind w:firstLine="352" w:firstLineChars="147"/>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8、供应商</w:t>
      </w:r>
      <w:r>
        <w:rPr>
          <w:rFonts w:hint="eastAsia" w:ascii="仿宋" w:hAnsi="仿宋" w:eastAsia="仿宋" w:cs="仿宋"/>
          <w:color w:val="auto"/>
          <w:szCs w:val="21"/>
          <w:highlight w:val="none"/>
          <w:lang w:eastAsia="zh-CN"/>
        </w:rPr>
        <w:t xml:space="preserve">须知资料表要求的其他资格证明文件。 </w:t>
      </w:r>
    </w:p>
    <w:p w14:paraId="46F3646C">
      <w:pPr>
        <w:keepNext w:val="0"/>
        <w:keepLines w:val="0"/>
        <w:pageBreakBefore w:val="0"/>
        <w:widowControl w:val="0"/>
        <w:kinsoku/>
        <w:wordWrap/>
        <w:overflowPunct/>
        <w:topLinePunct w:val="0"/>
        <w:autoSpaceDE/>
        <w:autoSpaceDN/>
        <w:bidi w:val="0"/>
        <w:adjustRightInd/>
        <w:snapToGrid/>
        <w:spacing w:line="400" w:lineRule="exact"/>
        <w:ind w:firstLine="354" w:firstLineChars="147"/>
        <w:textAlignment w:val="auto"/>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val="en-US" w:eastAsia="zh-CN"/>
        </w:rPr>
        <w:t>20</w:t>
      </w:r>
      <w:r>
        <w:rPr>
          <w:rFonts w:hint="eastAsia" w:ascii="仿宋" w:hAnsi="仿宋" w:eastAsia="仿宋" w:cs="仿宋"/>
          <w:b/>
          <w:color w:val="auto"/>
          <w:szCs w:val="21"/>
          <w:highlight w:val="none"/>
          <w:lang w:eastAsia="zh-CN"/>
        </w:rPr>
        <w:t>.2 商务及技术文件（包括但不限于）</w:t>
      </w:r>
    </w:p>
    <w:p w14:paraId="5350BB73">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1、投标函</w:t>
      </w:r>
    </w:p>
    <w:p w14:paraId="56E28DF7">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2、开标一览表</w:t>
      </w:r>
    </w:p>
    <w:p w14:paraId="5D78AA68">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3、货物说明一览表</w:t>
      </w:r>
    </w:p>
    <w:p w14:paraId="4866D992">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4、投标分项报价表</w:t>
      </w:r>
    </w:p>
    <w:p w14:paraId="392CCF7C">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5、技术规格偏离表</w:t>
      </w:r>
    </w:p>
    <w:p w14:paraId="258D438A">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6、商务条款偏离表</w:t>
      </w:r>
    </w:p>
    <w:p w14:paraId="544F82A3">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7、供应商基本情况表</w:t>
      </w:r>
    </w:p>
    <w:p w14:paraId="130C9164">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hint="default" w:ascii="仿宋" w:hAnsi="仿宋" w:eastAsia="仿宋" w:cs="仿宋"/>
          <w:bCs/>
          <w:color w:val="auto"/>
          <w:szCs w:val="21"/>
          <w:highlight w:val="none"/>
          <w:lang w:val="en-US" w:eastAsia="zh-CN"/>
        </w:rPr>
      </w:pPr>
      <w:r>
        <w:rPr>
          <w:rFonts w:hint="eastAsia" w:ascii="仿宋" w:hAnsi="仿宋" w:eastAsia="仿宋" w:cs="仿宋"/>
          <w:color w:val="auto"/>
          <w:highlight w:val="none"/>
          <w:lang w:val="en-US" w:eastAsia="zh-CN"/>
        </w:rPr>
        <w:t>8、</w:t>
      </w:r>
      <w:r>
        <w:rPr>
          <w:rFonts w:hint="eastAsia" w:ascii="仿宋" w:hAnsi="仿宋" w:eastAsia="仿宋" w:cs="仿宋"/>
          <w:bCs/>
          <w:color w:val="auto"/>
          <w:szCs w:val="21"/>
          <w:highlight w:val="none"/>
          <w:lang w:val="en-US" w:eastAsia="zh-CN"/>
        </w:rPr>
        <w:t>中标服务费支付承诺书</w:t>
      </w:r>
    </w:p>
    <w:p w14:paraId="79E93EDB">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lang w:eastAsia="zh-CN"/>
        </w:rPr>
        <w:t>中小企业声明函(货物)</w:t>
      </w:r>
    </w:p>
    <w:p w14:paraId="09DCFED2">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10</w:t>
      </w:r>
      <w:r>
        <w:rPr>
          <w:rFonts w:hint="eastAsia" w:ascii="仿宋" w:hAnsi="仿宋" w:eastAsia="仿宋" w:cs="仿宋"/>
          <w:bCs/>
          <w:color w:val="auto"/>
          <w:szCs w:val="21"/>
          <w:highlight w:val="none"/>
          <w:lang w:eastAsia="zh-CN"/>
        </w:rPr>
        <w:t>、《残疾人福利性单位声明函》</w:t>
      </w:r>
    </w:p>
    <w:p w14:paraId="1B084032">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11、</w:t>
      </w:r>
      <w:r>
        <w:rPr>
          <w:rFonts w:hint="eastAsia" w:ascii="仿宋" w:hAnsi="仿宋" w:eastAsia="仿宋" w:cs="仿宋"/>
          <w:bCs/>
          <w:color w:val="auto"/>
          <w:szCs w:val="21"/>
          <w:highlight w:val="none"/>
          <w:lang w:eastAsia="zh-CN"/>
        </w:rPr>
        <w:t>评分标准和细则中技术部分证明材料</w:t>
      </w:r>
    </w:p>
    <w:p w14:paraId="6AFD967F">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12</w:t>
      </w:r>
      <w:r>
        <w:rPr>
          <w:rFonts w:hint="eastAsia" w:ascii="仿宋" w:hAnsi="仿宋" w:eastAsia="仿宋" w:cs="仿宋"/>
          <w:bCs/>
          <w:color w:val="auto"/>
          <w:szCs w:val="21"/>
          <w:highlight w:val="none"/>
          <w:lang w:eastAsia="zh-CN"/>
        </w:rPr>
        <w:t>、评分标准和细则中商务部分证明材料（格式自拟）</w:t>
      </w:r>
    </w:p>
    <w:p w14:paraId="5C9AC3AC">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13</w:t>
      </w:r>
      <w:r>
        <w:rPr>
          <w:rFonts w:hint="eastAsia" w:ascii="仿宋" w:hAnsi="仿宋" w:eastAsia="仿宋" w:cs="仿宋"/>
          <w:bCs/>
          <w:color w:val="auto"/>
          <w:szCs w:val="21"/>
          <w:highlight w:val="none"/>
          <w:lang w:eastAsia="zh-CN"/>
        </w:rPr>
        <w:t>、供应商认为有必要提供的其他证明材料（格式自拟）</w:t>
      </w:r>
    </w:p>
    <w:p w14:paraId="63CCF178">
      <w:pPr>
        <w:keepNext w:val="0"/>
        <w:keepLines w:val="0"/>
        <w:pageBreakBefore w:val="0"/>
        <w:widowControl w:val="0"/>
        <w:kinsoku/>
        <w:wordWrap/>
        <w:overflowPunct/>
        <w:topLinePunct w:val="0"/>
        <w:autoSpaceDE/>
        <w:autoSpaceDN/>
        <w:bidi w:val="0"/>
        <w:adjustRightInd/>
        <w:snapToGrid/>
        <w:spacing w:line="400" w:lineRule="exact"/>
        <w:ind w:firstLine="479" w:firstLineChars="199"/>
        <w:textAlignment w:val="auto"/>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u w:val="single"/>
          <w:lang w:eastAsia="zh-CN"/>
        </w:rPr>
        <w:t>注：以上材料须逐页加盖单位公章。</w:t>
      </w:r>
    </w:p>
    <w:p w14:paraId="4CF4DB59">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.3投标文件的要求</w:t>
      </w:r>
    </w:p>
    <w:p w14:paraId="06083C64">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298892AB">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（2）投标文件格式应按本采购文件第六章格式要求编制，不得对采购文件格式进行增删更改，否则按无效标处理。</w:t>
      </w:r>
    </w:p>
    <w:p w14:paraId="2D8D7066">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（3）对采购文件格式可更改的例外情况：采购文件第六章附件格式要求中明确规定表格中行数不够用时可按相同格式增加行数，其他一切内容和格式不得更改。 </w:t>
      </w:r>
    </w:p>
    <w:p w14:paraId="66314DE8">
      <w:pPr>
        <w:keepNext w:val="0"/>
        <w:keepLines w:val="0"/>
        <w:pageBreakBefore w:val="0"/>
        <w:widowControl w:val="0"/>
        <w:kinsoku/>
        <w:wordWrap/>
        <w:overflowPunct/>
        <w:topLinePunct w:val="0"/>
        <w:autoSpaceDE/>
        <w:autoSpaceDN/>
        <w:bidi w:val="0"/>
        <w:adjustRightInd/>
        <w:snapToGrid/>
        <w:spacing w:line="400" w:lineRule="exact"/>
        <w:ind w:firstLine="477" w:firstLineChars="199"/>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（4）投标文件为电子投标文件，电子投标文件按“政采云供应商项目采购-电子招投标操作指南”及本采购文件要求制作、加密传输。</w:t>
      </w:r>
    </w:p>
    <w:p w14:paraId="59EF49B2">
      <w:pPr>
        <w:spacing w:line="400" w:lineRule="exact"/>
        <w:ind w:firstLine="477"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（5）投标文件未在投标截止时间前完成传输的，视为投标文件撤回；投标文件未按时解密也未提供备份投标文件的，亦视为投标文件撤回。</w:t>
      </w:r>
    </w:p>
    <w:p w14:paraId="178FAD04">
      <w:pPr>
        <w:spacing w:line="440" w:lineRule="exact"/>
        <w:ind w:firstLine="482" w:firstLineChars="200"/>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b/>
          <w:color w:val="auto"/>
          <w:szCs w:val="21"/>
          <w:highlight w:val="none"/>
          <w:lang w:eastAsia="zh-CN"/>
        </w:rPr>
        <w:t>投标报价（本项目报价采用下浮率招标）</w:t>
      </w:r>
    </w:p>
    <w:p w14:paraId="339933DB">
      <w:pPr>
        <w:spacing w:line="44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.1投标报价文件中的单价和总价全部采用百分比</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表示。</w:t>
      </w:r>
    </w:p>
    <w:p w14:paraId="6998B303">
      <w:pPr>
        <w:spacing w:line="44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.2投标报价表上应清楚地标明供应商拟提供货物的名称、型号、生产厂家、数量、单价和总价。</w:t>
      </w:r>
    </w:p>
    <w:p w14:paraId="26D69BCC">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.3供应商只允许有一个方案、一个报价。</w:t>
      </w:r>
    </w:p>
    <w:p w14:paraId="62BE2558">
      <w:pPr>
        <w:spacing w:line="440" w:lineRule="exact"/>
        <w:ind w:firstLine="480" w:firstLineChars="200"/>
        <w:rPr>
          <w:rFonts w:ascii="仿宋" w:hAnsi="仿宋" w:eastAsia="仿宋" w:cs="仿宋"/>
          <w:color w:val="auto"/>
          <w:szCs w:val="21"/>
          <w:highlight w:val="yellow"/>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.4供应商应按“第四章</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技术规格、数量及质量要求”所列货物逐项进行报价，采用下浮的方式进行报价。综合单价包括：材料费、辅材费、运输费、管理费、利润、风险费用、代理费、调试、验收、培训及后期服务及国家对中标单位征收的各种税费等所有一切费用，综合单价今后将不作任何调整。</w:t>
      </w:r>
    </w:p>
    <w:p w14:paraId="203C74A9">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lang w:eastAsia="zh-CN"/>
        </w:rPr>
        <w:t>技术要求中规定的货物内容在投标价格中。</w:t>
      </w:r>
      <w:r>
        <w:rPr>
          <w:rFonts w:hint="eastAsia" w:ascii="仿宋" w:hAnsi="仿宋" w:eastAsia="仿宋" w:cs="仿宋"/>
          <w:color w:val="auto"/>
          <w:szCs w:val="21"/>
          <w:highlight w:val="none"/>
          <w:lang w:eastAsia="zh-CN"/>
        </w:rPr>
        <w:t>投标文件报价为含税价，招标人不再为此次招标支付任何费用。</w:t>
      </w:r>
    </w:p>
    <w:p w14:paraId="5CEC0305">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投标报价应由法定代表人或被授权人签署。</w:t>
      </w:r>
    </w:p>
    <w:p w14:paraId="43D3BE3E">
      <w:pPr>
        <w:spacing w:line="440" w:lineRule="exact"/>
        <w:ind w:firstLine="482" w:firstLineChars="200"/>
        <w:rPr>
          <w:rFonts w:hint="eastAsia" w:ascii="仿宋" w:hAnsi="仿宋" w:eastAsia="仿宋" w:cs="仿宋"/>
          <w:b/>
          <w:bCs w:val="0"/>
          <w:color w:val="auto"/>
          <w:szCs w:val="21"/>
          <w:highlight w:val="none"/>
          <w:lang w:val="en-US" w:eastAsia="zh-CN"/>
        </w:rPr>
      </w:pPr>
      <w:r>
        <w:rPr>
          <w:rFonts w:hint="eastAsia" w:ascii="仿宋" w:hAnsi="仿宋" w:eastAsia="仿宋" w:cs="仿宋"/>
          <w:b/>
          <w:bCs w:val="0"/>
          <w:color w:val="auto"/>
          <w:szCs w:val="21"/>
          <w:highlight w:val="none"/>
          <w:lang w:eastAsia="zh-CN"/>
        </w:rPr>
        <w:t>2</w:t>
      </w:r>
      <w:r>
        <w:rPr>
          <w:rFonts w:hint="eastAsia" w:ascii="仿宋" w:hAnsi="仿宋" w:eastAsia="仿宋" w:cs="仿宋"/>
          <w:b/>
          <w:bCs w:val="0"/>
          <w:color w:val="auto"/>
          <w:szCs w:val="21"/>
          <w:highlight w:val="none"/>
          <w:lang w:val="en-US" w:eastAsia="zh-CN"/>
        </w:rPr>
        <w:t>1</w:t>
      </w:r>
      <w:r>
        <w:rPr>
          <w:rFonts w:hint="eastAsia" w:ascii="仿宋" w:hAnsi="仿宋" w:eastAsia="仿宋" w:cs="仿宋"/>
          <w:b/>
          <w:bCs w:val="0"/>
          <w:color w:val="auto"/>
          <w:szCs w:val="21"/>
          <w:highlight w:val="none"/>
          <w:lang w:eastAsia="zh-CN"/>
        </w:rPr>
        <w:t>.</w:t>
      </w:r>
      <w:r>
        <w:rPr>
          <w:rFonts w:hint="eastAsia" w:ascii="仿宋" w:hAnsi="仿宋" w:eastAsia="仿宋" w:cs="仿宋"/>
          <w:b/>
          <w:bCs w:val="0"/>
          <w:color w:val="auto"/>
          <w:szCs w:val="21"/>
          <w:highlight w:val="none"/>
          <w:lang w:val="en-US" w:eastAsia="zh-CN"/>
        </w:rPr>
        <w:t>7供应商投标分项报价，不得低于本次采购清单中设置的下浮率，否则将作为无效投标处理。</w:t>
      </w:r>
    </w:p>
    <w:p w14:paraId="2016D991">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总投标价中不得包含采购文件要求以外的内容，否则，在评标时不予核减，但在授予合同时，招标人有权将这部分价格从其中标价格中扣除。</w:t>
      </w:r>
    </w:p>
    <w:p w14:paraId="3DCFADCA">
      <w:pPr>
        <w:spacing w:line="440" w:lineRule="exact"/>
        <w:ind w:firstLine="460" w:firstLineChars="19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lang w:eastAsia="zh-CN"/>
        </w:rPr>
        <w:t xml:space="preserve">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24F2CFDA">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2</w:t>
      </w:r>
      <w:r>
        <w:rPr>
          <w:rFonts w:hint="eastAsia" w:ascii="仿宋" w:hAnsi="仿宋" w:eastAsia="仿宋" w:cs="仿宋"/>
          <w:b/>
          <w:color w:val="auto"/>
          <w:szCs w:val="21"/>
          <w:highlight w:val="none"/>
          <w:lang w:eastAsia="zh-CN"/>
        </w:rPr>
        <w:t>. 投标有效期</w:t>
      </w:r>
    </w:p>
    <w:p w14:paraId="60164114">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 除供应商须知前附表另有规定外，投标有效期为60天。</w:t>
      </w:r>
    </w:p>
    <w:p w14:paraId="31368973">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.2在投标有效期内，供应商撤销或修改其投标文件的，应承担采购文件和法律规定的责任。</w:t>
      </w:r>
    </w:p>
    <w:p w14:paraId="70078CDD">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14:paraId="5FD9E443">
      <w:pPr>
        <w:spacing w:line="440" w:lineRule="exact"/>
        <w:ind w:firstLine="463" w:firstLineChars="192"/>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3</w:t>
      </w:r>
      <w:r>
        <w:rPr>
          <w:rFonts w:hint="eastAsia" w:ascii="仿宋" w:hAnsi="仿宋" w:eastAsia="仿宋" w:cs="仿宋"/>
          <w:b/>
          <w:color w:val="auto"/>
          <w:szCs w:val="21"/>
          <w:highlight w:val="none"/>
          <w:lang w:eastAsia="zh-CN"/>
        </w:rPr>
        <w:t>. 投标保证金</w:t>
      </w:r>
    </w:p>
    <w:p w14:paraId="6B8D8C2A">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.1供应商须知前附表规定递交投标保证金的，供应商在递交投标文件的同时，应按供应商须知前附表规定的金额、担保形式和第六</w:t>
      </w:r>
      <w:r>
        <w:rPr>
          <w:rFonts w:hint="eastAsia" w:ascii="仿宋" w:hAnsi="仿宋" w:eastAsia="仿宋" w:cs="仿宋"/>
          <w:color w:val="auto"/>
          <w:szCs w:val="21"/>
          <w:highlight w:val="none"/>
          <w:lang w:val="en-US" w:eastAsia="zh-CN"/>
        </w:rPr>
        <w:t>章</w:t>
      </w:r>
      <w:r>
        <w:rPr>
          <w:rFonts w:hint="eastAsia" w:ascii="仿宋" w:hAnsi="仿宋" w:eastAsia="仿宋" w:cs="仿宋"/>
          <w:color w:val="auto"/>
          <w:szCs w:val="21"/>
          <w:highlight w:val="none"/>
          <w:lang w:eastAsia="zh-CN"/>
        </w:rPr>
        <w:t>“投标文件格式”规定的投标保证金格式递交投标保证金，并作为其投标文件的组成部分。供应商不按要求提交投标保证金的，评标委员会将否决其投标。</w:t>
      </w:r>
    </w:p>
    <w:p w14:paraId="191C5FEA">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.2自中标通知书发出之日起5个工作日内退还未中标供应商的投标保证金，自政府采购合同签订之日起5个工作日内退还中标人的投标保证金。</w:t>
      </w:r>
    </w:p>
    <w:p w14:paraId="183845AC">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xml:space="preserve">.3有下列情形之一的，投标保证金将不予退还： </w:t>
      </w:r>
    </w:p>
    <w:p w14:paraId="5B3C9234">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（1）供应商在规定的投标有效期内撤回或修改其投标文件；</w:t>
      </w:r>
    </w:p>
    <w:p w14:paraId="4B7E5899">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（2）中标通知书发出后三十天内，中标人无正当理由拒签合同协议书或未按采购文件规定提交履约担保。</w:t>
      </w:r>
    </w:p>
    <w:p w14:paraId="2766D6D2">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（3）提供虚假材料谋取中标的；</w:t>
      </w:r>
    </w:p>
    <w:p w14:paraId="2FF24C92">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（4）经查实属于陪标、串通投标的等。</w:t>
      </w:r>
    </w:p>
    <w:p w14:paraId="603BA060">
      <w:pPr>
        <w:spacing w:line="400" w:lineRule="exact"/>
        <w:ind w:firstLine="480" w:firstLineChars="200"/>
        <w:rPr>
          <w:rFonts w:ascii="仿宋" w:hAnsi="仿宋" w:eastAsia="仿宋" w:cs="仿宋"/>
          <w:color w:val="auto"/>
          <w:szCs w:val="21"/>
          <w:highlight w:val="none"/>
          <w:lang w:eastAsia="zh-CN"/>
        </w:rPr>
      </w:pPr>
      <w:bookmarkStart w:id="17" w:name="_Toc469495727"/>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.4投标保证金按供应商须知前附表第</w:t>
      </w: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lang w:eastAsia="zh-CN"/>
        </w:rPr>
        <w:t>条规定执行。</w:t>
      </w:r>
    </w:p>
    <w:p w14:paraId="47FBF96D">
      <w:pPr>
        <w:pStyle w:val="2"/>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（四）</w:t>
      </w:r>
      <w:bookmarkEnd w:id="17"/>
      <w:r>
        <w:rPr>
          <w:rFonts w:hint="eastAsia" w:ascii="仿宋" w:hAnsi="仿宋" w:eastAsia="仿宋" w:cs="仿宋"/>
          <w:color w:val="auto"/>
          <w:sz w:val="28"/>
          <w:szCs w:val="28"/>
          <w:highlight w:val="none"/>
          <w:lang w:eastAsia="zh-CN"/>
        </w:rPr>
        <w:t>投标文件的制作、上传及递交要求</w:t>
      </w:r>
    </w:p>
    <w:p w14:paraId="2312E19F">
      <w:pPr>
        <w:snapToGrid w:val="0"/>
        <w:spacing w:line="360" w:lineRule="auto"/>
        <w:ind w:firstLine="482"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val="en-US" w:eastAsia="zh-CN"/>
        </w:rPr>
        <w:t>24</w:t>
      </w:r>
      <w:r>
        <w:rPr>
          <w:rFonts w:hint="eastAsia" w:ascii="仿宋" w:hAnsi="仿宋" w:eastAsia="仿宋" w:cs="仿宋"/>
          <w:b/>
          <w:bCs/>
          <w:color w:val="auto"/>
          <w:highlight w:val="none"/>
          <w:lang w:eastAsia="zh-CN"/>
        </w:rPr>
        <w:t>.投标文件的制作要求</w:t>
      </w:r>
    </w:p>
    <w:p w14:paraId="496DEB71">
      <w:pPr>
        <w:pStyle w:val="5"/>
        <w:snapToGrid w:val="0"/>
        <w:spacing w:line="360" w:lineRule="auto"/>
        <w:rPr>
          <w:rFonts w:ascii="仿宋" w:hAnsi="仿宋" w:eastAsia="仿宋" w:cs="仿宋"/>
          <w:color w:val="auto"/>
          <w:szCs w:val="24"/>
          <w:highlight w:val="none"/>
          <w:lang w:eastAsia="zh-CN"/>
        </w:rPr>
      </w:pPr>
      <w:r>
        <w:rPr>
          <w:rFonts w:hint="eastAsia" w:ascii="仿宋" w:hAnsi="仿宋" w:eastAsia="仿宋" w:cs="仿宋"/>
          <w:bCs/>
          <w:color w:val="auto"/>
          <w:szCs w:val="24"/>
          <w:highlight w:val="none"/>
          <w:lang w:eastAsia="zh-CN"/>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30500990">
      <w:pPr>
        <w:pStyle w:val="5"/>
        <w:snapToGrid w:val="0"/>
        <w:spacing w:line="360" w:lineRule="auto"/>
        <w:ind w:firstLine="480" w:firstLineChars="200"/>
        <w:rPr>
          <w:rFonts w:ascii="仿宋" w:hAnsi="仿宋" w:eastAsia="仿宋" w:cs="仿宋"/>
          <w:color w:val="auto"/>
          <w:szCs w:val="24"/>
          <w:highlight w:val="none"/>
          <w:lang w:eastAsia="zh-CN"/>
        </w:rPr>
      </w:pPr>
      <w:r>
        <w:rPr>
          <w:rFonts w:hint="eastAsia" w:ascii="仿宋" w:hAnsi="仿宋" w:eastAsia="仿宋" w:cs="仿宋"/>
          <w:bCs/>
          <w:color w:val="auto"/>
          <w:szCs w:val="24"/>
          <w:highlight w:val="none"/>
          <w:lang w:eastAsia="zh-CN"/>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3F0ED946">
      <w:pPr>
        <w:pStyle w:val="5"/>
        <w:snapToGrid w:val="0"/>
        <w:spacing w:line="360" w:lineRule="auto"/>
        <w:ind w:firstLine="480"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备份电子投标文件：通过“政采云”平台电子投标工具制作投标文件所产生的备份文件。</w:t>
      </w:r>
    </w:p>
    <w:p w14:paraId="57D8110E">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（2）供应商应对所提供的全部资料的真实性、有效性承担法律责任，电子投标文件中所须加盖公章部分均采用CA签章。</w:t>
      </w:r>
    </w:p>
    <w:p w14:paraId="2DC6861E">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（3）投标文件以及供应商与采购组织机构就有关投标事宜的所有来往函电，均应以中文汉语书写。除签章、盖章、专用名称等特殊情形外，以中文汉语以外的文字表述的投标文件视同未提供。</w:t>
      </w:r>
    </w:p>
    <w:p w14:paraId="07994F5E">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（4）投标计量单位，采购文件已有明确规定的，使用采购文件规定的计量单位；采购文件没有规定的，应采用中华人民共和国法定计量单位（货币单位：人民币元）。</w:t>
      </w:r>
    </w:p>
    <w:p w14:paraId="72ECF597">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（5）若供应商不按采购文件的要求提供资格审查材料，其风险由供应商自行承担。</w:t>
      </w:r>
    </w:p>
    <w:p w14:paraId="2BB6807C">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（6）与本次投标无关的内容请不要制作在内，确保投标文件有针对性、简洁明了。</w:t>
      </w:r>
    </w:p>
    <w:p w14:paraId="085A4BC1">
      <w:pPr>
        <w:snapToGrid w:val="0"/>
        <w:spacing w:line="360" w:lineRule="auto"/>
        <w:ind w:firstLine="482"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lang w:eastAsia="zh-CN"/>
        </w:rPr>
        <w:t>.投标文件的上传</w:t>
      </w:r>
    </w:p>
    <w:p w14:paraId="479EEDC1">
      <w:pPr>
        <w:pStyle w:val="5"/>
        <w:snapToGrid w:val="0"/>
        <w:spacing w:line="360" w:lineRule="auto"/>
        <w:rPr>
          <w:rFonts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lang w:eastAsia="zh-CN"/>
        </w:rPr>
        <w:t>（1）</w:t>
      </w:r>
      <w:r>
        <w:rPr>
          <w:rFonts w:hint="eastAsia" w:ascii="仿宋" w:hAnsi="仿宋" w:eastAsia="仿宋" w:cs="仿宋"/>
          <w:b/>
          <w:bCs/>
          <w:color w:val="auto"/>
          <w:szCs w:val="24"/>
          <w:highlight w:val="none"/>
          <w:lang w:eastAsia="zh-CN" w:bidi="zh-CN"/>
        </w:rPr>
        <w:t>电子加密投标文件（“.jmbs”格式）</w:t>
      </w:r>
      <w:r>
        <w:rPr>
          <w:rFonts w:hint="eastAsia" w:ascii="仿宋" w:hAnsi="仿宋" w:eastAsia="仿宋" w:cs="仿宋"/>
          <w:b/>
          <w:bCs/>
          <w:color w:val="auto"/>
          <w:szCs w:val="24"/>
          <w:highlight w:val="none"/>
          <w:lang w:eastAsia="zh-CN"/>
        </w:rPr>
        <w:t>：</w:t>
      </w:r>
    </w:p>
    <w:p w14:paraId="795E2270">
      <w:pPr>
        <w:pStyle w:val="5"/>
        <w:snapToGrid w:val="0"/>
        <w:spacing w:line="360" w:lineRule="auto"/>
        <w:ind w:firstLine="600" w:firstLineChars="250"/>
        <w:rPr>
          <w:rFonts w:ascii="仿宋" w:hAnsi="仿宋" w:eastAsia="仿宋" w:cs="仿宋"/>
          <w:bCs/>
          <w:color w:val="auto"/>
          <w:szCs w:val="24"/>
          <w:highlight w:val="none"/>
          <w:lang w:eastAsia="zh-CN" w:bidi="zh-CN"/>
        </w:rPr>
      </w:pPr>
      <w:r>
        <w:rPr>
          <w:rFonts w:hint="eastAsia" w:ascii="仿宋" w:hAnsi="仿宋" w:eastAsia="仿宋" w:cs="仿宋"/>
          <w:bCs/>
          <w:color w:val="auto"/>
          <w:szCs w:val="24"/>
          <w:highlight w:val="none"/>
          <w:lang w:eastAsia="zh-CN" w:bidi="zh-CN"/>
        </w:rPr>
        <w:t>a.</w:t>
      </w:r>
      <w:r>
        <w:rPr>
          <w:rFonts w:hint="eastAsia" w:ascii="仿宋" w:hAnsi="仿宋" w:eastAsia="仿宋" w:cs="仿宋"/>
          <w:bCs/>
          <w:color w:val="auto"/>
          <w:szCs w:val="24"/>
          <w:highlight w:val="none"/>
          <w:lang w:eastAsia="zh-CN"/>
        </w:rPr>
        <w:t xml:space="preserve"> </w:t>
      </w:r>
      <w:r>
        <w:rPr>
          <w:rFonts w:hint="eastAsia" w:ascii="仿宋" w:hAnsi="仿宋" w:eastAsia="仿宋" w:cs="仿宋"/>
          <w:bCs/>
          <w:color w:val="auto"/>
          <w:szCs w:val="24"/>
          <w:highlight w:val="none"/>
          <w:lang w:eastAsia="zh-CN" w:bidi="zh-CN"/>
        </w:rPr>
        <w:t>供应商应在投标截止时间前将电子加密投标文件成功上传递交至新疆政府采购云平台，否则投标无效；</w:t>
      </w:r>
    </w:p>
    <w:p w14:paraId="4CCC7993">
      <w:pPr>
        <w:pStyle w:val="5"/>
        <w:snapToGrid w:val="0"/>
        <w:spacing w:line="360" w:lineRule="auto"/>
        <w:ind w:firstLine="600" w:firstLineChars="25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bidi="zh-CN"/>
        </w:rPr>
        <w:t>b.供应商成功上传电子加密投标文件后，可自行打印投标文件接收回执。</w:t>
      </w:r>
    </w:p>
    <w:p w14:paraId="77F65202">
      <w:pPr>
        <w:pStyle w:val="5"/>
        <w:snapToGrid w:val="0"/>
        <w:spacing w:line="360" w:lineRule="auto"/>
        <w:rPr>
          <w:rFonts w:ascii="仿宋" w:hAnsi="仿宋" w:eastAsia="仿宋" w:cs="仿宋"/>
          <w:b/>
          <w:bCs/>
          <w:color w:val="auto"/>
          <w:szCs w:val="24"/>
          <w:highlight w:val="none"/>
          <w:lang w:eastAsia="zh-CN" w:bidi="zh-CN"/>
        </w:rPr>
      </w:pPr>
      <w:r>
        <w:rPr>
          <w:rFonts w:hint="eastAsia" w:ascii="仿宋" w:hAnsi="仿宋" w:eastAsia="仿宋" w:cs="仿宋"/>
          <w:b/>
          <w:bCs/>
          <w:color w:val="auto"/>
          <w:szCs w:val="24"/>
          <w:highlight w:val="none"/>
          <w:lang w:eastAsia="zh-CN"/>
        </w:rPr>
        <w:t>（2）</w:t>
      </w:r>
      <w:r>
        <w:rPr>
          <w:rFonts w:hint="eastAsia" w:ascii="仿宋" w:hAnsi="仿宋" w:eastAsia="仿宋" w:cs="仿宋"/>
          <w:b/>
          <w:bCs/>
          <w:color w:val="auto"/>
          <w:szCs w:val="24"/>
          <w:highlight w:val="none"/>
          <w:lang w:eastAsia="zh-CN" w:bidi="zh-CN"/>
        </w:rPr>
        <w:t>备份投标文件（“.bfbs”格式）：</w:t>
      </w:r>
    </w:p>
    <w:p w14:paraId="3B648596">
      <w:pPr>
        <w:pStyle w:val="5"/>
        <w:snapToGrid w:val="0"/>
        <w:spacing w:line="360" w:lineRule="auto"/>
        <w:ind w:firstLine="600" w:firstLineChars="250"/>
        <w:rPr>
          <w:rFonts w:ascii="仿宋" w:hAnsi="仿宋" w:eastAsia="仿宋" w:cs="仿宋"/>
          <w:color w:val="auto"/>
          <w:szCs w:val="24"/>
          <w:highlight w:val="none"/>
          <w:lang w:eastAsia="zh-CN" w:bidi="zh-CN"/>
        </w:rPr>
      </w:pPr>
      <w:r>
        <w:rPr>
          <w:rFonts w:hint="eastAsia" w:ascii="仿宋" w:hAnsi="仿宋" w:eastAsia="仿宋" w:cs="仿宋"/>
          <w:bCs/>
          <w:color w:val="auto"/>
          <w:szCs w:val="24"/>
          <w:highlight w:val="none"/>
          <w:lang w:eastAsia="zh-CN"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Cs w:val="24"/>
          <w:highlight w:val="none"/>
          <w:lang w:eastAsia="zh-CN" w:bidi="zh-CN"/>
        </w:rPr>
        <w:t>“备份投标文件”以投标截止时间前指定接收邮箱最终收到的文件为准，逾期或未按要求提供的视为未提供，建议供应商提前1日办理邮件提供事宜（接收人邮箱：</w:t>
      </w:r>
      <w:r>
        <w:rPr>
          <w:color w:val="auto"/>
          <w:highlight w:val="none"/>
        </w:rPr>
        <w:fldChar w:fldCharType="begin"/>
      </w:r>
      <w:r>
        <w:rPr>
          <w:color w:val="auto"/>
          <w:highlight w:val="none"/>
        </w:rPr>
        <w:instrText xml:space="preserve"> HYPERLINK "mailto:1207446769@qq.com，接收人：陈加轲，电话：15157655122" </w:instrText>
      </w:r>
      <w:r>
        <w:rPr>
          <w:color w:val="auto"/>
          <w:highlight w:val="none"/>
        </w:rPr>
        <w:fldChar w:fldCharType="separate"/>
      </w:r>
      <w:r>
        <w:rPr>
          <w:rFonts w:hint="eastAsia" w:ascii="仿宋" w:hAnsi="仿宋" w:eastAsia="仿宋" w:cs="仿宋"/>
          <w:color w:val="auto"/>
          <w:szCs w:val="24"/>
          <w:highlight w:val="none"/>
          <w:u w:val="single"/>
          <w:lang w:eastAsia="zh-CN" w:bidi="zh-CN"/>
        </w:rPr>
        <w:t>3265613387@qq.com</w:t>
      </w:r>
      <w:r>
        <w:rPr>
          <w:rStyle w:val="24"/>
          <w:rFonts w:hint="eastAsia" w:ascii="仿宋" w:hAnsi="仿宋" w:eastAsia="仿宋" w:cs="仿宋"/>
          <w:color w:val="auto"/>
          <w:szCs w:val="24"/>
          <w:highlight w:val="none"/>
          <w:lang w:eastAsia="zh-CN" w:bidi="zh-CN"/>
        </w:rPr>
        <w:t>，接收人：</w:t>
      </w:r>
      <w:r>
        <w:rPr>
          <w:rFonts w:hint="eastAsia" w:ascii="仿宋" w:hAnsi="仿宋" w:eastAsia="仿宋" w:cs="仿宋"/>
          <w:color w:val="auto"/>
          <w:szCs w:val="24"/>
          <w:highlight w:val="none"/>
          <w:u w:val="single"/>
          <w:lang w:eastAsia="zh-CN" w:bidi="zh-CN"/>
        </w:rPr>
        <w:t>朱先生</w:t>
      </w:r>
      <w:r>
        <w:rPr>
          <w:rStyle w:val="24"/>
          <w:rFonts w:hint="eastAsia" w:ascii="仿宋" w:hAnsi="仿宋" w:eastAsia="仿宋" w:cs="仿宋"/>
          <w:color w:val="auto"/>
          <w:szCs w:val="24"/>
          <w:highlight w:val="none"/>
          <w:lang w:eastAsia="zh-CN" w:bidi="zh-CN"/>
        </w:rPr>
        <w:t>，电话：</w:t>
      </w:r>
      <w:r>
        <w:rPr>
          <w:rFonts w:hint="eastAsia" w:ascii="仿宋" w:hAnsi="仿宋" w:eastAsia="仿宋" w:cs="仿宋"/>
          <w:color w:val="auto"/>
          <w:szCs w:val="24"/>
          <w:highlight w:val="none"/>
          <w:u w:val="single"/>
          <w:lang w:eastAsia="zh-CN" w:bidi="zh-CN"/>
        </w:rPr>
        <w:t>1</w:t>
      </w:r>
      <w:r>
        <w:rPr>
          <w:rFonts w:hint="eastAsia" w:ascii="仿宋" w:hAnsi="仿宋" w:eastAsia="仿宋" w:cs="仿宋"/>
          <w:color w:val="auto"/>
          <w:szCs w:val="24"/>
          <w:highlight w:val="none"/>
          <w:u w:val="single"/>
          <w:lang w:eastAsia="zh-CN" w:bidi="zh-CN"/>
        </w:rPr>
        <w:fldChar w:fldCharType="end"/>
      </w:r>
      <w:r>
        <w:rPr>
          <w:rFonts w:hint="eastAsia" w:ascii="仿宋" w:hAnsi="仿宋" w:eastAsia="仿宋" w:cs="仿宋"/>
          <w:color w:val="auto"/>
          <w:szCs w:val="24"/>
          <w:highlight w:val="none"/>
          <w:u w:val="single"/>
          <w:lang w:eastAsia="zh-CN" w:bidi="zh-CN"/>
        </w:rPr>
        <w:t>8609088999</w:t>
      </w:r>
      <w:r>
        <w:rPr>
          <w:rFonts w:hint="eastAsia" w:ascii="仿宋" w:hAnsi="仿宋" w:eastAsia="仿宋" w:cs="仿宋"/>
          <w:color w:val="auto"/>
          <w:szCs w:val="24"/>
          <w:highlight w:val="none"/>
          <w:lang w:eastAsia="zh-CN" w:bidi="zh-CN"/>
        </w:rPr>
        <w:t>）；</w:t>
      </w:r>
    </w:p>
    <w:p w14:paraId="79DC254E">
      <w:pPr>
        <w:pStyle w:val="5"/>
        <w:snapToGrid w:val="0"/>
        <w:spacing w:line="360" w:lineRule="auto"/>
        <w:ind w:firstLine="600" w:firstLineChars="250"/>
        <w:rPr>
          <w:rFonts w:ascii="仿宋" w:hAnsi="仿宋" w:eastAsia="仿宋" w:cs="仿宋"/>
          <w:bCs/>
          <w:color w:val="auto"/>
          <w:szCs w:val="24"/>
          <w:highlight w:val="none"/>
          <w:lang w:eastAsia="zh-CN" w:bidi="zh-CN"/>
        </w:rPr>
      </w:pPr>
      <w:r>
        <w:rPr>
          <w:rFonts w:hint="eastAsia" w:ascii="仿宋" w:hAnsi="仿宋" w:eastAsia="仿宋" w:cs="仿宋"/>
          <w:bCs/>
          <w:color w:val="auto"/>
          <w:szCs w:val="24"/>
          <w:highlight w:val="none"/>
          <w:lang w:eastAsia="zh-CN"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65FDA78C">
      <w:pPr>
        <w:snapToGrid w:val="0"/>
        <w:spacing w:line="360" w:lineRule="auto"/>
        <w:ind w:firstLine="482"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w:t>
      </w:r>
      <w:r>
        <w:rPr>
          <w:rFonts w:hint="eastAsia" w:ascii="仿宋" w:hAnsi="仿宋" w:eastAsia="仿宋" w:cs="仿宋"/>
          <w:b/>
          <w:color w:val="auto"/>
          <w:highlight w:val="none"/>
          <w:lang w:eastAsia="zh-CN"/>
        </w:rPr>
        <w:t>投标文件的递交要求</w:t>
      </w:r>
    </w:p>
    <w:p w14:paraId="4C074F94">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（1）供应商须按照采购文件和政采云平台的要求编制并加密投标文件。在投标文件递交截止时间以前完成投标文件的传输递交，截止时间后递交的投标文件，将被拒收。</w:t>
      </w:r>
    </w:p>
    <w:p w14:paraId="14F93BA0">
      <w:pPr>
        <w:tabs>
          <w:tab w:val="left" w:pos="1418"/>
        </w:tabs>
        <w:autoSpaceDE w:val="0"/>
        <w:autoSpaceDN w:val="0"/>
        <w:adjustRightInd w:val="0"/>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（2）备份电子投标文件必须在投标截止时间前送达指定的投标地点。备份电子投标文件在截止时间后提交，采购组织机构将拒绝接收。</w:t>
      </w:r>
    </w:p>
    <w:p w14:paraId="4DCCEBCF">
      <w:pPr>
        <w:tabs>
          <w:tab w:val="left" w:pos="1418"/>
        </w:tabs>
        <w:autoSpaceDE w:val="0"/>
        <w:autoSpaceDN w:val="0"/>
        <w:adjustRightInd w:val="0"/>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（3）如有特殊情况，采购组织机构延长截止时间和开标时间，采购组织机构和供应商的权利和义务将受到新的截止时间和开标时间的约束。</w:t>
      </w:r>
    </w:p>
    <w:p w14:paraId="598AB3DF">
      <w:pPr>
        <w:snapToGrid w:val="0"/>
        <w:spacing w:line="360" w:lineRule="auto"/>
        <w:ind w:firstLine="482"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7</w:t>
      </w:r>
      <w:r>
        <w:rPr>
          <w:rFonts w:hint="eastAsia" w:ascii="仿宋" w:hAnsi="仿宋" w:eastAsia="仿宋" w:cs="仿宋"/>
          <w:b/>
          <w:bCs/>
          <w:color w:val="auto"/>
          <w:highlight w:val="none"/>
          <w:lang w:eastAsia="zh-CN"/>
        </w:rPr>
        <w:t>．投标文件的补充、修改与撤回</w:t>
      </w:r>
    </w:p>
    <w:p w14:paraId="122190A9">
      <w:pPr>
        <w:tabs>
          <w:tab w:val="left" w:pos="960"/>
          <w:tab w:val="left" w:pos="1418"/>
        </w:tabs>
        <w:autoSpaceDE w:val="0"/>
        <w:autoSpaceDN w:val="0"/>
        <w:adjustRightInd w:val="0"/>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18" w:name="_Toc469495728"/>
    </w:p>
    <w:p w14:paraId="0A9F205E">
      <w:pPr>
        <w:tabs>
          <w:tab w:val="left" w:pos="960"/>
          <w:tab w:val="left" w:pos="1418"/>
        </w:tabs>
        <w:autoSpaceDE w:val="0"/>
        <w:autoSpaceDN w:val="0"/>
        <w:adjustRightInd w:val="0"/>
        <w:snapToGrid w:val="0"/>
        <w:spacing w:line="360" w:lineRule="auto"/>
        <w:ind w:firstLine="562" w:firstLineChars="200"/>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（五）开标、评标和定标</w:t>
      </w:r>
      <w:bookmarkEnd w:id="18"/>
    </w:p>
    <w:p w14:paraId="78629CDF">
      <w:pPr>
        <w:snapToGrid w:val="0"/>
        <w:spacing w:line="360" w:lineRule="auto"/>
        <w:ind w:firstLine="482"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lang w:eastAsia="zh-CN"/>
        </w:rPr>
        <w:t>. 开标</w:t>
      </w:r>
    </w:p>
    <w:p w14:paraId="52417919">
      <w:pPr>
        <w:snapToGrid w:val="0"/>
        <w:spacing w:line="360" w:lineRule="auto"/>
        <w:ind w:firstLine="482" w:firstLineChars="200"/>
        <w:rPr>
          <w:rFonts w:ascii="仿宋" w:hAnsi="仿宋" w:eastAsia="仿宋" w:cs="仿宋"/>
          <w:b/>
          <w:bCs/>
          <w:color w:val="auto"/>
          <w:highlight w:val="none"/>
          <w:lang w:eastAsia="zh-CN"/>
        </w:rPr>
      </w:pPr>
      <w:bookmarkStart w:id="19" w:name="_Toc73975822"/>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lang w:eastAsia="zh-CN"/>
        </w:rPr>
        <w:t>.1开标邀请</w:t>
      </w:r>
      <w:bookmarkEnd w:id="19"/>
    </w:p>
    <w:p w14:paraId="41A09560">
      <w:pPr>
        <w:pStyle w:val="11"/>
        <w:snapToGrid w:val="0"/>
        <w:spacing w:line="360" w:lineRule="auto"/>
        <w:ind w:firstLine="480"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（1）开标准备：本项目开标的准备工作由采购组织机构负责落实，开标过程由采购组织机构负责记录；</w:t>
      </w:r>
    </w:p>
    <w:p w14:paraId="65AE2C4A">
      <w:pPr>
        <w:pStyle w:val="11"/>
        <w:snapToGrid w:val="0"/>
        <w:spacing w:line="360" w:lineRule="auto"/>
        <w:ind w:firstLine="480"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（2）开标主持:本项目开标由采购人或者采购代理机构主持；</w:t>
      </w:r>
    </w:p>
    <w:p w14:paraId="35DF9FE3">
      <w:pPr>
        <w:pStyle w:val="11"/>
        <w:snapToGrid w:val="0"/>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lang w:eastAsia="zh-CN"/>
        </w:rPr>
        <w:t>（3）</w:t>
      </w:r>
      <w:r>
        <w:rPr>
          <w:rFonts w:hint="eastAsia" w:ascii="仿宋" w:hAnsi="仿宋" w:eastAsia="仿宋" w:cs="仿宋"/>
          <w:color w:val="auto"/>
          <w:szCs w:val="24"/>
          <w:highlight w:val="none"/>
        </w:rPr>
        <w:t>开标邀请：本项目采用电子交易，采购组织机构将按照采购文件规定的时间通过“</w:t>
      </w:r>
      <w:r>
        <w:rPr>
          <w:rFonts w:hint="eastAsia" w:ascii="仿宋" w:hAnsi="仿宋" w:eastAsia="仿宋" w:cs="仿宋"/>
          <w:color w:val="auto"/>
          <w:szCs w:val="24"/>
          <w:highlight w:val="none"/>
          <w:lang w:eastAsia="zh-CN"/>
        </w:rPr>
        <w:t>新疆</w:t>
      </w:r>
      <w:r>
        <w:rPr>
          <w:rFonts w:hint="eastAsia" w:ascii="仿宋" w:hAnsi="仿宋" w:eastAsia="仿宋" w:cs="仿宋"/>
          <w:color w:val="auto"/>
          <w:szCs w:val="24"/>
          <w:highlight w:val="none"/>
        </w:rPr>
        <w:t>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24"/>
          <w:rFonts w:hint="eastAsia" w:ascii="仿宋" w:hAnsi="仿宋" w:eastAsia="仿宋" w:cs="仿宋"/>
          <w:color w:val="auto"/>
          <w:szCs w:val="24"/>
          <w:highlight w:val="none"/>
          <w:u w:val="none"/>
        </w:rPr>
        <w:t>www.zcygov.cn</w:t>
      </w:r>
      <w:r>
        <w:rPr>
          <w:rStyle w:val="24"/>
          <w:rFonts w:hint="eastAsia" w:ascii="仿宋" w:hAnsi="仿宋" w:eastAsia="仿宋" w:cs="仿宋"/>
          <w:color w:val="auto"/>
          <w:szCs w:val="24"/>
          <w:highlight w:val="none"/>
          <w:u w:val="none"/>
        </w:rPr>
        <w:fldChar w:fldCharType="end"/>
      </w:r>
      <w:r>
        <w:rPr>
          <w:rFonts w:hint="eastAsia" w:ascii="仿宋" w:hAnsi="仿宋" w:eastAsia="仿宋" w:cs="仿宋"/>
          <w:color w:val="auto"/>
          <w:szCs w:val="24"/>
          <w:highlight w:val="none"/>
        </w:rPr>
        <w:t>”组织开标、开启投标响应文件，所有供应商均应当准时在线参加。</w:t>
      </w:r>
    </w:p>
    <w:p w14:paraId="7098691D">
      <w:pPr>
        <w:pStyle w:val="11"/>
        <w:snapToGrid w:val="0"/>
        <w:spacing w:line="360" w:lineRule="auto"/>
        <w:ind w:firstLine="480" w:firstLineChars="200"/>
        <w:rPr>
          <w:rFonts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0E63D78D">
      <w:pPr>
        <w:snapToGrid w:val="0"/>
        <w:spacing w:line="360" w:lineRule="auto"/>
        <w:ind w:firstLine="482" w:firstLineChars="200"/>
        <w:outlineLvl w:val="2"/>
        <w:rPr>
          <w:rFonts w:ascii="仿宋" w:hAnsi="仿宋" w:eastAsia="仿宋" w:cs="仿宋"/>
          <w:b/>
          <w:color w:val="auto"/>
          <w:highlight w:val="none"/>
          <w:lang w:eastAsia="zh-CN"/>
        </w:rPr>
      </w:pPr>
      <w:bookmarkStart w:id="20" w:name="_Toc73975823"/>
      <w:r>
        <w:rPr>
          <w:rFonts w:hint="eastAsia" w:ascii="仿宋" w:hAnsi="仿宋" w:eastAsia="仿宋" w:cs="仿宋"/>
          <w:b/>
          <w:color w:val="auto"/>
          <w:highlight w:val="none"/>
          <w:lang w:eastAsia="zh-CN"/>
        </w:rPr>
        <w:t>2</w:t>
      </w:r>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lang w:eastAsia="zh-CN"/>
        </w:rPr>
        <w:t>.2</w:t>
      </w:r>
      <w:r>
        <w:rPr>
          <w:rFonts w:hint="eastAsia" w:ascii="仿宋" w:hAnsi="仿宋" w:eastAsia="仿宋" w:cs="仿宋"/>
          <w:b/>
          <w:bCs/>
          <w:color w:val="auto"/>
          <w:highlight w:val="none"/>
          <w:lang w:eastAsia="zh-CN"/>
        </w:rPr>
        <w:t>开标程序（先资格、商务技术后报价）</w:t>
      </w:r>
      <w:bookmarkEnd w:id="20"/>
    </w:p>
    <w:p w14:paraId="1E779D04">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（1）开标时间到后，主持人宣布开标会议开始。</w:t>
      </w:r>
    </w:p>
    <w:p w14:paraId="56ADA90E">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（2）投标文件解密（</w:t>
      </w:r>
      <w:r>
        <w:rPr>
          <w:rFonts w:hint="eastAsia" w:ascii="仿宋" w:hAnsi="仿宋" w:eastAsia="仿宋" w:cs="仿宋"/>
          <w:b/>
          <w:color w:val="auto"/>
          <w:highlight w:val="none"/>
          <w:lang w:eastAsia="zh-CN"/>
        </w:rPr>
        <w:t>解密规定见《供应商须知前附表》</w:t>
      </w:r>
      <w:r>
        <w:rPr>
          <w:rFonts w:hint="eastAsia" w:ascii="仿宋" w:hAnsi="仿宋" w:eastAsia="仿宋" w:cs="仿宋"/>
          <w:color w:val="auto"/>
          <w:highlight w:val="none"/>
          <w:lang w:eastAsia="zh-CN"/>
        </w:rPr>
        <w:t>）。</w:t>
      </w:r>
    </w:p>
    <w:p w14:paraId="22D55C7C">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（3）投标文件解密异常情况处理（</w:t>
      </w:r>
      <w:r>
        <w:rPr>
          <w:rFonts w:hint="eastAsia" w:ascii="仿宋" w:hAnsi="仿宋" w:eastAsia="仿宋" w:cs="仿宋"/>
          <w:b/>
          <w:color w:val="auto"/>
          <w:highlight w:val="none"/>
          <w:lang w:eastAsia="zh-CN"/>
        </w:rPr>
        <w:t>处理办法见《供应商须知前附表》</w:t>
      </w:r>
      <w:r>
        <w:rPr>
          <w:rFonts w:hint="eastAsia" w:ascii="仿宋" w:hAnsi="仿宋" w:eastAsia="仿宋" w:cs="仿宋"/>
          <w:color w:val="auto"/>
          <w:highlight w:val="none"/>
          <w:lang w:eastAsia="zh-CN"/>
        </w:rPr>
        <w:t>）。</w:t>
      </w:r>
    </w:p>
    <w:p w14:paraId="0A0D1EC4">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（4）公布投标文件解密情况（投标文件成功解密的供应商名单等信息），组织签署</w:t>
      </w:r>
      <w:r>
        <w:rPr>
          <w:rFonts w:hint="eastAsia" w:ascii="仿宋" w:hAnsi="仿宋" w:eastAsia="仿宋" w:cs="仿宋"/>
          <w:b/>
          <w:bCs/>
          <w:color w:val="auto"/>
          <w:highlight w:val="none"/>
          <w:lang w:eastAsia="zh-CN"/>
        </w:rPr>
        <w:t>《政府采购活动现场确认声明书》，供应商应在20分钟内通过邮件形式将经签署的《政府采购活动现场确认声明书》发送至采购代理机构指定邮箱3265613387@qq.com ，逾期发送或未发送的视为无异议</w:t>
      </w:r>
      <w:r>
        <w:rPr>
          <w:rFonts w:hint="eastAsia" w:ascii="仿宋" w:hAnsi="仿宋" w:eastAsia="仿宋" w:cs="仿宋"/>
          <w:color w:val="auto"/>
          <w:highlight w:val="none"/>
          <w:lang w:eastAsia="zh-CN"/>
        </w:rPr>
        <w:t>。</w:t>
      </w:r>
    </w:p>
    <w:p w14:paraId="55F94FE0">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14:paraId="3CAADCBD">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（6）商务技术评审结束后，主持人公布商务技术评审无效投标供应商名单和商务技术评审有效投标供应商名单及其商务技术得分情况。商务技术评审无效的供应商，其报价不再进入评审。</w:t>
      </w:r>
    </w:p>
    <w:p w14:paraId="17B3B68C">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（7）开启有效投标供应商的报价，公布开标一览表有关内容，</w:t>
      </w:r>
      <w:r>
        <w:rPr>
          <w:rFonts w:hint="eastAsia" w:ascii="仿宋" w:hAnsi="仿宋" w:eastAsia="仿宋" w:cs="仿宋"/>
          <w:color w:val="auto"/>
          <w:highlight w:val="none"/>
          <w:lang w:eastAsia="zh-CN" w:bidi="zh-CN"/>
        </w:rPr>
        <w:t>并【开启签章时段】，供应商对开标记录进行在线签章确认（不予确认的应说明理由，否则视为无异议）</w:t>
      </w:r>
      <w:r>
        <w:rPr>
          <w:rFonts w:hint="eastAsia" w:ascii="仿宋" w:hAnsi="仿宋" w:eastAsia="仿宋" w:cs="仿宋"/>
          <w:color w:val="auto"/>
          <w:highlight w:val="none"/>
          <w:lang w:eastAsia="zh-CN"/>
        </w:rPr>
        <w:t>。开标结束后，由评标委员会对报价的合理性、准确性等进行审查核实。</w:t>
      </w:r>
    </w:p>
    <w:p w14:paraId="7C042778">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（8）评审结束后，采购代理机构在系统上公布评审结果。</w:t>
      </w:r>
    </w:p>
    <w:p w14:paraId="2B36A381">
      <w:pPr>
        <w:snapToGrid w:val="0"/>
        <w:spacing w:line="360" w:lineRule="auto"/>
        <w:ind w:left="480"/>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特别情况说明：</w:t>
      </w:r>
    </w:p>
    <w:p w14:paraId="6A4073A2">
      <w:pPr>
        <w:snapToGrid w:val="0"/>
        <w:spacing w:line="360" w:lineRule="auto"/>
        <w:ind w:firstLine="426" w:firstLineChars="177"/>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（1）本项目采用电子交易，如遇“新疆政府采购云平台”电子化开标或评审程序调整的，按调整后程序执行。</w:t>
      </w:r>
    </w:p>
    <w:p w14:paraId="27EEB656">
      <w:pPr>
        <w:snapToGrid w:val="0"/>
        <w:spacing w:line="360" w:lineRule="auto"/>
        <w:ind w:firstLine="426" w:firstLineChars="177"/>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auto"/>
          <w:highlight w:val="none"/>
          <w:u w:val="single"/>
          <w:lang w:eastAsia="zh-CN"/>
        </w:rPr>
        <w:t>请供应商保证办理投标事宜人员电话畅通、网络在线，签章或盖章确认的时间为20分钟。如未及时签章或盖章确认的，视为无异议</w:t>
      </w:r>
      <w:r>
        <w:rPr>
          <w:rFonts w:hint="eastAsia" w:ascii="仿宋" w:hAnsi="仿宋" w:eastAsia="仿宋" w:cs="仿宋"/>
          <w:b/>
          <w:color w:val="auto"/>
          <w:highlight w:val="none"/>
          <w:lang w:eastAsia="zh-CN"/>
        </w:rPr>
        <w:t>。</w:t>
      </w:r>
    </w:p>
    <w:p w14:paraId="299E7A54">
      <w:pPr>
        <w:snapToGrid w:val="0"/>
        <w:spacing w:line="360" w:lineRule="auto"/>
        <w:ind w:firstLine="482" w:firstLineChars="200"/>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2</w:t>
      </w:r>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lang w:eastAsia="zh-CN"/>
        </w:rPr>
        <w:t>.3 投标供应商资格审查：</w:t>
      </w:r>
    </w:p>
    <w:p w14:paraId="00151920">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bCs/>
          <w:color w:val="auto"/>
          <w:highlight w:val="none"/>
          <w:lang w:eastAsia="zh-CN"/>
        </w:rPr>
        <w:t>开标（标书信息开启）后，采购人或采购代理机构或</w:t>
      </w:r>
      <w:r>
        <w:rPr>
          <w:rFonts w:hint="eastAsia" w:ascii="仿宋" w:hAnsi="仿宋" w:eastAsia="仿宋" w:cs="仿宋"/>
          <w:color w:val="auto"/>
          <w:highlight w:val="none"/>
          <w:lang w:eastAsia="zh-CN"/>
        </w:rPr>
        <w:t>评审小组</w:t>
      </w:r>
      <w:r>
        <w:rPr>
          <w:rFonts w:hint="eastAsia" w:ascii="仿宋" w:hAnsi="仿宋" w:eastAsia="仿宋" w:cs="仿宋"/>
          <w:bCs/>
          <w:color w:val="auto"/>
          <w:highlight w:val="none"/>
          <w:lang w:eastAsia="zh-CN"/>
        </w:rPr>
        <w:t>首先依法对投标供应商的资格文件进行审查，审查各投标供应商的资格符合情况。</w:t>
      </w:r>
      <w:r>
        <w:rPr>
          <w:rFonts w:hint="eastAsia" w:ascii="仿宋" w:hAnsi="仿宋" w:eastAsia="仿宋" w:cs="仿宋"/>
          <w:color w:val="auto"/>
          <w:highlight w:val="none"/>
          <w:lang w:eastAsia="zh-CN"/>
        </w:rPr>
        <w:t>采购人或采购代理机构</w:t>
      </w:r>
      <w:r>
        <w:rPr>
          <w:rFonts w:hint="eastAsia" w:ascii="仿宋" w:hAnsi="仿宋" w:eastAsia="仿宋" w:cs="仿宋"/>
          <w:bCs/>
          <w:color w:val="auto"/>
          <w:highlight w:val="none"/>
          <w:lang w:eastAsia="zh-CN"/>
        </w:rPr>
        <w:t>或</w:t>
      </w:r>
      <w:r>
        <w:rPr>
          <w:rFonts w:hint="eastAsia" w:ascii="仿宋" w:hAnsi="仿宋" w:eastAsia="仿宋" w:cs="仿宋"/>
          <w:color w:val="auto"/>
          <w:highlight w:val="none"/>
          <w:lang w:eastAsia="zh-CN"/>
        </w:rPr>
        <w:t>评审小组对投标供应商所提交的资格证明材料仅负审核的责任。如发现投标供应商所提交的资格证明材料不合法或与事实不符，采购人可取消其中标资格并追究投标供应商的法律责任。</w:t>
      </w:r>
    </w:p>
    <w:p w14:paraId="1B533455">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41741113">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（3）供应商信用记录查询与使用：见《供应商须知前附表》。</w:t>
      </w:r>
    </w:p>
    <w:p w14:paraId="3B4FA6D4">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29</w:t>
      </w:r>
      <w:r>
        <w:rPr>
          <w:rFonts w:hint="eastAsia" w:ascii="仿宋" w:hAnsi="仿宋" w:eastAsia="仿宋" w:cs="仿宋"/>
          <w:color w:val="auto"/>
          <w:szCs w:val="21"/>
          <w:highlight w:val="none"/>
          <w:lang w:eastAsia="zh-CN"/>
        </w:rPr>
        <w:t>.评审工作的组织</w:t>
      </w:r>
    </w:p>
    <w:p w14:paraId="4CA2EF5C">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采购人或采购代理机构负责组织本项目的评审工作，并依据《政府采购货物和服务招标投标管理办法（财政部第87号令）》第四十五条的相关规定履行职责。</w:t>
      </w:r>
    </w:p>
    <w:p w14:paraId="1EE5C2C1">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lang w:eastAsia="zh-CN"/>
        </w:rPr>
        <w:t>. 评标委员会的组建</w:t>
      </w:r>
    </w:p>
    <w:p w14:paraId="0780DB71">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.1评标委员会由采购人或采购代理机构依法组建，成员由采购人代表</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人和评审专家</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人，成员人数为</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人，其中评审专家不少于成员总数的三分之二。</w:t>
      </w:r>
    </w:p>
    <w:p w14:paraId="0772005C">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.2评审专家从新疆政府采购云平台专家库中通过随机方式抽取产生。评标委员会成员名单在采购结果公告前保密。</w:t>
      </w:r>
    </w:p>
    <w:p w14:paraId="002C6365">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.评标委员会的职责</w:t>
      </w:r>
    </w:p>
    <w:p w14:paraId="4BC0F683">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.1审查、评价投标文件是否符合采购文件的商务、技术等实质性要求。</w:t>
      </w:r>
    </w:p>
    <w:p w14:paraId="69311B39">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.2要求供应商对投标文件有关事项作出澄清或者说明。</w:t>
      </w:r>
    </w:p>
    <w:p w14:paraId="58B4DAF6">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.3对投标文件进行比较和评价。</w:t>
      </w:r>
    </w:p>
    <w:p w14:paraId="1DFA6F4C">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.4确定中标候选人名单，以及根据采购人委托直接确定中标人。</w:t>
      </w:r>
    </w:p>
    <w:p w14:paraId="48029508">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.5向采购人、采购代理机构或者有关部门报告评审中发现的违法行为。</w:t>
      </w:r>
    </w:p>
    <w:p w14:paraId="492AA06B">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 评标原则</w:t>
      </w:r>
    </w:p>
    <w:p w14:paraId="1E38403C">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.1评标委员会将遵循公平、公正、科学的原则，对供应商提交的投标文件进行综合评审，评标委员会按照采购文件规定的评标细则进行评分。</w:t>
      </w:r>
    </w:p>
    <w:p w14:paraId="59DE7F31">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 xml:space="preserve">.2客观公正对待所有供应商，对所有投标评价均采用相同的程序和标准。 </w:t>
      </w:r>
    </w:p>
    <w:p w14:paraId="695262B6">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.3评标委员会成员对需要共同认定的事项存在争议的，按照少数服从多数的原则作出结论。持不同意见的评标委员会成员应当在评审报告上签署不同意见及理由，否则视为同意评审报告。</w:t>
      </w:r>
    </w:p>
    <w:p w14:paraId="6116AD01">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评委纪律</w:t>
      </w:r>
    </w:p>
    <w:p w14:paraId="78153514">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14:paraId="718FC213">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.评标程序</w:t>
      </w:r>
    </w:p>
    <w:p w14:paraId="18BCA8B2">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.1 在评审专家中推选评标委员会组长，采购人代表不得担任评标委员会组长。</w:t>
      </w:r>
    </w:p>
    <w:p w14:paraId="1B087FF1">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1B4E2D4E">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.3 评审人员对符合资格的供应商的投标文件的有效性、符合性、完整性和响应程度进行审查，确定是否对采购文件作出实质性响应。</w:t>
      </w:r>
    </w:p>
    <w:p w14:paraId="4F9A525D">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.4 评审人员按采购文件规定的评审方法和评审标准，依法独立对供应商投标文件进行评估、比较，并给予评价或打分，不受任何单位和个人的干预。</w:t>
      </w:r>
    </w:p>
    <w:p w14:paraId="35F30647">
      <w:pPr>
        <w:widowControl/>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综合评分法货物项目的价格分值占总分值的比重(即权值)为</w:t>
      </w:r>
      <w:r>
        <w:rPr>
          <w:rFonts w:hint="eastAsia" w:ascii="仿宋" w:hAnsi="仿宋" w:eastAsia="仿宋" w:cs="仿宋"/>
          <w:color w:val="auto"/>
          <w:szCs w:val="21"/>
          <w:highlight w:val="none"/>
          <w:lang w:val="en-US" w:eastAsia="zh-CN"/>
        </w:rPr>
        <w:t>50</w:t>
      </w:r>
      <w:r>
        <w:rPr>
          <w:rFonts w:hint="eastAsia" w:ascii="仿宋" w:hAnsi="仿宋" w:eastAsia="仿宋" w:cs="仿宋"/>
          <w:color w:val="auto"/>
          <w:szCs w:val="21"/>
          <w:highlight w:val="none"/>
          <w:lang w:eastAsia="zh-CN"/>
        </w:rPr>
        <w:t>％，采购项目中含不同采购对象的，以占项目资金比例最高的采购对象确定其项目属性。其价格不列为评分因素，有特殊情况需要在上述规定范围外设定价格分权重的。</w:t>
      </w:r>
    </w:p>
    <w:p w14:paraId="342FD9CD">
      <w:pPr>
        <w:spacing w:line="44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价格分应当采用低价优先法计算，其满足招标文件要求且有效投标报价下浮率最高的投标报价为评标基准价，其价格分为满分。其他投标人的价格分统一按照以下公式计算</w:t>
      </w:r>
      <w:r>
        <w:rPr>
          <w:rFonts w:hint="eastAsia" w:ascii="仿宋" w:hAnsi="仿宋" w:eastAsia="仿宋" w:cs="仿宋"/>
          <w:color w:val="auto"/>
          <w:szCs w:val="21"/>
          <w:highlight w:val="none"/>
          <w:lang w:eastAsia="zh-CN"/>
        </w:rPr>
        <w:t>:</w:t>
      </w:r>
    </w:p>
    <w:p w14:paraId="4DF8E54A">
      <w:pPr>
        <w:spacing w:line="440" w:lineRule="exact"/>
        <w:ind w:firstLine="480" w:firstLineChars="200"/>
        <w:rPr>
          <w:rFonts w:hint="default" w:ascii="仿宋" w:hAnsi="仿宋" w:eastAsia="仿宋" w:cs="仿宋"/>
          <w:color w:val="auto"/>
          <w:sz w:val="24"/>
          <w:szCs w:val="24"/>
          <w:highlight w:val="none"/>
          <w:lang w:val="en-US" w:eastAsia="zh-CN" w:bidi="ar-SA"/>
        </w:rPr>
      </w:pPr>
      <w:r>
        <w:rPr>
          <w:rFonts w:hint="default" w:ascii="仿宋" w:hAnsi="仿宋" w:eastAsia="仿宋" w:cs="仿宋"/>
          <w:color w:val="auto"/>
          <w:sz w:val="24"/>
          <w:szCs w:val="24"/>
          <w:highlight w:val="none"/>
          <w:lang w:val="en-US" w:eastAsia="zh-CN" w:bidi="ar-SA"/>
        </w:rPr>
        <w:t>投标报价得分=（评标基准价／有效投标报价）X分值权重X100</w:t>
      </w:r>
    </w:p>
    <w:p w14:paraId="10BA2515">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项目评审过程中，不得去掉最后报价中的最高报价和最低报价。</w:t>
      </w:r>
    </w:p>
    <w:p w14:paraId="6A0970F9">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527E80E4">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%以上的）情形的，应由相关人员当场改正或作出书面说明；拒不改正又不作书面说明的，由现场监督员如实记载后存入项目档案资料。</w:t>
      </w:r>
    </w:p>
    <w:p w14:paraId="419A97C7">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.7 评标委员会根据评审汇总情况和采购文件规定确定中标候选供应商排序名单。</w:t>
      </w:r>
    </w:p>
    <w:p w14:paraId="57EA0DFD">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 xml:space="preserve">.8 起草评审报告，所有评审人员须在评审报告上签章确认，对自己的评审意见承担法律责任。 </w:t>
      </w:r>
    </w:p>
    <w:p w14:paraId="31CAF4D9">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.9 采购组织机构对评标委员会评审专家进行评价。</w:t>
      </w:r>
    </w:p>
    <w:p w14:paraId="44A38169">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.10 修改评审结果</w:t>
      </w:r>
    </w:p>
    <w:p w14:paraId="63EB1C51">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评标结果汇总完成后，除下列情形外，任何人不得修改评标结果：</w:t>
      </w:r>
    </w:p>
    <w:p w14:paraId="37C899ED">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（1）分值汇总计算错误的；</w:t>
      </w:r>
    </w:p>
    <w:p w14:paraId="7780D991">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（2）分项评分超出评分标准范围的；</w:t>
      </w:r>
    </w:p>
    <w:p w14:paraId="127FD30B">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（3）评标委员会成员对客观评审因素评分不一致的；</w:t>
      </w:r>
    </w:p>
    <w:p w14:paraId="7037F17E">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（4）经评标委员会认定评分畸高、畸低的。</w:t>
      </w:r>
    </w:p>
    <w:p w14:paraId="49B622AA">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ABEBE49">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．澄清、说明或补正的形式</w:t>
      </w:r>
    </w:p>
    <w:p w14:paraId="121B275C">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eastAsia="zh-CN"/>
        </w:rPr>
        <w:t>投标供应商澄清、说明或补正时间为20分钟</w:t>
      </w:r>
      <w:r>
        <w:rPr>
          <w:rFonts w:hint="eastAsia" w:ascii="仿宋" w:hAnsi="仿宋" w:eastAsia="仿宋" w:cs="仿宋"/>
          <w:color w:val="auto"/>
          <w:szCs w:val="21"/>
          <w:highlight w:val="none"/>
          <w:lang w:eastAsia="zh-CN"/>
        </w:rPr>
        <w:t>。</w:t>
      </w:r>
    </w:p>
    <w:p w14:paraId="07AEEA0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627134C2">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208F44D9">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．错误修正的原则</w:t>
      </w:r>
    </w:p>
    <w:p w14:paraId="693D61F8">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电子交易平台客户端里开标一览表录入的投标报价或优惠率与扫描上传的报价文件信息不一致的，以扫描上传的报价文件信息为准进行修正。</w:t>
      </w:r>
    </w:p>
    <w:p w14:paraId="7F86FB76">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投标文件报价出现前后不一致的，除采购文件另有规定外，按照下列规定修正：</w:t>
      </w:r>
    </w:p>
    <w:p w14:paraId="1A545056">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.1投标文件中的大写金额和小写金额不一致的，以大写金额为准；</w:t>
      </w:r>
    </w:p>
    <w:p w14:paraId="674C4627">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单价金额小数点或者百分比有明显错位的，以开标一览表的总价为准，并修改单价；</w:t>
      </w:r>
    </w:p>
    <w:p w14:paraId="4ACAC012">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总价金额与按单价汇总金额不一致的，以单价金额计算结果为准；</w:t>
      </w:r>
    </w:p>
    <w:p w14:paraId="6DCB3F4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 xml:space="preserve"> 若用文字表示的数值与用数字表示的数值不一致，以文字表示的数值为准；</w:t>
      </w:r>
    </w:p>
    <w:p w14:paraId="3332628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 xml:space="preserve"> 如有多报（指数量超出采购文件需求）、重报（指同一货物重复报价），其投标总价在评标过程中不予调整，如其中标，其合同价按其投标单价予以调整；</w:t>
      </w:r>
    </w:p>
    <w:p w14:paraId="0746C7BA">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对不同文字文本投标文件的解释发生异议的，以中文文本为准；</w:t>
      </w:r>
    </w:p>
    <w:p w14:paraId="7137E21E">
      <w:pPr>
        <w:spacing w:line="440" w:lineRule="exact"/>
        <w:ind w:firstLine="240" w:firstLineChars="100"/>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eastAsia="zh-CN"/>
        </w:rPr>
        <w:t>修正应当采用电子询标的形式，并加盖公章（电子印章）。</w:t>
      </w:r>
    </w:p>
    <w:p w14:paraId="42771957">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．无效投标文件</w:t>
      </w:r>
    </w:p>
    <w:p w14:paraId="5605D307">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有下列情形之一的，投标文件按无效标处理：</w:t>
      </w:r>
    </w:p>
    <w:p w14:paraId="177E9BA1">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 报名的供应商与参加投标的供应商发生实质性变更的且未提供有效证明的；</w:t>
      </w:r>
    </w:p>
    <w:p w14:paraId="3266D1EA">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.2 供应商提交两份或两份以上内容不同的投标文件，未声明哪一份有效的；</w:t>
      </w:r>
    </w:p>
    <w:p w14:paraId="65918032">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.3 投标文件非供应商法定代表人签署的，未提供或提供无效的法定代表人授权书；</w:t>
      </w:r>
    </w:p>
    <w:p w14:paraId="4140CF22">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.4 未按招标文件规定装订；</w:t>
      </w:r>
    </w:p>
    <w:p w14:paraId="71CEB8E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.5 投标文件内容未按招标文件规定签章或盖章的；</w:t>
      </w:r>
    </w:p>
    <w:p w14:paraId="73DBA3E5">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.6 投标文件组成漏项或未按规定的格式编制或投标文件正、副本份数不足或内容不全或内容字迹模糊辨认不清的等而导致评标活动无法正常进行；</w:t>
      </w:r>
    </w:p>
    <w:p w14:paraId="0A3B7B8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.7 供应商未按招标文件变更通知更改投标文件的；</w:t>
      </w:r>
    </w:p>
    <w:p w14:paraId="7C5314E1">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.8 《开标一览表》和《投标分项报价表》内容不完整且不接受修正意见或字迹不能辨认的或未提供；</w:t>
      </w:r>
    </w:p>
    <w:p w14:paraId="37AA1FA5">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.9 标项投标报价超过招标文件规定的预算金额或最高限价</w:t>
      </w:r>
    </w:p>
    <w:p w14:paraId="414A1F5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.10 因供应商原因编制错误造成经评标委员会修正后的报价达到或超过投标报价的0.5%；</w:t>
      </w:r>
    </w:p>
    <w:p w14:paraId="613C7B91">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.11 供应商的报价明显低于其他通过符合性审查供应商的报价，有可能影响产品质量或者不能诚信履约的，且在规定时间内不能合理说明原因并提供证明材料的；</w:t>
      </w:r>
    </w:p>
    <w:p w14:paraId="08A76242">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.12 未实质性响应招标文件中条款要求的投标文件；</w:t>
      </w:r>
    </w:p>
    <w:p w14:paraId="286F8B2F">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.13 不符合招标范围、技术规格、技术标准的要求无法满足采购人使用要求；</w:t>
      </w:r>
    </w:p>
    <w:p w14:paraId="5333FB54">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.14 投标文件附有采购人不能接受的条款；</w:t>
      </w:r>
    </w:p>
    <w:p w14:paraId="2ECE6FD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.15 投标文件中提供了赠品或者与本项目采购无关的其他商品、服务；</w:t>
      </w:r>
    </w:p>
    <w:p w14:paraId="439F5B94">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.16 投标文件中承诺的投标有效期少于招标文件中载明的投标有效期；</w:t>
      </w:r>
    </w:p>
    <w:p w14:paraId="1514BEB9">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.17供应商串通投标，妨碍其他供应商的竞争行为，损害采购人或者其他供应商的合法权益；</w:t>
      </w:r>
    </w:p>
    <w:p w14:paraId="08499A9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.18违反国家及政府部门相关法律、法规、文件规定或经评标委员会认定的其他属于重大偏离；</w:t>
      </w:r>
    </w:p>
    <w:p w14:paraId="20361BB1">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．废标</w:t>
      </w:r>
    </w:p>
    <w:p w14:paraId="31606EB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.1 符合招标文件规定废标情形的；</w:t>
      </w:r>
    </w:p>
    <w:p w14:paraId="42DD9F99">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.2 出现影响采购公正的违法、违规行为的；</w:t>
      </w:r>
    </w:p>
    <w:p w14:paraId="73E6F8D7">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.3 供应商的报价均超过了采购预算（或最高限价），采购人不能支付的;</w:t>
      </w:r>
    </w:p>
    <w:p w14:paraId="5E528020">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.4 因重大变故，采购任务取消的。</w:t>
      </w:r>
    </w:p>
    <w:p w14:paraId="55DD66DF">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．突发情况处理</w:t>
      </w:r>
    </w:p>
    <w:p w14:paraId="5E251B8D">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.1 采购过程中出现以下情形，导致电子交易平台无法正常运行，或者无法保证电子交易的公平、公正和安全时，采购组织机构可中止电子交易活动：</w:t>
      </w:r>
    </w:p>
    <w:p w14:paraId="57854CE8">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（1）电子交易平台发生故障而无法登录访问的； </w:t>
      </w:r>
    </w:p>
    <w:p w14:paraId="25648797">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（2）电子交易平台应用或数据库出现错误，不能进行正常操作的；</w:t>
      </w:r>
    </w:p>
    <w:p w14:paraId="70F03040">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（3）电子交易平台发现严重安全漏洞，有潜在泄密危险的；</w:t>
      </w:r>
    </w:p>
    <w:p w14:paraId="303F50D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（4）病毒发作导致不能进行正常操作的； </w:t>
      </w:r>
    </w:p>
    <w:p w14:paraId="1B585770">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（5）其他无法保证电子交易的公平、公正和安全的情况。</w:t>
      </w:r>
    </w:p>
    <w:p w14:paraId="43F787D6">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17C61E31">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.2 采购代理机构或评审小组因不可抗力（不可抗力包括但不限于自然灾害、断电、传播疫病等）原因造成电子交易活动无法正常运行的，将采取以下措施：</w:t>
      </w:r>
    </w:p>
    <w:p w14:paraId="124B7B46">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（1）短时间内能消除不可抗力因素的，采购代理机构或评审小组在消除不可抗力因素后继续组织电子交易活动； </w:t>
      </w:r>
    </w:p>
    <w:p w14:paraId="50D95DCC">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（2）长时间内无法消除不可抗力因素的，采购代理机构或评审小组将中止电子交易活动。中止电子交易活动的，采购人应当重新组织政府采购活动。</w:t>
      </w:r>
    </w:p>
    <w:p w14:paraId="30786F7E">
      <w:pPr>
        <w:snapToGrid w:val="0"/>
        <w:spacing w:line="360" w:lineRule="exact"/>
        <w:ind w:firstLine="421"/>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0</w:t>
      </w:r>
      <w:r>
        <w:rPr>
          <w:rFonts w:hint="eastAsia" w:ascii="仿宋" w:hAnsi="仿宋" w:eastAsia="仿宋" w:cs="仿宋"/>
          <w:b/>
          <w:color w:val="auto"/>
          <w:szCs w:val="21"/>
          <w:highlight w:val="none"/>
          <w:lang w:eastAsia="zh-CN"/>
        </w:rPr>
        <w:t>. 定标</w:t>
      </w:r>
    </w:p>
    <w:p w14:paraId="0AEC7D4C">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bookmarkStart w:id="21" w:name="_Toc469495729"/>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.1采购结果确认（确定中标供应商）</w:t>
      </w:r>
    </w:p>
    <w:p w14:paraId="0592754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采购结果确认（确定中标供应商）：本项目由采购人根据评标委员会提交的《评审报告》，通过“政府采购云平台”依法确认采购结果、确定中标供应商。具体流程如下：</w:t>
      </w:r>
    </w:p>
    <w:p w14:paraId="1F16DA3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（1）采购代理机构将在评审结束后2个工作日内将评审报告送采购人。</w:t>
      </w:r>
    </w:p>
    <w:p w14:paraId="524D6DAD">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（2）采购人将在收到评审报告之日起5个工作日内，在评审报告推荐的中标候选供应商名单中按顺序确定中标供应商，并将确认意见以书面形式回复采购代理机构。 </w:t>
      </w:r>
    </w:p>
    <w:p w14:paraId="099C2160">
      <w:pPr>
        <w:spacing w:line="440" w:lineRule="exact"/>
        <w:ind w:firstLine="240" w:firstLineChars="100"/>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.2采购结果经采购人确认后2个工作日内，采购代理机构将在</w:t>
      </w:r>
      <w:r>
        <w:rPr>
          <w:rFonts w:hint="eastAsia" w:ascii="仿宋" w:hAnsi="仿宋" w:eastAsia="仿宋" w:cs="仿宋"/>
          <w:b/>
          <w:bCs/>
          <w:color w:val="auto"/>
          <w:szCs w:val="21"/>
          <w:highlight w:val="none"/>
          <w:lang w:eastAsia="zh-CN"/>
        </w:rPr>
        <w:t>克州公共资源交易中心网、新疆政府采购网（www.</w:t>
      </w:r>
      <w:r>
        <w:rPr>
          <w:rFonts w:hint="eastAsia" w:ascii="仿宋" w:hAnsi="仿宋" w:eastAsia="仿宋" w:cs="仿宋"/>
          <w:b/>
          <w:bCs/>
          <w:color w:val="auto"/>
          <w:szCs w:val="21"/>
          <w:highlight w:val="none"/>
          <w:lang w:val="en-US" w:eastAsia="zh-CN"/>
        </w:rPr>
        <w:t>z</w:t>
      </w:r>
      <w:r>
        <w:rPr>
          <w:rFonts w:hint="eastAsia" w:ascii="仿宋" w:hAnsi="仿宋" w:eastAsia="仿宋" w:cs="仿宋"/>
          <w:b/>
          <w:bCs/>
          <w:color w:val="auto"/>
          <w:szCs w:val="21"/>
          <w:highlight w:val="none"/>
          <w:lang w:eastAsia="zh-CN"/>
        </w:rPr>
        <w:t>jzfcg.gov.cn）上公告采购结果，中标公告期限为1个工作日。</w:t>
      </w:r>
    </w:p>
    <w:p w14:paraId="6C8B71D8">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 中标通知书</w:t>
      </w:r>
    </w:p>
    <w:p w14:paraId="0B05A95D">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.1在中标通知书发出前，招标人将中标侯选人的情况在克州公共资源交易中心网、新疆政府采购网予以公示，</w:t>
      </w:r>
      <w:r>
        <w:rPr>
          <w:rFonts w:hint="eastAsia" w:ascii="仿宋" w:hAnsi="仿宋" w:eastAsia="仿宋" w:cs="仿宋"/>
          <w:b/>
          <w:bCs/>
          <w:color w:val="auto"/>
          <w:szCs w:val="21"/>
          <w:highlight w:val="none"/>
          <w:lang w:eastAsia="zh-CN"/>
        </w:rPr>
        <w:t>公示期为一个工作日。待公示期结束后，</w:t>
      </w:r>
      <w:r>
        <w:rPr>
          <w:rFonts w:hint="eastAsia" w:ascii="仿宋" w:hAnsi="仿宋" w:eastAsia="仿宋" w:cs="仿宋"/>
          <w:color w:val="auto"/>
          <w:szCs w:val="21"/>
          <w:highlight w:val="none"/>
          <w:lang w:eastAsia="zh-CN"/>
        </w:rPr>
        <w:t>采购组织机构向中标人发出中标通知书。</w:t>
      </w:r>
    </w:p>
    <w:p w14:paraId="2C244630">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5C50F736">
      <w:pPr>
        <w:spacing w:beforeLines="50" w:line="440" w:lineRule="exact"/>
        <w:jc w:val="center"/>
        <w:outlineLvl w:val="2"/>
        <w:rPr>
          <w:rFonts w:ascii="仿宋" w:hAnsi="仿宋" w:eastAsia="仿宋" w:cs="仿宋"/>
          <w:b/>
          <w:bCs/>
          <w:color w:val="auto"/>
          <w:highlight w:val="none"/>
          <w:lang w:eastAsia="zh-CN"/>
        </w:rPr>
      </w:pPr>
      <w:r>
        <w:rPr>
          <w:rFonts w:hint="eastAsia" w:ascii="仿宋" w:hAnsi="仿宋" w:eastAsia="仿宋" w:cs="仿宋"/>
          <w:b/>
          <w:bCs/>
          <w:color w:val="auto"/>
          <w:sz w:val="28"/>
          <w:szCs w:val="28"/>
          <w:highlight w:val="none"/>
          <w:lang w:eastAsia="zh-CN"/>
        </w:rPr>
        <w:t>（六）合同的授予</w:t>
      </w:r>
      <w:bookmarkEnd w:id="21"/>
    </w:p>
    <w:p w14:paraId="21777549">
      <w:pPr>
        <w:spacing w:line="440" w:lineRule="exact"/>
        <w:ind w:firstLine="240" w:firstLineChars="100"/>
        <w:rPr>
          <w:rFonts w:ascii="仿宋" w:hAnsi="仿宋" w:eastAsia="仿宋" w:cs="仿宋"/>
          <w:color w:val="auto"/>
          <w:szCs w:val="21"/>
          <w:highlight w:val="none"/>
          <w:lang w:eastAsia="zh-CN"/>
        </w:rPr>
      </w:pPr>
      <w:bookmarkStart w:id="22" w:name="_Toc73975842"/>
      <w:bookmarkStart w:id="23" w:name="_Toc469495730"/>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．履约保证金</w:t>
      </w:r>
      <w:bookmarkEnd w:id="22"/>
    </w:p>
    <w:p w14:paraId="5DC405DC">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 xml:space="preserve">.1 </w:t>
      </w:r>
      <w:r>
        <w:rPr>
          <w:rFonts w:hint="eastAsia" w:ascii="仿宋" w:hAnsi="仿宋" w:eastAsia="仿宋" w:cs="仿宋"/>
          <w:color w:val="auto"/>
          <w:highlight w:val="none"/>
          <w:lang w:val="zh-CN" w:eastAsia="zh-CN"/>
        </w:rPr>
        <w:t>中标人</w:t>
      </w:r>
      <w:r>
        <w:rPr>
          <w:rFonts w:hint="eastAsia" w:ascii="仿宋" w:hAnsi="仿宋" w:eastAsia="仿宋" w:cs="仿宋"/>
          <w:color w:val="auto"/>
          <w:highlight w:val="none"/>
          <w:lang w:eastAsia="zh-CN"/>
        </w:rPr>
        <w:t>应在领取《中标通知书》后的十个日历日内，办理履约保证金，</w:t>
      </w:r>
      <w:r>
        <w:rPr>
          <w:rFonts w:hint="eastAsia" w:ascii="仿宋" w:hAnsi="仿宋" w:eastAsia="仿宋" w:cs="仿宋"/>
          <w:color w:val="auto"/>
          <w:highlight w:val="none"/>
          <w:u w:val="single"/>
          <w:lang w:val="zh-CN" w:eastAsia="zh-CN"/>
        </w:rPr>
        <w:t>金额为不超过合同总价的</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single"/>
          <w:lang w:val="zh-CN" w:eastAsia="zh-CN"/>
        </w:rPr>
        <w:t>%</w:t>
      </w:r>
      <w:r>
        <w:rPr>
          <w:rFonts w:hint="eastAsia" w:ascii="仿宋" w:hAnsi="仿宋" w:eastAsia="仿宋" w:cs="仿宋"/>
          <w:color w:val="auto"/>
          <w:highlight w:val="none"/>
          <w:lang w:val="zh-CN" w:eastAsia="zh-CN"/>
        </w:rPr>
        <w:t>，</w:t>
      </w:r>
      <w:r>
        <w:rPr>
          <w:rFonts w:hint="eastAsia" w:ascii="仿宋" w:hAnsi="仿宋" w:eastAsia="仿宋" w:cs="仿宋"/>
          <w:color w:val="auto"/>
          <w:szCs w:val="21"/>
          <w:highlight w:val="none"/>
          <w:lang w:eastAsia="zh-CN"/>
        </w:rPr>
        <w:t>（鼓励以银行、保险公司出具的履约保函形式提交；若以电汇、银行转账方式提交的，必须转到采购人的指定账户）。</w:t>
      </w:r>
    </w:p>
    <w:p w14:paraId="5DB3D344">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.2 签订合同后，如中标供应商不按合同约定履约的，履约保证金不予退还，履约保证金不足以赔偿损失的，按实际损失赔偿。</w:t>
      </w:r>
    </w:p>
    <w:p w14:paraId="31A2543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.3 如果中标供应商在建设期内没有涉及采购人的应付而未付金额或违约行为，采购人在项目验收合格后或提前终止合同后全额无息退还履约保证金。</w:t>
      </w:r>
    </w:p>
    <w:p w14:paraId="62C0E1E7">
      <w:pPr>
        <w:spacing w:line="440" w:lineRule="exact"/>
        <w:ind w:firstLine="240" w:firstLineChars="100"/>
        <w:rPr>
          <w:rFonts w:ascii="仿宋" w:hAnsi="仿宋" w:eastAsia="仿宋" w:cs="仿宋"/>
          <w:color w:val="auto"/>
          <w:szCs w:val="21"/>
          <w:highlight w:val="none"/>
          <w:lang w:eastAsia="zh-CN"/>
        </w:rPr>
      </w:pPr>
      <w:bookmarkStart w:id="24" w:name="_Toc73975843"/>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．签订合同及公告</w:t>
      </w:r>
      <w:bookmarkEnd w:id="24"/>
    </w:p>
    <w:p w14:paraId="4C3131A0">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.1采购人在中标通知书发出之日起30日内与中标供应商签订合同。</w:t>
      </w:r>
    </w:p>
    <w:p w14:paraId="0DBF78E0">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.2中标供应商拖延、拒签合同的,取消中标资格。</w:t>
      </w:r>
    </w:p>
    <w:p w14:paraId="7C087C52">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.3 采购文件、中标供应商的投标文件及评标过程中有关澄清文件等均作为签订合同的依据。所签订的合同不得对采购文件和中标供应商的投标文件的内容作实质性修改。</w:t>
      </w:r>
    </w:p>
    <w:p w14:paraId="1BB9DFE6">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.4采购人应当自政府采购合同签订之日起2个工作日内，在省级以上财政部门指定的政府采购信息发布媒体及相关网站上公告。</w:t>
      </w:r>
    </w:p>
    <w:p w14:paraId="7FCB169D">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.5采购人应当自政府采购合同签订之日起7个工作日内，将政府采购合同副本报同级人民政府财政部门备案以及采购代理机构存档。</w:t>
      </w:r>
    </w:p>
    <w:p w14:paraId="3A7E08A8">
      <w:pPr>
        <w:adjustRightInd w:val="0"/>
        <w:snapToGrid w:val="0"/>
        <w:spacing w:line="440" w:lineRule="exact"/>
        <w:jc w:val="center"/>
        <w:outlineLvl w:val="2"/>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（七）纪律和监督</w:t>
      </w:r>
      <w:bookmarkEnd w:id="23"/>
    </w:p>
    <w:p w14:paraId="096E667E">
      <w:pPr>
        <w:spacing w:line="440" w:lineRule="exact"/>
        <w:ind w:firstLine="354"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4</w:t>
      </w:r>
      <w:r>
        <w:rPr>
          <w:rFonts w:hint="eastAsia" w:ascii="仿宋" w:hAnsi="仿宋" w:eastAsia="仿宋" w:cs="仿宋"/>
          <w:b/>
          <w:color w:val="auto"/>
          <w:szCs w:val="21"/>
          <w:highlight w:val="none"/>
          <w:lang w:eastAsia="zh-CN"/>
        </w:rPr>
        <w:t xml:space="preserve">. 对招标人的纪律要求 </w:t>
      </w:r>
    </w:p>
    <w:p w14:paraId="6BD13CC7">
      <w:pPr>
        <w:adjustRightInd w:val="0"/>
        <w:snapToGrid w:val="0"/>
        <w:spacing w:line="440" w:lineRule="exact"/>
        <w:ind w:firstLine="360"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4</w:t>
      </w:r>
      <w:r>
        <w:rPr>
          <w:rFonts w:hint="eastAsia" w:ascii="仿宋" w:hAnsi="仿宋" w:eastAsia="仿宋" w:cs="仿宋"/>
          <w:color w:val="auto"/>
          <w:kern w:val="10"/>
          <w:szCs w:val="21"/>
          <w:highlight w:val="none"/>
          <w:lang w:eastAsia="zh-CN"/>
        </w:rPr>
        <w:t xml:space="preserve">.1招标人不得泄漏招标投标活动中应当保密的情况和资料，不得与供应商串通损害国家利益，社会公共利益或者他人合法权益。 </w:t>
      </w:r>
    </w:p>
    <w:p w14:paraId="1C61D05C">
      <w:pPr>
        <w:spacing w:line="440" w:lineRule="exact"/>
        <w:ind w:firstLine="354"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5</w:t>
      </w:r>
      <w:r>
        <w:rPr>
          <w:rFonts w:hint="eastAsia" w:ascii="仿宋" w:hAnsi="仿宋" w:eastAsia="仿宋" w:cs="仿宋"/>
          <w:b/>
          <w:color w:val="auto"/>
          <w:szCs w:val="21"/>
          <w:highlight w:val="none"/>
          <w:lang w:eastAsia="zh-CN"/>
        </w:rPr>
        <w:t xml:space="preserve">. 对供应商的纪律要求 </w:t>
      </w:r>
    </w:p>
    <w:p w14:paraId="484D9A7C">
      <w:pPr>
        <w:adjustRightInd w:val="0"/>
        <w:snapToGrid w:val="0"/>
        <w:spacing w:line="440" w:lineRule="exact"/>
        <w:ind w:firstLine="360"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5</w:t>
      </w:r>
      <w:r>
        <w:rPr>
          <w:rFonts w:hint="eastAsia" w:ascii="仿宋" w:hAnsi="仿宋" w:eastAsia="仿宋" w:cs="仿宋"/>
          <w:color w:val="auto"/>
          <w:kern w:val="10"/>
          <w:szCs w:val="21"/>
          <w:highlight w:val="none"/>
          <w:lang w:eastAsia="zh-CN"/>
        </w:rPr>
        <w:t>.1供应商不得相互串通投标或者与招标人串通投标，不得向招标人或者评标委员会成员行贿谋取中标，不得以他人名义投标或者以其他方式弄虚作假骗取中标；供应商不得以任何方式干扰、影响评标工作。</w:t>
      </w:r>
    </w:p>
    <w:p w14:paraId="786A9BA3">
      <w:pPr>
        <w:spacing w:line="440" w:lineRule="exact"/>
        <w:ind w:firstLine="354"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6</w:t>
      </w:r>
      <w:r>
        <w:rPr>
          <w:rFonts w:hint="eastAsia" w:ascii="仿宋" w:hAnsi="仿宋" w:eastAsia="仿宋" w:cs="仿宋"/>
          <w:b/>
          <w:color w:val="auto"/>
          <w:szCs w:val="21"/>
          <w:highlight w:val="none"/>
          <w:lang w:eastAsia="zh-CN"/>
        </w:rPr>
        <w:t xml:space="preserve">. 对评标委员会成员的纪律要求 </w:t>
      </w:r>
    </w:p>
    <w:p w14:paraId="12D1C7BA">
      <w:pPr>
        <w:adjustRightInd w:val="0"/>
        <w:snapToGrid w:val="0"/>
        <w:spacing w:line="440" w:lineRule="exact"/>
        <w:ind w:firstLine="360"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6</w:t>
      </w:r>
      <w:r>
        <w:rPr>
          <w:rFonts w:hint="eastAsia" w:ascii="仿宋" w:hAnsi="仿宋" w:eastAsia="仿宋" w:cs="仿宋"/>
          <w:color w:val="auto"/>
          <w:kern w:val="10"/>
          <w:szCs w:val="21"/>
          <w:highlight w:val="none"/>
          <w:lang w:eastAsia="zh-CN"/>
        </w:rPr>
        <w:t>.1评标委员会成员不得收受他人的财物或者其他好处，不得向他人透漏对投标文件的评审和比较、中标候选人的推荐情况以及评标有关的其他情况。</w:t>
      </w:r>
    </w:p>
    <w:p w14:paraId="52696AA4">
      <w:pPr>
        <w:adjustRightInd w:val="0"/>
        <w:snapToGrid w:val="0"/>
        <w:spacing w:line="440" w:lineRule="exact"/>
        <w:ind w:firstLine="360"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6</w:t>
      </w:r>
      <w:r>
        <w:rPr>
          <w:rFonts w:hint="eastAsia" w:ascii="仿宋" w:hAnsi="仿宋" w:eastAsia="仿宋" w:cs="仿宋"/>
          <w:color w:val="auto"/>
          <w:kern w:val="10"/>
          <w:szCs w:val="21"/>
          <w:highlight w:val="none"/>
          <w:lang w:eastAsia="zh-CN"/>
        </w:rPr>
        <w:t xml:space="preserve">.2在评标活动中，评标委员会成员不得擅离职守，影响评标程序正常进行，不得使用第三章“评标办法”没有规定的评审因素和标准进行评标。 </w:t>
      </w:r>
    </w:p>
    <w:p w14:paraId="3C7921D9">
      <w:pPr>
        <w:spacing w:line="440" w:lineRule="exact"/>
        <w:ind w:firstLine="354"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7</w:t>
      </w:r>
      <w:r>
        <w:rPr>
          <w:rFonts w:hint="eastAsia" w:ascii="仿宋" w:hAnsi="仿宋" w:eastAsia="仿宋" w:cs="仿宋"/>
          <w:b/>
          <w:color w:val="auto"/>
          <w:szCs w:val="21"/>
          <w:highlight w:val="none"/>
          <w:lang w:eastAsia="zh-CN"/>
        </w:rPr>
        <w:t xml:space="preserve">. 对与评标活动有关的工作人员的纪律要求 </w:t>
      </w:r>
    </w:p>
    <w:p w14:paraId="7A40E2F0">
      <w:pPr>
        <w:adjustRightInd w:val="0"/>
        <w:snapToGrid w:val="0"/>
        <w:spacing w:line="440" w:lineRule="exact"/>
        <w:ind w:firstLine="360"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7</w:t>
      </w:r>
      <w:r>
        <w:rPr>
          <w:rFonts w:hint="eastAsia" w:ascii="仿宋" w:hAnsi="仿宋" w:eastAsia="仿宋" w:cs="仿宋"/>
          <w:color w:val="auto"/>
          <w:kern w:val="10"/>
          <w:szCs w:val="21"/>
          <w:highlight w:val="none"/>
          <w:lang w:eastAsia="zh-CN"/>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26024A3">
      <w:pPr>
        <w:spacing w:beforeLines="50" w:afterLines="50" w:line="320" w:lineRule="exact"/>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（八）质疑与投诉</w:t>
      </w:r>
    </w:p>
    <w:p w14:paraId="16B31C45">
      <w:pPr>
        <w:spacing w:line="36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．质疑和投诉</w:t>
      </w:r>
    </w:p>
    <w:p w14:paraId="2623919B">
      <w:pPr>
        <w:spacing w:line="36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38954816">
      <w:pPr>
        <w:spacing w:line="36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（一）对可以质疑的采购文件提出质疑的，为收到采购文件之日或者采购文件公告期限届满之日；</w:t>
      </w:r>
    </w:p>
    <w:p w14:paraId="462E1DD6">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（二）对采购过程提出质疑的，为各采购程序环节结束之日；</w:t>
      </w:r>
    </w:p>
    <w:p w14:paraId="5AC5BBF1">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（三）对中标或者成交结果提出质疑的，为中标或者成交结果公告期限届满之日。</w:t>
      </w:r>
    </w:p>
    <w:p w14:paraId="0B02E38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7C4CDCBF">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供应商为自然人的，应当由本人签章；供应商为法人或者其他组织的，应当由法定代表人、主要负责人，或者其授权代表签章或者盖章，并加盖公章。</w:t>
      </w:r>
    </w:p>
    <w:p w14:paraId="706E0AB9">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.3供应商质疑、投诉应当有明确的请求和必要的证明材料。供应商投诉的事项不得超出已质疑事项的范围。采购人及采购代理机构按《政府采购质疑和投诉办法》进行处理供应商质疑事项。</w:t>
      </w:r>
    </w:p>
    <w:p w14:paraId="0FB5CAA8">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.4质疑供应商对采购人、采购代理机构的质疑答复不满意，或者采购人、采购代理机构未在规定期限内作出答复的，供应商可以在答复期满后15个工作日内向同级财政部门提起投诉。</w:t>
      </w:r>
    </w:p>
    <w:p w14:paraId="330E5C5A">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.5供应商有下列情形之一的，采购代理机构将报告阿图什市财政局，将其列入不良行为记录名单：</w:t>
      </w:r>
    </w:p>
    <w:p w14:paraId="583B88A5">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（一）一年内三次以上质疑均查无实据的；</w:t>
      </w:r>
    </w:p>
    <w:p w14:paraId="63C74056">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（二）捏造事实或者提供虚假质疑材料的。</w:t>
      </w:r>
    </w:p>
    <w:p w14:paraId="48990ECC">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（三）以非法手段取得证明材料。证据来源的合法性存在明显疑问，质疑人无法证明其取得方式合法的，视为以非法手段取得证明材料。</w:t>
      </w:r>
    </w:p>
    <w:p w14:paraId="2889D156">
      <w:pPr>
        <w:spacing w:line="360" w:lineRule="exact"/>
        <w:jc w:val="center"/>
        <w:rPr>
          <w:rFonts w:ascii="仿宋" w:hAnsi="仿宋" w:eastAsia="仿宋" w:cs="仿宋"/>
          <w:color w:val="auto"/>
          <w:sz w:val="30"/>
          <w:szCs w:val="30"/>
          <w:highlight w:val="none"/>
          <w:lang w:eastAsia="zh-CN"/>
        </w:rPr>
      </w:pPr>
    </w:p>
    <w:p w14:paraId="39300B79">
      <w:pPr>
        <w:pStyle w:val="26"/>
        <w:rPr>
          <w:rFonts w:ascii="仿宋" w:hAnsi="仿宋" w:eastAsia="仿宋" w:cs="仿宋"/>
          <w:color w:val="auto"/>
          <w:sz w:val="30"/>
          <w:szCs w:val="30"/>
          <w:highlight w:val="none"/>
          <w:lang w:eastAsia="zh-CN"/>
        </w:rPr>
      </w:pPr>
    </w:p>
    <w:p w14:paraId="4309F62B">
      <w:pPr>
        <w:pStyle w:val="26"/>
        <w:rPr>
          <w:rFonts w:ascii="仿宋" w:hAnsi="仿宋" w:eastAsia="仿宋" w:cs="仿宋"/>
          <w:color w:val="auto"/>
          <w:sz w:val="30"/>
          <w:szCs w:val="30"/>
          <w:highlight w:val="none"/>
          <w:lang w:eastAsia="zh-CN"/>
        </w:rPr>
      </w:pPr>
    </w:p>
    <w:p w14:paraId="59C93D52">
      <w:pPr>
        <w:rPr>
          <w:rFonts w:hint="eastAsia" w:ascii="仿宋" w:hAnsi="仿宋" w:eastAsia="仿宋" w:cs="仿宋"/>
          <w:b/>
          <w:bCs/>
          <w:color w:val="auto"/>
          <w:highlight w:val="none"/>
          <w:lang w:eastAsia="zh-CN"/>
        </w:rPr>
      </w:pPr>
    </w:p>
    <w:p w14:paraId="2ABE3F55">
      <w:pPr>
        <w:rPr>
          <w:rFonts w:hint="eastAsia" w:ascii="仿宋" w:hAnsi="仿宋" w:eastAsia="仿宋" w:cs="仿宋"/>
          <w:b/>
          <w:bCs/>
          <w:color w:val="auto"/>
          <w:highlight w:val="none"/>
          <w:lang w:eastAsia="zh-CN"/>
        </w:rPr>
      </w:pPr>
    </w:p>
    <w:p w14:paraId="1743E65C">
      <w:pPr>
        <w:rPr>
          <w:rFonts w:hint="eastAsia" w:ascii="仿宋" w:hAnsi="仿宋" w:eastAsia="仿宋" w:cs="仿宋"/>
          <w:b/>
          <w:bCs/>
          <w:color w:val="auto"/>
          <w:highlight w:val="none"/>
          <w:lang w:eastAsia="zh-CN"/>
        </w:rPr>
      </w:pPr>
    </w:p>
    <w:p w14:paraId="35F69A6D">
      <w:pPr>
        <w:rPr>
          <w:rFonts w:hint="eastAsia" w:ascii="仿宋" w:hAnsi="仿宋" w:eastAsia="仿宋" w:cs="仿宋"/>
          <w:b/>
          <w:bCs/>
          <w:color w:val="auto"/>
          <w:highlight w:val="none"/>
          <w:lang w:eastAsia="zh-CN"/>
        </w:rPr>
      </w:pPr>
    </w:p>
    <w:p w14:paraId="0D000FC0">
      <w:pPr>
        <w:rPr>
          <w:rFonts w:hint="eastAsia" w:ascii="仿宋" w:hAnsi="仿宋" w:eastAsia="仿宋" w:cs="仿宋"/>
          <w:b/>
          <w:bCs/>
          <w:color w:val="auto"/>
          <w:highlight w:val="none"/>
          <w:lang w:eastAsia="zh-CN"/>
        </w:rPr>
      </w:pPr>
    </w:p>
    <w:p w14:paraId="6C17AA74">
      <w:pP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附件：</w:t>
      </w:r>
    </w:p>
    <w:p w14:paraId="01D5A7EB">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37700192">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28FA0501">
      <w:pPr>
        <w:spacing w:line="400" w:lineRule="exact"/>
        <w:rPr>
          <w:rFonts w:ascii="仿宋" w:hAnsi="仿宋" w:eastAsia="仿宋" w:cs="仿宋"/>
          <w:color w:val="auto"/>
          <w:highlight w:val="none"/>
          <w:lang w:eastAsia="zh-CN"/>
        </w:rPr>
      </w:pPr>
    </w:p>
    <w:p w14:paraId="47C26A92">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2AD157C0">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5EE4463B">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委托代理人姓名：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60342BC9">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住址：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联系电话：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66B79A15">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被投诉人：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p>
    <w:p w14:paraId="443288AC">
      <w:pPr>
        <w:spacing w:line="400" w:lineRule="exact"/>
        <w:ind w:firstLine="480"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电话：</w:t>
      </w:r>
      <w:r>
        <w:rPr>
          <w:rFonts w:hint="eastAsia" w:ascii="仿宋" w:hAnsi="仿宋" w:eastAsia="仿宋" w:cs="仿宋"/>
          <w:color w:val="auto"/>
          <w:highlight w:val="none"/>
          <w:u w:val="single"/>
          <w:lang w:eastAsia="zh-CN"/>
        </w:rPr>
        <w:t xml:space="preserve">               </w:t>
      </w:r>
    </w:p>
    <w:p w14:paraId="5E36573E">
      <w:pPr>
        <w:spacing w:line="400" w:lineRule="exact"/>
        <w:ind w:firstLine="480" w:firstLineChars="200"/>
        <w:rPr>
          <w:rFonts w:ascii="仿宋" w:hAnsi="仿宋" w:eastAsia="仿宋" w:cs="仿宋"/>
          <w:color w:val="auto"/>
          <w:highlight w:val="none"/>
          <w:lang w:eastAsia="zh-CN"/>
        </w:rPr>
      </w:pPr>
    </w:p>
    <w:p w14:paraId="48D90A6E">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我公司参加了</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年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日被投诉人组织的</w:t>
      </w:r>
      <w:r>
        <w:rPr>
          <w:rFonts w:hint="eastAsia" w:ascii="仿宋" w:hAnsi="仿宋" w:eastAsia="仿宋" w:cs="仿宋"/>
          <w:color w:val="auto"/>
          <w:highlight w:val="none"/>
          <w:u w:val="single"/>
          <w:lang w:eastAsia="zh-CN"/>
        </w:rPr>
        <w:t>（采购人）（项目名称）（项目编号）</w:t>
      </w:r>
      <w:r>
        <w:rPr>
          <w:rFonts w:hint="eastAsia" w:ascii="仿宋" w:hAnsi="仿宋" w:eastAsia="仿宋" w:cs="仿宋"/>
          <w:color w:val="auto"/>
          <w:highlight w:val="none"/>
          <w:lang w:eastAsia="zh-CN"/>
        </w:rPr>
        <w:t>的采购活动，我公司认为该项目的</w:t>
      </w:r>
      <w:r>
        <w:rPr>
          <w:rFonts w:hint="eastAsia" w:ascii="仿宋" w:hAnsi="仿宋" w:eastAsia="仿宋" w:cs="仿宋"/>
          <w:color w:val="auto"/>
          <w:highlight w:val="none"/>
          <w:u w:val="single"/>
          <w:lang w:eastAsia="zh-CN"/>
        </w:rPr>
        <w:t>（采购文件/采购过程/中标（中标）结果）</w:t>
      </w:r>
      <w:r>
        <w:rPr>
          <w:rFonts w:hint="eastAsia" w:ascii="仿宋" w:hAnsi="仿宋" w:eastAsia="仿宋" w:cs="仿宋"/>
          <w:color w:val="auto"/>
          <w:highlight w:val="none"/>
          <w:lang w:eastAsia="zh-CN"/>
        </w:rPr>
        <w:t>损害了我公司权益，对此，我公司于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日向</w:t>
      </w:r>
      <w:r>
        <w:rPr>
          <w:rFonts w:hint="eastAsia" w:ascii="仿宋" w:hAnsi="仿宋" w:eastAsia="仿宋" w:cs="仿宋"/>
          <w:color w:val="auto"/>
          <w:highlight w:val="none"/>
          <w:u w:val="single"/>
          <w:lang w:eastAsia="zh-CN"/>
        </w:rPr>
        <w:t>（采购人或者政府采购代理机构）</w:t>
      </w:r>
      <w:r>
        <w:rPr>
          <w:rFonts w:hint="eastAsia" w:ascii="仿宋" w:hAnsi="仿宋" w:eastAsia="仿宋" w:cs="仿宋"/>
          <w:color w:val="auto"/>
          <w:highlight w:val="none"/>
          <w:lang w:eastAsia="zh-CN"/>
        </w:rPr>
        <w:t>提出了质疑，</w:t>
      </w:r>
      <w:r>
        <w:rPr>
          <w:rFonts w:hint="eastAsia" w:ascii="仿宋" w:hAnsi="仿宋" w:eastAsia="仿宋" w:cs="仿宋"/>
          <w:color w:val="auto"/>
          <w:highlight w:val="none"/>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auto"/>
          <w:highlight w:val="none"/>
          <w:lang w:eastAsia="zh-CN"/>
        </w:rPr>
        <w:t>，现向贵机关提起投诉：</w:t>
      </w:r>
    </w:p>
    <w:p w14:paraId="6B5D513B">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具体的投诉事项及事实依据；</w:t>
      </w:r>
    </w:p>
    <w:p w14:paraId="56C110CF">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u w:val="single"/>
          <w:lang w:eastAsia="zh-CN"/>
        </w:rPr>
        <w:t>质疑和质疑答复情况简要描述；</w:t>
      </w:r>
    </w:p>
    <w:p w14:paraId="3FCB4FE1">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color w:val="auto"/>
          <w:highlight w:val="none"/>
          <w:u w:val="single"/>
          <w:lang w:eastAsia="zh-CN"/>
        </w:rPr>
        <w:t>投诉请求。</w:t>
      </w:r>
    </w:p>
    <w:p w14:paraId="0EFDE8C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附件：</w:t>
      </w:r>
    </w:p>
    <w:p w14:paraId="6BF1B892">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1.质疑书和质疑答复书；</w:t>
      </w:r>
    </w:p>
    <w:p w14:paraId="4EBE81D1">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2.证据材料（需注明证据来源），证人的姓名、住址和联系方式等；</w:t>
      </w:r>
    </w:p>
    <w:p w14:paraId="3FAD4CD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3.营业执照；</w:t>
      </w:r>
    </w:p>
    <w:p w14:paraId="2EC546BC">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4.法定代表人身份证明函</w:t>
      </w:r>
    </w:p>
    <w:p w14:paraId="167F4E3F">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5.法定代表人授权委托书（包含法定代表人和委托代理人的身份证复印件）；</w:t>
      </w:r>
    </w:p>
    <w:p w14:paraId="2D22ACD8">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6.政府采购监管部门认为应当提供的其它材料。</w:t>
      </w:r>
    </w:p>
    <w:p w14:paraId="08844747">
      <w:pPr>
        <w:spacing w:line="400" w:lineRule="exact"/>
        <w:jc w:val="center"/>
        <w:rPr>
          <w:rFonts w:ascii="仿宋" w:hAnsi="仿宋" w:eastAsia="仿宋" w:cs="仿宋"/>
          <w:color w:val="auto"/>
          <w:highlight w:val="none"/>
          <w:lang w:eastAsia="zh-CN"/>
        </w:rPr>
      </w:pPr>
    </w:p>
    <w:p w14:paraId="3EA1D87E">
      <w:pPr>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投诉供应商：（盖章）</w:t>
      </w:r>
    </w:p>
    <w:p w14:paraId="51A57D9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法定代表人（或主要负责人）：（签章）</w:t>
      </w:r>
    </w:p>
    <w:p w14:paraId="16131973">
      <w:pPr>
        <w:spacing w:line="400" w:lineRule="exact"/>
        <w:ind w:firstLine="3840" w:firstLineChars="16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4CBA7943">
      <w:pPr>
        <w:spacing w:line="400" w:lineRule="exact"/>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本投诉书正本叁份，副本</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份并附电子文档。</w:t>
      </w:r>
    </w:p>
    <w:p w14:paraId="26384907">
      <w:pPr>
        <w:ind w:left="5783" w:hanging="5783" w:hangingChars="1800"/>
        <w:jc w:val="center"/>
        <w:outlineLvl w:val="0"/>
        <w:rPr>
          <w:rFonts w:ascii="仿宋" w:hAnsi="仿宋" w:eastAsia="仿宋" w:cs="仿宋"/>
          <w:color w:val="auto"/>
          <w:sz w:val="32"/>
          <w:szCs w:val="32"/>
          <w:highlight w:val="none"/>
          <w:lang w:eastAsia="zh-CN"/>
        </w:rPr>
      </w:pPr>
      <w:bookmarkStart w:id="25" w:name="_Toc17515"/>
      <w:r>
        <w:rPr>
          <w:rFonts w:hint="eastAsia" w:ascii="仿宋" w:hAnsi="仿宋" w:eastAsia="仿宋" w:cs="仿宋"/>
          <w:b/>
          <w:bCs/>
          <w:color w:val="auto"/>
          <w:sz w:val="32"/>
          <w:szCs w:val="32"/>
          <w:highlight w:val="none"/>
          <w:lang w:eastAsia="zh-CN"/>
        </w:rPr>
        <w:t>投诉相关说明</w:t>
      </w:r>
      <w:bookmarkEnd w:id="25"/>
    </w:p>
    <w:p w14:paraId="40A97C68">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37807A92">
      <w:pPr>
        <w:numPr>
          <w:ilvl w:val="0"/>
          <w:numId w:val="5"/>
        </w:numPr>
        <w:spacing w:line="400" w:lineRule="exact"/>
        <w:ind w:left="4585" w:leftChars="304" w:hanging="3855" w:hangingChars="1600"/>
        <w:outlineLvl w:val="0"/>
        <w:rPr>
          <w:rFonts w:ascii="仿宋" w:hAnsi="仿宋" w:eastAsia="仿宋" w:cs="仿宋"/>
          <w:b/>
          <w:bCs/>
          <w:color w:val="auto"/>
          <w:sz w:val="24"/>
          <w:szCs w:val="24"/>
          <w:highlight w:val="none"/>
        </w:rPr>
      </w:pPr>
      <w:bookmarkStart w:id="26" w:name="_Toc11499"/>
      <w:r>
        <w:rPr>
          <w:rFonts w:hint="eastAsia" w:ascii="仿宋" w:hAnsi="仿宋" w:eastAsia="仿宋" w:cs="仿宋"/>
          <w:b/>
          <w:bCs/>
          <w:color w:val="auto"/>
          <w:sz w:val="24"/>
          <w:szCs w:val="24"/>
          <w:highlight w:val="none"/>
        </w:rPr>
        <w:t>质疑前置及时间要求</w:t>
      </w:r>
      <w:bookmarkEnd w:id="26"/>
    </w:p>
    <w:p w14:paraId="13B646D1">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26526D93">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52CB9BA1">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7F1A9D5A">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729CC05C">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1F09663C">
      <w:pPr>
        <w:spacing w:line="400" w:lineRule="exact"/>
        <w:ind w:left="3780" w:hanging="3780"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27" w:name="_Toc13508"/>
      <w:r>
        <w:rPr>
          <w:rFonts w:hint="eastAsia" w:ascii="仿宋" w:hAnsi="仿宋" w:eastAsia="仿宋" w:cs="仿宋"/>
          <w:b/>
          <w:bCs/>
          <w:color w:val="auto"/>
          <w:sz w:val="21"/>
          <w:szCs w:val="21"/>
          <w:highlight w:val="none"/>
          <w:lang w:eastAsia="zh-CN"/>
        </w:rPr>
        <w:t>二、书面方式</w:t>
      </w:r>
      <w:bookmarkEnd w:id="27"/>
    </w:p>
    <w:p w14:paraId="3CB430F6">
      <w:pPr>
        <w:spacing w:line="400" w:lineRule="exact"/>
        <w:ind w:left="3780" w:hanging="3780"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3D023738">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1CB9F967">
      <w:pPr>
        <w:spacing w:line="400" w:lineRule="exact"/>
        <w:ind w:left="4320" w:hanging="432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221323B8">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5B327D0E">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74A340D2">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6E3D20EE">
      <w:pPr>
        <w:numPr>
          <w:ilvl w:val="0"/>
          <w:numId w:val="6"/>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7F34680C">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投诉书应当署名。投诉人为自然人，应当由本人签章；投诉人为法人或者其他组织的，应当由法定代表人或者主要负责人签章并加盖公章。</w:t>
      </w:r>
    </w:p>
    <w:p w14:paraId="18C76E20">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0952B3B3">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416ECEB6">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0DC1F700">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提起投诉前已依法进行质疑；</w:t>
      </w:r>
    </w:p>
    <w:p w14:paraId="0320D43D">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6ABA28EE">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39E0180A">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6EF2B91F">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20E5B890">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4EE59511">
      <w:pPr>
        <w:spacing w:line="400" w:lineRule="exact"/>
        <w:ind w:left="4320" w:hanging="432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2441A873">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28" w:name="_Toc5978"/>
      <w:r>
        <w:rPr>
          <w:rFonts w:hint="eastAsia" w:ascii="仿宋" w:hAnsi="仿宋" w:eastAsia="仿宋" w:cs="仿宋"/>
          <w:b/>
          <w:bCs/>
          <w:color w:val="auto"/>
          <w:highlight w:val="none"/>
          <w:lang w:eastAsia="zh-CN"/>
        </w:rPr>
        <w:t>三、虚假、恶意投诉法律责任</w:t>
      </w:r>
      <w:bookmarkEnd w:id="28"/>
    </w:p>
    <w:p w14:paraId="541ED358">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3A259BBC">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69B8AC80">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633FDE70">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216F1A26">
      <w:pPr>
        <w:spacing w:line="400" w:lineRule="exact"/>
        <w:rPr>
          <w:rFonts w:ascii="仿宋" w:hAnsi="仿宋" w:eastAsia="仿宋" w:cs="仿宋"/>
          <w:color w:val="auto"/>
          <w:sz w:val="21"/>
          <w:szCs w:val="21"/>
          <w:highlight w:val="none"/>
          <w:lang w:eastAsia="zh-CN"/>
        </w:rPr>
      </w:pPr>
    </w:p>
    <w:p w14:paraId="6C465F0A">
      <w:pPr>
        <w:spacing w:line="400" w:lineRule="exact"/>
        <w:rPr>
          <w:rFonts w:ascii="仿宋" w:hAnsi="仿宋" w:eastAsia="仿宋" w:cs="仿宋"/>
          <w:color w:val="auto"/>
          <w:sz w:val="21"/>
          <w:szCs w:val="21"/>
          <w:highlight w:val="none"/>
          <w:lang w:eastAsia="zh-CN"/>
        </w:rPr>
      </w:pPr>
    </w:p>
    <w:p w14:paraId="59D48453">
      <w:pPr>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递交投诉书地址：阿图什市政府采购办监管办公室</w:t>
      </w:r>
    </w:p>
    <w:p w14:paraId="6AC19328">
      <w:pPr>
        <w:jc w:val="right"/>
        <w:rPr>
          <w:rFonts w:ascii="仿宋" w:hAnsi="仿宋" w:eastAsia="仿宋" w:cs="仿宋"/>
          <w:color w:val="auto"/>
          <w:sz w:val="32"/>
          <w:szCs w:val="32"/>
          <w:highlight w:val="none"/>
          <w:lang w:eastAsia="zh-CN"/>
        </w:rPr>
      </w:pPr>
    </w:p>
    <w:p w14:paraId="4DFC26CA">
      <w:pPr>
        <w:spacing w:line="540" w:lineRule="exact"/>
        <w:jc w:val="center"/>
        <w:rPr>
          <w:rFonts w:ascii="仿宋" w:hAnsi="仿宋" w:eastAsia="仿宋" w:cs="仿宋"/>
          <w:b/>
          <w:bCs/>
          <w:color w:val="auto"/>
          <w:sz w:val="44"/>
          <w:szCs w:val="44"/>
          <w:highlight w:val="none"/>
          <w:lang w:eastAsia="zh-CN"/>
        </w:rPr>
      </w:pPr>
    </w:p>
    <w:p w14:paraId="7764B5DC">
      <w:pPr>
        <w:spacing w:line="540" w:lineRule="exact"/>
        <w:jc w:val="center"/>
        <w:rPr>
          <w:rFonts w:ascii="仿宋" w:hAnsi="仿宋" w:eastAsia="仿宋" w:cs="仿宋"/>
          <w:b/>
          <w:bCs/>
          <w:color w:val="auto"/>
          <w:sz w:val="44"/>
          <w:szCs w:val="44"/>
          <w:highlight w:val="none"/>
          <w:lang w:eastAsia="zh-CN"/>
        </w:rPr>
      </w:pPr>
    </w:p>
    <w:p w14:paraId="7BB793CE">
      <w:pPr>
        <w:spacing w:line="540" w:lineRule="exact"/>
        <w:jc w:val="center"/>
        <w:rPr>
          <w:rFonts w:ascii="仿宋" w:hAnsi="仿宋" w:eastAsia="仿宋" w:cs="仿宋"/>
          <w:b/>
          <w:bCs/>
          <w:color w:val="auto"/>
          <w:sz w:val="44"/>
          <w:szCs w:val="44"/>
          <w:highlight w:val="none"/>
          <w:lang w:eastAsia="zh-CN"/>
        </w:rPr>
      </w:pPr>
    </w:p>
    <w:p w14:paraId="2965ED24">
      <w:pPr>
        <w:spacing w:line="540" w:lineRule="exact"/>
        <w:jc w:val="center"/>
        <w:rPr>
          <w:rFonts w:ascii="仿宋" w:hAnsi="仿宋" w:eastAsia="仿宋" w:cs="仿宋"/>
          <w:b/>
          <w:bCs/>
          <w:color w:val="auto"/>
          <w:sz w:val="44"/>
          <w:szCs w:val="44"/>
          <w:highlight w:val="none"/>
          <w:lang w:eastAsia="zh-CN"/>
        </w:rPr>
      </w:pPr>
    </w:p>
    <w:p w14:paraId="2E69D30D">
      <w:pPr>
        <w:spacing w:line="540" w:lineRule="exact"/>
        <w:jc w:val="center"/>
        <w:rPr>
          <w:rFonts w:ascii="仿宋" w:hAnsi="仿宋" w:eastAsia="仿宋" w:cs="仿宋"/>
          <w:b/>
          <w:bCs/>
          <w:color w:val="auto"/>
          <w:sz w:val="44"/>
          <w:szCs w:val="44"/>
          <w:highlight w:val="none"/>
          <w:lang w:eastAsia="zh-CN"/>
        </w:rPr>
      </w:pPr>
    </w:p>
    <w:p w14:paraId="5FB158FE">
      <w:pPr>
        <w:spacing w:line="540" w:lineRule="exact"/>
        <w:jc w:val="center"/>
        <w:rPr>
          <w:rFonts w:ascii="仿宋" w:hAnsi="仿宋" w:eastAsia="仿宋" w:cs="仿宋"/>
          <w:b/>
          <w:bCs/>
          <w:color w:val="auto"/>
          <w:sz w:val="44"/>
          <w:szCs w:val="44"/>
          <w:highlight w:val="none"/>
          <w:lang w:eastAsia="zh-CN"/>
        </w:rPr>
      </w:pPr>
    </w:p>
    <w:p w14:paraId="3ADF1BB9">
      <w:pPr>
        <w:spacing w:line="540" w:lineRule="exact"/>
        <w:jc w:val="center"/>
        <w:outlineLvl w:val="0"/>
        <w:rPr>
          <w:rFonts w:hint="eastAsia" w:ascii="仿宋" w:hAnsi="仿宋" w:eastAsia="仿宋" w:cs="仿宋"/>
          <w:b/>
          <w:bCs/>
          <w:color w:val="auto"/>
          <w:sz w:val="32"/>
          <w:szCs w:val="32"/>
          <w:highlight w:val="none"/>
          <w:lang w:eastAsia="zh-CN"/>
        </w:rPr>
      </w:pPr>
      <w:bookmarkStart w:id="29" w:name="_Toc1697"/>
    </w:p>
    <w:p w14:paraId="43B5E0D6">
      <w:pPr>
        <w:spacing w:line="540" w:lineRule="exact"/>
        <w:jc w:val="center"/>
        <w:outlineLvl w:val="0"/>
        <w:rPr>
          <w:rFonts w:hint="eastAsia" w:ascii="仿宋" w:hAnsi="仿宋" w:eastAsia="仿宋" w:cs="仿宋"/>
          <w:b/>
          <w:bCs/>
          <w:color w:val="auto"/>
          <w:sz w:val="32"/>
          <w:szCs w:val="32"/>
          <w:highlight w:val="none"/>
          <w:lang w:eastAsia="zh-CN"/>
        </w:rPr>
      </w:pPr>
    </w:p>
    <w:p w14:paraId="3BEA57A7">
      <w:pPr>
        <w:spacing w:line="540" w:lineRule="exact"/>
        <w:jc w:val="center"/>
        <w:outlineLvl w:val="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bookmarkEnd w:id="29"/>
    </w:p>
    <w:p w14:paraId="55815246">
      <w:pPr>
        <w:adjustRightInd w:val="0"/>
        <w:snapToGrid w:val="0"/>
        <w:spacing w:beforeLines="100" w:line="540" w:lineRule="exact"/>
        <w:ind w:firstLine="480" w:firstLineChars="200"/>
        <w:outlineLvl w:val="0"/>
        <w:rPr>
          <w:rFonts w:ascii="仿宋" w:hAnsi="仿宋" w:eastAsia="仿宋" w:cs="仿宋"/>
          <w:bCs/>
          <w:color w:val="auto"/>
          <w:highlight w:val="none"/>
          <w:lang w:eastAsia="zh-CN"/>
        </w:rPr>
      </w:pPr>
      <w:bookmarkStart w:id="30" w:name="_Toc9061"/>
      <w:r>
        <w:rPr>
          <w:rFonts w:hint="eastAsia" w:ascii="仿宋" w:hAnsi="仿宋" w:eastAsia="仿宋" w:cs="仿宋"/>
          <w:bCs/>
          <w:color w:val="auto"/>
          <w:highlight w:val="none"/>
          <w:lang w:eastAsia="zh-CN"/>
        </w:rPr>
        <w:t>一、质疑供应商基本信息</w:t>
      </w:r>
      <w:bookmarkEnd w:id="30"/>
    </w:p>
    <w:p w14:paraId="03102035">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28F808C5">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52370FD8">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4C23B7F2">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5596F229">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0C61ED00">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3E290D34">
      <w:pPr>
        <w:adjustRightInd w:val="0"/>
        <w:snapToGrid w:val="0"/>
        <w:spacing w:line="540" w:lineRule="exact"/>
        <w:ind w:firstLine="480" w:firstLineChars="200"/>
        <w:outlineLvl w:val="0"/>
        <w:rPr>
          <w:rFonts w:ascii="仿宋" w:hAnsi="仿宋" w:eastAsia="仿宋" w:cs="仿宋"/>
          <w:bCs/>
          <w:color w:val="auto"/>
          <w:highlight w:val="none"/>
          <w:lang w:eastAsia="zh-CN"/>
        </w:rPr>
      </w:pPr>
      <w:bookmarkStart w:id="31" w:name="_Toc15938"/>
      <w:r>
        <w:rPr>
          <w:rFonts w:hint="eastAsia" w:ascii="仿宋" w:hAnsi="仿宋" w:eastAsia="仿宋" w:cs="仿宋"/>
          <w:bCs/>
          <w:color w:val="auto"/>
          <w:highlight w:val="none"/>
          <w:lang w:eastAsia="zh-CN"/>
        </w:rPr>
        <w:t>二、质疑项目基本情况</w:t>
      </w:r>
      <w:bookmarkEnd w:id="31"/>
    </w:p>
    <w:p w14:paraId="301E6C8D">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739A8B47">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3FE4A87D">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79ED6A22">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49E81876">
      <w:pPr>
        <w:adjustRightInd w:val="0"/>
        <w:snapToGrid w:val="0"/>
        <w:spacing w:line="540" w:lineRule="exact"/>
        <w:ind w:firstLine="480" w:firstLineChars="200"/>
        <w:outlineLvl w:val="0"/>
        <w:rPr>
          <w:rFonts w:ascii="仿宋" w:hAnsi="仿宋" w:eastAsia="仿宋" w:cs="仿宋"/>
          <w:bCs/>
          <w:color w:val="auto"/>
          <w:highlight w:val="none"/>
          <w:lang w:eastAsia="zh-CN"/>
        </w:rPr>
      </w:pPr>
      <w:bookmarkStart w:id="32" w:name="_Toc18271"/>
      <w:r>
        <w:rPr>
          <w:rFonts w:hint="eastAsia" w:ascii="仿宋" w:hAnsi="仿宋" w:eastAsia="仿宋" w:cs="仿宋"/>
          <w:bCs/>
          <w:color w:val="auto"/>
          <w:highlight w:val="none"/>
          <w:lang w:eastAsia="zh-CN"/>
        </w:rPr>
        <w:t>三、质疑事项具体内容</w:t>
      </w:r>
      <w:bookmarkEnd w:id="32"/>
    </w:p>
    <w:p w14:paraId="5FA6842C">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0C3C6387">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395D3F91">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19B3020A">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70891EEA">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7340404E">
      <w:pPr>
        <w:adjustRightInd w:val="0"/>
        <w:snapToGrid w:val="0"/>
        <w:spacing w:line="540" w:lineRule="exact"/>
        <w:ind w:firstLine="480" w:firstLineChars="200"/>
        <w:outlineLvl w:val="0"/>
        <w:rPr>
          <w:rFonts w:ascii="仿宋" w:hAnsi="仿宋" w:eastAsia="仿宋" w:cs="仿宋"/>
          <w:bCs/>
          <w:color w:val="auto"/>
          <w:highlight w:val="none"/>
          <w:lang w:eastAsia="zh-CN"/>
        </w:rPr>
      </w:pPr>
      <w:bookmarkStart w:id="33" w:name="_Toc22365"/>
      <w:r>
        <w:rPr>
          <w:rFonts w:hint="eastAsia" w:ascii="仿宋" w:hAnsi="仿宋" w:eastAsia="仿宋" w:cs="仿宋"/>
          <w:bCs/>
          <w:color w:val="auto"/>
          <w:highlight w:val="none"/>
          <w:lang w:eastAsia="zh-CN"/>
        </w:rPr>
        <w:t>四、与质疑事项相关的质疑请求</w:t>
      </w:r>
      <w:bookmarkEnd w:id="33"/>
    </w:p>
    <w:p w14:paraId="15BDA165">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08F7F706">
      <w:pPr>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签章(签章)：                   公章：                      </w:t>
      </w:r>
    </w:p>
    <w:p w14:paraId="27381013">
      <w:pPr>
        <w:spacing w:line="540" w:lineRule="exact"/>
        <w:ind w:firstLine="480" w:firstLineChars="200"/>
        <w:rPr>
          <w:rFonts w:ascii="仿宋" w:hAnsi="仿宋" w:eastAsia="仿宋" w:cs="仿宋"/>
          <w:b/>
          <w:bCs/>
          <w:color w:val="auto"/>
          <w:sz w:val="21"/>
          <w:szCs w:val="21"/>
          <w:highlight w:val="none"/>
          <w:lang w:eastAsia="zh-CN"/>
        </w:rPr>
      </w:pPr>
      <w:r>
        <w:rPr>
          <w:rFonts w:hint="eastAsia" w:ascii="仿宋" w:hAnsi="仿宋" w:eastAsia="仿宋" w:cs="仿宋"/>
          <w:color w:val="auto"/>
          <w:highlight w:val="none"/>
          <w:lang w:eastAsia="zh-CN"/>
        </w:rPr>
        <w:t xml:space="preserve">日期：    </w:t>
      </w:r>
    </w:p>
    <w:p w14:paraId="590E6E16">
      <w:pPr>
        <w:pageBreakBefore/>
        <w:spacing w:line="440" w:lineRule="exact"/>
        <w:jc w:val="center"/>
        <w:outlineLvl w:val="0"/>
        <w:rPr>
          <w:rFonts w:ascii="仿宋" w:hAnsi="仿宋" w:eastAsia="仿宋" w:cs="仿宋"/>
          <w:b/>
          <w:bCs/>
          <w:color w:val="auto"/>
          <w:sz w:val="30"/>
          <w:szCs w:val="30"/>
          <w:highlight w:val="none"/>
          <w:lang w:eastAsia="zh-CN"/>
        </w:rPr>
      </w:pPr>
      <w:bookmarkStart w:id="34" w:name="_Toc469495731"/>
      <w:r>
        <w:rPr>
          <w:rFonts w:hint="eastAsia" w:ascii="仿宋" w:hAnsi="仿宋" w:eastAsia="仿宋" w:cs="仿宋"/>
          <w:b/>
          <w:bCs/>
          <w:color w:val="auto"/>
          <w:sz w:val="30"/>
          <w:szCs w:val="30"/>
          <w:highlight w:val="none"/>
          <w:lang w:eastAsia="zh-CN"/>
        </w:rPr>
        <w:t>第三章  评标办法</w:t>
      </w:r>
      <w:bookmarkEnd w:id="34"/>
    </w:p>
    <w:p w14:paraId="02F5F485">
      <w:pPr>
        <w:jc w:val="center"/>
        <w:outlineLvl w:val="1"/>
        <w:rPr>
          <w:rFonts w:ascii="仿宋" w:hAnsi="仿宋" w:eastAsia="仿宋" w:cs="仿宋"/>
          <w:b/>
          <w:color w:val="auto"/>
          <w:sz w:val="28"/>
          <w:szCs w:val="28"/>
          <w:highlight w:val="none"/>
          <w:lang w:eastAsia="zh-CN"/>
        </w:rPr>
      </w:pPr>
      <w:bookmarkStart w:id="35" w:name="_Toc469495733"/>
      <w:bookmarkStart w:id="36" w:name="_Toc362983802"/>
      <w:bookmarkStart w:id="37" w:name="_Toc267320058"/>
      <w:bookmarkStart w:id="38" w:name="_Toc363135205"/>
      <w:r>
        <w:rPr>
          <w:rFonts w:hint="eastAsia" w:ascii="仿宋" w:hAnsi="仿宋" w:eastAsia="仿宋" w:cs="仿宋"/>
          <w:b/>
          <w:color w:val="auto"/>
          <w:sz w:val="28"/>
          <w:szCs w:val="28"/>
          <w:highlight w:val="none"/>
          <w:lang w:eastAsia="zh-CN"/>
        </w:rPr>
        <w:t>一  总  则</w:t>
      </w:r>
    </w:p>
    <w:p w14:paraId="3ECDEC8C">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1、一般规定</w:t>
      </w:r>
    </w:p>
    <w:p w14:paraId="0425A2B9">
      <w:pPr>
        <w:keepNext w:val="0"/>
        <w:keepLines w:val="0"/>
        <w:pageBreakBefore w:val="0"/>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1.1本项目的招标按照《中华人民共和国政府采购法》、《政府采购货物和服务招标投标管理办法》及政府采购的有关规定进行。</w:t>
      </w:r>
    </w:p>
    <w:p w14:paraId="4088CE76">
      <w:pPr>
        <w:keepNext w:val="0"/>
        <w:keepLines w:val="0"/>
        <w:pageBreakBefore w:val="0"/>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1.2评标必须遵循邀请、公平、公正、诚实信用的原则。</w:t>
      </w:r>
    </w:p>
    <w:p w14:paraId="662A0F44">
      <w:pPr>
        <w:keepNext w:val="0"/>
        <w:keepLines w:val="0"/>
        <w:pageBreakBefore w:val="0"/>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1.3招标代理机构组织招标、开标、评标工作，全过程接受政府采购有关部门的监督、管理和指导。</w:t>
      </w:r>
    </w:p>
    <w:p w14:paraId="25273B28">
      <w:pPr>
        <w:keepNext w:val="0"/>
        <w:keepLines w:val="0"/>
        <w:pageBreakBefore w:val="0"/>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1.4评标按照招标文件规定的内容进行，采取符合招标文件要求的综合评分法；</w:t>
      </w:r>
    </w:p>
    <w:p w14:paraId="0B5A3C57">
      <w:pPr>
        <w:keepNext w:val="0"/>
        <w:keepLines w:val="0"/>
        <w:pageBreakBefore w:val="0"/>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1.5本办法的评标对象是指供应商按照招标文件要求提供的有效投标文件，包括供应商应评标委员会要求对原投标文件作出的正式书面澄清文件。</w:t>
      </w:r>
    </w:p>
    <w:p w14:paraId="6529F6BB">
      <w:pPr>
        <w:keepNext w:val="0"/>
        <w:keepLines w:val="0"/>
        <w:pageBreakBefore w:val="0"/>
        <w:tabs>
          <w:tab w:val="left" w:pos="567"/>
          <w:tab w:val="left" w:pos="1145"/>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2、评标组织机构的组成</w:t>
      </w:r>
    </w:p>
    <w:p w14:paraId="74A96A2F">
      <w:pPr>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2.1</w:t>
      </w:r>
      <w:r>
        <w:rPr>
          <w:rFonts w:hint="eastAsia" w:ascii="仿宋" w:hAnsi="仿宋" w:eastAsia="仿宋" w:cs="仿宋"/>
          <w:color w:val="auto"/>
          <w:spacing w:val="-2"/>
          <w:highlight w:val="none"/>
          <w:lang w:eastAsia="zh-CN"/>
        </w:rPr>
        <w:t xml:space="preserve"> 评标委员会由采购人代表</w:t>
      </w:r>
      <w:r>
        <w:rPr>
          <w:rFonts w:hint="eastAsia" w:ascii="仿宋" w:hAnsi="仿宋" w:eastAsia="仿宋" w:cs="仿宋"/>
          <w:color w:val="auto"/>
          <w:spacing w:val="-2"/>
          <w:highlight w:val="none"/>
          <w:lang w:val="en-US" w:eastAsia="zh-CN"/>
        </w:rPr>
        <w:t>1</w:t>
      </w:r>
      <w:r>
        <w:rPr>
          <w:rFonts w:hint="eastAsia" w:ascii="仿宋" w:hAnsi="仿宋" w:eastAsia="仿宋" w:cs="仿宋"/>
          <w:color w:val="auto"/>
          <w:spacing w:val="-2"/>
          <w:highlight w:val="none"/>
          <w:lang w:eastAsia="zh-CN"/>
        </w:rPr>
        <w:t>人和有关技术、经济等方面的专家</w:t>
      </w:r>
      <w:r>
        <w:rPr>
          <w:rFonts w:hint="eastAsia" w:ascii="仿宋" w:hAnsi="仿宋" w:eastAsia="仿宋" w:cs="仿宋"/>
          <w:color w:val="auto"/>
          <w:spacing w:val="-2"/>
          <w:highlight w:val="none"/>
          <w:lang w:val="en-US" w:eastAsia="zh-CN"/>
        </w:rPr>
        <w:t>6</w:t>
      </w:r>
      <w:r>
        <w:rPr>
          <w:rFonts w:hint="eastAsia" w:ascii="仿宋" w:hAnsi="仿宋" w:eastAsia="仿宋" w:cs="仿宋"/>
          <w:color w:val="auto"/>
          <w:spacing w:val="-2"/>
          <w:highlight w:val="none"/>
          <w:lang w:eastAsia="zh-CN"/>
        </w:rPr>
        <w:t>人组成，成员人数为</w:t>
      </w:r>
      <w:r>
        <w:rPr>
          <w:rFonts w:hint="eastAsia" w:ascii="仿宋" w:hAnsi="仿宋" w:eastAsia="仿宋" w:cs="仿宋"/>
          <w:color w:val="auto"/>
          <w:spacing w:val="-2"/>
          <w:highlight w:val="none"/>
          <w:lang w:val="en-US" w:eastAsia="zh-CN"/>
        </w:rPr>
        <w:t>7</w:t>
      </w:r>
      <w:r>
        <w:rPr>
          <w:rFonts w:hint="eastAsia" w:ascii="仿宋" w:hAnsi="仿宋" w:eastAsia="仿宋" w:cs="仿宋"/>
          <w:color w:val="auto"/>
          <w:spacing w:val="-2"/>
          <w:highlight w:val="none"/>
          <w:lang w:eastAsia="zh-CN"/>
        </w:rPr>
        <w:t>人。</w:t>
      </w:r>
      <w:r>
        <w:rPr>
          <w:rFonts w:hint="eastAsia" w:ascii="仿宋" w:hAnsi="仿宋" w:eastAsia="仿宋" w:cs="仿宋"/>
          <w:color w:val="auto"/>
          <w:szCs w:val="21"/>
          <w:highlight w:val="none"/>
          <w:lang w:eastAsia="zh-CN"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28B4C155">
      <w:pPr>
        <w:keepNext w:val="0"/>
        <w:keepLines w:val="0"/>
        <w:pageBreakBefore w:val="0"/>
        <w:tabs>
          <w:tab w:val="left" w:pos="567"/>
          <w:tab w:val="left" w:pos="1145"/>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2.2评标工作组由招标人及有关专家组成，由评标委员会确认，并接受其领导。</w:t>
      </w:r>
    </w:p>
    <w:p w14:paraId="6B39DA44">
      <w:pPr>
        <w:keepNext w:val="0"/>
        <w:keepLines w:val="0"/>
        <w:pageBreakBefore w:val="0"/>
        <w:tabs>
          <w:tab w:val="left" w:pos="567"/>
          <w:tab w:val="left" w:pos="1145"/>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2.3评标委员会应相对独立工作，负责评标、撰写技术、商务评标报告。采购代理机构负责评标过程中资料的保管、发放、回收，整理、汇总评标资料。</w:t>
      </w:r>
    </w:p>
    <w:p w14:paraId="6E393617">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3、评标委员会职责</w:t>
      </w:r>
    </w:p>
    <w:p w14:paraId="40D714BD">
      <w:pPr>
        <w:pStyle w:val="33"/>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12"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3.1审查投标文件是否符合招标文件要求，并作出评价；</w:t>
      </w:r>
    </w:p>
    <w:p w14:paraId="6B880FFE">
      <w:pPr>
        <w:pStyle w:val="33"/>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12"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3.2要求供应商对投标文件有关事项作出解释或者澄清；</w:t>
      </w:r>
    </w:p>
    <w:p w14:paraId="1F483638">
      <w:pPr>
        <w:pStyle w:val="33"/>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12"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3.3推荐中标候选人名单；</w:t>
      </w:r>
    </w:p>
    <w:p w14:paraId="4C068C69">
      <w:pPr>
        <w:pStyle w:val="33"/>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12"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3.4向招标人、招标代理机构或者有关部门报告非法干预评标工作的行为。</w:t>
      </w:r>
    </w:p>
    <w:p w14:paraId="3341091C">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4、评标委员会义务</w:t>
      </w:r>
    </w:p>
    <w:p w14:paraId="4DAD59A5">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4.1遵纪守法，客观、公正、廉洁地履行职责；</w:t>
      </w:r>
    </w:p>
    <w:p w14:paraId="147B8F2C">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4.2按照招标文件规定的评标方法和评标标准进行评标，对评审意见承担个人责任；</w:t>
      </w:r>
    </w:p>
    <w:p w14:paraId="1BC87EEA">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4.3对评标过程和结果，以及供应商的商业秘密保密；</w:t>
      </w:r>
    </w:p>
    <w:p w14:paraId="6AEEA47A">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4.4参与评标报告的起草；</w:t>
      </w:r>
    </w:p>
    <w:p w14:paraId="06C98268">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4.5配合有关部门的投诉处理工作；</w:t>
      </w:r>
    </w:p>
    <w:p w14:paraId="69F970E6">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4.6配合招标人、招标代理机构答复投标供应商提出的质疑。</w:t>
      </w:r>
    </w:p>
    <w:p w14:paraId="5AB0612C">
      <w:pPr>
        <w:keepNext w:val="0"/>
        <w:keepLines w:val="0"/>
        <w:pageBreakBefore w:val="0"/>
        <w:tabs>
          <w:tab w:val="left" w:pos="1547"/>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 评标程序</w:t>
      </w:r>
    </w:p>
    <w:p w14:paraId="77A37D57">
      <w:pPr>
        <w:pStyle w:val="17"/>
        <w:keepNext w:val="0"/>
        <w:keepLines w:val="0"/>
        <w:pageBreakBefore w:val="0"/>
        <w:tabs>
          <w:tab w:val="left" w:pos="720"/>
          <w:tab w:val="clear" w:pos="0"/>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bCs/>
          <w:color w:val="auto"/>
          <w:szCs w:val="21"/>
          <w:highlight w:val="none"/>
          <w:lang w:eastAsia="zh-CN" w:bidi="ar-SA"/>
        </w:rPr>
      </w:pPr>
      <w:r>
        <w:rPr>
          <w:rFonts w:hint="eastAsia" w:ascii="仿宋" w:hAnsi="仿宋" w:eastAsia="仿宋" w:cs="仿宋"/>
          <w:bCs/>
          <w:color w:val="auto"/>
          <w:szCs w:val="21"/>
          <w:highlight w:val="none"/>
          <w:lang w:eastAsia="zh-CN" w:bidi="ar-SA"/>
        </w:rPr>
        <w:t>5.1本次评标首先由评标委员会对供应商的投标文件进行初审，对未能通过初审的投标文件作无效标处理；</w:t>
      </w:r>
    </w:p>
    <w:p w14:paraId="30642A81">
      <w:pPr>
        <w:keepNext w:val="0"/>
        <w:keepLines w:val="0"/>
        <w:pageBreakBefore w:val="0"/>
        <w:tabs>
          <w:tab w:val="left" w:pos="720"/>
        </w:tabs>
        <w:kinsoku/>
        <w:wordWrap/>
        <w:overflowPunct/>
        <w:topLinePunct w:val="0"/>
        <w:autoSpaceDE/>
        <w:autoSpaceDN/>
        <w:bidi w:val="0"/>
        <w:adjustRightInd/>
        <w:snapToGrid/>
        <w:spacing w:line="420" w:lineRule="exact"/>
        <w:ind w:firstLine="612" w:firstLineChars="255"/>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5.2对通过初审的供应商的投标文件进行详细的比较和评价。如需要，进行必要的澄清工作；</w:t>
      </w:r>
    </w:p>
    <w:p w14:paraId="27E82197">
      <w:pPr>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ascii="仿宋" w:hAnsi="仿宋" w:eastAsia="仿宋" w:cs="仿宋"/>
          <w:b/>
          <w:bCs/>
          <w:color w:val="auto"/>
          <w:sz w:val="36"/>
          <w:szCs w:val="36"/>
          <w:highlight w:val="none"/>
          <w:lang w:eastAsia="zh-CN" w:bidi="ar-SA"/>
        </w:rPr>
      </w:pPr>
      <w:r>
        <w:rPr>
          <w:rFonts w:hint="eastAsia" w:ascii="仿宋" w:hAnsi="仿宋" w:eastAsia="仿宋" w:cs="仿宋"/>
          <w:color w:val="auto"/>
          <w:szCs w:val="21"/>
          <w:highlight w:val="none"/>
          <w:lang w:eastAsia="zh-CN" w:bidi="ar-SA"/>
        </w:rPr>
        <w:t>5.3依据评分标准以及各项权值，各位评委单独就每个供应商的投标文件进行价格、</w:t>
      </w:r>
      <w:r>
        <w:rPr>
          <w:rFonts w:hint="eastAsia" w:ascii="仿宋" w:hAnsi="仿宋" w:eastAsia="仿宋" w:cs="仿宋"/>
          <w:color w:val="auto"/>
          <w:szCs w:val="21"/>
          <w:highlight w:val="none"/>
          <w:lang w:val="en-US" w:eastAsia="zh-CN" w:bidi="ar-SA"/>
        </w:rPr>
        <w:t>服务方案</w:t>
      </w:r>
      <w:r>
        <w:rPr>
          <w:rFonts w:hint="eastAsia" w:ascii="仿宋" w:hAnsi="仿宋" w:eastAsia="仿宋" w:cs="仿宋"/>
          <w:color w:val="auto"/>
          <w:szCs w:val="21"/>
          <w:highlight w:val="none"/>
          <w:lang w:eastAsia="zh-CN" w:bidi="ar-SA"/>
        </w:rPr>
        <w:t>、应急预案、</w:t>
      </w:r>
      <w:r>
        <w:rPr>
          <w:rFonts w:hint="eastAsia" w:ascii="仿宋" w:hAnsi="仿宋" w:eastAsia="仿宋" w:cs="仿宋"/>
          <w:color w:val="auto"/>
          <w:szCs w:val="21"/>
          <w:highlight w:val="none"/>
          <w:lang w:val="en-US" w:eastAsia="zh-CN" w:bidi="ar-SA"/>
        </w:rPr>
        <w:t>培训方案</w:t>
      </w:r>
      <w:r>
        <w:rPr>
          <w:rFonts w:hint="eastAsia" w:ascii="仿宋" w:hAnsi="仿宋" w:eastAsia="仿宋" w:cs="仿宋"/>
          <w:color w:val="auto"/>
          <w:szCs w:val="21"/>
          <w:highlight w:val="none"/>
          <w:lang w:eastAsia="zh-CN" w:bidi="ar-SA"/>
        </w:rPr>
        <w:t>、</w:t>
      </w:r>
      <w:r>
        <w:rPr>
          <w:rFonts w:hint="eastAsia" w:ascii="仿宋" w:hAnsi="仿宋" w:eastAsia="仿宋" w:cs="仿宋"/>
          <w:color w:val="auto"/>
          <w:szCs w:val="21"/>
          <w:highlight w:val="none"/>
          <w:lang w:val="en-US" w:eastAsia="zh-CN" w:bidi="ar-SA"/>
        </w:rPr>
        <w:t>服务计划及保障措施</w:t>
      </w:r>
      <w:r>
        <w:rPr>
          <w:rFonts w:hint="eastAsia" w:ascii="仿宋" w:hAnsi="仿宋" w:eastAsia="仿宋" w:cs="仿宋"/>
          <w:color w:val="auto"/>
          <w:szCs w:val="21"/>
          <w:highlight w:val="none"/>
          <w:lang w:eastAsia="zh-CN" w:bidi="ar-SA"/>
        </w:rPr>
        <w:t>、</w:t>
      </w:r>
      <w:r>
        <w:rPr>
          <w:rFonts w:hint="eastAsia" w:ascii="仿宋" w:hAnsi="仿宋" w:eastAsia="仿宋" w:cs="仿宋"/>
          <w:color w:val="auto"/>
          <w:szCs w:val="21"/>
          <w:highlight w:val="none"/>
          <w:lang w:val="en-US" w:eastAsia="zh-CN" w:bidi="ar-SA"/>
        </w:rPr>
        <w:t>管理规章制度等</w:t>
      </w:r>
      <w:r>
        <w:rPr>
          <w:rFonts w:hint="eastAsia" w:ascii="仿宋" w:hAnsi="仿宋" w:eastAsia="仿宋" w:cs="仿宋"/>
          <w:color w:val="auto"/>
          <w:szCs w:val="21"/>
          <w:highlight w:val="none"/>
          <w:lang w:eastAsia="zh-CN" w:bidi="ar-SA"/>
        </w:rPr>
        <w:t>对招标文件的响应程度，以及相应的比重或者权值等各项因素进行综合评审后，按最终综合得分由高向低排序，由评标委员会推荐综合得分最高的供应商为第一中标候选人，综合得分第二名的供应商为第二中标候选人，综合得分第三名的供应商为第三中标候选人。</w:t>
      </w:r>
    </w:p>
    <w:p w14:paraId="2682ABF8">
      <w:pPr>
        <w:jc w:val="center"/>
        <w:outlineLvl w:val="1"/>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  投标文件初审</w:t>
      </w:r>
      <w:bookmarkEnd w:id="35"/>
      <w:bookmarkEnd w:id="36"/>
    </w:p>
    <w:p w14:paraId="24A7F215">
      <w:pPr>
        <w:spacing w:line="400" w:lineRule="exact"/>
        <w:ind w:firstLine="354"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6.资格性审查:</w:t>
      </w:r>
    </w:p>
    <w:p w14:paraId="75EA9E1B">
      <w:pPr>
        <w:spacing w:line="400" w:lineRule="exact"/>
        <w:ind w:firstLine="352" w:firstLineChars="147"/>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.1评审细则</w:t>
      </w:r>
    </w:p>
    <w:p w14:paraId="67B24FAD">
      <w:pPr>
        <w:spacing w:line="400" w:lineRule="exact"/>
        <w:ind w:firstLine="354" w:firstLineChars="147"/>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一包：资格性审查</w:t>
      </w:r>
    </w:p>
    <w:tbl>
      <w:tblPr>
        <w:tblStyle w:val="19"/>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495"/>
        <w:gridCol w:w="7662"/>
        <w:gridCol w:w="525"/>
        <w:gridCol w:w="568"/>
      </w:tblGrid>
      <w:tr w14:paraId="1898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357" w:type="dxa"/>
            <w:vMerge w:val="restart"/>
            <w:vAlign w:val="center"/>
          </w:tcPr>
          <w:p w14:paraId="6BFD2FD5">
            <w:pPr>
              <w:spacing w:line="36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w:t>
            </w:r>
          </w:p>
        </w:tc>
        <w:tc>
          <w:tcPr>
            <w:tcW w:w="8157" w:type="dxa"/>
            <w:gridSpan w:val="2"/>
            <w:vMerge w:val="restart"/>
            <w:vAlign w:val="center"/>
          </w:tcPr>
          <w:p w14:paraId="50D07FC4">
            <w:pPr>
              <w:spacing w:line="36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评审内容</w:t>
            </w:r>
          </w:p>
        </w:tc>
        <w:tc>
          <w:tcPr>
            <w:tcW w:w="1093" w:type="dxa"/>
            <w:gridSpan w:val="2"/>
            <w:vAlign w:val="center"/>
          </w:tcPr>
          <w:p w14:paraId="535A795B">
            <w:pPr>
              <w:spacing w:line="36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评审意见</w:t>
            </w:r>
          </w:p>
        </w:tc>
      </w:tr>
      <w:tr w14:paraId="6372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357" w:type="dxa"/>
            <w:vMerge w:val="continue"/>
            <w:vAlign w:val="center"/>
          </w:tcPr>
          <w:p w14:paraId="0903341E">
            <w:pPr>
              <w:spacing w:line="360" w:lineRule="auto"/>
              <w:rPr>
                <w:rFonts w:ascii="仿宋" w:hAnsi="仿宋" w:eastAsia="仿宋" w:cs="仿宋"/>
                <w:color w:val="auto"/>
                <w:sz w:val="18"/>
                <w:szCs w:val="21"/>
                <w:highlight w:val="none"/>
              </w:rPr>
            </w:pPr>
          </w:p>
        </w:tc>
        <w:tc>
          <w:tcPr>
            <w:tcW w:w="8157" w:type="dxa"/>
            <w:gridSpan w:val="2"/>
            <w:vMerge w:val="continue"/>
          </w:tcPr>
          <w:p w14:paraId="3206B69E">
            <w:pPr>
              <w:spacing w:line="360" w:lineRule="auto"/>
              <w:rPr>
                <w:rFonts w:ascii="仿宋" w:hAnsi="仿宋" w:eastAsia="仿宋" w:cs="仿宋"/>
                <w:color w:val="auto"/>
                <w:sz w:val="18"/>
                <w:szCs w:val="21"/>
                <w:highlight w:val="none"/>
              </w:rPr>
            </w:pPr>
          </w:p>
        </w:tc>
        <w:tc>
          <w:tcPr>
            <w:tcW w:w="525" w:type="dxa"/>
            <w:vAlign w:val="center"/>
          </w:tcPr>
          <w:p w14:paraId="7187CD91">
            <w:pPr>
              <w:spacing w:line="36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是</w:t>
            </w:r>
          </w:p>
        </w:tc>
        <w:tc>
          <w:tcPr>
            <w:tcW w:w="568" w:type="dxa"/>
            <w:vAlign w:val="center"/>
          </w:tcPr>
          <w:p w14:paraId="1334DD66">
            <w:pPr>
              <w:spacing w:line="36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否</w:t>
            </w:r>
          </w:p>
        </w:tc>
      </w:tr>
      <w:tr w14:paraId="03FA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57" w:type="dxa"/>
            <w:vMerge w:val="continue"/>
            <w:vAlign w:val="center"/>
          </w:tcPr>
          <w:p w14:paraId="66886E34">
            <w:pPr>
              <w:spacing w:line="360" w:lineRule="auto"/>
              <w:jc w:val="center"/>
              <w:rPr>
                <w:rFonts w:ascii="仿宋" w:hAnsi="仿宋" w:eastAsia="仿宋" w:cs="仿宋"/>
                <w:color w:val="auto"/>
                <w:szCs w:val="21"/>
                <w:highlight w:val="none"/>
                <w:lang w:eastAsia="zh-CN"/>
              </w:rPr>
            </w:pPr>
          </w:p>
        </w:tc>
        <w:tc>
          <w:tcPr>
            <w:tcW w:w="495" w:type="dxa"/>
            <w:vAlign w:val="center"/>
          </w:tcPr>
          <w:p w14:paraId="670273E0">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p>
        </w:tc>
        <w:tc>
          <w:tcPr>
            <w:tcW w:w="7662" w:type="dxa"/>
            <w:vAlign w:val="center"/>
          </w:tcPr>
          <w:p w14:paraId="11D34969">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（三证合一）营业执照</w:t>
            </w:r>
          </w:p>
        </w:tc>
        <w:tc>
          <w:tcPr>
            <w:tcW w:w="525" w:type="dxa"/>
          </w:tcPr>
          <w:p w14:paraId="716DC563">
            <w:pPr>
              <w:spacing w:line="360" w:lineRule="auto"/>
              <w:rPr>
                <w:rFonts w:ascii="仿宋" w:hAnsi="仿宋" w:eastAsia="仿宋" w:cs="仿宋"/>
                <w:color w:val="auto"/>
                <w:szCs w:val="21"/>
                <w:highlight w:val="none"/>
                <w:lang w:eastAsia="zh-CN"/>
              </w:rPr>
            </w:pPr>
          </w:p>
        </w:tc>
        <w:tc>
          <w:tcPr>
            <w:tcW w:w="568" w:type="dxa"/>
          </w:tcPr>
          <w:p w14:paraId="13A6EA04">
            <w:pPr>
              <w:spacing w:line="360" w:lineRule="auto"/>
              <w:rPr>
                <w:rFonts w:ascii="仿宋" w:hAnsi="仿宋" w:eastAsia="仿宋" w:cs="仿宋"/>
                <w:color w:val="auto"/>
                <w:szCs w:val="21"/>
                <w:highlight w:val="none"/>
                <w:lang w:eastAsia="zh-CN"/>
              </w:rPr>
            </w:pPr>
          </w:p>
        </w:tc>
      </w:tr>
      <w:tr w14:paraId="3880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dxa"/>
            <w:vMerge w:val="continue"/>
            <w:vAlign w:val="center"/>
          </w:tcPr>
          <w:p w14:paraId="412F9C1F">
            <w:pPr>
              <w:spacing w:line="360" w:lineRule="auto"/>
              <w:rPr>
                <w:rFonts w:ascii="仿宋" w:hAnsi="仿宋" w:eastAsia="仿宋" w:cs="仿宋"/>
                <w:color w:val="auto"/>
                <w:highlight w:val="none"/>
                <w:lang w:eastAsia="zh-CN"/>
              </w:rPr>
            </w:pPr>
          </w:p>
        </w:tc>
        <w:tc>
          <w:tcPr>
            <w:tcW w:w="495" w:type="dxa"/>
            <w:vAlign w:val="center"/>
          </w:tcPr>
          <w:p w14:paraId="2AC08D92">
            <w:pPr>
              <w:spacing w:line="36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7662" w:type="dxa"/>
            <w:vAlign w:val="center"/>
          </w:tcPr>
          <w:p w14:paraId="3D201DE1">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法定代表人投标需提供法定代表人资格证明书，委托代理人投标需提供法定代表人授权委托书</w:t>
            </w:r>
          </w:p>
        </w:tc>
        <w:tc>
          <w:tcPr>
            <w:tcW w:w="525" w:type="dxa"/>
          </w:tcPr>
          <w:p w14:paraId="3CB7CEEC">
            <w:pPr>
              <w:spacing w:line="360" w:lineRule="auto"/>
              <w:rPr>
                <w:rFonts w:ascii="仿宋" w:hAnsi="仿宋" w:eastAsia="仿宋" w:cs="仿宋"/>
                <w:color w:val="auto"/>
                <w:szCs w:val="21"/>
                <w:highlight w:val="none"/>
                <w:lang w:eastAsia="zh-CN"/>
              </w:rPr>
            </w:pPr>
          </w:p>
        </w:tc>
        <w:tc>
          <w:tcPr>
            <w:tcW w:w="568" w:type="dxa"/>
          </w:tcPr>
          <w:p w14:paraId="5B119680">
            <w:pPr>
              <w:spacing w:line="360" w:lineRule="auto"/>
              <w:rPr>
                <w:rFonts w:ascii="仿宋" w:hAnsi="仿宋" w:eastAsia="仿宋" w:cs="仿宋"/>
                <w:color w:val="auto"/>
                <w:szCs w:val="21"/>
                <w:highlight w:val="none"/>
                <w:lang w:eastAsia="zh-CN"/>
              </w:rPr>
            </w:pPr>
          </w:p>
        </w:tc>
      </w:tr>
      <w:tr w14:paraId="5977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dxa"/>
            <w:vMerge w:val="continue"/>
            <w:vAlign w:val="center"/>
          </w:tcPr>
          <w:p w14:paraId="308B06F1">
            <w:pPr>
              <w:spacing w:line="360" w:lineRule="auto"/>
              <w:rPr>
                <w:rFonts w:ascii="仿宋" w:hAnsi="仿宋" w:eastAsia="仿宋" w:cs="仿宋"/>
                <w:color w:val="auto"/>
                <w:highlight w:val="none"/>
                <w:lang w:eastAsia="zh-CN"/>
              </w:rPr>
            </w:pPr>
          </w:p>
        </w:tc>
        <w:tc>
          <w:tcPr>
            <w:tcW w:w="495" w:type="dxa"/>
            <w:vAlign w:val="center"/>
          </w:tcPr>
          <w:p w14:paraId="0C7CB885">
            <w:pPr>
              <w:spacing w:line="36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7662" w:type="dxa"/>
            <w:vAlign w:val="center"/>
          </w:tcPr>
          <w:p w14:paraId="1639D5F0">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参加政府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14:paraId="07675A64">
            <w:pPr>
              <w:spacing w:line="360" w:lineRule="auto"/>
              <w:rPr>
                <w:rFonts w:ascii="仿宋" w:hAnsi="仿宋" w:eastAsia="仿宋" w:cs="仿宋"/>
                <w:color w:val="auto"/>
                <w:szCs w:val="21"/>
                <w:highlight w:val="none"/>
                <w:lang w:eastAsia="zh-CN"/>
              </w:rPr>
            </w:pPr>
          </w:p>
        </w:tc>
        <w:tc>
          <w:tcPr>
            <w:tcW w:w="568" w:type="dxa"/>
          </w:tcPr>
          <w:p w14:paraId="467B964E">
            <w:pPr>
              <w:spacing w:line="360" w:lineRule="auto"/>
              <w:rPr>
                <w:rFonts w:ascii="仿宋" w:hAnsi="仿宋" w:eastAsia="仿宋" w:cs="仿宋"/>
                <w:color w:val="auto"/>
                <w:szCs w:val="21"/>
                <w:highlight w:val="none"/>
                <w:lang w:eastAsia="zh-CN"/>
              </w:rPr>
            </w:pPr>
          </w:p>
        </w:tc>
      </w:tr>
      <w:tr w14:paraId="3E2B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57" w:type="dxa"/>
            <w:vMerge w:val="continue"/>
            <w:vAlign w:val="center"/>
          </w:tcPr>
          <w:p w14:paraId="410FAAAC">
            <w:pPr>
              <w:spacing w:line="360" w:lineRule="auto"/>
              <w:rPr>
                <w:rFonts w:ascii="仿宋" w:hAnsi="仿宋" w:eastAsia="仿宋" w:cs="仿宋"/>
                <w:color w:val="auto"/>
                <w:highlight w:val="none"/>
                <w:lang w:eastAsia="zh-CN"/>
              </w:rPr>
            </w:pPr>
          </w:p>
        </w:tc>
        <w:tc>
          <w:tcPr>
            <w:tcW w:w="495" w:type="dxa"/>
            <w:vAlign w:val="center"/>
          </w:tcPr>
          <w:p w14:paraId="23CF24F6">
            <w:pPr>
              <w:spacing w:line="36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p>
        </w:tc>
        <w:tc>
          <w:tcPr>
            <w:tcW w:w="7662" w:type="dxa"/>
            <w:vAlign w:val="center"/>
          </w:tcPr>
          <w:p w14:paraId="158F47E8">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投标保证金缴纳凭证或投标担保函</w:t>
            </w:r>
          </w:p>
        </w:tc>
        <w:tc>
          <w:tcPr>
            <w:tcW w:w="525" w:type="dxa"/>
          </w:tcPr>
          <w:p w14:paraId="19BE9C3D">
            <w:pPr>
              <w:spacing w:line="360" w:lineRule="auto"/>
              <w:rPr>
                <w:rFonts w:ascii="仿宋" w:hAnsi="仿宋" w:eastAsia="仿宋" w:cs="仿宋"/>
                <w:color w:val="auto"/>
                <w:szCs w:val="21"/>
                <w:highlight w:val="none"/>
                <w:lang w:eastAsia="zh-CN"/>
              </w:rPr>
            </w:pPr>
          </w:p>
        </w:tc>
        <w:tc>
          <w:tcPr>
            <w:tcW w:w="568" w:type="dxa"/>
          </w:tcPr>
          <w:p w14:paraId="4D1B00C2">
            <w:pPr>
              <w:spacing w:line="360" w:lineRule="auto"/>
              <w:rPr>
                <w:rFonts w:ascii="仿宋" w:hAnsi="仿宋" w:eastAsia="仿宋" w:cs="仿宋"/>
                <w:color w:val="auto"/>
                <w:szCs w:val="21"/>
                <w:highlight w:val="none"/>
                <w:lang w:eastAsia="zh-CN"/>
              </w:rPr>
            </w:pPr>
          </w:p>
        </w:tc>
      </w:tr>
      <w:tr w14:paraId="767A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357" w:type="dxa"/>
            <w:vMerge w:val="continue"/>
            <w:vAlign w:val="center"/>
          </w:tcPr>
          <w:p w14:paraId="7B62CF0F">
            <w:pPr>
              <w:spacing w:line="360" w:lineRule="auto"/>
              <w:rPr>
                <w:rFonts w:ascii="仿宋" w:hAnsi="仿宋" w:eastAsia="仿宋" w:cs="仿宋"/>
                <w:color w:val="auto"/>
                <w:highlight w:val="none"/>
                <w:lang w:eastAsia="zh-CN"/>
              </w:rPr>
            </w:pPr>
          </w:p>
        </w:tc>
        <w:tc>
          <w:tcPr>
            <w:tcW w:w="495" w:type="dxa"/>
            <w:vAlign w:val="center"/>
          </w:tcPr>
          <w:p w14:paraId="3A39E4A6">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7662" w:type="dxa"/>
            <w:vAlign w:val="center"/>
          </w:tcPr>
          <w:p w14:paraId="54FCD903">
            <w:pPr>
              <w:widowControl/>
              <w:spacing w:line="360" w:lineRule="auto"/>
              <w:textAlignment w:val="center"/>
              <w:rPr>
                <w:rFonts w:ascii="仿宋" w:hAnsi="仿宋" w:eastAsia="仿宋" w:cs="仿宋"/>
                <w:color w:val="auto"/>
                <w:highlight w:val="none"/>
                <w:lang w:eastAsia="zh-CN"/>
              </w:rPr>
            </w:pPr>
            <w:r>
              <w:rPr>
                <w:rFonts w:ascii="仿宋" w:hAnsi="仿宋" w:eastAsia="仿宋" w:cs="仿宋"/>
                <w:color w:val="auto"/>
                <w:highlight w:val="none"/>
                <w:lang w:eastAsia="zh-CN"/>
              </w:rPr>
              <w:t>投标企业须提供投标人（被授权在职人员）近6个月内任意一个月有效的社保证明；</w:t>
            </w:r>
          </w:p>
        </w:tc>
        <w:tc>
          <w:tcPr>
            <w:tcW w:w="525" w:type="dxa"/>
          </w:tcPr>
          <w:p w14:paraId="561AB2CE">
            <w:pPr>
              <w:spacing w:line="360" w:lineRule="auto"/>
              <w:rPr>
                <w:rFonts w:ascii="仿宋" w:hAnsi="仿宋" w:eastAsia="仿宋" w:cs="仿宋"/>
                <w:color w:val="auto"/>
                <w:szCs w:val="21"/>
                <w:highlight w:val="none"/>
                <w:lang w:eastAsia="zh-CN"/>
              </w:rPr>
            </w:pPr>
          </w:p>
        </w:tc>
        <w:tc>
          <w:tcPr>
            <w:tcW w:w="568" w:type="dxa"/>
          </w:tcPr>
          <w:p w14:paraId="3125E5C4">
            <w:pPr>
              <w:spacing w:line="360" w:lineRule="auto"/>
              <w:rPr>
                <w:rFonts w:ascii="仿宋" w:hAnsi="仿宋" w:eastAsia="仿宋" w:cs="仿宋"/>
                <w:color w:val="auto"/>
                <w:szCs w:val="21"/>
                <w:highlight w:val="none"/>
                <w:lang w:eastAsia="zh-CN"/>
              </w:rPr>
            </w:pPr>
          </w:p>
        </w:tc>
      </w:tr>
      <w:tr w14:paraId="19EB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357" w:type="dxa"/>
            <w:vMerge w:val="continue"/>
            <w:vAlign w:val="center"/>
          </w:tcPr>
          <w:p w14:paraId="60843758">
            <w:pPr>
              <w:spacing w:line="360" w:lineRule="auto"/>
              <w:rPr>
                <w:rFonts w:ascii="仿宋" w:hAnsi="仿宋" w:eastAsia="仿宋" w:cs="仿宋"/>
                <w:color w:val="auto"/>
                <w:highlight w:val="none"/>
                <w:lang w:eastAsia="zh-CN"/>
              </w:rPr>
            </w:pPr>
          </w:p>
        </w:tc>
        <w:tc>
          <w:tcPr>
            <w:tcW w:w="495" w:type="dxa"/>
            <w:vAlign w:val="top"/>
          </w:tcPr>
          <w:p w14:paraId="6DF1CCB3">
            <w:pPr>
              <w:spacing w:line="360" w:lineRule="auto"/>
              <w:jc w:val="center"/>
              <w:rPr>
                <w:rFonts w:hint="eastAsia" w:ascii="仿宋" w:hAnsi="仿宋" w:eastAsia="仿宋" w:cs="仿宋"/>
                <w:color w:val="auto"/>
                <w:szCs w:val="21"/>
                <w:highlight w:val="none"/>
                <w:lang w:val="en-US" w:eastAsia="zh-CN"/>
              </w:rPr>
            </w:pPr>
          </w:p>
          <w:p w14:paraId="04327345">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7662" w:type="dxa"/>
            <w:vAlign w:val="top"/>
          </w:tcPr>
          <w:p w14:paraId="469E0BBD">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企业为屠宰场或养殖场的须具备《动物防疫条件合格证》;投标企业为经销商的须提供有效期内的《食品经营许可证》或《食品生产许可证》、另须提供具备《动物防疫条件合格证》的屠宰场或养殖场出具有效的销售授权书或委托合作协议。</w:t>
            </w:r>
          </w:p>
        </w:tc>
        <w:tc>
          <w:tcPr>
            <w:tcW w:w="525" w:type="dxa"/>
          </w:tcPr>
          <w:p w14:paraId="272D97CD">
            <w:pPr>
              <w:spacing w:line="360" w:lineRule="auto"/>
              <w:rPr>
                <w:rFonts w:ascii="仿宋" w:hAnsi="仿宋" w:eastAsia="仿宋" w:cs="仿宋"/>
                <w:color w:val="auto"/>
                <w:szCs w:val="21"/>
                <w:highlight w:val="none"/>
                <w:lang w:eastAsia="zh-CN"/>
              </w:rPr>
            </w:pPr>
          </w:p>
        </w:tc>
        <w:tc>
          <w:tcPr>
            <w:tcW w:w="568" w:type="dxa"/>
          </w:tcPr>
          <w:p w14:paraId="00095147">
            <w:pPr>
              <w:spacing w:line="360" w:lineRule="auto"/>
              <w:rPr>
                <w:rFonts w:ascii="仿宋" w:hAnsi="仿宋" w:eastAsia="仿宋" w:cs="仿宋"/>
                <w:color w:val="auto"/>
                <w:szCs w:val="21"/>
                <w:highlight w:val="none"/>
                <w:lang w:eastAsia="zh-CN"/>
              </w:rPr>
            </w:pPr>
          </w:p>
        </w:tc>
      </w:tr>
      <w:tr w14:paraId="5655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57" w:type="dxa"/>
            <w:vMerge w:val="continue"/>
            <w:vAlign w:val="center"/>
          </w:tcPr>
          <w:p w14:paraId="7DF2C07D">
            <w:pPr>
              <w:spacing w:line="360" w:lineRule="auto"/>
              <w:jc w:val="center"/>
              <w:rPr>
                <w:rFonts w:ascii="仿宋" w:hAnsi="仿宋" w:eastAsia="仿宋" w:cs="仿宋"/>
                <w:color w:val="auto"/>
                <w:szCs w:val="21"/>
                <w:highlight w:val="none"/>
                <w:lang w:eastAsia="zh-CN"/>
              </w:rPr>
            </w:pPr>
          </w:p>
        </w:tc>
        <w:tc>
          <w:tcPr>
            <w:tcW w:w="495" w:type="dxa"/>
          </w:tcPr>
          <w:p w14:paraId="06E7DEF0">
            <w:pPr>
              <w:spacing w:line="360" w:lineRule="auto"/>
              <w:rPr>
                <w:rFonts w:ascii="仿宋" w:hAnsi="仿宋" w:eastAsia="仿宋" w:cs="仿宋"/>
                <w:color w:val="auto"/>
                <w:szCs w:val="21"/>
                <w:highlight w:val="none"/>
                <w:lang w:eastAsia="zh-CN"/>
              </w:rPr>
            </w:pPr>
          </w:p>
        </w:tc>
        <w:tc>
          <w:tcPr>
            <w:tcW w:w="7662" w:type="dxa"/>
          </w:tcPr>
          <w:p w14:paraId="205B98C5">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43B65277">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注：如有一项不合格，作无效投标处理。</w:t>
            </w:r>
          </w:p>
        </w:tc>
        <w:tc>
          <w:tcPr>
            <w:tcW w:w="1093" w:type="dxa"/>
            <w:gridSpan w:val="2"/>
          </w:tcPr>
          <w:p w14:paraId="3A694035">
            <w:pPr>
              <w:spacing w:line="360" w:lineRule="auto"/>
              <w:rPr>
                <w:rFonts w:ascii="仿宋" w:hAnsi="仿宋" w:eastAsia="仿宋" w:cs="仿宋"/>
                <w:color w:val="auto"/>
                <w:szCs w:val="21"/>
                <w:highlight w:val="none"/>
                <w:lang w:eastAsia="zh-CN"/>
              </w:rPr>
            </w:pPr>
          </w:p>
        </w:tc>
      </w:tr>
    </w:tbl>
    <w:p w14:paraId="273A44A4">
      <w:pPr>
        <w:spacing w:line="400" w:lineRule="exact"/>
        <w:ind w:firstLine="581" w:firstLineChars="241"/>
        <w:rPr>
          <w:rFonts w:hint="eastAsia" w:ascii="仿宋" w:hAnsi="仿宋" w:eastAsia="仿宋" w:cs="仿宋"/>
          <w:b/>
          <w:color w:val="auto"/>
          <w:szCs w:val="21"/>
          <w:highlight w:val="none"/>
          <w:lang w:eastAsia="zh-CN"/>
        </w:rPr>
      </w:pPr>
    </w:p>
    <w:p w14:paraId="56B7F9AE">
      <w:pPr>
        <w:spacing w:line="400" w:lineRule="exact"/>
        <w:ind w:firstLine="354" w:firstLineChars="147"/>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二包：资格性审查</w:t>
      </w:r>
    </w:p>
    <w:tbl>
      <w:tblPr>
        <w:tblStyle w:val="19"/>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495"/>
        <w:gridCol w:w="7662"/>
        <w:gridCol w:w="525"/>
        <w:gridCol w:w="568"/>
      </w:tblGrid>
      <w:tr w14:paraId="49F9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357" w:type="dxa"/>
            <w:vMerge w:val="restart"/>
            <w:vAlign w:val="center"/>
          </w:tcPr>
          <w:p w14:paraId="3EEFCBB9">
            <w:pPr>
              <w:spacing w:line="36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w:t>
            </w:r>
          </w:p>
        </w:tc>
        <w:tc>
          <w:tcPr>
            <w:tcW w:w="8157" w:type="dxa"/>
            <w:gridSpan w:val="2"/>
            <w:vMerge w:val="restart"/>
            <w:vAlign w:val="center"/>
          </w:tcPr>
          <w:p w14:paraId="512EFCE7">
            <w:pPr>
              <w:spacing w:line="36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评审内容</w:t>
            </w:r>
          </w:p>
        </w:tc>
        <w:tc>
          <w:tcPr>
            <w:tcW w:w="1093" w:type="dxa"/>
            <w:gridSpan w:val="2"/>
            <w:vAlign w:val="center"/>
          </w:tcPr>
          <w:p w14:paraId="4DCA617D">
            <w:pPr>
              <w:spacing w:line="36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评审意见</w:t>
            </w:r>
          </w:p>
        </w:tc>
      </w:tr>
      <w:tr w14:paraId="093C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357" w:type="dxa"/>
            <w:vMerge w:val="continue"/>
            <w:vAlign w:val="center"/>
          </w:tcPr>
          <w:p w14:paraId="40BB6269">
            <w:pPr>
              <w:spacing w:line="360" w:lineRule="auto"/>
              <w:rPr>
                <w:rFonts w:ascii="仿宋" w:hAnsi="仿宋" w:eastAsia="仿宋" w:cs="仿宋"/>
                <w:color w:val="auto"/>
                <w:sz w:val="18"/>
                <w:szCs w:val="21"/>
                <w:highlight w:val="none"/>
              </w:rPr>
            </w:pPr>
          </w:p>
        </w:tc>
        <w:tc>
          <w:tcPr>
            <w:tcW w:w="8157" w:type="dxa"/>
            <w:gridSpan w:val="2"/>
            <w:vMerge w:val="continue"/>
          </w:tcPr>
          <w:p w14:paraId="421228DB">
            <w:pPr>
              <w:spacing w:line="360" w:lineRule="auto"/>
              <w:rPr>
                <w:rFonts w:ascii="仿宋" w:hAnsi="仿宋" w:eastAsia="仿宋" w:cs="仿宋"/>
                <w:color w:val="auto"/>
                <w:sz w:val="18"/>
                <w:szCs w:val="21"/>
                <w:highlight w:val="none"/>
              </w:rPr>
            </w:pPr>
          </w:p>
        </w:tc>
        <w:tc>
          <w:tcPr>
            <w:tcW w:w="525" w:type="dxa"/>
            <w:vAlign w:val="center"/>
          </w:tcPr>
          <w:p w14:paraId="0BC255EF">
            <w:pPr>
              <w:spacing w:line="36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是</w:t>
            </w:r>
          </w:p>
        </w:tc>
        <w:tc>
          <w:tcPr>
            <w:tcW w:w="568" w:type="dxa"/>
            <w:vAlign w:val="center"/>
          </w:tcPr>
          <w:p w14:paraId="1DF97C9E">
            <w:pPr>
              <w:spacing w:line="36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否</w:t>
            </w:r>
          </w:p>
        </w:tc>
      </w:tr>
      <w:tr w14:paraId="0553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57" w:type="dxa"/>
            <w:vMerge w:val="continue"/>
            <w:vAlign w:val="center"/>
          </w:tcPr>
          <w:p w14:paraId="28F2FC72">
            <w:pPr>
              <w:spacing w:line="360" w:lineRule="auto"/>
              <w:jc w:val="center"/>
              <w:rPr>
                <w:rFonts w:ascii="仿宋" w:hAnsi="仿宋" w:eastAsia="仿宋" w:cs="仿宋"/>
                <w:color w:val="auto"/>
                <w:szCs w:val="21"/>
                <w:highlight w:val="none"/>
                <w:lang w:eastAsia="zh-CN"/>
              </w:rPr>
            </w:pPr>
          </w:p>
        </w:tc>
        <w:tc>
          <w:tcPr>
            <w:tcW w:w="495" w:type="dxa"/>
            <w:vAlign w:val="center"/>
          </w:tcPr>
          <w:p w14:paraId="04ECF97E">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p>
        </w:tc>
        <w:tc>
          <w:tcPr>
            <w:tcW w:w="7662" w:type="dxa"/>
            <w:vAlign w:val="center"/>
          </w:tcPr>
          <w:p w14:paraId="6AEACD57">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（三证合一）营业执照</w:t>
            </w:r>
          </w:p>
        </w:tc>
        <w:tc>
          <w:tcPr>
            <w:tcW w:w="525" w:type="dxa"/>
          </w:tcPr>
          <w:p w14:paraId="2780D1AA">
            <w:pPr>
              <w:spacing w:line="360" w:lineRule="auto"/>
              <w:rPr>
                <w:rFonts w:ascii="仿宋" w:hAnsi="仿宋" w:eastAsia="仿宋" w:cs="仿宋"/>
                <w:color w:val="auto"/>
                <w:szCs w:val="21"/>
                <w:highlight w:val="none"/>
                <w:lang w:eastAsia="zh-CN"/>
              </w:rPr>
            </w:pPr>
          </w:p>
        </w:tc>
        <w:tc>
          <w:tcPr>
            <w:tcW w:w="568" w:type="dxa"/>
          </w:tcPr>
          <w:p w14:paraId="251B40B8">
            <w:pPr>
              <w:spacing w:line="360" w:lineRule="auto"/>
              <w:rPr>
                <w:rFonts w:ascii="仿宋" w:hAnsi="仿宋" w:eastAsia="仿宋" w:cs="仿宋"/>
                <w:color w:val="auto"/>
                <w:szCs w:val="21"/>
                <w:highlight w:val="none"/>
                <w:lang w:eastAsia="zh-CN"/>
              </w:rPr>
            </w:pPr>
          </w:p>
        </w:tc>
      </w:tr>
      <w:tr w14:paraId="1D2C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57" w:type="dxa"/>
            <w:vMerge w:val="continue"/>
            <w:vAlign w:val="center"/>
          </w:tcPr>
          <w:p w14:paraId="68DFEB70">
            <w:pPr>
              <w:spacing w:line="360" w:lineRule="auto"/>
              <w:rPr>
                <w:rFonts w:ascii="仿宋" w:hAnsi="仿宋" w:eastAsia="仿宋" w:cs="仿宋"/>
                <w:color w:val="auto"/>
                <w:highlight w:val="none"/>
                <w:lang w:eastAsia="zh-CN"/>
              </w:rPr>
            </w:pPr>
          </w:p>
        </w:tc>
        <w:tc>
          <w:tcPr>
            <w:tcW w:w="495" w:type="dxa"/>
            <w:vAlign w:val="center"/>
          </w:tcPr>
          <w:p w14:paraId="53A5F4FA">
            <w:pPr>
              <w:spacing w:line="36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7662" w:type="dxa"/>
            <w:vAlign w:val="center"/>
          </w:tcPr>
          <w:p w14:paraId="5D4E9CEF">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法定代表人投标需提供法定代表人资格证明书，委托代理人投标需提供法定代表人授权委托书</w:t>
            </w:r>
          </w:p>
        </w:tc>
        <w:tc>
          <w:tcPr>
            <w:tcW w:w="525" w:type="dxa"/>
          </w:tcPr>
          <w:p w14:paraId="39E7CEED">
            <w:pPr>
              <w:spacing w:line="360" w:lineRule="auto"/>
              <w:rPr>
                <w:rFonts w:ascii="仿宋" w:hAnsi="仿宋" w:eastAsia="仿宋" w:cs="仿宋"/>
                <w:color w:val="auto"/>
                <w:szCs w:val="21"/>
                <w:highlight w:val="none"/>
                <w:lang w:eastAsia="zh-CN"/>
              </w:rPr>
            </w:pPr>
          </w:p>
        </w:tc>
        <w:tc>
          <w:tcPr>
            <w:tcW w:w="568" w:type="dxa"/>
          </w:tcPr>
          <w:p w14:paraId="2E249221">
            <w:pPr>
              <w:spacing w:line="360" w:lineRule="auto"/>
              <w:rPr>
                <w:rFonts w:ascii="仿宋" w:hAnsi="仿宋" w:eastAsia="仿宋" w:cs="仿宋"/>
                <w:color w:val="auto"/>
                <w:szCs w:val="21"/>
                <w:highlight w:val="none"/>
                <w:lang w:eastAsia="zh-CN"/>
              </w:rPr>
            </w:pPr>
          </w:p>
        </w:tc>
      </w:tr>
      <w:tr w14:paraId="5E49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dxa"/>
            <w:vMerge w:val="continue"/>
            <w:vAlign w:val="center"/>
          </w:tcPr>
          <w:p w14:paraId="37B33C9D">
            <w:pPr>
              <w:spacing w:line="360" w:lineRule="auto"/>
              <w:rPr>
                <w:rFonts w:ascii="仿宋" w:hAnsi="仿宋" w:eastAsia="仿宋" w:cs="仿宋"/>
                <w:color w:val="auto"/>
                <w:highlight w:val="none"/>
                <w:lang w:eastAsia="zh-CN"/>
              </w:rPr>
            </w:pPr>
          </w:p>
        </w:tc>
        <w:tc>
          <w:tcPr>
            <w:tcW w:w="495" w:type="dxa"/>
            <w:vAlign w:val="center"/>
          </w:tcPr>
          <w:p w14:paraId="7807BA29">
            <w:pPr>
              <w:spacing w:line="36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7662" w:type="dxa"/>
            <w:vAlign w:val="center"/>
          </w:tcPr>
          <w:p w14:paraId="5B421A5F">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参加政府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14:paraId="27EFB996">
            <w:pPr>
              <w:spacing w:line="360" w:lineRule="auto"/>
              <w:rPr>
                <w:rFonts w:ascii="仿宋" w:hAnsi="仿宋" w:eastAsia="仿宋" w:cs="仿宋"/>
                <w:color w:val="auto"/>
                <w:szCs w:val="21"/>
                <w:highlight w:val="none"/>
                <w:lang w:eastAsia="zh-CN"/>
              </w:rPr>
            </w:pPr>
          </w:p>
        </w:tc>
        <w:tc>
          <w:tcPr>
            <w:tcW w:w="568" w:type="dxa"/>
          </w:tcPr>
          <w:p w14:paraId="326F45FD">
            <w:pPr>
              <w:spacing w:line="360" w:lineRule="auto"/>
              <w:rPr>
                <w:rFonts w:ascii="仿宋" w:hAnsi="仿宋" w:eastAsia="仿宋" w:cs="仿宋"/>
                <w:color w:val="auto"/>
                <w:szCs w:val="21"/>
                <w:highlight w:val="none"/>
                <w:lang w:eastAsia="zh-CN"/>
              </w:rPr>
            </w:pPr>
          </w:p>
        </w:tc>
      </w:tr>
      <w:tr w14:paraId="72B9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57" w:type="dxa"/>
            <w:vMerge w:val="continue"/>
            <w:vAlign w:val="center"/>
          </w:tcPr>
          <w:p w14:paraId="351D93A5">
            <w:pPr>
              <w:spacing w:line="360" w:lineRule="auto"/>
              <w:rPr>
                <w:rFonts w:ascii="仿宋" w:hAnsi="仿宋" w:eastAsia="仿宋" w:cs="仿宋"/>
                <w:color w:val="auto"/>
                <w:highlight w:val="none"/>
                <w:lang w:eastAsia="zh-CN"/>
              </w:rPr>
            </w:pPr>
          </w:p>
        </w:tc>
        <w:tc>
          <w:tcPr>
            <w:tcW w:w="495" w:type="dxa"/>
            <w:vAlign w:val="center"/>
          </w:tcPr>
          <w:p w14:paraId="3A2492AC">
            <w:pPr>
              <w:spacing w:line="36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p>
        </w:tc>
        <w:tc>
          <w:tcPr>
            <w:tcW w:w="7662" w:type="dxa"/>
            <w:vAlign w:val="center"/>
          </w:tcPr>
          <w:p w14:paraId="50567CC8">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投标保证金缴纳凭证或投标担保函</w:t>
            </w:r>
          </w:p>
        </w:tc>
        <w:tc>
          <w:tcPr>
            <w:tcW w:w="525" w:type="dxa"/>
          </w:tcPr>
          <w:p w14:paraId="762F763A">
            <w:pPr>
              <w:spacing w:line="360" w:lineRule="auto"/>
              <w:rPr>
                <w:rFonts w:ascii="仿宋" w:hAnsi="仿宋" w:eastAsia="仿宋" w:cs="仿宋"/>
                <w:color w:val="auto"/>
                <w:szCs w:val="21"/>
                <w:highlight w:val="none"/>
                <w:lang w:eastAsia="zh-CN"/>
              </w:rPr>
            </w:pPr>
          </w:p>
        </w:tc>
        <w:tc>
          <w:tcPr>
            <w:tcW w:w="568" w:type="dxa"/>
          </w:tcPr>
          <w:p w14:paraId="0B816F75">
            <w:pPr>
              <w:spacing w:line="360" w:lineRule="auto"/>
              <w:rPr>
                <w:rFonts w:ascii="仿宋" w:hAnsi="仿宋" w:eastAsia="仿宋" w:cs="仿宋"/>
                <w:color w:val="auto"/>
                <w:szCs w:val="21"/>
                <w:highlight w:val="none"/>
                <w:lang w:eastAsia="zh-CN"/>
              </w:rPr>
            </w:pPr>
          </w:p>
        </w:tc>
      </w:tr>
      <w:tr w14:paraId="2FA6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357" w:type="dxa"/>
            <w:vMerge w:val="continue"/>
            <w:vAlign w:val="center"/>
          </w:tcPr>
          <w:p w14:paraId="4BC3F5B9">
            <w:pPr>
              <w:spacing w:line="360" w:lineRule="auto"/>
              <w:rPr>
                <w:rFonts w:ascii="仿宋" w:hAnsi="仿宋" w:eastAsia="仿宋" w:cs="仿宋"/>
                <w:color w:val="auto"/>
                <w:highlight w:val="none"/>
                <w:lang w:eastAsia="zh-CN"/>
              </w:rPr>
            </w:pPr>
          </w:p>
        </w:tc>
        <w:tc>
          <w:tcPr>
            <w:tcW w:w="495" w:type="dxa"/>
            <w:vAlign w:val="center"/>
          </w:tcPr>
          <w:p w14:paraId="5463B600">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7662" w:type="dxa"/>
            <w:vAlign w:val="center"/>
          </w:tcPr>
          <w:p w14:paraId="2BEAC8F0">
            <w:pPr>
              <w:widowControl/>
              <w:spacing w:line="360" w:lineRule="auto"/>
              <w:textAlignment w:val="center"/>
              <w:rPr>
                <w:rFonts w:ascii="仿宋" w:hAnsi="仿宋" w:eastAsia="仿宋" w:cs="仿宋"/>
                <w:color w:val="auto"/>
                <w:highlight w:val="none"/>
                <w:lang w:eastAsia="zh-CN"/>
              </w:rPr>
            </w:pPr>
            <w:r>
              <w:rPr>
                <w:rFonts w:ascii="仿宋" w:hAnsi="仿宋" w:eastAsia="仿宋" w:cs="仿宋"/>
                <w:color w:val="auto"/>
                <w:highlight w:val="none"/>
                <w:lang w:eastAsia="zh-CN"/>
              </w:rPr>
              <w:t>投标企业须提供投标人（被授权在职人员）近6个月内任意一个月有效的社保证明；</w:t>
            </w:r>
          </w:p>
        </w:tc>
        <w:tc>
          <w:tcPr>
            <w:tcW w:w="525" w:type="dxa"/>
          </w:tcPr>
          <w:p w14:paraId="46A21FDB">
            <w:pPr>
              <w:spacing w:line="360" w:lineRule="auto"/>
              <w:rPr>
                <w:rFonts w:ascii="仿宋" w:hAnsi="仿宋" w:eastAsia="仿宋" w:cs="仿宋"/>
                <w:color w:val="auto"/>
                <w:szCs w:val="21"/>
                <w:highlight w:val="none"/>
                <w:lang w:eastAsia="zh-CN"/>
              </w:rPr>
            </w:pPr>
          </w:p>
        </w:tc>
        <w:tc>
          <w:tcPr>
            <w:tcW w:w="568" w:type="dxa"/>
          </w:tcPr>
          <w:p w14:paraId="0FE8E1C9">
            <w:pPr>
              <w:spacing w:line="360" w:lineRule="auto"/>
              <w:rPr>
                <w:rFonts w:ascii="仿宋" w:hAnsi="仿宋" w:eastAsia="仿宋" w:cs="仿宋"/>
                <w:color w:val="auto"/>
                <w:szCs w:val="21"/>
                <w:highlight w:val="none"/>
                <w:lang w:eastAsia="zh-CN"/>
              </w:rPr>
            </w:pPr>
          </w:p>
        </w:tc>
      </w:tr>
      <w:tr w14:paraId="70D5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357" w:type="dxa"/>
            <w:vMerge w:val="continue"/>
            <w:vAlign w:val="center"/>
          </w:tcPr>
          <w:p w14:paraId="77FE2E98">
            <w:pPr>
              <w:spacing w:line="360" w:lineRule="auto"/>
              <w:rPr>
                <w:rFonts w:ascii="仿宋" w:hAnsi="仿宋" w:eastAsia="仿宋" w:cs="仿宋"/>
                <w:color w:val="auto"/>
                <w:highlight w:val="none"/>
                <w:lang w:eastAsia="zh-CN"/>
              </w:rPr>
            </w:pPr>
          </w:p>
        </w:tc>
        <w:tc>
          <w:tcPr>
            <w:tcW w:w="495" w:type="dxa"/>
            <w:vAlign w:val="top"/>
          </w:tcPr>
          <w:p w14:paraId="44241583">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7662" w:type="dxa"/>
            <w:vAlign w:val="top"/>
          </w:tcPr>
          <w:p w14:paraId="1CAF36A9">
            <w:pPr>
              <w:spacing w:line="360" w:lineRule="auto"/>
              <w:rPr>
                <w:rFonts w:ascii="仿宋" w:hAnsi="仿宋" w:eastAsia="仿宋" w:cs="仿宋"/>
                <w:color w:val="auto"/>
                <w:highlight w:val="none"/>
                <w:lang w:eastAsia="zh-CN"/>
              </w:rPr>
            </w:pPr>
            <w:r>
              <w:rPr>
                <w:rFonts w:hint="eastAsia" w:ascii="仿宋" w:hAnsi="仿宋" w:eastAsia="仿宋" w:cs="仿宋"/>
                <w:b w:val="0"/>
                <w:bCs w:val="0"/>
                <w:i w:val="0"/>
                <w:iCs w:val="0"/>
                <w:caps w:val="0"/>
                <w:color w:val="000000"/>
                <w:spacing w:val="0"/>
                <w:sz w:val="24"/>
                <w:szCs w:val="24"/>
                <w:lang w:val="en-US" w:eastAsia="zh-CN"/>
              </w:rPr>
              <w:t>投标企业</w:t>
            </w:r>
            <w:r>
              <w:rPr>
                <w:rFonts w:hint="eastAsia" w:ascii="仿宋" w:hAnsi="仿宋" w:eastAsia="仿宋" w:cs="仿宋"/>
                <w:b w:val="0"/>
                <w:bCs w:val="0"/>
                <w:i w:val="0"/>
                <w:iCs w:val="0"/>
                <w:caps w:val="0"/>
                <w:color w:val="000000"/>
                <w:spacing w:val="0"/>
                <w:sz w:val="24"/>
                <w:szCs w:val="24"/>
              </w:rPr>
              <w:t>须提供有效</w:t>
            </w:r>
            <w:r>
              <w:rPr>
                <w:rFonts w:hint="eastAsia" w:ascii="仿宋" w:hAnsi="仿宋" w:eastAsia="仿宋" w:cs="仿宋"/>
                <w:b w:val="0"/>
                <w:bCs w:val="0"/>
                <w:i w:val="0"/>
                <w:iCs w:val="0"/>
                <w:caps w:val="0"/>
                <w:color w:val="000000"/>
                <w:spacing w:val="0"/>
                <w:sz w:val="24"/>
                <w:szCs w:val="24"/>
                <w:lang w:eastAsia="zh-CN"/>
              </w:rPr>
              <w:t>期内</w:t>
            </w:r>
            <w:r>
              <w:rPr>
                <w:rFonts w:hint="eastAsia" w:ascii="仿宋" w:hAnsi="仿宋" w:eastAsia="仿宋" w:cs="仿宋"/>
                <w:b w:val="0"/>
                <w:bCs w:val="0"/>
                <w:i w:val="0"/>
                <w:iCs w:val="0"/>
                <w:caps w:val="0"/>
                <w:color w:val="000000"/>
                <w:spacing w:val="0"/>
                <w:sz w:val="24"/>
                <w:szCs w:val="24"/>
                <w:highlight w:val="none"/>
                <w:lang w:eastAsia="zh-CN"/>
              </w:rPr>
              <w:t>的《食品经营许可证》或《食品生产许可证》</w:t>
            </w:r>
            <w:r>
              <w:rPr>
                <w:rFonts w:hint="eastAsia" w:ascii="仿宋" w:hAnsi="仿宋" w:eastAsia="仿宋" w:cs="仿宋"/>
                <w:b w:val="0"/>
                <w:bCs w:val="0"/>
                <w:i w:val="0"/>
                <w:iCs w:val="0"/>
                <w:caps w:val="0"/>
                <w:color w:val="000000"/>
                <w:spacing w:val="0"/>
                <w:sz w:val="24"/>
                <w:szCs w:val="24"/>
                <w:highlight w:val="none"/>
                <w:lang w:val="en-US" w:eastAsia="zh-CN"/>
              </w:rPr>
              <w:t>；</w:t>
            </w:r>
          </w:p>
        </w:tc>
        <w:tc>
          <w:tcPr>
            <w:tcW w:w="525" w:type="dxa"/>
          </w:tcPr>
          <w:p w14:paraId="4A79D0D4">
            <w:pPr>
              <w:spacing w:line="360" w:lineRule="auto"/>
              <w:rPr>
                <w:rFonts w:ascii="仿宋" w:hAnsi="仿宋" w:eastAsia="仿宋" w:cs="仿宋"/>
                <w:color w:val="auto"/>
                <w:szCs w:val="21"/>
                <w:highlight w:val="none"/>
                <w:lang w:eastAsia="zh-CN"/>
              </w:rPr>
            </w:pPr>
          </w:p>
        </w:tc>
        <w:tc>
          <w:tcPr>
            <w:tcW w:w="568" w:type="dxa"/>
          </w:tcPr>
          <w:p w14:paraId="4B20ED4E">
            <w:pPr>
              <w:spacing w:line="360" w:lineRule="auto"/>
              <w:rPr>
                <w:rFonts w:ascii="仿宋" w:hAnsi="仿宋" w:eastAsia="仿宋" w:cs="仿宋"/>
                <w:color w:val="auto"/>
                <w:szCs w:val="21"/>
                <w:highlight w:val="none"/>
                <w:lang w:eastAsia="zh-CN"/>
              </w:rPr>
            </w:pPr>
          </w:p>
        </w:tc>
      </w:tr>
      <w:tr w14:paraId="400F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57" w:type="dxa"/>
            <w:vMerge w:val="continue"/>
            <w:vAlign w:val="center"/>
          </w:tcPr>
          <w:p w14:paraId="29D8C951">
            <w:pPr>
              <w:spacing w:line="360" w:lineRule="auto"/>
              <w:jc w:val="center"/>
              <w:rPr>
                <w:rFonts w:ascii="仿宋" w:hAnsi="仿宋" w:eastAsia="仿宋" w:cs="仿宋"/>
                <w:color w:val="auto"/>
                <w:szCs w:val="21"/>
                <w:highlight w:val="none"/>
                <w:lang w:eastAsia="zh-CN"/>
              </w:rPr>
            </w:pPr>
          </w:p>
        </w:tc>
        <w:tc>
          <w:tcPr>
            <w:tcW w:w="495" w:type="dxa"/>
          </w:tcPr>
          <w:p w14:paraId="11127DF1">
            <w:pPr>
              <w:spacing w:line="360" w:lineRule="auto"/>
              <w:rPr>
                <w:rFonts w:ascii="仿宋" w:hAnsi="仿宋" w:eastAsia="仿宋" w:cs="仿宋"/>
                <w:color w:val="auto"/>
                <w:szCs w:val="21"/>
                <w:highlight w:val="none"/>
                <w:lang w:eastAsia="zh-CN"/>
              </w:rPr>
            </w:pPr>
          </w:p>
        </w:tc>
        <w:tc>
          <w:tcPr>
            <w:tcW w:w="7662" w:type="dxa"/>
          </w:tcPr>
          <w:p w14:paraId="7746317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6A7FB643">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注：如有一项不合格，作无效投标处理。</w:t>
            </w:r>
          </w:p>
        </w:tc>
        <w:tc>
          <w:tcPr>
            <w:tcW w:w="1093" w:type="dxa"/>
            <w:gridSpan w:val="2"/>
          </w:tcPr>
          <w:p w14:paraId="2D0B68C5">
            <w:pPr>
              <w:spacing w:line="360" w:lineRule="auto"/>
              <w:rPr>
                <w:rFonts w:ascii="仿宋" w:hAnsi="仿宋" w:eastAsia="仿宋" w:cs="仿宋"/>
                <w:color w:val="auto"/>
                <w:szCs w:val="21"/>
                <w:highlight w:val="none"/>
                <w:lang w:eastAsia="zh-CN"/>
              </w:rPr>
            </w:pPr>
          </w:p>
        </w:tc>
      </w:tr>
    </w:tbl>
    <w:p w14:paraId="7181F246">
      <w:pPr>
        <w:spacing w:line="400" w:lineRule="exact"/>
        <w:ind w:firstLine="581" w:firstLineChars="241"/>
        <w:rPr>
          <w:rFonts w:hint="eastAsia" w:ascii="仿宋" w:hAnsi="仿宋" w:eastAsia="仿宋" w:cs="仿宋"/>
          <w:b/>
          <w:color w:val="auto"/>
          <w:szCs w:val="21"/>
          <w:highlight w:val="none"/>
          <w:lang w:eastAsia="zh-CN"/>
        </w:rPr>
      </w:pPr>
    </w:p>
    <w:p w14:paraId="0EABAADC">
      <w:pPr>
        <w:spacing w:line="400" w:lineRule="exact"/>
        <w:ind w:firstLine="581" w:firstLineChars="241"/>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14:paraId="31CBCA32">
      <w:pPr>
        <w:spacing w:beforeLines="50" w:line="440" w:lineRule="exact"/>
        <w:ind w:firstLine="354" w:firstLineChars="147"/>
        <w:rPr>
          <w:rFonts w:ascii="仿宋" w:hAnsi="仿宋" w:eastAsia="仿宋" w:cs="仿宋"/>
          <w:b/>
          <w:color w:val="auto"/>
          <w:szCs w:val="21"/>
          <w:highlight w:val="none"/>
        </w:rPr>
      </w:pPr>
      <w:r>
        <w:rPr>
          <w:rFonts w:hint="eastAsia" w:ascii="仿宋" w:hAnsi="仿宋" w:eastAsia="仿宋" w:cs="仿宋"/>
          <w:b/>
          <w:color w:val="auto"/>
          <w:szCs w:val="21"/>
          <w:highlight w:val="none"/>
          <w:lang w:eastAsia="zh-CN"/>
        </w:rPr>
        <w:t>7</w:t>
      </w:r>
      <w:r>
        <w:rPr>
          <w:rFonts w:hint="eastAsia" w:ascii="仿宋" w:hAnsi="仿宋" w:eastAsia="仿宋" w:cs="仿宋"/>
          <w:b/>
          <w:color w:val="auto"/>
          <w:szCs w:val="21"/>
          <w:highlight w:val="none"/>
        </w:rPr>
        <w:t>.符合性审查</w:t>
      </w:r>
    </w:p>
    <w:p w14:paraId="2754B5CA">
      <w:pPr>
        <w:spacing w:line="440" w:lineRule="exact"/>
        <w:ind w:firstLine="360" w:firstLineChars="150"/>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．1评审细则</w:t>
      </w:r>
    </w:p>
    <w:tbl>
      <w:tblPr>
        <w:tblStyle w:val="19"/>
        <w:tblpPr w:leftFromText="180" w:rightFromText="180" w:vertAnchor="text" w:horzAnchor="page" w:tblpX="1937" w:tblpY="544"/>
        <w:tblW w:w="87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0"/>
        <w:gridCol w:w="597"/>
        <w:gridCol w:w="6378"/>
        <w:gridCol w:w="749"/>
        <w:gridCol w:w="617"/>
      </w:tblGrid>
      <w:tr w14:paraId="202D9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450" w:type="dxa"/>
            <w:vMerge w:val="restart"/>
            <w:tcBorders>
              <w:top w:val="single" w:color="auto" w:sz="4" w:space="0"/>
              <w:left w:val="single" w:color="auto" w:sz="4" w:space="0"/>
            </w:tcBorders>
            <w:vAlign w:val="center"/>
          </w:tcPr>
          <w:p w14:paraId="4AC0113C">
            <w:pPr>
              <w:jc w:val="center"/>
              <w:rPr>
                <w:rFonts w:ascii="仿宋" w:hAnsi="仿宋" w:eastAsia="仿宋" w:cs="仿宋"/>
                <w:b/>
                <w:color w:val="auto"/>
                <w:highlight w:val="none"/>
              </w:rPr>
            </w:pPr>
            <w:r>
              <w:rPr>
                <w:rFonts w:hint="eastAsia" w:ascii="仿宋" w:hAnsi="仿宋" w:eastAsia="仿宋" w:cs="仿宋"/>
                <w:b/>
                <w:color w:val="auto"/>
                <w:highlight w:val="none"/>
              </w:rPr>
              <w:t>项目</w:t>
            </w:r>
          </w:p>
        </w:tc>
        <w:tc>
          <w:tcPr>
            <w:tcW w:w="6975" w:type="dxa"/>
            <w:gridSpan w:val="2"/>
            <w:vMerge w:val="restart"/>
            <w:tcBorders>
              <w:top w:val="single" w:color="auto" w:sz="4" w:space="0"/>
            </w:tcBorders>
            <w:vAlign w:val="center"/>
          </w:tcPr>
          <w:p w14:paraId="4D7D9707">
            <w:pPr>
              <w:jc w:val="center"/>
              <w:rPr>
                <w:rFonts w:ascii="仿宋" w:hAnsi="仿宋" w:eastAsia="仿宋" w:cs="仿宋"/>
                <w:b/>
                <w:color w:val="auto"/>
                <w:highlight w:val="none"/>
              </w:rPr>
            </w:pPr>
            <w:r>
              <w:rPr>
                <w:rFonts w:hint="eastAsia" w:ascii="仿宋" w:hAnsi="仿宋" w:eastAsia="仿宋" w:cs="仿宋"/>
                <w:b/>
                <w:color w:val="auto"/>
                <w:highlight w:val="none"/>
              </w:rPr>
              <w:t>评审内容</w:t>
            </w:r>
          </w:p>
        </w:tc>
        <w:tc>
          <w:tcPr>
            <w:tcW w:w="1366" w:type="dxa"/>
            <w:gridSpan w:val="2"/>
            <w:tcBorders>
              <w:top w:val="single" w:color="auto" w:sz="4" w:space="0"/>
              <w:right w:val="single" w:color="auto" w:sz="4" w:space="0"/>
            </w:tcBorders>
            <w:vAlign w:val="center"/>
          </w:tcPr>
          <w:p w14:paraId="7591F8FF">
            <w:pPr>
              <w:jc w:val="center"/>
              <w:rPr>
                <w:rFonts w:ascii="仿宋" w:hAnsi="仿宋" w:eastAsia="仿宋" w:cs="仿宋"/>
                <w:b/>
                <w:color w:val="auto"/>
                <w:highlight w:val="none"/>
              </w:rPr>
            </w:pPr>
            <w:r>
              <w:rPr>
                <w:rFonts w:hint="eastAsia" w:ascii="仿宋" w:hAnsi="仿宋" w:eastAsia="仿宋" w:cs="仿宋"/>
                <w:b/>
                <w:color w:val="auto"/>
                <w:highlight w:val="none"/>
              </w:rPr>
              <w:t>评审意见</w:t>
            </w:r>
          </w:p>
        </w:tc>
      </w:tr>
      <w:tr w14:paraId="26016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50" w:type="dxa"/>
            <w:vMerge w:val="continue"/>
            <w:tcBorders>
              <w:left w:val="single" w:color="auto" w:sz="4" w:space="0"/>
              <w:bottom w:val="single" w:color="auto" w:sz="4" w:space="0"/>
            </w:tcBorders>
            <w:vAlign w:val="center"/>
          </w:tcPr>
          <w:p w14:paraId="73265649">
            <w:pPr>
              <w:rPr>
                <w:rFonts w:ascii="仿宋" w:hAnsi="仿宋" w:eastAsia="仿宋" w:cs="仿宋"/>
                <w:color w:val="auto"/>
                <w:highlight w:val="none"/>
              </w:rPr>
            </w:pPr>
          </w:p>
        </w:tc>
        <w:tc>
          <w:tcPr>
            <w:tcW w:w="6975" w:type="dxa"/>
            <w:gridSpan w:val="2"/>
            <w:vMerge w:val="continue"/>
            <w:tcBorders>
              <w:bottom w:val="single" w:color="auto" w:sz="4" w:space="0"/>
            </w:tcBorders>
          </w:tcPr>
          <w:p w14:paraId="619FF826">
            <w:pPr>
              <w:rPr>
                <w:rFonts w:ascii="仿宋" w:hAnsi="仿宋" w:eastAsia="仿宋" w:cs="仿宋"/>
                <w:color w:val="auto"/>
                <w:highlight w:val="none"/>
              </w:rPr>
            </w:pPr>
          </w:p>
        </w:tc>
        <w:tc>
          <w:tcPr>
            <w:tcW w:w="749" w:type="dxa"/>
            <w:vAlign w:val="center"/>
          </w:tcPr>
          <w:p w14:paraId="3E68F079">
            <w:pPr>
              <w:jc w:val="center"/>
              <w:rPr>
                <w:rFonts w:ascii="仿宋" w:hAnsi="仿宋" w:eastAsia="仿宋" w:cs="仿宋"/>
                <w:b/>
                <w:color w:val="auto"/>
                <w:highlight w:val="none"/>
              </w:rPr>
            </w:pPr>
            <w:r>
              <w:rPr>
                <w:rFonts w:hint="eastAsia" w:ascii="仿宋" w:hAnsi="仿宋" w:eastAsia="仿宋" w:cs="仿宋"/>
                <w:b/>
                <w:color w:val="auto"/>
                <w:highlight w:val="none"/>
              </w:rPr>
              <w:t>是</w:t>
            </w:r>
          </w:p>
        </w:tc>
        <w:tc>
          <w:tcPr>
            <w:tcW w:w="617" w:type="dxa"/>
            <w:tcBorders>
              <w:right w:val="single" w:color="auto" w:sz="4" w:space="0"/>
            </w:tcBorders>
            <w:vAlign w:val="center"/>
          </w:tcPr>
          <w:p w14:paraId="70ACFEC5">
            <w:pPr>
              <w:jc w:val="center"/>
              <w:rPr>
                <w:rFonts w:ascii="仿宋" w:hAnsi="仿宋" w:eastAsia="仿宋" w:cs="仿宋"/>
                <w:b/>
                <w:color w:val="auto"/>
                <w:highlight w:val="none"/>
              </w:rPr>
            </w:pPr>
            <w:r>
              <w:rPr>
                <w:rFonts w:hint="eastAsia" w:ascii="仿宋" w:hAnsi="仿宋" w:eastAsia="仿宋" w:cs="仿宋"/>
                <w:b/>
                <w:color w:val="auto"/>
                <w:highlight w:val="none"/>
              </w:rPr>
              <w:t>否</w:t>
            </w:r>
          </w:p>
        </w:tc>
      </w:tr>
      <w:tr w14:paraId="35A8F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450" w:type="dxa"/>
            <w:vMerge w:val="restart"/>
            <w:tcBorders>
              <w:top w:val="single" w:color="auto" w:sz="4" w:space="0"/>
              <w:left w:val="single" w:color="auto" w:sz="4" w:space="0"/>
              <w:right w:val="single" w:color="auto" w:sz="4" w:space="0"/>
            </w:tcBorders>
            <w:vAlign w:val="center"/>
          </w:tcPr>
          <w:p w14:paraId="5A71F0A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审</w:t>
            </w:r>
          </w:p>
          <w:p w14:paraId="1C2AC8D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查</w:t>
            </w:r>
          </w:p>
          <w:p w14:paraId="2DFCC55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标</w:t>
            </w:r>
          </w:p>
          <w:p w14:paraId="2F110B4E">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准</w:t>
            </w:r>
          </w:p>
        </w:tc>
        <w:tc>
          <w:tcPr>
            <w:tcW w:w="597" w:type="dxa"/>
            <w:tcBorders>
              <w:top w:val="single" w:color="auto" w:sz="4" w:space="0"/>
              <w:left w:val="single" w:color="auto" w:sz="4" w:space="0"/>
              <w:right w:val="single" w:color="auto" w:sz="4" w:space="0"/>
            </w:tcBorders>
            <w:vAlign w:val="center"/>
          </w:tcPr>
          <w:p w14:paraId="02243718">
            <w:pPr>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6378" w:type="dxa"/>
            <w:tcBorders>
              <w:top w:val="single" w:color="auto" w:sz="4" w:space="0"/>
              <w:left w:val="single" w:color="auto" w:sz="4" w:space="0"/>
              <w:right w:val="single" w:color="auto" w:sz="4" w:space="0"/>
            </w:tcBorders>
            <w:vAlign w:val="center"/>
          </w:tcPr>
          <w:p w14:paraId="309C7594">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由政府立项核准、审批的采购项目, 分项报价下浮率低于采购清单中标明的；</w:t>
            </w:r>
          </w:p>
        </w:tc>
        <w:tc>
          <w:tcPr>
            <w:tcW w:w="749" w:type="dxa"/>
            <w:tcBorders>
              <w:left w:val="single" w:color="auto" w:sz="4" w:space="0"/>
              <w:right w:val="single" w:color="auto" w:sz="4" w:space="0"/>
            </w:tcBorders>
          </w:tcPr>
          <w:p w14:paraId="47057C47">
            <w:pPr>
              <w:jc w:val="center"/>
              <w:rPr>
                <w:rFonts w:ascii="仿宋" w:hAnsi="仿宋" w:eastAsia="仿宋" w:cs="仿宋"/>
                <w:b/>
                <w:color w:val="auto"/>
                <w:szCs w:val="21"/>
                <w:highlight w:val="none"/>
                <w:lang w:eastAsia="zh-CN"/>
              </w:rPr>
            </w:pPr>
          </w:p>
        </w:tc>
        <w:tc>
          <w:tcPr>
            <w:tcW w:w="617" w:type="dxa"/>
            <w:tcBorders>
              <w:left w:val="single" w:color="auto" w:sz="4" w:space="0"/>
              <w:right w:val="single" w:color="auto" w:sz="4" w:space="0"/>
            </w:tcBorders>
          </w:tcPr>
          <w:p w14:paraId="39777BA6">
            <w:pPr>
              <w:jc w:val="center"/>
              <w:rPr>
                <w:rFonts w:ascii="仿宋" w:hAnsi="仿宋" w:eastAsia="仿宋" w:cs="仿宋"/>
                <w:b/>
                <w:color w:val="auto"/>
                <w:szCs w:val="21"/>
                <w:highlight w:val="none"/>
                <w:lang w:eastAsia="zh-CN"/>
              </w:rPr>
            </w:pPr>
          </w:p>
        </w:tc>
      </w:tr>
      <w:tr w14:paraId="5C37D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450" w:type="dxa"/>
            <w:vMerge w:val="continue"/>
            <w:tcBorders>
              <w:left w:val="single" w:color="auto" w:sz="4" w:space="0"/>
              <w:right w:val="single" w:color="auto" w:sz="4" w:space="0"/>
            </w:tcBorders>
            <w:vAlign w:val="center"/>
          </w:tcPr>
          <w:p w14:paraId="699D22B3">
            <w:pPr>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5E0BDCF8">
            <w:pPr>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6378" w:type="dxa"/>
            <w:tcBorders>
              <w:top w:val="single" w:color="auto" w:sz="4" w:space="0"/>
              <w:left w:val="single" w:color="auto" w:sz="4" w:space="0"/>
              <w:bottom w:val="single" w:color="auto" w:sz="4" w:space="0"/>
              <w:right w:val="single" w:color="auto" w:sz="4" w:space="0"/>
            </w:tcBorders>
            <w:vAlign w:val="center"/>
          </w:tcPr>
          <w:p w14:paraId="22763A1A">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法定代表人身份证明及授权委托书有效，且符合招标文件规定的格式。</w:t>
            </w:r>
          </w:p>
        </w:tc>
        <w:tc>
          <w:tcPr>
            <w:tcW w:w="749" w:type="dxa"/>
            <w:tcBorders>
              <w:left w:val="single" w:color="auto" w:sz="4" w:space="0"/>
            </w:tcBorders>
          </w:tcPr>
          <w:p w14:paraId="523368DA">
            <w:pPr>
              <w:rPr>
                <w:rFonts w:ascii="仿宋" w:hAnsi="仿宋" w:eastAsia="仿宋" w:cs="仿宋"/>
                <w:color w:val="auto"/>
                <w:szCs w:val="21"/>
                <w:highlight w:val="none"/>
                <w:lang w:eastAsia="zh-CN"/>
              </w:rPr>
            </w:pPr>
          </w:p>
        </w:tc>
        <w:tc>
          <w:tcPr>
            <w:tcW w:w="617" w:type="dxa"/>
            <w:tcBorders>
              <w:right w:val="single" w:color="auto" w:sz="4" w:space="0"/>
            </w:tcBorders>
          </w:tcPr>
          <w:p w14:paraId="2EB5C64E">
            <w:pPr>
              <w:rPr>
                <w:rFonts w:ascii="仿宋" w:hAnsi="仿宋" w:eastAsia="仿宋" w:cs="仿宋"/>
                <w:color w:val="auto"/>
                <w:szCs w:val="21"/>
                <w:highlight w:val="none"/>
                <w:lang w:eastAsia="zh-CN"/>
              </w:rPr>
            </w:pPr>
          </w:p>
        </w:tc>
      </w:tr>
      <w:tr w14:paraId="3A1EB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450" w:type="dxa"/>
            <w:vMerge w:val="continue"/>
            <w:tcBorders>
              <w:left w:val="single" w:color="auto" w:sz="4" w:space="0"/>
              <w:right w:val="single" w:color="auto" w:sz="4" w:space="0"/>
            </w:tcBorders>
            <w:vAlign w:val="center"/>
          </w:tcPr>
          <w:p w14:paraId="524EBA0A">
            <w:pPr>
              <w:rPr>
                <w:rFonts w:ascii="仿宋" w:hAnsi="仿宋" w:eastAsia="仿宋" w:cs="仿宋"/>
                <w:color w:val="auto"/>
                <w:highlight w:val="none"/>
                <w:lang w:eastAsia="zh-CN"/>
              </w:rPr>
            </w:pPr>
          </w:p>
        </w:tc>
        <w:tc>
          <w:tcPr>
            <w:tcW w:w="597" w:type="dxa"/>
            <w:tcBorders>
              <w:top w:val="single" w:color="auto" w:sz="4" w:space="0"/>
              <w:left w:val="single" w:color="auto" w:sz="4" w:space="0"/>
              <w:right w:val="single" w:color="auto" w:sz="4" w:space="0"/>
            </w:tcBorders>
            <w:vAlign w:val="center"/>
          </w:tcPr>
          <w:p w14:paraId="6CC06C6B">
            <w:pPr>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6378" w:type="dxa"/>
            <w:tcBorders>
              <w:top w:val="single" w:color="auto" w:sz="4" w:space="0"/>
              <w:left w:val="single" w:color="auto" w:sz="4" w:space="0"/>
              <w:right w:val="single" w:color="auto" w:sz="4" w:space="0"/>
            </w:tcBorders>
            <w:vAlign w:val="center"/>
          </w:tcPr>
          <w:p w14:paraId="553EE74E">
            <w:pPr>
              <w:widowControl/>
              <w:textAlignment w:val="center"/>
              <w:rPr>
                <w:rFonts w:ascii="仿宋" w:hAnsi="仿宋" w:eastAsia="仿宋" w:cs="仿宋"/>
                <w:color w:val="auto"/>
                <w:highlight w:val="none"/>
              </w:rPr>
            </w:pPr>
            <w:r>
              <w:rPr>
                <w:rFonts w:hint="eastAsia" w:ascii="仿宋" w:hAnsi="仿宋" w:eastAsia="仿宋" w:cs="仿宋"/>
                <w:color w:val="auto"/>
                <w:highlight w:val="none"/>
              </w:rPr>
              <w:t>只有一个方案投标。</w:t>
            </w:r>
          </w:p>
        </w:tc>
        <w:tc>
          <w:tcPr>
            <w:tcW w:w="749" w:type="dxa"/>
            <w:tcBorders>
              <w:left w:val="single" w:color="auto" w:sz="4" w:space="0"/>
            </w:tcBorders>
          </w:tcPr>
          <w:p w14:paraId="07037A20">
            <w:pPr>
              <w:rPr>
                <w:rFonts w:ascii="仿宋" w:hAnsi="仿宋" w:eastAsia="仿宋" w:cs="仿宋"/>
                <w:color w:val="auto"/>
                <w:szCs w:val="21"/>
                <w:highlight w:val="none"/>
              </w:rPr>
            </w:pPr>
          </w:p>
        </w:tc>
        <w:tc>
          <w:tcPr>
            <w:tcW w:w="617" w:type="dxa"/>
            <w:tcBorders>
              <w:right w:val="single" w:color="auto" w:sz="4" w:space="0"/>
            </w:tcBorders>
          </w:tcPr>
          <w:p w14:paraId="6F44285C">
            <w:pPr>
              <w:rPr>
                <w:rFonts w:ascii="仿宋" w:hAnsi="仿宋" w:eastAsia="仿宋" w:cs="仿宋"/>
                <w:color w:val="auto"/>
                <w:szCs w:val="21"/>
                <w:highlight w:val="none"/>
              </w:rPr>
            </w:pPr>
          </w:p>
        </w:tc>
      </w:tr>
      <w:tr w14:paraId="50FDC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450" w:type="dxa"/>
            <w:vMerge w:val="continue"/>
            <w:tcBorders>
              <w:left w:val="single" w:color="auto" w:sz="4" w:space="0"/>
              <w:right w:val="single" w:color="auto" w:sz="4" w:space="0"/>
            </w:tcBorders>
            <w:vAlign w:val="center"/>
          </w:tcPr>
          <w:p w14:paraId="1427774A">
            <w:pPr>
              <w:rPr>
                <w:rFonts w:ascii="仿宋" w:hAnsi="仿宋" w:eastAsia="仿宋" w:cs="仿宋"/>
                <w:color w:val="auto"/>
                <w:highlight w:val="none"/>
              </w:rPr>
            </w:pPr>
          </w:p>
        </w:tc>
        <w:tc>
          <w:tcPr>
            <w:tcW w:w="597" w:type="dxa"/>
            <w:tcBorders>
              <w:left w:val="single" w:color="auto" w:sz="4" w:space="0"/>
            </w:tcBorders>
            <w:vAlign w:val="center"/>
          </w:tcPr>
          <w:p w14:paraId="077361F4">
            <w:pPr>
              <w:jc w:val="center"/>
              <w:rPr>
                <w:rFonts w:ascii="仿宋" w:hAnsi="仿宋" w:eastAsia="仿宋" w:cs="仿宋"/>
                <w:color w:val="auto"/>
                <w:highlight w:val="none"/>
              </w:rPr>
            </w:pPr>
            <w:r>
              <w:rPr>
                <w:rFonts w:hint="eastAsia" w:ascii="仿宋" w:hAnsi="仿宋" w:eastAsia="仿宋" w:cs="仿宋"/>
                <w:color w:val="auto"/>
                <w:highlight w:val="none"/>
                <w:lang w:eastAsia="zh-CN"/>
              </w:rPr>
              <w:t>4</w:t>
            </w:r>
          </w:p>
        </w:tc>
        <w:tc>
          <w:tcPr>
            <w:tcW w:w="6378" w:type="dxa"/>
            <w:tcBorders>
              <w:right w:val="single" w:color="auto" w:sz="4" w:space="0"/>
            </w:tcBorders>
            <w:vAlign w:val="center"/>
          </w:tcPr>
          <w:p w14:paraId="0DB527F9">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投标文件内容齐全、无遗漏。</w:t>
            </w:r>
          </w:p>
        </w:tc>
        <w:tc>
          <w:tcPr>
            <w:tcW w:w="749" w:type="dxa"/>
            <w:tcBorders>
              <w:left w:val="single" w:color="auto" w:sz="4" w:space="0"/>
            </w:tcBorders>
          </w:tcPr>
          <w:p w14:paraId="6F6011A8">
            <w:pPr>
              <w:rPr>
                <w:rFonts w:ascii="仿宋" w:hAnsi="仿宋" w:eastAsia="仿宋" w:cs="仿宋"/>
                <w:color w:val="auto"/>
                <w:szCs w:val="21"/>
                <w:highlight w:val="none"/>
                <w:lang w:eastAsia="zh-CN"/>
              </w:rPr>
            </w:pPr>
          </w:p>
        </w:tc>
        <w:tc>
          <w:tcPr>
            <w:tcW w:w="617" w:type="dxa"/>
            <w:tcBorders>
              <w:right w:val="single" w:color="auto" w:sz="4" w:space="0"/>
            </w:tcBorders>
          </w:tcPr>
          <w:p w14:paraId="33A9AF77">
            <w:pPr>
              <w:rPr>
                <w:rFonts w:ascii="仿宋" w:hAnsi="仿宋" w:eastAsia="仿宋" w:cs="仿宋"/>
                <w:color w:val="auto"/>
                <w:szCs w:val="21"/>
                <w:highlight w:val="none"/>
                <w:lang w:eastAsia="zh-CN"/>
              </w:rPr>
            </w:pPr>
          </w:p>
        </w:tc>
      </w:tr>
      <w:tr w14:paraId="1F6F7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450" w:type="dxa"/>
            <w:vMerge w:val="continue"/>
            <w:tcBorders>
              <w:left w:val="single" w:color="auto" w:sz="4" w:space="0"/>
              <w:right w:val="single" w:color="auto" w:sz="4" w:space="0"/>
            </w:tcBorders>
            <w:vAlign w:val="center"/>
          </w:tcPr>
          <w:p w14:paraId="7D8A33F2">
            <w:pPr>
              <w:rPr>
                <w:rFonts w:ascii="仿宋" w:hAnsi="仿宋" w:eastAsia="仿宋" w:cs="仿宋"/>
                <w:color w:val="auto"/>
                <w:highlight w:val="none"/>
                <w:lang w:eastAsia="zh-CN"/>
              </w:rPr>
            </w:pPr>
          </w:p>
        </w:tc>
        <w:tc>
          <w:tcPr>
            <w:tcW w:w="597" w:type="dxa"/>
            <w:tcBorders>
              <w:left w:val="single" w:color="auto" w:sz="4" w:space="0"/>
              <w:bottom w:val="single" w:color="auto" w:sz="4" w:space="0"/>
            </w:tcBorders>
            <w:vAlign w:val="center"/>
          </w:tcPr>
          <w:p w14:paraId="390F3D31">
            <w:pPr>
              <w:jc w:val="center"/>
              <w:rPr>
                <w:rFonts w:ascii="仿宋" w:hAnsi="仿宋" w:eastAsia="仿宋" w:cs="仿宋"/>
                <w:color w:val="auto"/>
                <w:highlight w:val="none"/>
              </w:rPr>
            </w:pPr>
            <w:r>
              <w:rPr>
                <w:rFonts w:hint="eastAsia" w:ascii="仿宋" w:hAnsi="仿宋" w:eastAsia="仿宋" w:cs="仿宋"/>
                <w:color w:val="auto"/>
                <w:highlight w:val="none"/>
              </w:rPr>
              <w:t>5</w:t>
            </w:r>
          </w:p>
        </w:tc>
        <w:tc>
          <w:tcPr>
            <w:tcW w:w="6378" w:type="dxa"/>
            <w:tcBorders>
              <w:bottom w:val="single" w:color="auto" w:sz="4" w:space="0"/>
              <w:right w:val="single" w:color="auto" w:sz="4" w:space="0"/>
            </w:tcBorders>
            <w:vAlign w:val="center"/>
          </w:tcPr>
          <w:p w14:paraId="6BB8D942">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对招标文件规定的招标内容全部作出响应。</w:t>
            </w:r>
          </w:p>
        </w:tc>
        <w:tc>
          <w:tcPr>
            <w:tcW w:w="749" w:type="dxa"/>
            <w:tcBorders>
              <w:left w:val="single" w:color="auto" w:sz="4" w:space="0"/>
              <w:bottom w:val="single" w:color="auto" w:sz="4" w:space="0"/>
            </w:tcBorders>
          </w:tcPr>
          <w:p w14:paraId="3761E021">
            <w:pPr>
              <w:rPr>
                <w:rFonts w:ascii="仿宋" w:hAnsi="仿宋" w:eastAsia="仿宋" w:cs="仿宋"/>
                <w:color w:val="auto"/>
                <w:szCs w:val="21"/>
                <w:highlight w:val="none"/>
                <w:lang w:eastAsia="zh-CN"/>
              </w:rPr>
            </w:pPr>
          </w:p>
        </w:tc>
        <w:tc>
          <w:tcPr>
            <w:tcW w:w="617" w:type="dxa"/>
            <w:tcBorders>
              <w:bottom w:val="single" w:color="auto" w:sz="4" w:space="0"/>
              <w:right w:val="single" w:color="auto" w:sz="4" w:space="0"/>
            </w:tcBorders>
          </w:tcPr>
          <w:p w14:paraId="3C946D7B">
            <w:pPr>
              <w:rPr>
                <w:rFonts w:ascii="仿宋" w:hAnsi="仿宋" w:eastAsia="仿宋" w:cs="仿宋"/>
                <w:color w:val="auto"/>
                <w:szCs w:val="21"/>
                <w:highlight w:val="none"/>
                <w:lang w:eastAsia="zh-CN"/>
              </w:rPr>
            </w:pPr>
          </w:p>
        </w:tc>
      </w:tr>
      <w:tr w14:paraId="48F34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450" w:type="dxa"/>
            <w:vMerge w:val="continue"/>
            <w:tcBorders>
              <w:left w:val="single" w:color="auto" w:sz="4" w:space="0"/>
              <w:right w:val="single" w:color="auto" w:sz="4" w:space="0"/>
            </w:tcBorders>
            <w:vAlign w:val="center"/>
          </w:tcPr>
          <w:p w14:paraId="4854759A">
            <w:pPr>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687C337C">
            <w:pPr>
              <w:jc w:val="center"/>
              <w:rPr>
                <w:rFonts w:ascii="仿宋" w:hAnsi="仿宋" w:eastAsia="仿宋" w:cs="仿宋"/>
                <w:color w:val="auto"/>
                <w:highlight w:val="none"/>
              </w:rPr>
            </w:pPr>
            <w:r>
              <w:rPr>
                <w:rFonts w:hint="eastAsia" w:ascii="仿宋" w:hAnsi="仿宋" w:eastAsia="仿宋" w:cs="仿宋"/>
                <w:color w:val="auto"/>
                <w:highlight w:val="none"/>
              </w:rPr>
              <w:t>6</w:t>
            </w:r>
          </w:p>
        </w:tc>
        <w:tc>
          <w:tcPr>
            <w:tcW w:w="6378" w:type="dxa"/>
            <w:tcBorders>
              <w:top w:val="single" w:color="auto" w:sz="4" w:space="0"/>
              <w:left w:val="single" w:color="auto" w:sz="4" w:space="0"/>
              <w:bottom w:val="single" w:color="auto" w:sz="4" w:space="0"/>
              <w:right w:val="single" w:color="auto" w:sz="4" w:space="0"/>
            </w:tcBorders>
            <w:vAlign w:val="center"/>
          </w:tcPr>
          <w:p w14:paraId="6CE5B25D">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满足招标文件提出的技术和质量要求。</w:t>
            </w:r>
          </w:p>
        </w:tc>
        <w:tc>
          <w:tcPr>
            <w:tcW w:w="749" w:type="dxa"/>
            <w:tcBorders>
              <w:top w:val="single" w:color="auto" w:sz="4" w:space="0"/>
              <w:left w:val="single" w:color="auto" w:sz="4" w:space="0"/>
              <w:bottom w:val="single" w:color="auto" w:sz="4" w:space="0"/>
              <w:right w:val="single" w:color="auto" w:sz="4" w:space="0"/>
            </w:tcBorders>
          </w:tcPr>
          <w:p w14:paraId="0DB6E85B">
            <w:pPr>
              <w:rPr>
                <w:rFonts w:ascii="仿宋" w:hAnsi="仿宋" w:eastAsia="仿宋" w:cs="仿宋"/>
                <w:color w:val="auto"/>
                <w:szCs w:val="21"/>
                <w:highlight w:val="none"/>
                <w:lang w:eastAsia="zh-CN"/>
              </w:rPr>
            </w:pPr>
          </w:p>
        </w:tc>
        <w:tc>
          <w:tcPr>
            <w:tcW w:w="617" w:type="dxa"/>
            <w:tcBorders>
              <w:top w:val="single" w:color="auto" w:sz="4" w:space="0"/>
              <w:left w:val="single" w:color="auto" w:sz="4" w:space="0"/>
              <w:bottom w:val="single" w:color="auto" w:sz="4" w:space="0"/>
              <w:right w:val="single" w:color="auto" w:sz="4" w:space="0"/>
            </w:tcBorders>
          </w:tcPr>
          <w:p w14:paraId="41E212A4">
            <w:pPr>
              <w:rPr>
                <w:rFonts w:ascii="仿宋" w:hAnsi="仿宋" w:eastAsia="仿宋" w:cs="仿宋"/>
                <w:color w:val="auto"/>
                <w:szCs w:val="21"/>
                <w:highlight w:val="none"/>
                <w:lang w:eastAsia="zh-CN"/>
              </w:rPr>
            </w:pPr>
          </w:p>
        </w:tc>
      </w:tr>
      <w:tr w14:paraId="3434B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50" w:type="dxa"/>
            <w:vMerge w:val="continue"/>
            <w:tcBorders>
              <w:left w:val="single" w:color="auto" w:sz="4" w:space="0"/>
              <w:right w:val="single" w:color="auto" w:sz="4" w:space="0"/>
            </w:tcBorders>
            <w:vAlign w:val="center"/>
          </w:tcPr>
          <w:p w14:paraId="3F2E8730">
            <w:pPr>
              <w:rPr>
                <w:rFonts w:ascii="仿宋" w:hAnsi="仿宋" w:eastAsia="仿宋" w:cs="仿宋"/>
                <w:color w:val="auto"/>
                <w:highlight w:val="none"/>
                <w:lang w:eastAsia="zh-CN"/>
              </w:rPr>
            </w:pPr>
          </w:p>
        </w:tc>
        <w:tc>
          <w:tcPr>
            <w:tcW w:w="597" w:type="dxa"/>
            <w:tcBorders>
              <w:top w:val="single" w:color="auto" w:sz="4" w:space="0"/>
              <w:left w:val="single" w:color="auto" w:sz="4" w:space="0"/>
            </w:tcBorders>
            <w:vAlign w:val="center"/>
          </w:tcPr>
          <w:p w14:paraId="47CE5026">
            <w:pPr>
              <w:jc w:val="center"/>
              <w:rPr>
                <w:rFonts w:ascii="仿宋" w:hAnsi="仿宋" w:eastAsia="仿宋" w:cs="仿宋"/>
                <w:color w:val="auto"/>
                <w:highlight w:val="none"/>
              </w:rPr>
            </w:pPr>
            <w:r>
              <w:rPr>
                <w:rFonts w:hint="eastAsia" w:ascii="仿宋" w:hAnsi="仿宋" w:eastAsia="仿宋" w:cs="仿宋"/>
                <w:color w:val="auto"/>
                <w:highlight w:val="none"/>
              </w:rPr>
              <w:t>7</w:t>
            </w:r>
          </w:p>
        </w:tc>
        <w:tc>
          <w:tcPr>
            <w:tcW w:w="6378" w:type="dxa"/>
            <w:tcBorders>
              <w:top w:val="single" w:color="auto" w:sz="4" w:space="0"/>
              <w:right w:val="single" w:color="auto" w:sz="4" w:space="0"/>
            </w:tcBorders>
            <w:vAlign w:val="center"/>
          </w:tcPr>
          <w:p w14:paraId="44BED5A1">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完成期限满足招标文件要求。</w:t>
            </w:r>
          </w:p>
        </w:tc>
        <w:tc>
          <w:tcPr>
            <w:tcW w:w="749" w:type="dxa"/>
            <w:tcBorders>
              <w:top w:val="single" w:color="auto" w:sz="4" w:space="0"/>
              <w:left w:val="single" w:color="auto" w:sz="4" w:space="0"/>
            </w:tcBorders>
          </w:tcPr>
          <w:p w14:paraId="75F51C11">
            <w:pPr>
              <w:rPr>
                <w:rFonts w:ascii="仿宋" w:hAnsi="仿宋" w:eastAsia="仿宋" w:cs="仿宋"/>
                <w:color w:val="auto"/>
                <w:szCs w:val="21"/>
                <w:highlight w:val="none"/>
                <w:lang w:eastAsia="zh-CN"/>
              </w:rPr>
            </w:pPr>
          </w:p>
        </w:tc>
        <w:tc>
          <w:tcPr>
            <w:tcW w:w="617" w:type="dxa"/>
            <w:tcBorders>
              <w:top w:val="single" w:color="auto" w:sz="4" w:space="0"/>
              <w:right w:val="single" w:color="auto" w:sz="4" w:space="0"/>
            </w:tcBorders>
          </w:tcPr>
          <w:p w14:paraId="559EDBF6">
            <w:pPr>
              <w:rPr>
                <w:rFonts w:ascii="仿宋" w:hAnsi="仿宋" w:eastAsia="仿宋" w:cs="仿宋"/>
                <w:color w:val="auto"/>
                <w:szCs w:val="21"/>
                <w:highlight w:val="none"/>
                <w:lang w:eastAsia="zh-CN"/>
              </w:rPr>
            </w:pPr>
          </w:p>
        </w:tc>
      </w:tr>
      <w:tr w14:paraId="15CAC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450" w:type="dxa"/>
            <w:vMerge w:val="continue"/>
            <w:tcBorders>
              <w:left w:val="single" w:color="auto" w:sz="4" w:space="0"/>
              <w:right w:val="single" w:color="auto" w:sz="4" w:space="0"/>
            </w:tcBorders>
            <w:vAlign w:val="center"/>
          </w:tcPr>
          <w:p w14:paraId="4B0ABCB8">
            <w:pPr>
              <w:rPr>
                <w:rFonts w:ascii="仿宋" w:hAnsi="仿宋" w:eastAsia="仿宋" w:cs="仿宋"/>
                <w:color w:val="auto"/>
                <w:highlight w:val="none"/>
                <w:lang w:eastAsia="zh-CN"/>
              </w:rPr>
            </w:pPr>
          </w:p>
        </w:tc>
        <w:tc>
          <w:tcPr>
            <w:tcW w:w="597" w:type="dxa"/>
            <w:tcBorders>
              <w:left w:val="single" w:color="auto" w:sz="4" w:space="0"/>
            </w:tcBorders>
            <w:vAlign w:val="center"/>
          </w:tcPr>
          <w:p w14:paraId="5350184F">
            <w:pPr>
              <w:jc w:val="center"/>
              <w:rPr>
                <w:rFonts w:ascii="仿宋" w:hAnsi="仿宋" w:eastAsia="仿宋" w:cs="仿宋"/>
                <w:color w:val="auto"/>
                <w:highlight w:val="none"/>
              </w:rPr>
            </w:pPr>
            <w:r>
              <w:rPr>
                <w:rFonts w:hint="eastAsia" w:ascii="仿宋" w:hAnsi="仿宋" w:eastAsia="仿宋" w:cs="仿宋"/>
                <w:color w:val="auto"/>
                <w:highlight w:val="none"/>
              </w:rPr>
              <w:t>8</w:t>
            </w:r>
          </w:p>
        </w:tc>
        <w:tc>
          <w:tcPr>
            <w:tcW w:w="6378" w:type="dxa"/>
            <w:tcBorders>
              <w:right w:val="single" w:color="auto" w:sz="4" w:space="0"/>
            </w:tcBorders>
            <w:vAlign w:val="center"/>
          </w:tcPr>
          <w:p w14:paraId="5791F8CB">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售后服务满足招标文件要求。</w:t>
            </w:r>
          </w:p>
        </w:tc>
        <w:tc>
          <w:tcPr>
            <w:tcW w:w="749" w:type="dxa"/>
            <w:tcBorders>
              <w:left w:val="single" w:color="auto" w:sz="4" w:space="0"/>
            </w:tcBorders>
          </w:tcPr>
          <w:p w14:paraId="20D5F02D">
            <w:pPr>
              <w:rPr>
                <w:rFonts w:ascii="仿宋" w:hAnsi="仿宋" w:eastAsia="仿宋" w:cs="仿宋"/>
                <w:color w:val="auto"/>
                <w:szCs w:val="21"/>
                <w:highlight w:val="none"/>
                <w:lang w:eastAsia="zh-CN"/>
              </w:rPr>
            </w:pPr>
          </w:p>
        </w:tc>
        <w:tc>
          <w:tcPr>
            <w:tcW w:w="617" w:type="dxa"/>
            <w:tcBorders>
              <w:right w:val="single" w:color="auto" w:sz="4" w:space="0"/>
            </w:tcBorders>
          </w:tcPr>
          <w:p w14:paraId="663ED5AF">
            <w:pPr>
              <w:rPr>
                <w:rFonts w:ascii="仿宋" w:hAnsi="仿宋" w:eastAsia="仿宋" w:cs="仿宋"/>
                <w:color w:val="auto"/>
                <w:szCs w:val="21"/>
                <w:highlight w:val="none"/>
                <w:lang w:eastAsia="zh-CN"/>
              </w:rPr>
            </w:pPr>
          </w:p>
        </w:tc>
      </w:tr>
      <w:tr w14:paraId="440A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450" w:type="dxa"/>
            <w:vMerge w:val="continue"/>
            <w:tcBorders>
              <w:left w:val="single" w:color="auto" w:sz="4" w:space="0"/>
              <w:right w:val="single" w:color="auto" w:sz="4" w:space="0"/>
            </w:tcBorders>
            <w:vAlign w:val="center"/>
          </w:tcPr>
          <w:p w14:paraId="35A00B48">
            <w:pPr>
              <w:rPr>
                <w:rFonts w:ascii="仿宋" w:hAnsi="仿宋" w:eastAsia="仿宋" w:cs="仿宋"/>
                <w:color w:val="auto"/>
                <w:highlight w:val="none"/>
                <w:lang w:eastAsia="zh-CN"/>
              </w:rPr>
            </w:pPr>
          </w:p>
        </w:tc>
        <w:tc>
          <w:tcPr>
            <w:tcW w:w="597" w:type="dxa"/>
            <w:tcBorders>
              <w:left w:val="single" w:color="auto" w:sz="4" w:space="0"/>
            </w:tcBorders>
            <w:vAlign w:val="center"/>
          </w:tcPr>
          <w:p w14:paraId="7CCD3689">
            <w:pPr>
              <w:jc w:val="center"/>
              <w:rPr>
                <w:rFonts w:ascii="仿宋" w:hAnsi="仿宋" w:eastAsia="仿宋" w:cs="仿宋"/>
                <w:color w:val="auto"/>
                <w:highlight w:val="none"/>
              </w:rPr>
            </w:pPr>
            <w:r>
              <w:rPr>
                <w:rFonts w:hint="eastAsia" w:ascii="仿宋" w:hAnsi="仿宋" w:eastAsia="仿宋" w:cs="仿宋"/>
                <w:color w:val="auto"/>
                <w:highlight w:val="none"/>
              </w:rPr>
              <w:t>9</w:t>
            </w:r>
          </w:p>
        </w:tc>
        <w:tc>
          <w:tcPr>
            <w:tcW w:w="6378" w:type="dxa"/>
            <w:tcBorders>
              <w:right w:val="single" w:color="auto" w:sz="4" w:space="0"/>
            </w:tcBorders>
            <w:vAlign w:val="center"/>
          </w:tcPr>
          <w:p w14:paraId="44B28B22">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投标有效期满足招标文件要求。</w:t>
            </w:r>
          </w:p>
        </w:tc>
        <w:tc>
          <w:tcPr>
            <w:tcW w:w="749" w:type="dxa"/>
            <w:tcBorders>
              <w:left w:val="single" w:color="auto" w:sz="4" w:space="0"/>
            </w:tcBorders>
          </w:tcPr>
          <w:p w14:paraId="460B72FB">
            <w:pPr>
              <w:rPr>
                <w:rFonts w:ascii="仿宋" w:hAnsi="仿宋" w:eastAsia="仿宋" w:cs="仿宋"/>
                <w:color w:val="auto"/>
                <w:szCs w:val="21"/>
                <w:highlight w:val="none"/>
                <w:lang w:eastAsia="zh-CN"/>
              </w:rPr>
            </w:pPr>
          </w:p>
        </w:tc>
        <w:tc>
          <w:tcPr>
            <w:tcW w:w="617" w:type="dxa"/>
            <w:tcBorders>
              <w:right w:val="single" w:color="auto" w:sz="4" w:space="0"/>
            </w:tcBorders>
          </w:tcPr>
          <w:p w14:paraId="1C792F15">
            <w:pPr>
              <w:rPr>
                <w:rFonts w:ascii="仿宋" w:hAnsi="仿宋" w:eastAsia="仿宋" w:cs="仿宋"/>
                <w:color w:val="auto"/>
                <w:szCs w:val="21"/>
                <w:highlight w:val="none"/>
                <w:lang w:eastAsia="zh-CN"/>
              </w:rPr>
            </w:pPr>
          </w:p>
        </w:tc>
      </w:tr>
      <w:tr w14:paraId="79BA9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450" w:type="dxa"/>
            <w:vMerge w:val="continue"/>
            <w:tcBorders>
              <w:left w:val="single" w:color="auto" w:sz="4" w:space="0"/>
              <w:right w:val="single" w:color="auto" w:sz="4" w:space="0"/>
            </w:tcBorders>
            <w:vAlign w:val="center"/>
          </w:tcPr>
          <w:p w14:paraId="25ED40C7">
            <w:pPr>
              <w:rPr>
                <w:rFonts w:ascii="仿宋" w:hAnsi="仿宋" w:eastAsia="仿宋" w:cs="仿宋"/>
                <w:color w:val="auto"/>
                <w:highlight w:val="none"/>
                <w:lang w:eastAsia="zh-CN"/>
              </w:rPr>
            </w:pPr>
          </w:p>
        </w:tc>
        <w:tc>
          <w:tcPr>
            <w:tcW w:w="597" w:type="dxa"/>
            <w:tcBorders>
              <w:left w:val="single" w:color="auto" w:sz="4" w:space="0"/>
            </w:tcBorders>
            <w:vAlign w:val="center"/>
          </w:tcPr>
          <w:p w14:paraId="2F964835">
            <w:pPr>
              <w:jc w:val="center"/>
              <w:rPr>
                <w:rFonts w:ascii="仿宋" w:hAnsi="仿宋" w:eastAsia="仿宋" w:cs="仿宋"/>
                <w:color w:val="auto"/>
                <w:highlight w:val="none"/>
              </w:rPr>
            </w:pPr>
            <w:r>
              <w:rPr>
                <w:rFonts w:hint="eastAsia" w:ascii="仿宋" w:hAnsi="仿宋" w:eastAsia="仿宋" w:cs="仿宋"/>
                <w:color w:val="auto"/>
                <w:highlight w:val="none"/>
              </w:rPr>
              <w:t>10</w:t>
            </w:r>
          </w:p>
        </w:tc>
        <w:tc>
          <w:tcPr>
            <w:tcW w:w="6378" w:type="dxa"/>
            <w:tcBorders>
              <w:right w:val="single" w:color="auto" w:sz="4" w:space="0"/>
            </w:tcBorders>
            <w:vAlign w:val="center"/>
          </w:tcPr>
          <w:p w14:paraId="0B0C3520">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供应商详细地址、联系人、电话。</w:t>
            </w:r>
          </w:p>
        </w:tc>
        <w:tc>
          <w:tcPr>
            <w:tcW w:w="749" w:type="dxa"/>
            <w:tcBorders>
              <w:left w:val="single" w:color="auto" w:sz="4" w:space="0"/>
            </w:tcBorders>
          </w:tcPr>
          <w:p w14:paraId="6E609E8F">
            <w:pPr>
              <w:rPr>
                <w:rFonts w:ascii="仿宋" w:hAnsi="仿宋" w:eastAsia="仿宋" w:cs="仿宋"/>
                <w:color w:val="auto"/>
                <w:szCs w:val="21"/>
                <w:highlight w:val="none"/>
                <w:lang w:eastAsia="zh-CN"/>
              </w:rPr>
            </w:pPr>
          </w:p>
        </w:tc>
        <w:tc>
          <w:tcPr>
            <w:tcW w:w="617" w:type="dxa"/>
            <w:tcBorders>
              <w:right w:val="single" w:color="auto" w:sz="4" w:space="0"/>
            </w:tcBorders>
          </w:tcPr>
          <w:p w14:paraId="20282BF4">
            <w:pPr>
              <w:rPr>
                <w:rFonts w:ascii="仿宋" w:hAnsi="仿宋" w:eastAsia="仿宋" w:cs="仿宋"/>
                <w:color w:val="auto"/>
                <w:szCs w:val="21"/>
                <w:highlight w:val="none"/>
                <w:lang w:eastAsia="zh-CN"/>
              </w:rPr>
            </w:pPr>
          </w:p>
        </w:tc>
      </w:tr>
      <w:tr w14:paraId="7E886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450" w:type="dxa"/>
            <w:tcBorders>
              <w:left w:val="single" w:color="auto" w:sz="4" w:space="0"/>
              <w:bottom w:val="single" w:color="auto" w:sz="4" w:space="0"/>
              <w:right w:val="single" w:color="auto" w:sz="4" w:space="0"/>
            </w:tcBorders>
            <w:vAlign w:val="center"/>
          </w:tcPr>
          <w:p w14:paraId="65AB48F5">
            <w:pPr>
              <w:jc w:val="center"/>
              <w:rPr>
                <w:rFonts w:ascii="仿宋" w:hAnsi="仿宋" w:eastAsia="仿宋" w:cs="仿宋"/>
                <w:color w:val="auto"/>
                <w:szCs w:val="21"/>
                <w:highlight w:val="none"/>
                <w:lang w:eastAsia="zh-CN"/>
              </w:rPr>
            </w:pPr>
          </w:p>
        </w:tc>
        <w:tc>
          <w:tcPr>
            <w:tcW w:w="6975" w:type="dxa"/>
            <w:gridSpan w:val="2"/>
            <w:tcBorders>
              <w:left w:val="single" w:color="auto" w:sz="4" w:space="0"/>
              <w:bottom w:val="single" w:color="auto" w:sz="4" w:space="0"/>
              <w:right w:val="single" w:color="auto" w:sz="4" w:space="0"/>
            </w:tcBorders>
          </w:tcPr>
          <w:p w14:paraId="4B5046F0">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2AE87731">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注：如有一项不合格，作无效投标处理。</w:t>
            </w:r>
          </w:p>
        </w:tc>
        <w:tc>
          <w:tcPr>
            <w:tcW w:w="1366" w:type="dxa"/>
            <w:gridSpan w:val="2"/>
            <w:tcBorders>
              <w:left w:val="single" w:color="auto" w:sz="4" w:space="0"/>
              <w:bottom w:val="single" w:color="auto" w:sz="4" w:space="0"/>
              <w:right w:val="single" w:color="auto" w:sz="4" w:space="0"/>
            </w:tcBorders>
          </w:tcPr>
          <w:p w14:paraId="321F5225">
            <w:pPr>
              <w:rPr>
                <w:rFonts w:ascii="仿宋" w:hAnsi="仿宋" w:eastAsia="仿宋" w:cs="仿宋"/>
                <w:color w:val="auto"/>
                <w:szCs w:val="21"/>
                <w:highlight w:val="none"/>
                <w:lang w:eastAsia="zh-CN"/>
              </w:rPr>
            </w:pPr>
          </w:p>
        </w:tc>
      </w:tr>
    </w:tbl>
    <w:p w14:paraId="5EF2B101">
      <w:pPr>
        <w:rPr>
          <w:rFonts w:ascii="仿宋" w:hAnsi="仿宋" w:eastAsia="仿宋" w:cs="仿宋"/>
          <w:color w:val="auto"/>
          <w:highlight w:val="none"/>
          <w:lang w:eastAsia="zh-CN"/>
        </w:rPr>
      </w:pPr>
    </w:p>
    <w:p w14:paraId="6CCB6A69">
      <w:pPr>
        <w:keepNext w:val="0"/>
        <w:keepLines w:val="0"/>
        <w:pageBreakBefore w:val="0"/>
        <w:widowControl w:val="0"/>
        <w:kinsoku/>
        <w:wordWrap/>
        <w:overflowPunct/>
        <w:topLinePunct w:val="0"/>
        <w:bidi w:val="0"/>
        <w:snapToGrid/>
        <w:spacing w:line="360" w:lineRule="auto"/>
        <w:ind w:firstLine="578" w:firstLineChars="241"/>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7.2评委会判定投标文件的响应性只根据投标文件本身的内容，而不寻求外部的证据，但投标有不真实不正确的内容时除外。</w:t>
      </w:r>
    </w:p>
    <w:p w14:paraId="07278F2D">
      <w:pPr>
        <w:keepNext w:val="0"/>
        <w:keepLines w:val="0"/>
        <w:pageBreakBefore w:val="0"/>
        <w:widowControl w:val="0"/>
        <w:kinsoku/>
        <w:wordWrap/>
        <w:overflowPunct/>
        <w:topLinePunct w:val="0"/>
        <w:bidi w:val="0"/>
        <w:snapToGrid/>
        <w:spacing w:line="360" w:lineRule="auto"/>
        <w:ind w:firstLine="578" w:firstLineChars="241"/>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7.3如果投标文件实质上没有响应采购文件的要求，评委会将予以拒绝，供应商不得通过修正或撤销不符合要求的偏离或保留，而使其投标成为实质上响应的投标。</w:t>
      </w:r>
    </w:p>
    <w:p w14:paraId="32C972D4">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7.4供应商可在现场20分钟内对评标委员会的评审结论提出异议，评标委员会根据采购文件及有关规定对供应商的异议进行复议</w:t>
      </w:r>
    </w:p>
    <w:p w14:paraId="197A5B37">
      <w:pPr>
        <w:keepNext w:val="0"/>
        <w:keepLines w:val="0"/>
        <w:pageBreakBefore w:val="0"/>
        <w:widowControl w:val="0"/>
        <w:kinsoku/>
        <w:wordWrap/>
        <w:overflowPunct/>
        <w:topLinePunct w:val="0"/>
        <w:bidi w:val="0"/>
        <w:snapToGrid/>
        <w:spacing w:line="360" w:lineRule="auto"/>
        <w:ind w:firstLine="600" w:firstLineChars="2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7.5只有通过初审的供应商才能进入下一步评标程序。</w:t>
      </w:r>
    </w:p>
    <w:p w14:paraId="3112076A">
      <w:pPr>
        <w:keepNext w:val="0"/>
        <w:keepLines w:val="0"/>
        <w:pageBreakBefore w:val="0"/>
        <w:widowControl w:val="0"/>
        <w:kinsoku/>
        <w:wordWrap/>
        <w:overflowPunct/>
        <w:topLinePunct w:val="0"/>
        <w:bidi w:val="0"/>
        <w:snapToGrid/>
        <w:spacing w:line="360" w:lineRule="auto"/>
        <w:ind w:firstLine="482" w:firstLineChars="200"/>
        <w:textAlignment w:val="auto"/>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14:paraId="4506499F">
      <w:pPr>
        <w:keepNext w:val="0"/>
        <w:keepLines w:val="0"/>
        <w:pageBreakBefore w:val="0"/>
        <w:widowControl w:val="0"/>
        <w:kinsoku/>
        <w:wordWrap/>
        <w:overflowPunct/>
        <w:topLinePunct w:val="0"/>
        <w:bidi w:val="0"/>
        <w:snapToGrid/>
        <w:spacing w:beforeLines="50" w:line="360" w:lineRule="auto"/>
        <w:jc w:val="center"/>
        <w:textAlignment w:val="auto"/>
        <w:outlineLvl w:val="1"/>
        <w:rPr>
          <w:rFonts w:hint="eastAsia" w:ascii="仿宋" w:hAnsi="仿宋" w:eastAsia="仿宋" w:cs="仿宋"/>
          <w:b/>
          <w:color w:val="auto"/>
          <w:highlight w:val="none"/>
          <w:lang w:eastAsia="zh-CN"/>
        </w:rPr>
      </w:pPr>
      <w:bookmarkStart w:id="39" w:name="_Toc469495734"/>
      <w:bookmarkStart w:id="40" w:name="_Toc362983803"/>
    </w:p>
    <w:p w14:paraId="5B6F6F82">
      <w:pPr>
        <w:keepNext w:val="0"/>
        <w:keepLines w:val="0"/>
        <w:pageBreakBefore w:val="0"/>
        <w:widowControl w:val="0"/>
        <w:kinsoku/>
        <w:wordWrap/>
        <w:overflowPunct/>
        <w:topLinePunct w:val="0"/>
        <w:bidi w:val="0"/>
        <w:snapToGrid/>
        <w:spacing w:beforeLines="50" w:line="360" w:lineRule="auto"/>
        <w:jc w:val="center"/>
        <w:textAlignment w:val="auto"/>
        <w:outlineLvl w:val="1"/>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 xml:space="preserve">三 </w:t>
      </w:r>
      <w:r>
        <w:rPr>
          <w:rFonts w:hint="eastAsia" w:ascii="仿宋" w:hAnsi="仿宋" w:eastAsia="仿宋" w:cs="仿宋"/>
          <w:b/>
          <w:color w:val="auto"/>
          <w:sz w:val="28"/>
          <w:szCs w:val="28"/>
          <w:highlight w:val="none"/>
          <w:lang w:eastAsia="zh-CN"/>
        </w:rPr>
        <w:t xml:space="preserve"> </w:t>
      </w:r>
      <w:r>
        <w:rPr>
          <w:rFonts w:hint="eastAsia" w:ascii="仿宋" w:hAnsi="仿宋" w:eastAsia="仿宋" w:cs="仿宋"/>
          <w:b/>
          <w:color w:val="auto"/>
          <w:highlight w:val="none"/>
          <w:lang w:eastAsia="zh-CN"/>
        </w:rPr>
        <w:t>投标文件的澄清和补正</w:t>
      </w:r>
      <w:bookmarkEnd w:id="39"/>
      <w:bookmarkEnd w:id="40"/>
    </w:p>
    <w:p w14:paraId="1BE05051">
      <w:pPr>
        <w:keepNext w:val="0"/>
        <w:keepLines w:val="0"/>
        <w:pageBreakBefore w:val="0"/>
        <w:widowControl w:val="0"/>
        <w:kinsoku/>
        <w:wordWrap/>
        <w:overflowPunct/>
        <w:topLinePunct w:val="0"/>
        <w:bidi w:val="0"/>
        <w:snapToGrid/>
        <w:spacing w:line="360" w:lineRule="auto"/>
        <w:ind w:firstLine="240"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8．澄清、说明或补正的形式</w:t>
      </w:r>
    </w:p>
    <w:p w14:paraId="3F32156E">
      <w:pPr>
        <w:keepNext w:val="0"/>
        <w:keepLines w:val="0"/>
        <w:pageBreakBefore w:val="0"/>
        <w:widowControl w:val="0"/>
        <w:kinsoku/>
        <w:wordWrap/>
        <w:overflowPunct/>
        <w:topLinePunct w:val="0"/>
        <w:bidi w:val="0"/>
        <w:snapToGrid/>
        <w:spacing w:line="360" w:lineRule="auto"/>
        <w:ind w:firstLine="240"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2434830F">
      <w:pPr>
        <w:keepNext w:val="0"/>
        <w:keepLines w:val="0"/>
        <w:pageBreakBefore w:val="0"/>
        <w:widowControl w:val="0"/>
        <w:kinsoku/>
        <w:wordWrap/>
        <w:overflowPunct/>
        <w:topLinePunct w:val="0"/>
        <w:bidi w:val="0"/>
        <w:snapToGrid/>
        <w:spacing w:line="360" w:lineRule="auto"/>
        <w:ind w:firstLine="240"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1F042C28">
      <w:pPr>
        <w:keepNext w:val="0"/>
        <w:keepLines w:val="0"/>
        <w:pageBreakBefore w:val="0"/>
        <w:widowControl w:val="0"/>
        <w:kinsoku/>
        <w:wordWrap/>
        <w:overflowPunct/>
        <w:topLinePunct w:val="0"/>
        <w:bidi w:val="0"/>
        <w:snapToGrid/>
        <w:spacing w:line="360" w:lineRule="auto"/>
        <w:ind w:firstLine="240"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18A27EE7">
      <w:pPr>
        <w:keepNext w:val="0"/>
        <w:keepLines w:val="0"/>
        <w:pageBreakBefore w:val="0"/>
        <w:widowControl w:val="0"/>
        <w:kinsoku/>
        <w:wordWrap/>
        <w:overflowPunct/>
        <w:topLinePunct w:val="0"/>
        <w:bidi w:val="0"/>
        <w:snapToGrid/>
        <w:spacing w:line="360" w:lineRule="auto"/>
        <w:ind w:firstLine="240"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9．错误修正的原则</w:t>
      </w:r>
    </w:p>
    <w:p w14:paraId="3EA0C7AE">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电子交易平台客户端里开标一览表录入的投标报价或优惠率与扫描上传的报价文件信息不一致的，以扫描上传的报价文件信息为准进行修正。</w:t>
      </w:r>
    </w:p>
    <w:p w14:paraId="1D468FDE">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投标文件报价出现前后不一致的，除采购文件另有规定外，按照下列规定修正：</w:t>
      </w:r>
    </w:p>
    <w:p w14:paraId="2C0D0A35">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9.1 投标函中表述的内容与报价表中不一致的，以报价表为准；报价表中的内容与报价明细表不一致的，以报价表为准；</w:t>
      </w:r>
    </w:p>
    <w:p w14:paraId="5740BCBA">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9.2 投标文件中的大写金额和小写金额不一致的，以大写金额为准；</w:t>
      </w:r>
    </w:p>
    <w:p w14:paraId="5BD94997">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9.3 单价金额小数点或者百分比有明显错位的，以开标一览表的总价为准，并修改单价；</w:t>
      </w:r>
    </w:p>
    <w:p w14:paraId="1D117FDB">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9.4 总价金额与按单价汇总金额不一致的，以单价金额计算结果为准；</w:t>
      </w:r>
    </w:p>
    <w:p w14:paraId="497996ED">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9.5 若用文字表示的数值与用数字表示的数值不一致，以文字表示的数值为准；</w:t>
      </w:r>
    </w:p>
    <w:p w14:paraId="5FD98A1A">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9.6 如有多报（指数量超出采购文件需求）、重报（指同一货物重复报价），其投标总价在评标过程中不予调整，如其中标，其合同价按其投标单价予以调整；</w:t>
      </w:r>
    </w:p>
    <w:p w14:paraId="48567669">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9.7 对不同文字文本投标文件的解释发生异议的，以中文文本为准；</w:t>
      </w:r>
    </w:p>
    <w:p w14:paraId="1CBE393D">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6DD26833">
      <w:pPr>
        <w:keepNext w:val="0"/>
        <w:keepLines w:val="0"/>
        <w:pageBreakBefore w:val="0"/>
        <w:widowControl w:val="0"/>
        <w:kinsoku/>
        <w:wordWrap/>
        <w:overflowPunct/>
        <w:topLinePunct w:val="0"/>
        <w:bidi w:val="0"/>
        <w:snapToGrid/>
        <w:spacing w:line="360" w:lineRule="auto"/>
        <w:jc w:val="center"/>
        <w:textAlignment w:val="auto"/>
        <w:outlineLvl w:val="1"/>
        <w:rPr>
          <w:rFonts w:ascii="仿宋" w:hAnsi="仿宋" w:eastAsia="仿宋" w:cs="仿宋"/>
          <w:b/>
          <w:color w:val="auto"/>
          <w:highlight w:val="none"/>
          <w:lang w:eastAsia="zh-CN"/>
        </w:rPr>
      </w:pPr>
      <w:bookmarkStart w:id="41" w:name="_Toc469495735"/>
      <w:r>
        <w:rPr>
          <w:rFonts w:hint="eastAsia" w:ascii="仿宋" w:hAnsi="仿宋" w:eastAsia="仿宋" w:cs="仿宋"/>
          <w:b/>
          <w:color w:val="auto"/>
          <w:highlight w:val="none"/>
          <w:lang w:eastAsia="zh-CN"/>
        </w:rPr>
        <w:t>四 比较与评价</w:t>
      </w:r>
      <w:bookmarkEnd w:id="41"/>
    </w:p>
    <w:p w14:paraId="687EE667">
      <w:pPr>
        <w:keepNext w:val="0"/>
        <w:keepLines w:val="0"/>
        <w:pageBreakBefore w:val="0"/>
        <w:widowControl w:val="0"/>
        <w:tabs>
          <w:tab w:val="left" w:pos="720"/>
        </w:tabs>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bidi="ar-SA"/>
        </w:rPr>
      </w:pPr>
      <w:bookmarkStart w:id="42" w:name="_Toc469495736"/>
      <w:bookmarkStart w:id="43" w:name="_Toc362983805"/>
      <w:r>
        <w:rPr>
          <w:rFonts w:hint="eastAsia" w:ascii="仿宋" w:hAnsi="仿宋" w:eastAsia="仿宋" w:cs="仿宋"/>
          <w:color w:val="auto"/>
          <w:szCs w:val="21"/>
          <w:highlight w:val="none"/>
          <w:lang w:eastAsia="zh-CN" w:bidi="ar-SA"/>
        </w:rPr>
        <w:t>10.1评标委员会按招标文件中规定的评标方法和标准，对资格性检查和符合性检查合格的投标文件进行商务和技术评估、综合比较与评价。</w:t>
      </w:r>
    </w:p>
    <w:p w14:paraId="1E09AA3B">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10.2评标委员会根据商务和技术评估的结果，采用综合评分法，分别对投标文件的商务、技术、价格等内容进行打分。其中，商务评估、技术评估、价格评估的评分权值（评分标准和细则）。</w:t>
      </w:r>
    </w:p>
    <w:p w14:paraId="4722E339">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bCs/>
          <w:color w:val="auto"/>
          <w:szCs w:val="21"/>
          <w:highlight w:val="none"/>
          <w:lang w:eastAsia="zh-CN" w:bidi="ar-SA"/>
        </w:rPr>
      </w:pPr>
      <w:r>
        <w:rPr>
          <w:rFonts w:hint="eastAsia" w:ascii="仿宋" w:hAnsi="仿宋" w:eastAsia="仿宋" w:cs="仿宋"/>
          <w:color w:val="auto"/>
          <w:szCs w:val="21"/>
          <w:highlight w:val="none"/>
          <w:lang w:eastAsia="zh-CN" w:bidi="ar-SA"/>
        </w:rPr>
        <w:t>10.</w:t>
      </w:r>
      <w:r>
        <w:rPr>
          <w:rFonts w:hint="eastAsia" w:ascii="仿宋" w:hAnsi="仿宋" w:eastAsia="仿宋" w:cs="仿宋"/>
          <w:bCs/>
          <w:color w:val="auto"/>
          <w:szCs w:val="21"/>
          <w:highlight w:val="none"/>
          <w:lang w:eastAsia="zh-CN" w:bidi="ar-SA"/>
        </w:rPr>
        <w:t>2.1评委打分办法</w:t>
      </w:r>
    </w:p>
    <w:p w14:paraId="253C9484">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bCs/>
          <w:color w:val="auto"/>
          <w:szCs w:val="21"/>
          <w:highlight w:val="none"/>
          <w:lang w:eastAsia="zh-CN" w:bidi="ar-SA"/>
        </w:rPr>
        <w:t>（1）</w:t>
      </w:r>
      <w:r>
        <w:rPr>
          <w:rFonts w:hint="eastAsia" w:ascii="仿宋" w:hAnsi="仿宋" w:eastAsia="仿宋" w:cs="仿宋"/>
          <w:color w:val="auto"/>
          <w:szCs w:val="21"/>
          <w:highlight w:val="none"/>
          <w:lang w:eastAsia="zh-CN" w:bidi="ar-SA"/>
        </w:rPr>
        <w:t>参加评分的评委应尽力体现客观、实事求是，避免学派偏见和个人偏好。</w:t>
      </w:r>
    </w:p>
    <w:p w14:paraId="63E7F223">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（2）衡量、对比的依据，应以招标文件、投标文件、提供的正式试验数据、质询澄清中的文字为准，口头回答和收集的资料只作为参考。</w:t>
      </w:r>
    </w:p>
    <w:p w14:paraId="247F5AE3">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（3）评分主要是为比较各供应商的价格、商务和技术综合排序。</w:t>
      </w:r>
    </w:p>
    <w:p w14:paraId="13E890B9">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（4）评委打分采取记名形式。</w:t>
      </w:r>
    </w:p>
    <w:p w14:paraId="41D8E747">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（5）各评委根据提供的技术打分表独立自主打分，任何人不得要求评委统一打分或统一确定等次顺序。</w:t>
      </w:r>
    </w:p>
    <w:p w14:paraId="55CE2FE3">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（6）对打分表中的每项条款，各评委应根据投标文件、澄清材料、招标文件要求，按满足的程度给供应商打分。</w:t>
      </w:r>
    </w:p>
    <w:p w14:paraId="2202476E">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（7）评分程序</w:t>
      </w:r>
    </w:p>
    <w:p w14:paraId="441F3003">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1)就供应商的投标文件对照整理出商务、技术评标因素对比表、偏差表，并在经过校核的基础上逐项打分。</w:t>
      </w:r>
    </w:p>
    <w:p w14:paraId="3B7835A5">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2)各评委独立完成打分后，将评分表交给代理机构，由代理机构组织进行分数统计。</w:t>
      </w:r>
    </w:p>
    <w:p w14:paraId="3474F4C6">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3)最终汇总表中各供应商得分应为评委打分的算术平均值。</w:t>
      </w:r>
    </w:p>
    <w:p w14:paraId="3D1C51DB">
      <w:pPr>
        <w:pStyle w:val="5"/>
        <w:keepNext w:val="0"/>
        <w:keepLines w:val="0"/>
        <w:pageBreakBefore w:val="0"/>
        <w:widowControl w:val="0"/>
        <w:kinsoku/>
        <w:wordWrap/>
        <w:overflowPunct/>
        <w:topLinePunct w:val="0"/>
        <w:bidi w:val="0"/>
        <w:snapToGrid/>
        <w:spacing w:line="360" w:lineRule="auto"/>
        <w:jc w:val="left"/>
        <w:textAlignment w:val="auto"/>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（8）评分标准和细则（综合评分法评分标准）</w:t>
      </w:r>
    </w:p>
    <w:p w14:paraId="462166D6">
      <w:pPr>
        <w:pStyle w:val="5"/>
        <w:jc w:val="cente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评分标准</w:t>
      </w:r>
    </w:p>
    <w:p w14:paraId="734A793D">
      <w:pPr>
        <w:shd w:val="clear" w:color="auto" w:fill="auto"/>
        <w:spacing w:line="360" w:lineRule="auto"/>
        <w:jc w:val="both"/>
        <w:rPr>
          <w:rFonts w:hint="eastAsia" w:ascii="仿宋" w:hAnsi="仿宋" w:eastAsia="仿宋" w:cs="仿宋"/>
          <w:b/>
          <w:bCs/>
          <w:color w:val="FF0000"/>
          <w:sz w:val="32"/>
          <w:szCs w:val="32"/>
          <w:highlight w:val="none"/>
          <w:lang w:val="en-US" w:eastAsia="zh-CN" w:bidi="ar-SA"/>
        </w:rPr>
      </w:pPr>
      <w:r>
        <w:rPr>
          <w:rFonts w:hint="eastAsia" w:ascii="仿宋" w:hAnsi="仿宋" w:eastAsia="仿宋" w:cs="仿宋"/>
          <w:b/>
          <w:bCs/>
          <w:color w:val="FF0000"/>
          <w:sz w:val="32"/>
          <w:szCs w:val="32"/>
          <w:highlight w:val="none"/>
          <w:lang w:val="en-US" w:eastAsia="zh-CN" w:bidi="ar-SA"/>
        </w:rPr>
        <w:t>一包：</w:t>
      </w:r>
    </w:p>
    <w:tbl>
      <w:tblPr>
        <w:tblStyle w:val="19"/>
        <w:tblW w:w="9288"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224"/>
        <w:gridCol w:w="6663"/>
      </w:tblGrid>
      <w:tr w14:paraId="6C01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401" w:type="dxa"/>
            <w:vAlign w:val="center"/>
          </w:tcPr>
          <w:p w14:paraId="7C536426">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评分因素</w:t>
            </w:r>
          </w:p>
        </w:tc>
        <w:tc>
          <w:tcPr>
            <w:tcW w:w="1224" w:type="dxa"/>
            <w:vAlign w:val="center"/>
          </w:tcPr>
          <w:p w14:paraId="3B088AD2">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分值</w:t>
            </w:r>
          </w:p>
        </w:tc>
        <w:tc>
          <w:tcPr>
            <w:tcW w:w="6663" w:type="dxa"/>
            <w:vAlign w:val="center"/>
          </w:tcPr>
          <w:p w14:paraId="26846530">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评分准则</w:t>
            </w:r>
          </w:p>
        </w:tc>
      </w:tr>
      <w:tr w14:paraId="1275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1" w:hRule="atLeast"/>
        </w:trPr>
        <w:tc>
          <w:tcPr>
            <w:tcW w:w="1401" w:type="dxa"/>
            <w:vAlign w:val="center"/>
          </w:tcPr>
          <w:p w14:paraId="7AC0451F">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价格部分</w:t>
            </w:r>
          </w:p>
          <w:p w14:paraId="08AA71E8">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(50分)</w:t>
            </w:r>
          </w:p>
        </w:tc>
        <w:tc>
          <w:tcPr>
            <w:tcW w:w="1224" w:type="dxa"/>
            <w:vAlign w:val="center"/>
          </w:tcPr>
          <w:p w14:paraId="3DFE03DB">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投标价格(50分)</w:t>
            </w:r>
          </w:p>
        </w:tc>
        <w:tc>
          <w:tcPr>
            <w:tcW w:w="6663" w:type="dxa"/>
            <w:vAlign w:val="center"/>
          </w:tcPr>
          <w:p w14:paraId="2022031A">
            <w:pPr>
              <w:kinsoku/>
              <w:autoSpaceDE/>
              <w:autoSpaceDN/>
              <w:adjustRightInd/>
              <w:snapToGrid/>
              <w:spacing w:line="360" w:lineRule="auto"/>
              <w:jc w:val="left"/>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下浮率招标计算规则：</w:t>
            </w:r>
          </w:p>
          <w:p w14:paraId="166285CE">
            <w:pPr>
              <w:keepNext w:val="0"/>
              <w:keepLines w:val="0"/>
              <w:widowControl/>
              <w:suppressLineNumbers w:val="0"/>
              <w:spacing w:line="360" w:lineRule="auto"/>
              <w:ind w:left="0" w:leftChars="0" w:right="0" w:rightChars="0" w:firstLine="0" w:firstLineChars="0"/>
              <w:jc w:val="left"/>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价格分应当采用低价优先法计算，其满足招标文件要求且有效投标报价下浮率最高的投标报价为评标基准价，其价格分为满分。其他投标人的价格分统一按照以下公式计算：</w:t>
            </w:r>
          </w:p>
          <w:p w14:paraId="504C5C81">
            <w:pPr>
              <w:keepNext w:val="0"/>
              <w:keepLines w:val="0"/>
              <w:widowControl/>
              <w:suppressLineNumbers w:val="0"/>
              <w:spacing w:line="360" w:lineRule="auto"/>
              <w:ind w:left="0" w:leftChars="0" w:right="0" w:rightChars="0" w:firstLine="0" w:firstLineChars="0"/>
              <w:jc w:val="left"/>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投标报价得分=（评标基准价／有效投标报价）×最大分值</w:t>
            </w:r>
          </w:p>
          <w:p w14:paraId="6F361BD7">
            <w:pPr>
              <w:kinsoku/>
              <w:autoSpaceDE/>
              <w:autoSpaceDN/>
              <w:adjustRightInd/>
              <w:snapToGrid/>
              <w:spacing w:line="360" w:lineRule="auto"/>
              <w:ind w:firstLine="422" w:firstLineChars="200"/>
              <w:jc w:val="left"/>
              <w:textAlignment w:val="auto"/>
              <w:rPr>
                <w:rFonts w:hint="eastAsia" w:ascii="仿宋" w:hAnsi="仿宋" w:eastAsia="仿宋" w:cs="仿宋"/>
                <w:b/>
                <w:bCs/>
                <w:color w:val="FF0000"/>
                <w:kern w:val="2"/>
                <w:sz w:val="21"/>
                <w:szCs w:val="21"/>
                <w:lang w:val="en-US" w:eastAsia="zh-CN" w:bidi="ar-SA"/>
              </w:rPr>
            </w:pPr>
            <w:r>
              <w:rPr>
                <w:rFonts w:hint="eastAsia" w:ascii="仿宋" w:hAnsi="仿宋" w:eastAsia="仿宋" w:cs="仿宋"/>
                <w:b/>
                <w:bCs/>
                <w:color w:val="FF0000"/>
                <w:kern w:val="2"/>
                <w:sz w:val="21"/>
                <w:szCs w:val="21"/>
                <w:lang w:val="en-US" w:eastAsia="zh-CN" w:bidi="ar-SA"/>
              </w:rPr>
              <w:t>评标基准价=1-对应项最高投标报价下浮率</w:t>
            </w:r>
          </w:p>
          <w:p w14:paraId="7EEE4EC8">
            <w:pPr>
              <w:kinsoku/>
              <w:autoSpaceDE/>
              <w:autoSpaceDN/>
              <w:adjustRightInd/>
              <w:snapToGrid/>
              <w:spacing w:line="360" w:lineRule="auto"/>
              <w:ind w:firstLine="422" w:firstLineChars="200"/>
              <w:jc w:val="left"/>
              <w:textAlignment w:val="auto"/>
              <w:rPr>
                <w:rFonts w:hint="eastAsia" w:ascii="仿宋" w:hAnsi="仿宋" w:eastAsia="仿宋" w:cs="仿宋"/>
                <w:b/>
                <w:bCs/>
                <w:color w:val="FF0000"/>
                <w:kern w:val="2"/>
                <w:sz w:val="21"/>
                <w:szCs w:val="21"/>
                <w:lang w:val="en-US" w:eastAsia="zh-CN" w:bidi="ar-SA"/>
              </w:rPr>
            </w:pPr>
            <w:r>
              <w:rPr>
                <w:rFonts w:hint="eastAsia" w:ascii="仿宋" w:hAnsi="仿宋" w:eastAsia="仿宋" w:cs="仿宋"/>
                <w:b/>
                <w:bCs/>
                <w:color w:val="FF0000"/>
                <w:kern w:val="2"/>
                <w:sz w:val="21"/>
                <w:szCs w:val="21"/>
                <w:lang w:val="en-US" w:eastAsia="zh-CN" w:bidi="ar-SA"/>
              </w:rPr>
              <w:t>有效投标报价=1-对应项投标报价下浮率</w:t>
            </w:r>
          </w:p>
          <w:p w14:paraId="680EB19B">
            <w:pPr>
              <w:keepNext w:val="0"/>
              <w:keepLines w:val="0"/>
              <w:widowControl/>
              <w:suppressLineNumbers w:val="0"/>
              <w:spacing w:line="360" w:lineRule="auto"/>
              <w:ind w:left="0" w:leftChars="0" w:right="0" w:rightChars="0" w:firstLine="0" w:firstLineChars="0"/>
              <w:jc w:val="left"/>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color w:val="auto"/>
                <w:sz w:val="21"/>
                <w:szCs w:val="21"/>
                <w:highlight w:val="none"/>
                <w:lang w:val="en-US" w:eastAsia="zh-CN"/>
              </w:rPr>
              <w:t>注：本项目投标报价为下浮报价，低于采购清单中分项下浮率的报价为无效报价。</w:t>
            </w:r>
          </w:p>
        </w:tc>
      </w:tr>
      <w:tr w14:paraId="1DAB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1" w:type="dxa"/>
            <w:vMerge w:val="restart"/>
            <w:vAlign w:val="center"/>
          </w:tcPr>
          <w:p w14:paraId="0E5F3BBF">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技术及商务部分</w:t>
            </w:r>
          </w:p>
          <w:p w14:paraId="2150E589">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1"/>
                <w:szCs w:val="21"/>
                <w:shd w:val="clear" w:color="auto" w:fill="auto"/>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（50分）</w:t>
            </w:r>
          </w:p>
        </w:tc>
        <w:tc>
          <w:tcPr>
            <w:tcW w:w="1224" w:type="dxa"/>
            <w:vAlign w:val="center"/>
          </w:tcPr>
          <w:p w14:paraId="466B6D20">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配送服务能力</w:t>
            </w:r>
          </w:p>
          <w:p w14:paraId="64C985B9">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8分</w:t>
            </w:r>
            <w:r>
              <w:rPr>
                <w:rFonts w:hint="eastAsia" w:ascii="仿宋" w:hAnsi="仿宋" w:eastAsia="仿宋" w:cs="仿宋"/>
                <w:sz w:val="21"/>
                <w:szCs w:val="21"/>
                <w:lang w:eastAsia="zh-CN"/>
              </w:rPr>
              <w:t>）</w:t>
            </w:r>
          </w:p>
        </w:tc>
        <w:tc>
          <w:tcPr>
            <w:tcW w:w="6663" w:type="dxa"/>
            <w:vAlign w:val="center"/>
          </w:tcPr>
          <w:p w14:paraId="418247BE">
            <w:pPr>
              <w:numPr>
                <w:ilvl w:val="0"/>
                <w:numId w:val="0"/>
              </w:numPr>
              <w:shd w:val="clear" w:color="auto" w:fill="auto"/>
              <w:spacing w:line="240" w:lineRule="auto"/>
              <w:jc w:val="left"/>
              <w:rPr>
                <w:rFonts w:hint="eastAsia" w:ascii="仿宋" w:hAnsi="仿宋" w:eastAsia="仿宋" w:cs="仿宋"/>
                <w:sz w:val="21"/>
                <w:szCs w:val="21"/>
                <w:lang w:val="en-US" w:eastAsia="zh-CN"/>
              </w:rPr>
            </w:pPr>
            <w:r>
              <w:rPr>
                <w:rFonts w:hint="eastAsia" w:ascii="仿宋" w:hAnsi="仿宋" w:eastAsia="仿宋" w:cs="仿宋"/>
                <w:color w:val="auto"/>
                <w:sz w:val="21"/>
                <w:szCs w:val="21"/>
                <w:highlight w:val="none"/>
                <w:lang w:val="en-US" w:eastAsia="zh-CN" w:bidi="ar-SA"/>
              </w:rPr>
              <w:t>投标人自有车辆3-5（含）辆得3分、有5-7（含）辆得5分、7辆以上得8分。</w:t>
            </w:r>
            <w:r>
              <w:rPr>
                <w:rFonts w:hint="eastAsia" w:ascii="仿宋" w:hAnsi="仿宋" w:eastAsia="仿宋" w:cs="仿宋"/>
                <w:color w:val="auto"/>
                <w:kern w:val="0"/>
                <w:sz w:val="21"/>
                <w:szCs w:val="21"/>
                <w:highlight w:val="none"/>
                <w:lang w:val="en-US" w:eastAsia="zh-CN" w:bidi="ar-SA"/>
              </w:rPr>
              <w:t>（须是企业自有食材配送专用车辆，且每辆配送车均须安装视频监控系统，提供相关证明，车证相符，未提供相关证明不得分；</w:t>
            </w:r>
            <w:r>
              <w:rPr>
                <w:rFonts w:hint="eastAsia" w:ascii="仿宋" w:hAnsi="仿宋" w:eastAsia="仿宋" w:cs="仿宋"/>
                <w:b/>
                <w:bCs/>
                <w:color w:val="auto"/>
                <w:kern w:val="0"/>
                <w:sz w:val="21"/>
                <w:szCs w:val="21"/>
                <w:highlight w:val="none"/>
                <w:lang w:val="en-US" w:eastAsia="zh-CN" w:bidi="ar-SA"/>
              </w:rPr>
              <w:t>至少配有1辆冷藏车，无冷藏车此项不得分。</w:t>
            </w:r>
            <w:r>
              <w:rPr>
                <w:rFonts w:hint="eastAsia" w:ascii="仿宋" w:hAnsi="仿宋" w:eastAsia="仿宋" w:cs="仿宋"/>
                <w:color w:val="auto"/>
                <w:kern w:val="0"/>
                <w:sz w:val="21"/>
                <w:szCs w:val="21"/>
                <w:highlight w:val="none"/>
                <w:lang w:val="en-US" w:eastAsia="zh-CN" w:bidi="ar-SA"/>
              </w:rPr>
              <w:t>）</w:t>
            </w:r>
          </w:p>
        </w:tc>
      </w:tr>
      <w:tr w14:paraId="20A6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01" w:type="dxa"/>
            <w:vMerge w:val="continue"/>
            <w:vAlign w:val="center"/>
          </w:tcPr>
          <w:p w14:paraId="19337B2A">
            <w:pPr>
              <w:spacing w:line="360" w:lineRule="auto"/>
              <w:jc w:val="center"/>
              <w:rPr>
                <w:rFonts w:hint="eastAsia" w:ascii="仿宋" w:hAnsi="仿宋" w:eastAsia="仿宋" w:cs="仿宋"/>
                <w:sz w:val="21"/>
                <w:szCs w:val="21"/>
                <w:shd w:val="clear" w:color="auto" w:fill="auto"/>
              </w:rPr>
            </w:pPr>
          </w:p>
        </w:tc>
        <w:tc>
          <w:tcPr>
            <w:tcW w:w="1224" w:type="dxa"/>
            <w:vAlign w:val="center"/>
          </w:tcPr>
          <w:p w14:paraId="43FCFF9E">
            <w:pPr>
              <w:keepNext w:val="0"/>
              <w:keepLines w:val="0"/>
              <w:widowControl/>
              <w:suppressLineNumbers w:val="0"/>
              <w:spacing w:line="360" w:lineRule="auto"/>
              <w:ind w:left="0" w:leftChars="0" w:right="0" w:rightChars="0" w:firstLine="0" w:firstLineChars="0"/>
              <w:jc w:val="both"/>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人员配备（5分）</w:t>
            </w:r>
          </w:p>
        </w:tc>
        <w:tc>
          <w:tcPr>
            <w:tcW w:w="6663" w:type="dxa"/>
            <w:vAlign w:val="center"/>
          </w:tcPr>
          <w:p w14:paraId="007F703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投标人具备完善的配送班组队伍，并包含食品安全员、采购、配送人员等，具有5名（含）班组人员的得基准分2分，在5名（含）的基础上，每增加1名得0.5分，最多加3分；具有5名班组人员以下的，每减少一名扣1分，未提供不得分。</w:t>
            </w:r>
          </w:p>
          <w:p w14:paraId="43A1E921">
            <w:pPr>
              <w:keepNext w:val="0"/>
              <w:keepLines w:val="0"/>
              <w:widowControl/>
              <w:suppressLineNumbers w:val="0"/>
              <w:shd w:val="clear" w:color="auto" w:fill="auto"/>
              <w:spacing w:line="360" w:lineRule="auto"/>
              <w:ind w:left="0" w:leftChars="0" w:right="0" w:rightChars="0" w:firstLine="0" w:firstLineChars="0"/>
              <w:jc w:val="left"/>
              <w:textAlignment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bidi="ar-SA"/>
              </w:rPr>
              <w:t>（注：评分认定标准：投标人须提供配送人员身份证明、劳动合同或社保、健康证等证明材料。）</w:t>
            </w:r>
          </w:p>
        </w:tc>
      </w:tr>
      <w:tr w14:paraId="2B0C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01" w:type="dxa"/>
            <w:vMerge w:val="continue"/>
            <w:vAlign w:val="center"/>
          </w:tcPr>
          <w:p w14:paraId="70022A50">
            <w:pPr>
              <w:spacing w:line="360" w:lineRule="auto"/>
              <w:jc w:val="center"/>
              <w:rPr>
                <w:rFonts w:hint="eastAsia" w:ascii="仿宋" w:hAnsi="仿宋" w:eastAsia="仿宋" w:cs="仿宋"/>
                <w:sz w:val="21"/>
                <w:szCs w:val="21"/>
                <w:shd w:val="clear" w:color="auto" w:fill="auto"/>
              </w:rPr>
            </w:pPr>
          </w:p>
        </w:tc>
        <w:tc>
          <w:tcPr>
            <w:tcW w:w="1224" w:type="dxa"/>
            <w:vAlign w:val="center"/>
          </w:tcPr>
          <w:p w14:paraId="2C326781">
            <w:pPr>
              <w:keepNext w:val="0"/>
              <w:keepLines w:val="0"/>
              <w:widowControl/>
              <w:suppressLineNumbers w:val="0"/>
              <w:spacing w:line="360" w:lineRule="auto"/>
              <w:ind w:left="0" w:leftChars="0" w:right="0" w:rightChars="0" w:firstLine="0" w:firstLineChars="0"/>
              <w:jc w:val="both"/>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类似业绩（10分）</w:t>
            </w:r>
          </w:p>
        </w:tc>
        <w:tc>
          <w:tcPr>
            <w:tcW w:w="6663" w:type="dxa"/>
            <w:vAlign w:val="center"/>
          </w:tcPr>
          <w:p w14:paraId="2FFF4718">
            <w:pPr>
              <w:spacing w:line="36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投标人提供(2023年1月1日至今）同类业绩，每提供1项业绩得2分，最多得10分。</w:t>
            </w:r>
          </w:p>
          <w:p w14:paraId="4026B789">
            <w:pPr>
              <w:keepNext w:val="0"/>
              <w:keepLines w:val="0"/>
              <w:widowControl/>
              <w:suppressLineNumbers w:val="0"/>
              <w:shd w:val="clear" w:color="auto" w:fill="auto"/>
              <w:spacing w:line="360" w:lineRule="auto"/>
              <w:ind w:left="0" w:leftChars="0" w:right="0" w:rightChars="0" w:firstLine="0" w:firstLineChars="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b/>
                <w:bCs/>
                <w:color w:val="auto"/>
                <w:sz w:val="21"/>
                <w:szCs w:val="21"/>
                <w:highlight w:val="none"/>
                <w:lang w:val="en-US" w:eastAsia="zh-CN"/>
              </w:rPr>
              <w:t>注：提供合同关键页（包含项目名称、合同标的、双方签字盖章页及合同签订日期等内容）或中标（成交）通知书并加盖公章，业绩证明材料需清晰可辨认，否则视为无效业绩。未提供不得分。</w:t>
            </w:r>
          </w:p>
        </w:tc>
      </w:tr>
      <w:tr w14:paraId="7D77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01" w:type="dxa"/>
            <w:vMerge w:val="continue"/>
            <w:vAlign w:val="center"/>
          </w:tcPr>
          <w:p w14:paraId="6857039A">
            <w:pPr>
              <w:spacing w:line="360" w:lineRule="auto"/>
              <w:jc w:val="center"/>
              <w:rPr>
                <w:rFonts w:hint="eastAsia" w:ascii="仿宋" w:hAnsi="仿宋" w:eastAsia="仿宋" w:cs="仿宋"/>
                <w:sz w:val="21"/>
                <w:szCs w:val="21"/>
                <w:shd w:val="clear" w:color="auto" w:fill="auto"/>
              </w:rPr>
            </w:pPr>
          </w:p>
        </w:tc>
        <w:tc>
          <w:tcPr>
            <w:tcW w:w="1224" w:type="dxa"/>
            <w:vAlign w:val="center"/>
          </w:tcPr>
          <w:p w14:paraId="601F9A63">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配送方案（7分）</w:t>
            </w:r>
          </w:p>
        </w:tc>
        <w:tc>
          <w:tcPr>
            <w:tcW w:w="6663" w:type="dxa"/>
            <w:vAlign w:val="center"/>
          </w:tcPr>
          <w:p w14:paraId="25F75492">
            <w:pPr>
              <w:numPr>
                <w:ilvl w:val="0"/>
                <w:numId w:val="0"/>
              </w:numPr>
              <w:spacing w:line="360" w:lineRule="auto"/>
              <w:ind w:left="0" w:leftChars="0" w:firstLine="0" w:firstLineChars="0"/>
              <w:jc w:val="left"/>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根据投标人针对本项目的配送服务方案进行评审，包括</w:t>
            </w:r>
            <w:r>
              <w:rPr>
                <w:rFonts w:hint="eastAsia" w:ascii="仿宋" w:hAnsi="仿宋" w:eastAsia="仿宋" w:cs="仿宋"/>
                <w:b w:val="0"/>
                <w:bCs w:val="0"/>
                <w:kern w:val="2"/>
                <w:sz w:val="21"/>
                <w:szCs w:val="21"/>
                <w:lang w:val="en-US" w:eastAsia="zh-CN" w:bidi="ar-SA"/>
              </w:rPr>
              <w:t>但不限于以下内容</w:t>
            </w:r>
            <w:r>
              <w:rPr>
                <w:rFonts w:hint="eastAsia" w:ascii="仿宋" w:hAnsi="仿宋" w:eastAsia="仿宋" w:cs="仿宋"/>
                <w:b w:val="0"/>
                <w:bCs w:val="0"/>
                <w:color w:val="auto"/>
                <w:sz w:val="21"/>
                <w:szCs w:val="21"/>
                <w:highlight w:val="none"/>
                <w:lang w:val="en-US" w:eastAsia="zh-CN"/>
              </w:rPr>
              <w:t>：①食材采购计划；②配送进度计划；③配送保障措施；④备货与供货方案；⑤配送管理方案；⑥配送路线规划;⑦货源保障能力。供应商提供的方案符合实际情况、内容完善详细、措施健全、完全响应采购要求的得7分，每缺少一项扣1分，</w:t>
            </w:r>
            <w:r>
              <w:rPr>
                <w:rFonts w:hint="eastAsia" w:ascii="仿宋" w:hAnsi="仿宋" w:eastAsia="仿宋" w:cs="仿宋"/>
                <w:color w:val="auto"/>
                <w:sz w:val="21"/>
                <w:szCs w:val="21"/>
                <w:highlight w:val="none"/>
                <w:lang w:val="en-US" w:eastAsia="zh-CN" w:bidi="ar-SA"/>
              </w:rPr>
              <w:t>每项内容中存在缺陷（缺陷是指内容阐述不清晰，存在偏差或过于简略）的扣0.5分，扣完为止。未提供或不符合项目实际需求不得分。</w:t>
            </w:r>
          </w:p>
        </w:tc>
      </w:tr>
      <w:tr w14:paraId="0537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01" w:type="dxa"/>
            <w:vMerge w:val="continue"/>
            <w:vAlign w:val="center"/>
          </w:tcPr>
          <w:p w14:paraId="7DDEBE43">
            <w:pPr>
              <w:spacing w:line="360" w:lineRule="auto"/>
              <w:jc w:val="center"/>
              <w:rPr>
                <w:rFonts w:hint="eastAsia" w:ascii="仿宋" w:hAnsi="仿宋" w:eastAsia="仿宋" w:cs="仿宋"/>
                <w:sz w:val="21"/>
                <w:szCs w:val="21"/>
                <w:shd w:val="clear" w:color="auto" w:fill="auto"/>
              </w:rPr>
            </w:pPr>
          </w:p>
        </w:tc>
        <w:tc>
          <w:tcPr>
            <w:tcW w:w="1224" w:type="dxa"/>
            <w:vAlign w:val="top"/>
          </w:tcPr>
          <w:p w14:paraId="6081E92D">
            <w:pPr>
              <w:pStyle w:val="43"/>
              <w:spacing w:before="179" w:line="360"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食品质量安全保障措施</w:t>
            </w:r>
          </w:p>
          <w:p w14:paraId="4B7A5425">
            <w:pPr>
              <w:pStyle w:val="43"/>
              <w:spacing w:before="179" w:line="360" w:lineRule="auto"/>
              <w:jc w:val="center"/>
              <w:rPr>
                <w:rFonts w:hint="eastAsia" w:ascii="仿宋" w:hAnsi="仿宋" w:eastAsia="仿宋" w:cs="仿宋"/>
                <w:b w:val="0"/>
                <w:bCs w:val="0"/>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b w:val="0"/>
                <w:bCs w:val="0"/>
                <w:kern w:val="2"/>
                <w:sz w:val="21"/>
                <w:szCs w:val="21"/>
                <w:lang w:val="en-US" w:eastAsia="zh-CN" w:bidi="ar-SA"/>
              </w:rPr>
              <w:t>（10分）</w:t>
            </w:r>
          </w:p>
        </w:tc>
        <w:tc>
          <w:tcPr>
            <w:tcW w:w="6663" w:type="dxa"/>
            <w:vAlign w:val="top"/>
          </w:tcPr>
          <w:p w14:paraId="15A7F276">
            <w:pPr>
              <w:kinsoku w:val="0"/>
              <w:autoSpaceDE w:val="0"/>
              <w:autoSpaceDN w:val="0"/>
              <w:adjustRightInd w:val="0"/>
              <w:snapToGrid w:val="0"/>
              <w:spacing w:before="96" w:line="360" w:lineRule="auto"/>
              <w:ind w:right="162"/>
              <w:jc w:val="both"/>
              <w:textAlignment w:val="baseline"/>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kern w:val="2"/>
                <w:sz w:val="21"/>
                <w:szCs w:val="21"/>
                <w:lang w:val="en-US" w:eastAsia="en-US" w:bidi="ar-SA"/>
              </w:rPr>
              <w:t>根据投标人</w:t>
            </w:r>
            <w:r>
              <w:rPr>
                <w:rFonts w:hint="eastAsia" w:ascii="仿宋" w:hAnsi="仿宋" w:eastAsia="仿宋" w:cs="仿宋"/>
                <w:b w:val="0"/>
                <w:bCs w:val="0"/>
                <w:kern w:val="2"/>
                <w:sz w:val="21"/>
                <w:szCs w:val="21"/>
                <w:lang w:val="en-US" w:eastAsia="zh-CN" w:bidi="ar-SA"/>
              </w:rPr>
              <w:t>针对本项目</w:t>
            </w:r>
            <w:r>
              <w:rPr>
                <w:rFonts w:hint="eastAsia" w:ascii="仿宋" w:hAnsi="仿宋" w:eastAsia="仿宋" w:cs="仿宋"/>
                <w:b w:val="0"/>
                <w:bCs w:val="0"/>
                <w:kern w:val="2"/>
                <w:sz w:val="21"/>
                <w:szCs w:val="21"/>
                <w:lang w:val="en-US" w:eastAsia="en-US" w:bidi="ar-SA"/>
              </w:rPr>
              <w:t>提供的</w:t>
            </w:r>
            <w:r>
              <w:rPr>
                <w:rFonts w:hint="eastAsia" w:ascii="仿宋" w:hAnsi="仿宋" w:eastAsia="仿宋" w:cs="仿宋"/>
                <w:b w:val="0"/>
                <w:bCs w:val="0"/>
                <w:kern w:val="2"/>
                <w:sz w:val="21"/>
                <w:szCs w:val="21"/>
                <w:lang w:val="en-US" w:eastAsia="zh-CN" w:bidi="ar-SA"/>
              </w:rPr>
              <w:t>食品</w:t>
            </w:r>
            <w:r>
              <w:rPr>
                <w:rFonts w:hint="eastAsia" w:ascii="仿宋" w:hAnsi="仿宋" w:eastAsia="仿宋" w:cs="仿宋"/>
                <w:b w:val="0"/>
                <w:bCs w:val="0"/>
                <w:kern w:val="2"/>
                <w:sz w:val="21"/>
                <w:szCs w:val="21"/>
                <w:lang w:val="en-US" w:eastAsia="en-US" w:bidi="ar-SA"/>
              </w:rPr>
              <w:t>质量安全</w:t>
            </w:r>
            <w:r>
              <w:rPr>
                <w:rFonts w:hint="eastAsia" w:ascii="仿宋" w:hAnsi="仿宋" w:eastAsia="仿宋" w:cs="仿宋"/>
                <w:b w:val="0"/>
                <w:bCs w:val="0"/>
                <w:kern w:val="2"/>
                <w:sz w:val="21"/>
                <w:szCs w:val="21"/>
                <w:lang w:val="en-US" w:eastAsia="zh-CN" w:bidi="ar-SA"/>
              </w:rPr>
              <w:t>保障</w:t>
            </w:r>
            <w:r>
              <w:rPr>
                <w:rFonts w:hint="eastAsia" w:ascii="仿宋" w:hAnsi="仿宋" w:eastAsia="仿宋" w:cs="仿宋"/>
                <w:b w:val="0"/>
                <w:bCs w:val="0"/>
                <w:kern w:val="2"/>
                <w:sz w:val="21"/>
                <w:szCs w:val="21"/>
                <w:lang w:val="en-US" w:eastAsia="en-US" w:bidi="ar-SA"/>
              </w:rPr>
              <w:t>措施</w:t>
            </w:r>
            <w:r>
              <w:rPr>
                <w:rFonts w:hint="eastAsia" w:ascii="仿宋" w:hAnsi="仿宋" w:eastAsia="仿宋" w:cs="仿宋"/>
                <w:b w:val="0"/>
                <w:bCs w:val="0"/>
                <w:kern w:val="2"/>
                <w:sz w:val="21"/>
                <w:szCs w:val="21"/>
                <w:lang w:val="en-US" w:eastAsia="zh-CN" w:bidi="ar-SA"/>
              </w:rPr>
              <w:t>进行评审，</w:t>
            </w:r>
            <w:r>
              <w:rPr>
                <w:rFonts w:hint="eastAsia" w:ascii="仿宋" w:hAnsi="仿宋" w:eastAsia="仿宋" w:cs="仿宋"/>
                <w:b w:val="0"/>
                <w:bCs w:val="0"/>
                <w:kern w:val="2"/>
                <w:sz w:val="21"/>
                <w:szCs w:val="21"/>
                <w:lang w:val="en-US" w:eastAsia="en-US" w:bidi="ar-SA"/>
              </w:rPr>
              <w:t>包括</w:t>
            </w:r>
            <w:r>
              <w:rPr>
                <w:rFonts w:hint="eastAsia" w:ascii="仿宋" w:hAnsi="仿宋" w:eastAsia="仿宋" w:cs="仿宋"/>
                <w:b w:val="0"/>
                <w:bCs w:val="0"/>
                <w:kern w:val="2"/>
                <w:sz w:val="21"/>
                <w:szCs w:val="21"/>
                <w:lang w:val="en-US" w:eastAsia="zh-CN" w:bidi="ar-SA"/>
              </w:rPr>
              <w:t>但不限于以下内容：</w:t>
            </w:r>
            <w:r>
              <w:rPr>
                <w:rFonts w:hint="eastAsia" w:ascii="仿宋" w:hAnsi="仿宋" w:eastAsia="仿宋" w:cs="仿宋"/>
                <w:b w:val="0"/>
                <w:bCs w:val="0"/>
                <w:kern w:val="2"/>
                <w:sz w:val="21"/>
                <w:szCs w:val="21"/>
                <w:lang w:val="en-US" w:eastAsia="en-US" w:bidi="ar-SA"/>
              </w:rPr>
              <w:t>①食材</w:t>
            </w:r>
            <w:r>
              <w:rPr>
                <w:rFonts w:hint="eastAsia" w:ascii="仿宋" w:hAnsi="仿宋" w:eastAsia="仿宋" w:cs="仿宋"/>
                <w:b w:val="0"/>
                <w:bCs w:val="0"/>
                <w:kern w:val="2"/>
                <w:sz w:val="21"/>
                <w:szCs w:val="21"/>
                <w:lang w:val="en-US" w:eastAsia="zh-CN" w:bidi="ar-SA"/>
              </w:rPr>
              <w:t>采购</w:t>
            </w:r>
            <w:r>
              <w:rPr>
                <w:rFonts w:hint="eastAsia" w:ascii="仿宋" w:hAnsi="仿宋" w:eastAsia="仿宋" w:cs="仿宋"/>
                <w:b w:val="0"/>
                <w:bCs w:val="0"/>
                <w:kern w:val="2"/>
                <w:sz w:val="21"/>
                <w:szCs w:val="21"/>
                <w:lang w:val="en-US" w:eastAsia="en-US" w:bidi="ar-SA"/>
              </w:rPr>
              <w:t>、</w:t>
            </w:r>
            <w:r>
              <w:rPr>
                <w:rFonts w:hint="eastAsia" w:ascii="仿宋" w:hAnsi="仿宋" w:eastAsia="仿宋" w:cs="仿宋"/>
                <w:b w:val="0"/>
                <w:bCs w:val="0"/>
                <w:kern w:val="2"/>
                <w:sz w:val="21"/>
                <w:szCs w:val="21"/>
                <w:lang w:val="en-US" w:eastAsia="zh-CN" w:bidi="ar-SA"/>
              </w:rPr>
              <w:t>储存、运输等保障措施</w:t>
            </w:r>
            <w:r>
              <w:rPr>
                <w:rFonts w:hint="eastAsia" w:ascii="仿宋" w:hAnsi="仿宋" w:eastAsia="仿宋" w:cs="仿宋"/>
                <w:b w:val="0"/>
                <w:bCs w:val="0"/>
                <w:kern w:val="2"/>
                <w:sz w:val="21"/>
                <w:szCs w:val="21"/>
                <w:lang w:val="en-US" w:eastAsia="en-US" w:bidi="ar-SA"/>
              </w:rPr>
              <w:t>；②</w:t>
            </w:r>
            <w:r>
              <w:rPr>
                <w:rFonts w:hint="eastAsia" w:ascii="仿宋" w:hAnsi="仿宋" w:eastAsia="仿宋" w:cs="仿宋"/>
                <w:b w:val="0"/>
                <w:bCs w:val="0"/>
                <w:kern w:val="2"/>
                <w:sz w:val="21"/>
                <w:szCs w:val="21"/>
                <w:lang w:val="en-US" w:eastAsia="zh-CN" w:bidi="ar-SA"/>
              </w:rPr>
              <w:t>食品</w:t>
            </w:r>
            <w:r>
              <w:rPr>
                <w:rFonts w:hint="eastAsia" w:ascii="仿宋" w:hAnsi="仿宋" w:eastAsia="仿宋" w:cs="仿宋"/>
                <w:b w:val="0"/>
                <w:bCs w:val="0"/>
                <w:kern w:val="2"/>
                <w:sz w:val="21"/>
                <w:szCs w:val="21"/>
                <w:lang w:val="en-US" w:eastAsia="en-US" w:bidi="ar-SA"/>
              </w:rPr>
              <w:t>质量安全</w:t>
            </w:r>
            <w:r>
              <w:rPr>
                <w:rFonts w:hint="eastAsia" w:ascii="仿宋" w:hAnsi="仿宋" w:eastAsia="仿宋" w:cs="仿宋"/>
                <w:b w:val="0"/>
                <w:bCs w:val="0"/>
                <w:kern w:val="2"/>
                <w:sz w:val="21"/>
                <w:szCs w:val="21"/>
                <w:lang w:val="en-US" w:eastAsia="zh-CN" w:bidi="ar-SA"/>
              </w:rPr>
              <w:t>保障</w:t>
            </w:r>
            <w:r>
              <w:rPr>
                <w:rFonts w:hint="eastAsia" w:ascii="仿宋" w:hAnsi="仿宋" w:eastAsia="仿宋" w:cs="仿宋"/>
                <w:b w:val="0"/>
                <w:bCs w:val="0"/>
                <w:kern w:val="2"/>
                <w:sz w:val="21"/>
                <w:szCs w:val="21"/>
                <w:lang w:val="en-US" w:eastAsia="en-US" w:bidi="ar-SA"/>
              </w:rPr>
              <w:t>措施；③</w:t>
            </w:r>
            <w:r>
              <w:rPr>
                <w:rFonts w:hint="eastAsia" w:ascii="仿宋" w:hAnsi="仿宋" w:eastAsia="仿宋" w:cs="仿宋"/>
                <w:b w:val="0"/>
                <w:bCs w:val="0"/>
                <w:kern w:val="2"/>
                <w:sz w:val="21"/>
                <w:szCs w:val="21"/>
                <w:lang w:val="en-US" w:eastAsia="zh-CN" w:bidi="ar-SA"/>
              </w:rPr>
              <w:t>食品存放分类管理、定期检查、卫生管理、不合格产品处理；④</w:t>
            </w:r>
            <w:r>
              <w:rPr>
                <w:rFonts w:hint="eastAsia" w:ascii="仿宋" w:hAnsi="仿宋" w:eastAsia="仿宋" w:cs="仿宋"/>
                <w:b w:val="0"/>
                <w:bCs w:val="0"/>
                <w:kern w:val="2"/>
                <w:sz w:val="21"/>
                <w:szCs w:val="21"/>
                <w:lang w:val="en-US" w:eastAsia="en-US" w:bidi="ar-SA"/>
              </w:rPr>
              <w:t>食品</w:t>
            </w:r>
            <w:r>
              <w:rPr>
                <w:rFonts w:hint="eastAsia" w:ascii="仿宋" w:hAnsi="仿宋" w:eastAsia="仿宋" w:cs="仿宋"/>
                <w:b w:val="0"/>
                <w:bCs w:val="0"/>
                <w:kern w:val="2"/>
                <w:sz w:val="21"/>
                <w:szCs w:val="21"/>
                <w:lang w:val="en-US" w:eastAsia="zh-CN" w:bidi="ar-SA"/>
              </w:rPr>
              <w:t>质量</w:t>
            </w:r>
            <w:r>
              <w:rPr>
                <w:rFonts w:hint="eastAsia" w:ascii="仿宋" w:hAnsi="仿宋" w:eastAsia="仿宋" w:cs="仿宋"/>
                <w:b w:val="0"/>
                <w:bCs w:val="0"/>
                <w:kern w:val="2"/>
                <w:sz w:val="21"/>
                <w:szCs w:val="21"/>
                <w:lang w:val="en-US" w:eastAsia="en-US" w:bidi="ar-SA"/>
              </w:rPr>
              <w:t>安全</w:t>
            </w:r>
            <w:r>
              <w:rPr>
                <w:rFonts w:hint="eastAsia" w:ascii="仿宋" w:hAnsi="仿宋" w:eastAsia="仿宋" w:cs="仿宋"/>
                <w:b w:val="0"/>
                <w:bCs w:val="0"/>
                <w:kern w:val="2"/>
                <w:sz w:val="21"/>
                <w:szCs w:val="21"/>
                <w:lang w:val="en-US" w:eastAsia="zh-CN" w:bidi="ar-SA"/>
              </w:rPr>
              <w:t>责任事故分析</w:t>
            </w:r>
            <w:r>
              <w:rPr>
                <w:rFonts w:hint="eastAsia" w:ascii="仿宋" w:hAnsi="仿宋" w:eastAsia="仿宋" w:cs="仿宋"/>
                <w:b w:val="0"/>
                <w:bCs w:val="0"/>
                <w:kern w:val="2"/>
                <w:sz w:val="21"/>
                <w:szCs w:val="21"/>
                <w:lang w:val="en-US" w:eastAsia="en-US" w:bidi="ar-SA"/>
              </w:rPr>
              <w:t>；</w:t>
            </w:r>
            <w:r>
              <w:rPr>
                <w:rFonts w:hint="eastAsia" w:ascii="仿宋" w:hAnsi="仿宋" w:eastAsia="仿宋" w:cs="仿宋"/>
                <w:b w:val="0"/>
                <w:bCs w:val="0"/>
                <w:kern w:val="2"/>
                <w:sz w:val="21"/>
                <w:szCs w:val="21"/>
                <w:lang w:val="en-US" w:eastAsia="zh-CN" w:bidi="ar-SA"/>
              </w:rPr>
              <w:t>⑤安全责任处理方案。供应商提供的方案符合实际情况、内容完善详细、措施健全、完全响应采购要求的得10分，每缺少一项</w:t>
            </w:r>
            <w:r>
              <w:rPr>
                <w:rFonts w:hint="eastAsia" w:ascii="仿宋" w:hAnsi="仿宋" w:eastAsia="仿宋" w:cs="仿宋"/>
                <w:b w:val="0"/>
                <w:bCs w:val="0"/>
                <w:kern w:val="2"/>
                <w:sz w:val="21"/>
                <w:szCs w:val="21"/>
                <w:lang w:val="zh-TW" w:eastAsia="zh-CN" w:bidi="ar-SA"/>
              </w:rPr>
              <w:t>扣2分，</w:t>
            </w:r>
            <w:r>
              <w:rPr>
                <w:rFonts w:hint="eastAsia" w:ascii="仿宋" w:hAnsi="仿宋" w:eastAsia="仿宋" w:cs="仿宋"/>
                <w:color w:val="auto"/>
                <w:sz w:val="21"/>
                <w:szCs w:val="21"/>
                <w:highlight w:val="none"/>
                <w:lang w:val="en-US" w:eastAsia="zh-CN" w:bidi="ar-SA"/>
              </w:rPr>
              <w:t>每项内容中存在缺陷（缺陷是指内容阐述不清晰，存在偏差或过于简略）的扣0.5分，扣完为止。未提供或不符合项目实际需求不得分。</w:t>
            </w:r>
          </w:p>
        </w:tc>
      </w:tr>
      <w:tr w14:paraId="593C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1" w:type="dxa"/>
            <w:vMerge w:val="continue"/>
            <w:vAlign w:val="center"/>
          </w:tcPr>
          <w:p w14:paraId="05B8D30D">
            <w:pPr>
              <w:spacing w:line="360" w:lineRule="auto"/>
              <w:jc w:val="center"/>
              <w:rPr>
                <w:rFonts w:hint="eastAsia" w:ascii="仿宋" w:hAnsi="仿宋" w:eastAsia="仿宋" w:cs="仿宋"/>
                <w:sz w:val="21"/>
                <w:szCs w:val="21"/>
                <w:shd w:val="clear" w:color="auto" w:fill="auto"/>
              </w:rPr>
            </w:pPr>
          </w:p>
        </w:tc>
        <w:tc>
          <w:tcPr>
            <w:tcW w:w="1224" w:type="dxa"/>
            <w:vAlign w:val="center"/>
          </w:tcPr>
          <w:p w14:paraId="7740EFC0">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售后服务方案</w:t>
            </w:r>
          </w:p>
          <w:p w14:paraId="131C80FD">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（10分）</w:t>
            </w:r>
          </w:p>
        </w:tc>
        <w:tc>
          <w:tcPr>
            <w:tcW w:w="6663" w:type="dxa"/>
            <w:vAlign w:val="center"/>
          </w:tcPr>
          <w:p w14:paraId="5BEF6E6C">
            <w:pPr>
              <w:keepNext w:val="0"/>
              <w:keepLines w:val="0"/>
              <w:widowControl/>
              <w:suppressLineNumbers w:val="0"/>
              <w:spacing w:line="360" w:lineRule="auto"/>
              <w:ind w:left="0" w:leftChars="0" w:right="0" w:rightChars="0" w:firstLine="0" w:firstLineChars="0"/>
              <w:jc w:val="left"/>
              <w:textAlignment w:val="center"/>
              <w:rPr>
                <w:rFonts w:hint="eastAsia" w:ascii="仿宋" w:hAnsi="仿宋" w:eastAsia="仿宋" w:cs="仿宋"/>
                <w:sz w:val="21"/>
                <w:szCs w:val="21"/>
              </w:rPr>
            </w:pPr>
            <w:r>
              <w:rPr>
                <w:rFonts w:hint="eastAsia" w:ascii="仿宋" w:hAnsi="仿宋" w:eastAsia="仿宋" w:cs="仿宋"/>
                <w:b w:val="0"/>
                <w:bCs w:val="0"/>
                <w:color w:val="auto"/>
                <w:kern w:val="2"/>
                <w:sz w:val="21"/>
                <w:szCs w:val="21"/>
                <w:highlight w:val="none"/>
                <w:lang w:val="en-US" w:eastAsia="zh-CN" w:bidi="ar-SA"/>
              </w:rPr>
              <w:t>根据投标人针对本项目需求提供详细的售后服务方案，内容包含但不限于：①具体实施及流程；②进度安排；③食品原料及预包食品验收方案；④退换、补货方案（针对本项目制订的不合格食材退换货、补货方案（需含退换时间），能保证采购人权益）；</w:t>
            </w:r>
            <w:r>
              <w:rPr>
                <w:rFonts w:hint="eastAsia" w:ascii="仿宋" w:hAnsi="仿宋" w:eastAsia="仿宋" w:cs="仿宋"/>
                <w:color w:val="auto"/>
                <w:sz w:val="21"/>
                <w:szCs w:val="21"/>
                <w:highlight w:val="none"/>
                <w:lang w:val="en-US" w:eastAsia="zh-CN" w:bidi="ar-SA"/>
              </w:rPr>
              <w:t>⑤应急服务能力（包括：</w:t>
            </w:r>
            <w:r>
              <w:rPr>
                <w:rFonts w:hint="eastAsia" w:ascii="仿宋" w:hAnsi="仿宋" w:eastAsia="仿宋" w:cs="仿宋"/>
                <w:b w:val="0"/>
                <w:bCs w:val="0"/>
                <w:color w:val="auto"/>
                <w:kern w:val="2"/>
                <w:sz w:val="21"/>
                <w:szCs w:val="21"/>
                <w:highlight w:val="none"/>
                <w:lang w:val="en-US" w:eastAsia="zh-CN" w:bidi="ar-SA"/>
              </w:rPr>
              <w:t>应急预案体系、应急处理流程、应急处理策略、防护措施防护措施等</w:t>
            </w:r>
            <w:r>
              <w:rPr>
                <w:rFonts w:hint="eastAsia" w:ascii="仿宋" w:hAnsi="仿宋" w:eastAsia="仿宋" w:cs="仿宋"/>
                <w:color w:val="auto"/>
                <w:sz w:val="21"/>
                <w:szCs w:val="21"/>
                <w:highlight w:val="none"/>
                <w:lang w:val="en-US" w:eastAsia="zh-CN" w:bidi="ar-SA"/>
              </w:rPr>
              <w:t>）；根据售后服务方案的完整性、可行性、全面性等进行综合评审，满分10分；每有一项内容缺失扣2分，每项内容中存在缺陷（缺陷是指内容阐述不清晰，存在偏差或过于简略）的扣1分，扣完为止。未提供或不符合项目实际需求不得分。</w:t>
            </w:r>
          </w:p>
        </w:tc>
      </w:tr>
    </w:tbl>
    <w:p w14:paraId="7FB81736">
      <w:pPr>
        <w:rPr>
          <w:rFonts w:hint="eastAsia" w:ascii="仿宋" w:hAnsi="仿宋" w:eastAsia="仿宋" w:cs="仿宋"/>
          <w:sz w:val="21"/>
          <w:szCs w:val="21"/>
        </w:rPr>
      </w:pPr>
    </w:p>
    <w:p w14:paraId="49031AC0">
      <w:pPr>
        <w:rPr>
          <w:rFonts w:hint="eastAsia" w:ascii="仿宋" w:hAnsi="仿宋" w:eastAsia="仿宋" w:cs="仿宋"/>
          <w:sz w:val="21"/>
          <w:szCs w:val="21"/>
        </w:rPr>
      </w:pPr>
    </w:p>
    <w:p w14:paraId="11A456D0">
      <w:pPr>
        <w:rPr>
          <w:rFonts w:hint="eastAsia" w:ascii="仿宋" w:hAnsi="仿宋" w:eastAsia="仿宋" w:cs="仿宋"/>
          <w:sz w:val="21"/>
          <w:szCs w:val="21"/>
        </w:rPr>
      </w:pPr>
    </w:p>
    <w:p w14:paraId="3450B3B4">
      <w:pPr>
        <w:rPr>
          <w:rFonts w:hint="eastAsia" w:ascii="仿宋" w:hAnsi="仿宋" w:eastAsia="仿宋" w:cs="仿宋"/>
          <w:sz w:val="21"/>
          <w:szCs w:val="21"/>
        </w:rPr>
      </w:pPr>
    </w:p>
    <w:p w14:paraId="31400E4F">
      <w:pPr>
        <w:shd w:val="clear" w:color="auto" w:fill="auto"/>
        <w:spacing w:line="360" w:lineRule="auto"/>
        <w:jc w:val="center"/>
        <w:rPr>
          <w:rFonts w:hint="eastAsia" w:ascii="仿宋" w:hAnsi="仿宋" w:eastAsia="仿宋" w:cs="仿宋"/>
          <w:b/>
          <w:bCs/>
          <w:color w:val="auto"/>
          <w:sz w:val="32"/>
          <w:szCs w:val="32"/>
          <w:highlight w:val="none"/>
          <w:lang w:val="en-US" w:eastAsia="zh-CN" w:bidi="ar-SA"/>
        </w:rPr>
      </w:pPr>
    </w:p>
    <w:p w14:paraId="6484A8DE">
      <w:pPr>
        <w:shd w:val="clear" w:color="auto" w:fill="auto"/>
        <w:spacing w:line="360" w:lineRule="auto"/>
        <w:jc w:val="both"/>
        <w:rPr>
          <w:rFonts w:hint="eastAsia" w:ascii="仿宋" w:hAnsi="仿宋" w:eastAsia="仿宋" w:cs="仿宋"/>
          <w:b/>
          <w:bCs/>
          <w:color w:val="FF0000"/>
          <w:sz w:val="32"/>
          <w:szCs w:val="32"/>
          <w:highlight w:val="none"/>
          <w:lang w:val="en-US" w:eastAsia="zh-CN" w:bidi="ar-SA"/>
        </w:rPr>
      </w:pPr>
    </w:p>
    <w:p w14:paraId="426FAA33">
      <w:pPr>
        <w:shd w:val="clear" w:color="auto" w:fill="auto"/>
        <w:spacing w:line="360" w:lineRule="auto"/>
        <w:jc w:val="both"/>
        <w:rPr>
          <w:rFonts w:hint="eastAsia" w:ascii="仿宋" w:hAnsi="仿宋" w:eastAsia="仿宋" w:cs="仿宋"/>
          <w:b/>
          <w:bCs/>
          <w:color w:val="FF0000"/>
          <w:sz w:val="32"/>
          <w:szCs w:val="32"/>
          <w:highlight w:val="none"/>
          <w:lang w:val="en-US" w:eastAsia="zh-CN" w:bidi="ar-SA"/>
        </w:rPr>
      </w:pPr>
      <w:r>
        <w:rPr>
          <w:rFonts w:hint="eastAsia" w:ascii="仿宋" w:hAnsi="仿宋" w:eastAsia="仿宋" w:cs="仿宋"/>
          <w:b/>
          <w:bCs/>
          <w:color w:val="FF0000"/>
          <w:sz w:val="32"/>
          <w:szCs w:val="32"/>
          <w:highlight w:val="none"/>
          <w:lang w:val="en-US" w:eastAsia="zh-CN" w:bidi="ar-SA"/>
        </w:rPr>
        <w:t>二包：</w:t>
      </w:r>
    </w:p>
    <w:tbl>
      <w:tblPr>
        <w:tblStyle w:val="19"/>
        <w:tblW w:w="9533"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200"/>
        <w:gridCol w:w="7084"/>
      </w:tblGrid>
      <w:tr w14:paraId="3E21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49" w:type="dxa"/>
            <w:vAlign w:val="center"/>
          </w:tcPr>
          <w:p w14:paraId="795D3509">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评分因素</w:t>
            </w:r>
          </w:p>
        </w:tc>
        <w:tc>
          <w:tcPr>
            <w:tcW w:w="1200" w:type="dxa"/>
            <w:vAlign w:val="center"/>
          </w:tcPr>
          <w:p w14:paraId="1831415E">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分值</w:t>
            </w:r>
          </w:p>
        </w:tc>
        <w:tc>
          <w:tcPr>
            <w:tcW w:w="7084" w:type="dxa"/>
            <w:vAlign w:val="center"/>
          </w:tcPr>
          <w:p w14:paraId="3832657A">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评分准则</w:t>
            </w:r>
          </w:p>
        </w:tc>
      </w:tr>
      <w:tr w14:paraId="54E5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1249" w:type="dxa"/>
            <w:vAlign w:val="center"/>
          </w:tcPr>
          <w:p w14:paraId="6ACB5BC2">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价格部分</w:t>
            </w:r>
          </w:p>
          <w:p w14:paraId="0260BB0A">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(50分)</w:t>
            </w:r>
          </w:p>
        </w:tc>
        <w:tc>
          <w:tcPr>
            <w:tcW w:w="1200" w:type="dxa"/>
            <w:vAlign w:val="center"/>
          </w:tcPr>
          <w:p w14:paraId="2CD0EC49">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投标价格(50分)</w:t>
            </w:r>
          </w:p>
        </w:tc>
        <w:tc>
          <w:tcPr>
            <w:tcW w:w="7084" w:type="dxa"/>
            <w:vAlign w:val="center"/>
          </w:tcPr>
          <w:p w14:paraId="314370B7">
            <w:pPr>
              <w:kinsoku/>
              <w:autoSpaceDE/>
              <w:autoSpaceDN/>
              <w:adjustRightInd/>
              <w:snapToGrid/>
              <w:spacing w:line="360" w:lineRule="auto"/>
              <w:jc w:val="left"/>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下浮率招标计算规则：</w:t>
            </w:r>
          </w:p>
          <w:p w14:paraId="256470F7">
            <w:pPr>
              <w:keepNext w:val="0"/>
              <w:keepLines w:val="0"/>
              <w:widowControl/>
              <w:suppressLineNumbers w:val="0"/>
              <w:spacing w:line="360" w:lineRule="auto"/>
              <w:ind w:left="0" w:leftChars="0" w:right="0" w:rightChars="0" w:firstLine="0" w:firstLineChars="0"/>
              <w:jc w:val="left"/>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价格分应当采用低价优先法计算，其满足招标文件要求且有效投标报价下浮率最高的投标报价为评标基准价，其价格分为满分。其他投标人的价格分统一按照以下公式计算：</w:t>
            </w:r>
          </w:p>
          <w:p w14:paraId="22E08B87">
            <w:pPr>
              <w:keepNext w:val="0"/>
              <w:keepLines w:val="0"/>
              <w:widowControl/>
              <w:suppressLineNumbers w:val="0"/>
              <w:spacing w:line="360" w:lineRule="auto"/>
              <w:ind w:left="0" w:leftChars="0" w:right="0" w:rightChars="0" w:firstLine="0" w:firstLineChars="0"/>
              <w:jc w:val="left"/>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投标报价得分=（评标基准价／有效投标报价）×最大分值</w:t>
            </w:r>
          </w:p>
          <w:tbl>
            <w:tblPr>
              <w:tblStyle w:val="19"/>
              <w:tblW w:w="4856" w:type="pct"/>
              <w:tblInd w:w="0" w:type="dxa"/>
              <w:tblLayout w:type="fixed"/>
              <w:tblCellMar>
                <w:top w:w="0" w:type="dxa"/>
                <w:left w:w="108" w:type="dxa"/>
                <w:bottom w:w="0" w:type="dxa"/>
                <w:right w:w="108" w:type="dxa"/>
              </w:tblCellMar>
            </w:tblPr>
            <w:tblGrid>
              <w:gridCol w:w="781"/>
              <w:gridCol w:w="2673"/>
              <w:gridCol w:w="1341"/>
              <w:gridCol w:w="1875"/>
            </w:tblGrid>
            <w:tr w14:paraId="7360CE1D">
              <w:tblPrEx>
                <w:tblCellMar>
                  <w:top w:w="0" w:type="dxa"/>
                  <w:left w:w="108" w:type="dxa"/>
                  <w:bottom w:w="0" w:type="dxa"/>
                  <w:right w:w="108" w:type="dxa"/>
                </w:tblCellMar>
              </w:tblPrEx>
              <w:trPr>
                <w:trHeight w:val="514" w:hRule="atLeast"/>
              </w:trPr>
              <w:tc>
                <w:tcPr>
                  <w:tcW w:w="585" w:type="pct"/>
                  <w:tcBorders>
                    <w:top w:val="single" w:color="000000" w:sz="8" w:space="0"/>
                    <w:left w:val="single" w:color="000000" w:sz="8" w:space="0"/>
                    <w:bottom w:val="single" w:color="000000" w:sz="8" w:space="0"/>
                    <w:right w:val="single" w:color="000000" w:sz="8" w:space="0"/>
                  </w:tcBorders>
                  <w:noWrap w:val="0"/>
                  <w:vAlign w:val="center"/>
                </w:tcPr>
                <w:p w14:paraId="4A9B2F7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序号</w:t>
                  </w:r>
                </w:p>
              </w:tc>
              <w:tc>
                <w:tcPr>
                  <w:tcW w:w="2003" w:type="pct"/>
                  <w:tcBorders>
                    <w:top w:val="single" w:color="000000" w:sz="8" w:space="0"/>
                    <w:left w:val="nil"/>
                    <w:bottom w:val="single" w:color="000000" w:sz="8" w:space="0"/>
                    <w:right w:val="single" w:color="000000" w:sz="8" w:space="0"/>
                  </w:tcBorders>
                  <w:noWrap w:val="0"/>
                  <w:vAlign w:val="center"/>
                </w:tcPr>
                <w:p w14:paraId="1BF513BC">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报价内容</w:t>
                  </w:r>
                </w:p>
              </w:tc>
              <w:tc>
                <w:tcPr>
                  <w:tcW w:w="1004" w:type="pct"/>
                  <w:tcBorders>
                    <w:top w:val="single" w:color="000000" w:sz="8" w:space="0"/>
                    <w:left w:val="nil"/>
                    <w:bottom w:val="single" w:color="000000" w:sz="8" w:space="0"/>
                    <w:right w:val="single" w:color="000000" w:sz="8" w:space="0"/>
                  </w:tcBorders>
                  <w:noWrap w:val="0"/>
                  <w:vAlign w:val="center"/>
                </w:tcPr>
                <w:p w14:paraId="483621F3">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eastAsia="zh-CN" w:bidi="ar"/>
                    </w:rPr>
                    <w:t>分值</w:t>
                  </w:r>
                  <w:r>
                    <w:rPr>
                      <w:rFonts w:hint="eastAsia" w:ascii="仿宋" w:hAnsi="仿宋" w:eastAsia="仿宋" w:cs="仿宋"/>
                      <w:b/>
                      <w:bCs/>
                      <w:color w:val="000000"/>
                      <w:kern w:val="0"/>
                      <w:sz w:val="21"/>
                      <w:szCs w:val="21"/>
                      <w:lang w:bidi="ar"/>
                    </w:rPr>
                    <w:t>占比</w:t>
                  </w:r>
                </w:p>
              </w:tc>
              <w:tc>
                <w:tcPr>
                  <w:tcW w:w="1405" w:type="pct"/>
                  <w:tcBorders>
                    <w:top w:val="single" w:color="000000" w:sz="8" w:space="0"/>
                    <w:left w:val="nil"/>
                    <w:bottom w:val="single" w:color="000000" w:sz="8" w:space="0"/>
                    <w:right w:val="single" w:color="000000" w:sz="8" w:space="0"/>
                  </w:tcBorders>
                  <w:noWrap w:val="0"/>
                  <w:vAlign w:val="center"/>
                </w:tcPr>
                <w:p w14:paraId="2D23D80A">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color w:val="000000"/>
                      <w:kern w:val="0"/>
                      <w:sz w:val="21"/>
                      <w:szCs w:val="21"/>
                      <w:lang w:eastAsia="zh-CN" w:bidi="ar"/>
                    </w:rPr>
                  </w:pPr>
                  <w:r>
                    <w:rPr>
                      <w:rFonts w:hint="eastAsia" w:ascii="仿宋" w:hAnsi="仿宋" w:eastAsia="仿宋" w:cs="仿宋"/>
                      <w:b/>
                      <w:bCs/>
                      <w:color w:val="000000"/>
                      <w:kern w:val="0"/>
                      <w:sz w:val="21"/>
                      <w:szCs w:val="21"/>
                      <w:lang w:eastAsia="zh-CN" w:bidi="ar"/>
                    </w:rPr>
                    <w:t>各项最大分值</w:t>
                  </w:r>
                </w:p>
              </w:tc>
            </w:tr>
            <w:tr w14:paraId="1687568C">
              <w:tblPrEx>
                <w:tblCellMar>
                  <w:top w:w="0" w:type="dxa"/>
                  <w:left w:w="108" w:type="dxa"/>
                  <w:bottom w:w="0" w:type="dxa"/>
                  <w:right w:w="108" w:type="dxa"/>
                </w:tblCellMar>
              </w:tblPrEx>
              <w:trPr>
                <w:trHeight w:val="514" w:hRule="atLeast"/>
              </w:trPr>
              <w:tc>
                <w:tcPr>
                  <w:tcW w:w="585" w:type="pct"/>
                  <w:tcBorders>
                    <w:top w:val="nil"/>
                    <w:left w:val="single" w:color="000000" w:sz="8" w:space="0"/>
                    <w:bottom w:val="single" w:color="000000" w:sz="8" w:space="0"/>
                    <w:right w:val="single" w:color="000000" w:sz="8" w:space="0"/>
                  </w:tcBorders>
                  <w:shd w:val="clear" w:color="auto" w:fill="FFFFFF"/>
                  <w:noWrap w:val="0"/>
                  <w:vAlign w:val="center"/>
                </w:tcPr>
                <w:p w14:paraId="0028E0A7">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2003" w:type="pct"/>
                  <w:tcBorders>
                    <w:top w:val="nil"/>
                    <w:left w:val="nil"/>
                    <w:bottom w:val="single" w:color="000000" w:sz="8" w:space="0"/>
                    <w:right w:val="single" w:color="000000" w:sz="8" w:space="0"/>
                  </w:tcBorders>
                  <w:noWrap w:val="0"/>
                  <w:vAlign w:val="center"/>
                </w:tcPr>
                <w:p w14:paraId="4B269AE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eastAsia="zh-CN" w:bidi="ar"/>
                    </w:rPr>
                    <w:t>大米、面粉、油</w:t>
                  </w:r>
                </w:p>
                <w:p w14:paraId="625CD66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下浮率报价</w:t>
                  </w:r>
                </w:p>
              </w:tc>
              <w:tc>
                <w:tcPr>
                  <w:tcW w:w="1004" w:type="pct"/>
                  <w:tcBorders>
                    <w:top w:val="nil"/>
                    <w:left w:val="nil"/>
                    <w:bottom w:val="single" w:color="000000" w:sz="8" w:space="0"/>
                    <w:right w:val="single" w:color="000000" w:sz="8" w:space="0"/>
                  </w:tcBorders>
                  <w:noWrap/>
                  <w:vAlign w:val="center"/>
                </w:tcPr>
                <w:p w14:paraId="56C121ED">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13%</w:t>
                  </w:r>
                </w:p>
              </w:tc>
              <w:tc>
                <w:tcPr>
                  <w:tcW w:w="1405" w:type="pct"/>
                  <w:tcBorders>
                    <w:top w:val="nil"/>
                    <w:left w:val="nil"/>
                    <w:bottom w:val="single" w:color="000000" w:sz="8" w:space="0"/>
                    <w:right w:val="single" w:color="000000" w:sz="8" w:space="0"/>
                  </w:tcBorders>
                  <w:noWrap w:val="0"/>
                  <w:vAlign w:val="center"/>
                </w:tcPr>
                <w:p w14:paraId="3C1E6F01">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6.5</w:t>
                  </w:r>
                </w:p>
              </w:tc>
            </w:tr>
            <w:tr w14:paraId="2CB1545C">
              <w:tblPrEx>
                <w:tblCellMar>
                  <w:top w:w="0" w:type="dxa"/>
                  <w:left w:w="108" w:type="dxa"/>
                  <w:bottom w:w="0" w:type="dxa"/>
                  <w:right w:w="108" w:type="dxa"/>
                </w:tblCellMar>
              </w:tblPrEx>
              <w:trPr>
                <w:trHeight w:val="514" w:hRule="atLeast"/>
              </w:trPr>
              <w:tc>
                <w:tcPr>
                  <w:tcW w:w="585" w:type="pct"/>
                  <w:tcBorders>
                    <w:top w:val="nil"/>
                    <w:left w:val="single" w:color="000000" w:sz="8" w:space="0"/>
                    <w:bottom w:val="single" w:color="000000" w:sz="8" w:space="0"/>
                    <w:right w:val="single" w:color="000000" w:sz="8" w:space="0"/>
                  </w:tcBorders>
                  <w:shd w:val="clear" w:color="auto" w:fill="FFFFFF"/>
                  <w:noWrap w:val="0"/>
                  <w:vAlign w:val="center"/>
                </w:tcPr>
                <w:p w14:paraId="5A64A7F7">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2003" w:type="pct"/>
                  <w:tcBorders>
                    <w:top w:val="nil"/>
                    <w:left w:val="nil"/>
                    <w:bottom w:val="single" w:color="000000" w:sz="8" w:space="0"/>
                    <w:right w:val="single" w:color="000000" w:sz="8" w:space="0"/>
                  </w:tcBorders>
                  <w:noWrap w:val="0"/>
                  <w:vAlign w:val="center"/>
                </w:tcPr>
                <w:p w14:paraId="3F8C393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鸡肉</w:t>
                  </w:r>
                  <w:r>
                    <w:rPr>
                      <w:rFonts w:hint="eastAsia" w:ascii="仿宋" w:hAnsi="仿宋" w:eastAsia="仿宋" w:cs="仿宋"/>
                      <w:color w:val="000000"/>
                      <w:kern w:val="0"/>
                      <w:sz w:val="21"/>
                      <w:szCs w:val="21"/>
                      <w:lang w:bidi="ar"/>
                    </w:rPr>
                    <w:t>下浮率报价</w:t>
                  </w:r>
                </w:p>
              </w:tc>
              <w:tc>
                <w:tcPr>
                  <w:tcW w:w="1004" w:type="pct"/>
                  <w:tcBorders>
                    <w:top w:val="nil"/>
                    <w:left w:val="nil"/>
                    <w:bottom w:val="single" w:color="000000" w:sz="8" w:space="0"/>
                    <w:right w:val="single" w:color="000000" w:sz="8" w:space="0"/>
                  </w:tcBorders>
                  <w:noWrap/>
                  <w:vAlign w:val="center"/>
                </w:tcPr>
                <w:p w14:paraId="43FA0233">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1.5%</w:t>
                  </w:r>
                </w:p>
              </w:tc>
              <w:tc>
                <w:tcPr>
                  <w:tcW w:w="1405" w:type="pct"/>
                  <w:tcBorders>
                    <w:top w:val="nil"/>
                    <w:left w:val="nil"/>
                    <w:bottom w:val="single" w:color="000000" w:sz="8" w:space="0"/>
                    <w:right w:val="single" w:color="000000" w:sz="8" w:space="0"/>
                  </w:tcBorders>
                  <w:noWrap w:val="0"/>
                  <w:vAlign w:val="center"/>
                </w:tcPr>
                <w:p w14:paraId="501BAF11">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0.75</w:t>
                  </w:r>
                </w:p>
              </w:tc>
            </w:tr>
            <w:tr w14:paraId="228B1EDC">
              <w:tblPrEx>
                <w:tblCellMar>
                  <w:top w:w="0" w:type="dxa"/>
                  <w:left w:w="108" w:type="dxa"/>
                  <w:bottom w:w="0" w:type="dxa"/>
                  <w:right w:w="108" w:type="dxa"/>
                </w:tblCellMar>
              </w:tblPrEx>
              <w:trPr>
                <w:trHeight w:val="514" w:hRule="atLeast"/>
              </w:trPr>
              <w:tc>
                <w:tcPr>
                  <w:tcW w:w="585" w:type="pct"/>
                  <w:tcBorders>
                    <w:top w:val="nil"/>
                    <w:left w:val="single" w:color="000000" w:sz="8" w:space="0"/>
                    <w:bottom w:val="single" w:color="000000" w:sz="8" w:space="0"/>
                    <w:right w:val="single" w:color="000000" w:sz="8" w:space="0"/>
                  </w:tcBorders>
                  <w:shd w:val="clear" w:color="auto" w:fill="FFFFFF"/>
                  <w:noWrap w:val="0"/>
                  <w:vAlign w:val="center"/>
                </w:tcPr>
                <w:p w14:paraId="32383DDA">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w:t>
                  </w:r>
                </w:p>
              </w:tc>
              <w:tc>
                <w:tcPr>
                  <w:tcW w:w="2003" w:type="pct"/>
                  <w:tcBorders>
                    <w:top w:val="nil"/>
                    <w:left w:val="nil"/>
                    <w:bottom w:val="single" w:color="000000" w:sz="8" w:space="0"/>
                    <w:right w:val="single" w:color="000000" w:sz="8" w:space="0"/>
                  </w:tcBorders>
                  <w:noWrap w:val="0"/>
                  <w:vAlign w:val="center"/>
                </w:tcPr>
                <w:p w14:paraId="61CFF91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蔬菜、水果</w:t>
                  </w:r>
                  <w:r>
                    <w:rPr>
                      <w:rFonts w:hint="eastAsia" w:ascii="仿宋" w:hAnsi="仿宋" w:eastAsia="仿宋" w:cs="仿宋"/>
                      <w:color w:val="000000"/>
                      <w:kern w:val="0"/>
                      <w:sz w:val="21"/>
                      <w:szCs w:val="21"/>
                      <w:lang w:bidi="ar"/>
                    </w:rPr>
                    <w:t>下浮率报价</w:t>
                  </w:r>
                </w:p>
              </w:tc>
              <w:tc>
                <w:tcPr>
                  <w:tcW w:w="1004" w:type="pct"/>
                  <w:tcBorders>
                    <w:top w:val="nil"/>
                    <w:left w:val="nil"/>
                    <w:bottom w:val="single" w:color="000000" w:sz="8" w:space="0"/>
                    <w:right w:val="single" w:color="000000" w:sz="8" w:space="0"/>
                  </w:tcBorders>
                  <w:noWrap/>
                  <w:vAlign w:val="center"/>
                </w:tcPr>
                <w:p w14:paraId="097265C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23.4%</w:t>
                  </w:r>
                </w:p>
              </w:tc>
              <w:tc>
                <w:tcPr>
                  <w:tcW w:w="1405" w:type="pct"/>
                  <w:tcBorders>
                    <w:top w:val="nil"/>
                    <w:left w:val="nil"/>
                    <w:bottom w:val="single" w:color="000000" w:sz="8" w:space="0"/>
                    <w:right w:val="single" w:color="000000" w:sz="8" w:space="0"/>
                  </w:tcBorders>
                  <w:noWrap w:val="0"/>
                  <w:vAlign w:val="center"/>
                </w:tcPr>
                <w:p w14:paraId="738B0E0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11.7</w:t>
                  </w:r>
                </w:p>
              </w:tc>
            </w:tr>
            <w:tr w14:paraId="356EDDF9">
              <w:tblPrEx>
                <w:tblCellMar>
                  <w:top w:w="0" w:type="dxa"/>
                  <w:left w:w="108" w:type="dxa"/>
                  <w:bottom w:w="0" w:type="dxa"/>
                  <w:right w:w="108" w:type="dxa"/>
                </w:tblCellMar>
              </w:tblPrEx>
              <w:trPr>
                <w:trHeight w:val="514" w:hRule="atLeast"/>
              </w:trPr>
              <w:tc>
                <w:tcPr>
                  <w:tcW w:w="585" w:type="pct"/>
                  <w:tcBorders>
                    <w:top w:val="nil"/>
                    <w:left w:val="single" w:color="000000" w:sz="8" w:space="0"/>
                    <w:bottom w:val="single" w:color="000000" w:sz="8" w:space="0"/>
                    <w:right w:val="single" w:color="000000" w:sz="8" w:space="0"/>
                  </w:tcBorders>
                  <w:shd w:val="clear" w:color="auto" w:fill="FFFFFF"/>
                  <w:noWrap w:val="0"/>
                  <w:vAlign w:val="center"/>
                </w:tcPr>
                <w:p w14:paraId="255299E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w:t>
                  </w:r>
                </w:p>
              </w:tc>
              <w:tc>
                <w:tcPr>
                  <w:tcW w:w="2003" w:type="pct"/>
                  <w:tcBorders>
                    <w:top w:val="nil"/>
                    <w:left w:val="nil"/>
                    <w:bottom w:val="single" w:color="000000" w:sz="8" w:space="0"/>
                    <w:right w:val="single" w:color="000000" w:sz="8" w:space="0"/>
                  </w:tcBorders>
                  <w:noWrap w:val="0"/>
                  <w:vAlign w:val="center"/>
                </w:tcPr>
                <w:p w14:paraId="0109CF5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eastAsia="zh-CN" w:bidi="ar"/>
                    </w:rPr>
                    <w:t>饼干、糕点、</w:t>
                  </w:r>
                  <w:r>
                    <w:rPr>
                      <w:rFonts w:hint="eastAsia" w:ascii="仿宋" w:hAnsi="仿宋" w:eastAsia="仿宋" w:cs="仿宋"/>
                      <w:color w:val="000000"/>
                      <w:kern w:val="0"/>
                      <w:sz w:val="21"/>
                      <w:szCs w:val="21"/>
                      <w:lang w:val="en-US" w:eastAsia="zh-CN" w:bidi="ar"/>
                    </w:rPr>
                    <w:t>馕下浮率报价</w:t>
                  </w:r>
                </w:p>
              </w:tc>
              <w:tc>
                <w:tcPr>
                  <w:tcW w:w="1004" w:type="pct"/>
                  <w:tcBorders>
                    <w:top w:val="nil"/>
                    <w:left w:val="nil"/>
                    <w:bottom w:val="single" w:color="000000" w:sz="8" w:space="0"/>
                    <w:right w:val="single" w:color="000000" w:sz="8" w:space="0"/>
                  </w:tcBorders>
                  <w:noWrap/>
                  <w:vAlign w:val="center"/>
                </w:tcPr>
                <w:p w14:paraId="3E1B70A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15.1</w:t>
                  </w:r>
                  <w:r>
                    <w:rPr>
                      <w:rFonts w:hint="eastAsia" w:ascii="仿宋" w:hAnsi="仿宋" w:eastAsia="仿宋" w:cs="仿宋"/>
                      <w:i w:val="0"/>
                      <w:iCs w:val="0"/>
                      <w:color w:val="000000"/>
                      <w:kern w:val="0"/>
                      <w:sz w:val="21"/>
                      <w:szCs w:val="21"/>
                      <w:u w:val="none"/>
                      <w:lang w:val="en-US" w:eastAsia="zh-CN" w:bidi="ar"/>
                    </w:rPr>
                    <w:t>%</w:t>
                  </w:r>
                </w:p>
              </w:tc>
              <w:tc>
                <w:tcPr>
                  <w:tcW w:w="1405" w:type="pct"/>
                  <w:tcBorders>
                    <w:top w:val="nil"/>
                    <w:left w:val="nil"/>
                    <w:bottom w:val="single" w:color="000000" w:sz="8" w:space="0"/>
                    <w:right w:val="single" w:color="000000" w:sz="8" w:space="0"/>
                  </w:tcBorders>
                  <w:noWrap w:val="0"/>
                  <w:vAlign w:val="center"/>
                </w:tcPr>
                <w:p w14:paraId="5EA7E1D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7.55</w:t>
                  </w:r>
                </w:p>
              </w:tc>
            </w:tr>
            <w:tr w14:paraId="682EB019">
              <w:tblPrEx>
                <w:tblCellMar>
                  <w:top w:w="0" w:type="dxa"/>
                  <w:left w:w="108" w:type="dxa"/>
                  <w:bottom w:w="0" w:type="dxa"/>
                  <w:right w:w="108" w:type="dxa"/>
                </w:tblCellMar>
              </w:tblPrEx>
              <w:trPr>
                <w:trHeight w:val="514" w:hRule="atLeast"/>
              </w:trPr>
              <w:tc>
                <w:tcPr>
                  <w:tcW w:w="585" w:type="pct"/>
                  <w:tcBorders>
                    <w:top w:val="nil"/>
                    <w:left w:val="single" w:color="000000" w:sz="8" w:space="0"/>
                    <w:bottom w:val="single" w:color="000000" w:sz="8" w:space="0"/>
                    <w:right w:val="single" w:color="000000" w:sz="8" w:space="0"/>
                  </w:tcBorders>
                  <w:shd w:val="clear" w:color="auto" w:fill="FFFFFF"/>
                  <w:noWrap w:val="0"/>
                  <w:vAlign w:val="center"/>
                </w:tcPr>
                <w:p w14:paraId="7251E95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w:t>
                  </w:r>
                </w:p>
              </w:tc>
              <w:tc>
                <w:tcPr>
                  <w:tcW w:w="2003" w:type="pct"/>
                  <w:tcBorders>
                    <w:top w:val="nil"/>
                    <w:left w:val="nil"/>
                    <w:bottom w:val="single" w:color="000000" w:sz="8" w:space="0"/>
                    <w:right w:val="single" w:color="000000" w:sz="8" w:space="0"/>
                  </w:tcBorders>
                  <w:noWrap w:val="0"/>
                  <w:vAlign w:val="center"/>
                </w:tcPr>
                <w:p w14:paraId="3A003551">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eastAsia="zh-CN" w:bidi="ar"/>
                    </w:rPr>
                    <w:t>学生奶、酸奶</w:t>
                  </w:r>
                  <w:r>
                    <w:rPr>
                      <w:rFonts w:hint="eastAsia" w:ascii="仿宋" w:hAnsi="仿宋" w:eastAsia="仿宋" w:cs="仿宋"/>
                      <w:color w:val="000000"/>
                      <w:kern w:val="0"/>
                      <w:sz w:val="21"/>
                      <w:szCs w:val="21"/>
                      <w:lang w:val="en-US" w:eastAsia="zh-CN" w:bidi="ar"/>
                    </w:rPr>
                    <w:t>下浮率报价</w:t>
                  </w:r>
                </w:p>
              </w:tc>
              <w:tc>
                <w:tcPr>
                  <w:tcW w:w="1004" w:type="pct"/>
                  <w:tcBorders>
                    <w:top w:val="nil"/>
                    <w:left w:val="nil"/>
                    <w:bottom w:val="single" w:color="000000" w:sz="8" w:space="0"/>
                    <w:right w:val="single" w:color="000000" w:sz="8" w:space="0"/>
                  </w:tcBorders>
                  <w:noWrap/>
                  <w:vAlign w:val="center"/>
                </w:tcPr>
                <w:p w14:paraId="42B0E8B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34.6%</w:t>
                  </w:r>
                </w:p>
              </w:tc>
              <w:tc>
                <w:tcPr>
                  <w:tcW w:w="1405" w:type="pct"/>
                  <w:tcBorders>
                    <w:top w:val="nil"/>
                    <w:left w:val="nil"/>
                    <w:bottom w:val="single" w:color="000000" w:sz="8" w:space="0"/>
                    <w:right w:val="single" w:color="000000" w:sz="8" w:space="0"/>
                  </w:tcBorders>
                  <w:noWrap w:val="0"/>
                  <w:vAlign w:val="center"/>
                </w:tcPr>
                <w:p w14:paraId="442FD79E">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17.3</w:t>
                  </w:r>
                </w:p>
              </w:tc>
            </w:tr>
            <w:tr w14:paraId="248CC6D8">
              <w:tblPrEx>
                <w:tblCellMar>
                  <w:top w:w="0" w:type="dxa"/>
                  <w:left w:w="108" w:type="dxa"/>
                  <w:bottom w:w="0" w:type="dxa"/>
                  <w:right w:w="108" w:type="dxa"/>
                </w:tblCellMar>
              </w:tblPrEx>
              <w:trPr>
                <w:trHeight w:val="514" w:hRule="atLeast"/>
              </w:trPr>
              <w:tc>
                <w:tcPr>
                  <w:tcW w:w="585" w:type="pct"/>
                  <w:tcBorders>
                    <w:top w:val="nil"/>
                    <w:left w:val="single" w:color="000000" w:sz="8" w:space="0"/>
                    <w:bottom w:val="single" w:color="000000" w:sz="8" w:space="0"/>
                    <w:right w:val="single" w:color="000000" w:sz="8" w:space="0"/>
                  </w:tcBorders>
                  <w:shd w:val="clear" w:color="auto" w:fill="FFFFFF"/>
                  <w:noWrap w:val="0"/>
                  <w:vAlign w:val="center"/>
                </w:tcPr>
                <w:p w14:paraId="7B574DCE">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2003" w:type="pct"/>
                  <w:tcBorders>
                    <w:top w:val="nil"/>
                    <w:left w:val="nil"/>
                    <w:bottom w:val="single" w:color="000000" w:sz="8" w:space="0"/>
                    <w:right w:val="single" w:color="000000" w:sz="8" w:space="0"/>
                  </w:tcBorders>
                  <w:noWrap w:val="0"/>
                  <w:vAlign w:val="center"/>
                </w:tcPr>
                <w:p w14:paraId="75570413">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eastAsia="zh-CN" w:bidi="ar"/>
                    </w:rPr>
                    <w:t>鸡蛋</w:t>
                  </w:r>
                  <w:r>
                    <w:rPr>
                      <w:rFonts w:hint="eastAsia" w:ascii="仿宋" w:hAnsi="仿宋" w:eastAsia="仿宋" w:cs="仿宋"/>
                      <w:color w:val="000000"/>
                      <w:kern w:val="0"/>
                      <w:sz w:val="21"/>
                      <w:szCs w:val="21"/>
                      <w:lang w:val="en-US" w:eastAsia="zh-CN" w:bidi="ar"/>
                    </w:rPr>
                    <w:t>下浮率报价</w:t>
                  </w:r>
                </w:p>
              </w:tc>
              <w:tc>
                <w:tcPr>
                  <w:tcW w:w="1004" w:type="pct"/>
                  <w:tcBorders>
                    <w:top w:val="nil"/>
                    <w:left w:val="nil"/>
                    <w:bottom w:val="single" w:color="000000" w:sz="8" w:space="0"/>
                    <w:right w:val="single" w:color="000000" w:sz="8" w:space="0"/>
                  </w:tcBorders>
                  <w:noWrap/>
                  <w:vAlign w:val="center"/>
                </w:tcPr>
                <w:p w14:paraId="4D3E19D7">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12.2%</w:t>
                  </w:r>
                </w:p>
              </w:tc>
              <w:tc>
                <w:tcPr>
                  <w:tcW w:w="1405" w:type="pct"/>
                  <w:tcBorders>
                    <w:top w:val="nil"/>
                    <w:left w:val="nil"/>
                    <w:bottom w:val="single" w:color="000000" w:sz="8" w:space="0"/>
                    <w:right w:val="single" w:color="000000" w:sz="8" w:space="0"/>
                  </w:tcBorders>
                  <w:noWrap w:val="0"/>
                  <w:vAlign w:val="center"/>
                </w:tcPr>
                <w:p w14:paraId="622E4BF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6.1</w:t>
                  </w:r>
                </w:p>
              </w:tc>
            </w:tr>
            <w:tr w14:paraId="7B382BDD">
              <w:tblPrEx>
                <w:tblCellMar>
                  <w:top w:w="0" w:type="dxa"/>
                  <w:left w:w="108" w:type="dxa"/>
                  <w:bottom w:w="0" w:type="dxa"/>
                  <w:right w:w="108" w:type="dxa"/>
                </w:tblCellMar>
              </w:tblPrEx>
              <w:trPr>
                <w:trHeight w:val="514" w:hRule="atLeast"/>
              </w:trPr>
              <w:tc>
                <w:tcPr>
                  <w:tcW w:w="585" w:type="pct"/>
                  <w:tcBorders>
                    <w:top w:val="nil"/>
                    <w:left w:val="single" w:color="000000" w:sz="8" w:space="0"/>
                    <w:bottom w:val="single" w:color="000000" w:sz="8" w:space="0"/>
                    <w:right w:val="single" w:color="000000" w:sz="8" w:space="0"/>
                  </w:tcBorders>
                  <w:shd w:val="clear" w:color="auto" w:fill="FFFFFF"/>
                  <w:noWrap w:val="0"/>
                  <w:vAlign w:val="center"/>
                </w:tcPr>
                <w:p w14:paraId="13C1635E">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w:t>
                  </w:r>
                </w:p>
              </w:tc>
              <w:tc>
                <w:tcPr>
                  <w:tcW w:w="2003" w:type="pct"/>
                  <w:tcBorders>
                    <w:top w:val="nil"/>
                    <w:left w:val="nil"/>
                    <w:bottom w:val="single" w:color="000000" w:sz="8" w:space="0"/>
                    <w:right w:val="single" w:color="000000" w:sz="8" w:space="0"/>
                  </w:tcBorders>
                  <w:noWrap w:val="0"/>
                  <w:vAlign w:val="center"/>
                </w:tcPr>
                <w:p w14:paraId="7D1B2AD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eastAsia="zh-CN" w:bidi="ar"/>
                    </w:rPr>
                    <w:t>调料谷物类</w:t>
                  </w:r>
                  <w:r>
                    <w:rPr>
                      <w:rFonts w:hint="eastAsia" w:ascii="仿宋" w:hAnsi="仿宋" w:eastAsia="仿宋" w:cs="仿宋"/>
                      <w:color w:val="000000"/>
                      <w:kern w:val="0"/>
                      <w:sz w:val="21"/>
                      <w:szCs w:val="21"/>
                      <w:lang w:val="en-US" w:eastAsia="zh-CN" w:bidi="ar"/>
                    </w:rPr>
                    <w:t>下浮率报价</w:t>
                  </w:r>
                </w:p>
              </w:tc>
              <w:tc>
                <w:tcPr>
                  <w:tcW w:w="1004" w:type="pct"/>
                  <w:tcBorders>
                    <w:top w:val="nil"/>
                    <w:left w:val="nil"/>
                    <w:bottom w:val="single" w:color="000000" w:sz="8" w:space="0"/>
                    <w:right w:val="single" w:color="000000" w:sz="8" w:space="0"/>
                  </w:tcBorders>
                  <w:noWrap/>
                  <w:vAlign w:val="center"/>
                </w:tcPr>
                <w:p w14:paraId="62640849">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0.2%</w:t>
                  </w:r>
                </w:p>
              </w:tc>
              <w:tc>
                <w:tcPr>
                  <w:tcW w:w="1405" w:type="pct"/>
                  <w:tcBorders>
                    <w:top w:val="nil"/>
                    <w:left w:val="nil"/>
                    <w:bottom w:val="single" w:color="000000" w:sz="8" w:space="0"/>
                    <w:right w:val="single" w:color="000000" w:sz="8" w:space="0"/>
                  </w:tcBorders>
                  <w:noWrap w:val="0"/>
                  <w:vAlign w:val="center"/>
                </w:tcPr>
                <w:p w14:paraId="3D1B863C">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0.1</w:t>
                  </w:r>
                </w:p>
              </w:tc>
            </w:tr>
            <w:tr w14:paraId="4A4087F8">
              <w:tblPrEx>
                <w:tblCellMar>
                  <w:top w:w="0" w:type="dxa"/>
                  <w:left w:w="108" w:type="dxa"/>
                  <w:bottom w:w="0" w:type="dxa"/>
                  <w:right w:w="108" w:type="dxa"/>
                </w:tblCellMar>
              </w:tblPrEx>
              <w:trPr>
                <w:trHeight w:val="514" w:hRule="atLeast"/>
              </w:trPr>
              <w:tc>
                <w:tcPr>
                  <w:tcW w:w="2589"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535F93">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合计</w:t>
                  </w:r>
                </w:p>
              </w:tc>
              <w:tc>
                <w:tcPr>
                  <w:tcW w:w="1004" w:type="pct"/>
                  <w:tcBorders>
                    <w:top w:val="single" w:color="auto" w:sz="4" w:space="0"/>
                    <w:left w:val="single" w:color="auto" w:sz="4" w:space="0"/>
                    <w:bottom w:val="single" w:color="auto" w:sz="4" w:space="0"/>
                    <w:right w:val="single" w:color="auto" w:sz="4" w:space="0"/>
                  </w:tcBorders>
                  <w:noWrap/>
                  <w:vAlign w:val="center"/>
                </w:tcPr>
                <w:p w14:paraId="710D79F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w:t>
                  </w:r>
                </w:p>
              </w:tc>
              <w:tc>
                <w:tcPr>
                  <w:tcW w:w="1405" w:type="pct"/>
                  <w:tcBorders>
                    <w:top w:val="single" w:color="auto" w:sz="4" w:space="0"/>
                    <w:left w:val="single" w:color="auto" w:sz="4" w:space="0"/>
                    <w:bottom w:val="single" w:color="auto" w:sz="4" w:space="0"/>
                    <w:right w:val="single" w:color="auto" w:sz="4" w:space="0"/>
                  </w:tcBorders>
                  <w:noWrap w:val="0"/>
                  <w:vAlign w:val="center"/>
                </w:tcPr>
                <w:p w14:paraId="6F82180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50</w:t>
                  </w:r>
                </w:p>
              </w:tc>
            </w:tr>
          </w:tbl>
          <w:p w14:paraId="2A69D683">
            <w:pPr>
              <w:kinsoku/>
              <w:autoSpaceDE/>
              <w:autoSpaceDN/>
              <w:adjustRightInd/>
              <w:snapToGrid/>
              <w:spacing w:line="360" w:lineRule="auto"/>
              <w:ind w:firstLine="422" w:firstLineChars="200"/>
              <w:jc w:val="left"/>
              <w:textAlignment w:val="auto"/>
              <w:rPr>
                <w:rFonts w:hint="eastAsia" w:ascii="仿宋" w:hAnsi="仿宋" w:eastAsia="仿宋" w:cs="仿宋"/>
                <w:b/>
                <w:bCs/>
                <w:color w:val="FF0000"/>
                <w:kern w:val="2"/>
                <w:sz w:val="21"/>
                <w:szCs w:val="21"/>
                <w:lang w:val="en-US" w:eastAsia="zh-CN" w:bidi="ar-SA"/>
              </w:rPr>
            </w:pPr>
            <w:r>
              <w:rPr>
                <w:rFonts w:hint="eastAsia" w:ascii="仿宋" w:hAnsi="仿宋" w:eastAsia="仿宋" w:cs="仿宋"/>
                <w:b/>
                <w:bCs/>
                <w:color w:val="FF0000"/>
                <w:kern w:val="2"/>
                <w:sz w:val="21"/>
                <w:szCs w:val="21"/>
                <w:lang w:val="en-US" w:eastAsia="zh-CN" w:bidi="ar-SA"/>
              </w:rPr>
              <w:t>（大米、面粉、油）投标报价得分=（评标基准价／有效投标报价）×最大分值</w:t>
            </w:r>
          </w:p>
          <w:p w14:paraId="5BB5B956">
            <w:pPr>
              <w:kinsoku/>
              <w:autoSpaceDE/>
              <w:autoSpaceDN/>
              <w:adjustRightInd/>
              <w:snapToGrid/>
              <w:spacing w:line="360" w:lineRule="auto"/>
              <w:ind w:firstLine="422" w:firstLineChars="200"/>
              <w:jc w:val="left"/>
              <w:textAlignment w:val="auto"/>
              <w:rPr>
                <w:rFonts w:hint="eastAsia" w:ascii="仿宋" w:hAnsi="仿宋" w:eastAsia="仿宋" w:cs="仿宋"/>
                <w:b/>
                <w:bCs/>
                <w:color w:val="FF0000"/>
                <w:kern w:val="2"/>
                <w:sz w:val="21"/>
                <w:szCs w:val="21"/>
                <w:lang w:val="en-US" w:eastAsia="zh-CN" w:bidi="ar-SA"/>
              </w:rPr>
            </w:pPr>
            <w:r>
              <w:rPr>
                <w:rFonts w:hint="eastAsia" w:ascii="仿宋" w:hAnsi="仿宋" w:eastAsia="仿宋" w:cs="仿宋"/>
                <w:b/>
                <w:bCs/>
                <w:color w:val="FF0000"/>
                <w:kern w:val="2"/>
                <w:sz w:val="21"/>
                <w:szCs w:val="21"/>
                <w:lang w:val="en-US" w:eastAsia="zh-CN" w:bidi="ar-SA"/>
              </w:rPr>
              <w:t>（鸡肉）投标报价得分=（评标基准价／有效投标报价）×最大分值</w:t>
            </w:r>
          </w:p>
          <w:p w14:paraId="566F185B">
            <w:pPr>
              <w:kinsoku/>
              <w:autoSpaceDE/>
              <w:autoSpaceDN/>
              <w:adjustRightInd/>
              <w:snapToGrid/>
              <w:spacing w:line="360" w:lineRule="auto"/>
              <w:ind w:firstLine="422" w:firstLineChars="200"/>
              <w:jc w:val="left"/>
              <w:textAlignment w:val="auto"/>
              <w:rPr>
                <w:rFonts w:hint="eastAsia" w:ascii="仿宋" w:hAnsi="仿宋" w:eastAsia="仿宋" w:cs="仿宋"/>
                <w:b/>
                <w:bCs/>
                <w:color w:val="FF0000"/>
                <w:kern w:val="2"/>
                <w:sz w:val="21"/>
                <w:szCs w:val="21"/>
                <w:lang w:val="en-US" w:eastAsia="zh-CN" w:bidi="ar-SA"/>
              </w:rPr>
            </w:pPr>
            <w:r>
              <w:rPr>
                <w:rFonts w:hint="eastAsia" w:ascii="仿宋" w:hAnsi="仿宋" w:eastAsia="仿宋" w:cs="仿宋"/>
                <w:b/>
                <w:bCs/>
                <w:color w:val="FF0000"/>
                <w:kern w:val="2"/>
                <w:sz w:val="21"/>
                <w:szCs w:val="21"/>
                <w:lang w:val="en-US" w:eastAsia="zh-CN" w:bidi="ar-SA"/>
              </w:rPr>
              <w:t>（蔬菜、水果）投标报价得分=（评标基准价／有效投标报价）×最大分值</w:t>
            </w:r>
          </w:p>
          <w:p w14:paraId="47C39658">
            <w:pPr>
              <w:kinsoku/>
              <w:autoSpaceDE/>
              <w:autoSpaceDN/>
              <w:adjustRightInd/>
              <w:snapToGrid/>
              <w:spacing w:line="360" w:lineRule="auto"/>
              <w:ind w:firstLine="422" w:firstLineChars="200"/>
              <w:jc w:val="left"/>
              <w:textAlignment w:val="auto"/>
              <w:rPr>
                <w:rFonts w:hint="eastAsia" w:ascii="仿宋" w:hAnsi="仿宋" w:eastAsia="仿宋" w:cs="仿宋"/>
                <w:b/>
                <w:bCs/>
                <w:color w:val="FF0000"/>
                <w:kern w:val="2"/>
                <w:sz w:val="21"/>
                <w:szCs w:val="21"/>
                <w:lang w:val="en-US" w:eastAsia="zh-CN" w:bidi="ar-SA"/>
              </w:rPr>
            </w:pPr>
            <w:r>
              <w:rPr>
                <w:rFonts w:hint="eastAsia" w:ascii="仿宋" w:hAnsi="仿宋" w:eastAsia="仿宋" w:cs="仿宋"/>
                <w:b/>
                <w:bCs/>
                <w:color w:val="FF0000"/>
                <w:kern w:val="2"/>
                <w:sz w:val="21"/>
                <w:szCs w:val="21"/>
                <w:lang w:val="en-US" w:eastAsia="zh-CN" w:bidi="ar-SA"/>
              </w:rPr>
              <w:t>（饼干、糕点、馕）投标报价得分=（评标基准价／有效投标报价）×最大分值</w:t>
            </w:r>
          </w:p>
          <w:p w14:paraId="0155D190">
            <w:pPr>
              <w:kinsoku/>
              <w:autoSpaceDE/>
              <w:autoSpaceDN/>
              <w:adjustRightInd/>
              <w:snapToGrid/>
              <w:spacing w:line="360" w:lineRule="auto"/>
              <w:ind w:firstLine="422" w:firstLineChars="200"/>
              <w:jc w:val="left"/>
              <w:textAlignment w:val="auto"/>
              <w:rPr>
                <w:rFonts w:hint="eastAsia" w:ascii="仿宋" w:hAnsi="仿宋" w:eastAsia="仿宋" w:cs="仿宋"/>
                <w:b/>
                <w:bCs/>
                <w:color w:val="FF0000"/>
                <w:kern w:val="2"/>
                <w:sz w:val="21"/>
                <w:szCs w:val="21"/>
                <w:lang w:val="en-US" w:eastAsia="zh-CN" w:bidi="ar-SA"/>
              </w:rPr>
            </w:pPr>
            <w:r>
              <w:rPr>
                <w:rFonts w:hint="eastAsia" w:ascii="仿宋" w:hAnsi="仿宋" w:eastAsia="仿宋" w:cs="仿宋"/>
                <w:b/>
                <w:bCs/>
                <w:color w:val="FF0000"/>
                <w:kern w:val="2"/>
                <w:sz w:val="21"/>
                <w:szCs w:val="21"/>
                <w:lang w:val="en-US" w:eastAsia="zh-CN" w:bidi="ar-SA"/>
              </w:rPr>
              <w:t>（学生奶、酸奶）投标报价得分=（评标基准价／有效投标报价）×最大分值</w:t>
            </w:r>
          </w:p>
          <w:p w14:paraId="1DF2D962">
            <w:pPr>
              <w:kinsoku/>
              <w:autoSpaceDE/>
              <w:autoSpaceDN/>
              <w:adjustRightInd/>
              <w:snapToGrid/>
              <w:spacing w:line="360" w:lineRule="auto"/>
              <w:ind w:firstLine="422" w:firstLineChars="200"/>
              <w:jc w:val="left"/>
              <w:textAlignment w:val="auto"/>
              <w:rPr>
                <w:rFonts w:hint="eastAsia" w:ascii="仿宋" w:hAnsi="仿宋" w:eastAsia="仿宋" w:cs="仿宋"/>
                <w:b/>
                <w:bCs/>
                <w:color w:val="FF0000"/>
                <w:kern w:val="2"/>
                <w:sz w:val="21"/>
                <w:szCs w:val="21"/>
                <w:lang w:val="en-US" w:eastAsia="zh-CN" w:bidi="ar-SA"/>
              </w:rPr>
            </w:pPr>
            <w:r>
              <w:rPr>
                <w:rFonts w:hint="eastAsia" w:ascii="仿宋" w:hAnsi="仿宋" w:eastAsia="仿宋" w:cs="仿宋"/>
                <w:b/>
                <w:bCs/>
                <w:color w:val="FF0000"/>
                <w:kern w:val="2"/>
                <w:sz w:val="21"/>
                <w:szCs w:val="21"/>
                <w:lang w:val="en-US" w:eastAsia="zh-CN" w:bidi="ar-SA"/>
              </w:rPr>
              <w:t>（鸡蛋）投标报价得分=（评标基准价／有效投标报价）×最大分值</w:t>
            </w:r>
          </w:p>
          <w:p w14:paraId="420B66F6">
            <w:pPr>
              <w:kinsoku/>
              <w:autoSpaceDE/>
              <w:autoSpaceDN/>
              <w:adjustRightInd/>
              <w:snapToGrid/>
              <w:spacing w:line="360" w:lineRule="auto"/>
              <w:ind w:firstLine="422" w:firstLineChars="200"/>
              <w:jc w:val="left"/>
              <w:textAlignment w:val="auto"/>
              <w:rPr>
                <w:rFonts w:hint="eastAsia" w:ascii="仿宋" w:hAnsi="仿宋" w:eastAsia="仿宋" w:cs="仿宋"/>
                <w:b/>
                <w:bCs/>
                <w:color w:val="FF0000"/>
                <w:kern w:val="2"/>
                <w:sz w:val="21"/>
                <w:szCs w:val="21"/>
                <w:lang w:val="en-US" w:eastAsia="zh-CN" w:bidi="ar-SA"/>
              </w:rPr>
            </w:pPr>
            <w:r>
              <w:rPr>
                <w:rFonts w:hint="eastAsia" w:ascii="仿宋" w:hAnsi="仿宋" w:eastAsia="仿宋" w:cs="仿宋"/>
                <w:b/>
                <w:bCs/>
                <w:color w:val="FF0000"/>
                <w:kern w:val="2"/>
                <w:sz w:val="21"/>
                <w:szCs w:val="21"/>
                <w:lang w:val="en-US" w:eastAsia="zh-CN" w:bidi="ar-SA"/>
              </w:rPr>
              <w:t>（调料谷物类）投标报价得分=（评标基准价／有效投标报价）×最大分值</w:t>
            </w:r>
          </w:p>
          <w:p w14:paraId="050E67AA">
            <w:pPr>
              <w:kinsoku/>
              <w:autoSpaceDE/>
              <w:autoSpaceDN/>
              <w:adjustRightInd/>
              <w:snapToGrid/>
              <w:spacing w:line="360" w:lineRule="auto"/>
              <w:ind w:firstLine="422" w:firstLineChars="200"/>
              <w:jc w:val="left"/>
              <w:textAlignment w:val="auto"/>
              <w:rPr>
                <w:rFonts w:hint="eastAsia" w:ascii="仿宋" w:hAnsi="仿宋" w:eastAsia="仿宋" w:cs="仿宋"/>
                <w:b/>
                <w:bCs/>
                <w:color w:val="FF0000"/>
                <w:kern w:val="2"/>
                <w:sz w:val="21"/>
                <w:szCs w:val="21"/>
                <w:lang w:val="en-US" w:eastAsia="zh-CN" w:bidi="ar-SA"/>
              </w:rPr>
            </w:pPr>
            <w:r>
              <w:rPr>
                <w:rFonts w:hint="eastAsia" w:ascii="仿宋" w:hAnsi="仿宋" w:eastAsia="仿宋" w:cs="仿宋"/>
                <w:b/>
                <w:bCs/>
                <w:color w:val="FF0000"/>
                <w:kern w:val="2"/>
                <w:sz w:val="21"/>
                <w:szCs w:val="21"/>
                <w:lang w:val="en-US" w:eastAsia="zh-CN" w:bidi="ar-SA"/>
              </w:rPr>
              <w:t>评标基准价=1-对应项最高投标报价下浮率</w:t>
            </w:r>
          </w:p>
          <w:p w14:paraId="7E3ADF4C">
            <w:pPr>
              <w:kinsoku/>
              <w:autoSpaceDE/>
              <w:autoSpaceDN/>
              <w:adjustRightInd/>
              <w:snapToGrid/>
              <w:spacing w:line="360" w:lineRule="auto"/>
              <w:ind w:firstLine="422" w:firstLineChars="200"/>
              <w:jc w:val="left"/>
              <w:textAlignment w:val="auto"/>
              <w:rPr>
                <w:rFonts w:hint="eastAsia" w:ascii="仿宋" w:hAnsi="仿宋" w:eastAsia="仿宋" w:cs="仿宋"/>
                <w:b/>
                <w:bCs/>
                <w:color w:val="FF0000"/>
                <w:kern w:val="2"/>
                <w:sz w:val="21"/>
                <w:szCs w:val="21"/>
                <w:lang w:val="en-US" w:eastAsia="zh-CN" w:bidi="ar-SA"/>
              </w:rPr>
            </w:pPr>
            <w:r>
              <w:rPr>
                <w:rFonts w:hint="eastAsia" w:ascii="仿宋" w:hAnsi="仿宋" w:eastAsia="仿宋" w:cs="仿宋"/>
                <w:b/>
                <w:bCs/>
                <w:color w:val="FF0000"/>
                <w:kern w:val="2"/>
                <w:sz w:val="21"/>
                <w:szCs w:val="21"/>
                <w:lang w:val="en-US" w:eastAsia="zh-CN" w:bidi="ar-SA"/>
              </w:rPr>
              <w:t>有效投标报价=1-对应项投标报价下浮率</w:t>
            </w:r>
          </w:p>
          <w:p w14:paraId="63B30BFC">
            <w:pPr>
              <w:keepNext w:val="0"/>
              <w:keepLines w:val="0"/>
              <w:widowControl/>
              <w:suppressLineNumbers w:val="0"/>
              <w:spacing w:line="360" w:lineRule="auto"/>
              <w:ind w:left="0" w:leftChars="0" w:right="0" w:rightChars="0" w:firstLine="422" w:firstLineChars="200"/>
              <w:jc w:val="left"/>
              <w:textAlignment w:val="center"/>
              <w:rPr>
                <w:rFonts w:hint="eastAsia" w:ascii="仿宋" w:hAnsi="仿宋" w:eastAsia="仿宋" w:cs="仿宋"/>
                <w:b/>
                <w:bCs/>
                <w:color w:val="FF0000"/>
                <w:sz w:val="21"/>
                <w:szCs w:val="21"/>
                <w:highlight w:val="none"/>
                <w:lang w:val="en-US" w:eastAsia="zh-CN"/>
              </w:rPr>
            </w:pPr>
            <w:r>
              <w:rPr>
                <w:rFonts w:hint="eastAsia" w:ascii="仿宋" w:hAnsi="仿宋" w:eastAsia="仿宋" w:cs="仿宋"/>
                <w:b/>
                <w:bCs/>
                <w:color w:val="FF0000"/>
                <w:sz w:val="21"/>
                <w:szCs w:val="21"/>
                <w:highlight w:val="none"/>
                <w:lang w:val="en-US" w:eastAsia="zh-CN"/>
              </w:rPr>
              <w:t>总报价得分=各项报价得分合计</w:t>
            </w:r>
          </w:p>
          <w:p w14:paraId="0CCDC1B0">
            <w:pPr>
              <w:keepNext w:val="0"/>
              <w:keepLines w:val="0"/>
              <w:widowControl/>
              <w:suppressLineNumbers w:val="0"/>
              <w:spacing w:line="360" w:lineRule="auto"/>
              <w:ind w:left="0" w:leftChars="0" w:right="0" w:rightChars="0" w:firstLine="0" w:firstLineChars="0"/>
              <w:jc w:val="left"/>
              <w:textAlignment w:val="center"/>
              <w:rPr>
                <w:rFonts w:hint="eastAsia" w:ascii="仿宋" w:hAnsi="仿宋" w:eastAsia="仿宋" w:cs="仿宋"/>
                <w:b/>
                <w:bCs/>
                <w:kern w:val="2"/>
                <w:sz w:val="21"/>
                <w:szCs w:val="21"/>
                <w:lang w:val="en-US" w:eastAsia="zh-CN" w:bidi="ar-SA"/>
              </w:rPr>
            </w:pPr>
            <w:r>
              <w:rPr>
                <w:rFonts w:hint="eastAsia" w:ascii="仿宋" w:hAnsi="仿宋" w:eastAsia="仿宋" w:cs="仿宋"/>
                <w:b/>
                <w:bCs/>
                <w:color w:val="auto"/>
                <w:sz w:val="21"/>
                <w:szCs w:val="21"/>
                <w:highlight w:val="none"/>
                <w:lang w:val="en-US" w:eastAsia="zh-CN"/>
              </w:rPr>
              <w:t>注：本项目投标报价为下浮报价，低于采购清单中分项下浮率的报价为无效报价。</w:t>
            </w:r>
          </w:p>
        </w:tc>
      </w:tr>
      <w:tr w14:paraId="5EB0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9" w:type="dxa"/>
            <w:vMerge w:val="restart"/>
            <w:vAlign w:val="center"/>
          </w:tcPr>
          <w:p w14:paraId="3AA5A79C">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技术及商务部分</w:t>
            </w:r>
          </w:p>
          <w:p w14:paraId="450051C3">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1"/>
                <w:szCs w:val="21"/>
                <w:shd w:val="clear" w:color="auto" w:fill="auto"/>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（50分）</w:t>
            </w:r>
          </w:p>
        </w:tc>
        <w:tc>
          <w:tcPr>
            <w:tcW w:w="1200" w:type="dxa"/>
            <w:vAlign w:val="center"/>
          </w:tcPr>
          <w:p w14:paraId="6072B15C">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配送服务能力</w:t>
            </w:r>
          </w:p>
          <w:p w14:paraId="23F4B514">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8分</w:t>
            </w:r>
            <w:r>
              <w:rPr>
                <w:rFonts w:hint="eastAsia" w:ascii="仿宋" w:hAnsi="仿宋" w:eastAsia="仿宋" w:cs="仿宋"/>
                <w:sz w:val="21"/>
                <w:szCs w:val="21"/>
                <w:lang w:eastAsia="zh-CN"/>
              </w:rPr>
              <w:t>）</w:t>
            </w:r>
          </w:p>
        </w:tc>
        <w:tc>
          <w:tcPr>
            <w:tcW w:w="7084" w:type="dxa"/>
            <w:vAlign w:val="center"/>
          </w:tcPr>
          <w:p w14:paraId="227B9790">
            <w:pPr>
              <w:numPr>
                <w:ilvl w:val="0"/>
                <w:numId w:val="0"/>
              </w:numPr>
              <w:shd w:val="clear" w:color="auto" w:fill="auto"/>
              <w:spacing w:line="360" w:lineRule="auto"/>
              <w:jc w:val="left"/>
              <w:rPr>
                <w:rFonts w:hint="eastAsia" w:ascii="仿宋" w:hAnsi="仿宋" w:eastAsia="仿宋" w:cs="仿宋"/>
                <w:sz w:val="21"/>
                <w:szCs w:val="21"/>
                <w:lang w:val="en-US" w:eastAsia="zh-CN"/>
              </w:rPr>
            </w:pPr>
            <w:r>
              <w:rPr>
                <w:rFonts w:hint="eastAsia" w:ascii="仿宋" w:hAnsi="仿宋" w:eastAsia="仿宋" w:cs="仿宋"/>
                <w:color w:val="auto"/>
                <w:sz w:val="21"/>
                <w:szCs w:val="21"/>
                <w:highlight w:val="none"/>
                <w:lang w:val="en-US" w:eastAsia="zh-CN" w:bidi="ar-SA"/>
              </w:rPr>
              <w:t>投标人自有车辆3-5（含）辆得3分、有5-7（含）辆得5分、7辆以上得8分。</w:t>
            </w:r>
            <w:r>
              <w:rPr>
                <w:rFonts w:hint="eastAsia" w:ascii="仿宋" w:hAnsi="仿宋" w:eastAsia="仿宋" w:cs="仿宋"/>
                <w:color w:val="auto"/>
                <w:kern w:val="0"/>
                <w:sz w:val="21"/>
                <w:szCs w:val="21"/>
                <w:highlight w:val="none"/>
                <w:lang w:val="en-US" w:eastAsia="zh-CN" w:bidi="ar-SA"/>
              </w:rPr>
              <w:t>（须是企业自有食材配送专用车辆，且每辆配送车均须安装视频监控系统，提供相关证明，车证相符，未提供相关证明不得分；</w:t>
            </w:r>
            <w:r>
              <w:rPr>
                <w:rFonts w:hint="eastAsia" w:ascii="仿宋" w:hAnsi="仿宋" w:eastAsia="仿宋" w:cs="仿宋"/>
                <w:b/>
                <w:bCs/>
                <w:color w:val="auto"/>
                <w:kern w:val="0"/>
                <w:sz w:val="21"/>
                <w:szCs w:val="21"/>
                <w:highlight w:val="none"/>
                <w:lang w:val="en-US" w:eastAsia="zh-CN" w:bidi="ar-SA"/>
              </w:rPr>
              <w:t>至少配有1辆冷藏车，无冷藏车此项不得分。</w:t>
            </w:r>
            <w:r>
              <w:rPr>
                <w:rFonts w:hint="eastAsia" w:ascii="仿宋" w:hAnsi="仿宋" w:eastAsia="仿宋" w:cs="仿宋"/>
                <w:color w:val="auto"/>
                <w:kern w:val="0"/>
                <w:sz w:val="21"/>
                <w:szCs w:val="21"/>
                <w:highlight w:val="none"/>
                <w:lang w:val="en-US" w:eastAsia="zh-CN" w:bidi="ar-SA"/>
              </w:rPr>
              <w:t>）</w:t>
            </w:r>
          </w:p>
        </w:tc>
      </w:tr>
      <w:tr w14:paraId="4881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49" w:type="dxa"/>
            <w:vMerge w:val="continue"/>
            <w:vAlign w:val="center"/>
          </w:tcPr>
          <w:p w14:paraId="53436C31">
            <w:pPr>
              <w:spacing w:line="360" w:lineRule="auto"/>
              <w:jc w:val="center"/>
              <w:rPr>
                <w:rFonts w:hint="eastAsia" w:ascii="仿宋" w:hAnsi="仿宋" w:eastAsia="仿宋" w:cs="仿宋"/>
                <w:sz w:val="21"/>
                <w:szCs w:val="21"/>
                <w:shd w:val="clear" w:color="auto" w:fill="auto"/>
              </w:rPr>
            </w:pPr>
          </w:p>
        </w:tc>
        <w:tc>
          <w:tcPr>
            <w:tcW w:w="1200" w:type="dxa"/>
            <w:vAlign w:val="center"/>
          </w:tcPr>
          <w:p w14:paraId="629768ED">
            <w:pPr>
              <w:keepNext w:val="0"/>
              <w:keepLines w:val="0"/>
              <w:widowControl/>
              <w:suppressLineNumbers w:val="0"/>
              <w:spacing w:line="360" w:lineRule="auto"/>
              <w:ind w:left="0" w:leftChars="0" w:right="0" w:rightChars="0" w:firstLine="0" w:firstLineChars="0"/>
              <w:jc w:val="both"/>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人员配备（5分）</w:t>
            </w:r>
          </w:p>
        </w:tc>
        <w:tc>
          <w:tcPr>
            <w:tcW w:w="7084" w:type="dxa"/>
            <w:vAlign w:val="center"/>
          </w:tcPr>
          <w:p w14:paraId="20D10C1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投标人具备完善的配送班组队伍，并包含食品安全员、采购、配送人员等，具有5名（含）班组人员的得基准分2分，在5名（含）的基础上，每增加1名得0.5分，最多加3分；具有5名班组人员以下的，每减少一名扣1分，未提供不得分。</w:t>
            </w:r>
          </w:p>
          <w:p w14:paraId="75570662">
            <w:pPr>
              <w:keepNext w:val="0"/>
              <w:keepLines w:val="0"/>
              <w:widowControl/>
              <w:suppressLineNumbers w:val="0"/>
              <w:shd w:val="clear" w:color="auto" w:fill="auto"/>
              <w:spacing w:line="360" w:lineRule="auto"/>
              <w:ind w:left="0" w:leftChars="0" w:right="0" w:rightChars="0" w:firstLine="0" w:firstLineChars="0"/>
              <w:jc w:val="left"/>
              <w:textAlignment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bidi="ar-SA"/>
              </w:rPr>
              <w:t>注：（评分认定标准：投标人须提供配送人员身份证明、劳动合同或社保、健康证等证明材料。）</w:t>
            </w:r>
          </w:p>
        </w:tc>
      </w:tr>
      <w:tr w14:paraId="154C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49" w:type="dxa"/>
            <w:vMerge w:val="continue"/>
            <w:vAlign w:val="center"/>
          </w:tcPr>
          <w:p w14:paraId="37C40279">
            <w:pPr>
              <w:spacing w:line="360" w:lineRule="auto"/>
              <w:jc w:val="center"/>
              <w:rPr>
                <w:rFonts w:hint="eastAsia" w:ascii="仿宋" w:hAnsi="仿宋" w:eastAsia="仿宋" w:cs="仿宋"/>
                <w:sz w:val="21"/>
                <w:szCs w:val="21"/>
                <w:shd w:val="clear" w:color="auto" w:fill="auto"/>
              </w:rPr>
            </w:pPr>
          </w:p>
        </w:tc>
        <w:tc>
          <w:tcPr>
            <w:tcW w:w="1200" w:type="dxa"/>
            <w:vAlign w:val="center"/>
          </w:tcPr>
          <w:p w14:paraId="7035D34D">
            <w:pPr>
              <w:keepNext w:val="0"/>
              <w:keepLines w:val="0"/>
              <w:widowControl/>
              <w:suppressLineNumbers w:val="0"/>
              <w:spacing w:line="360" w:lineRule="auto"/>
              <w:ind w:left="0" w:leftChars="0" w:right="0" w:rightChars="0" w:firstLine="0" w:firstLineChars="0"/>
              <w:jc w:val="both"/>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类似业绩（10分）</w:t>
            </w:r>
          </w:p>
        </w:tc>
        <w:tc>
          <w:tcPr>
            <w:tcW w:w="7084" w:type="dxa"/>
            <w:vAlign w:val="center"/>
          </w:tcPr>
          <w:p w14:paraId="6754DE06">
            <w:pPr>
              <w:spacing w:line="36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投标人提供(2023年1月1日至今）同类业绩，每提供1项业绩得2分，最多得10分。</w:t>
            </w:r>
          </w:p>
          <w:p w14:paraId="5485F3B2">
            <w:pPr>
              <w:keepNext w:val="0"/>
              <w:keepLines w:val="0"/>
              <w:widowControl/>
              <w:suppressLineNumbers w:val="0"/>
              <w:shd w:val="clear" w:color="auto" w:fill="auto"/>
              <w:spacing w:line="360" w:lineRule="auto"/>
              <w:ind w:left="0" w:leftChars="0" w:right="0" w:rightChars="0" w:firstLine="0" w:firstLineChars="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b/>
                <w:bCs/>
                <w:color w:val="auto"/>
                <w:sz w:val="21"/>
                <w:szCs w:val="21"/>
                <w:highlight w:val="none"/>
                <w:lang w:val="en-US" w:eastAsia="zh-CN"/>
              </w:rPr>
              <w:t>注：提供合同关键页（包含项目名称、合同标的、双方签字盖章页及合同签订日期等内容）或中标（成交）通知书并加盖公章，业绩证明材料需清晰可辨认，否则视为无效业绩。未提供不得分。</w:t>
            </w:r>
          </w:p>
        </w:tc>
      </w:tr>
      <w:tr w14:paraId="4608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49" w:type="dxa"/>
            <w:vMerge w:val="continue"/>
            <w:vAlign w:val="center"/>
          </w:tcPr>
          <w:p w14:paraId="7E71C9A5">
            <w:pPr>
              <w:spacing w:line="360" w:lineRule="auto"/>
              <w:jc w:val="center"/>
              <w:rPr>
                <w:rFonts w:hint="eastAsia" w:ascii="仿宋" w:hAnsi="仿宋" w:eastAsia="仿宋" w:cs="仿宋"/>
                <w:sz w:val="21"/>
                <w:szCs w:val="21"/>
                <w:shd w:val="clear" w:color="auto" w:fill="auto"/>
              </w:rPr>
            </w:pPr>
          </w:p>
        </w:tc>
        <w:tc>
          <w:tcPr>
            <w:tcW w:w="1200" w:type="dxa"/>
            <w:vAlign w:val="center"/>
          </w:tcPr>
          <w:p w14:paraId="73D51DA9">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配送方案（7分）</w:t>
            </w:r>
          </w:p>
        </w:tc>
        <w:tc>
          <w:tcPr>
            <w:tcW w:w="7084" w:type="dxa"/>
            <w:vAlign w:val="center"/>
          </w:tcPr>
          <w:p w14:paraId="63991B5C">
            <w:pPr>
              <w:numPr>
                <w:ilvl w:val="0"/>
                <w:numId w:val="0"/>
              </w:numPr>
              <w:spacing w:line="360" w:lineRule="auto"/>
              <w:ind w:left="0" w:leftChars="0" w:firstLine="0" w:firstLineChars="0"/>
              <w:jc w:val="left"/>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根据投标人针对本项目的配送服务方案进行评审，包括</w:t>
            </w:r>
            <w:r>
              <w:rPr>
                <w:rFonts w:hint="eastAsia" w:ascii="仿宋" w:hAnsi="仿宋" w:eastAsia="仿宋" w:cs="仿宋"/>
                <w:b w:val="0"/>
                <w:bCs w:val="0"/>
                <w:kern w:val="2"/>
                <w:sz w:val="21"/>
                <w:szCs w:val="21"/>
                <w:lang w:val="en-US" w:eastAsia="zh-CN" w:bidi="ar-SA"/>
              </w:rPr>
              <w:t>但不限于以下内容</w:t>
            </w:r>
            <w:r>
              <w:rPr>
                <w:rFonts w:hint="eastAsia" w:ascii="仿宋" w:hAnsi="仿宋" w:eastAsia="仿宋" w:cs="仿宋"/>
                <w:b w:val="0"/>
                <w:bCs w:val="0"/>
                <w:color w:val="auto"/>
                <w:sz w:val="21"/>
                <w:szCs w:val="21"/>
                <w:highlight w:val="none"/>
                <w:lang w:val="en-US" w:eastAsia="zh-CN"/>
              </w:rPr>
              <w:t>：①食材采购计划；②配送进度计划；③配送保障措施；④备货与供货方案；⑤配送管理方案；⑥配送路线规划;⑦货源保障能力。供应商提供的方案符合实际情况、内容完善详细、措施健全、完全响应采购要求的得7分，每缺少一项扣1分，</w:t>
            </w:r>
            <w:r>
              <w:rPr>
                <w:rFonts w:hint="eastAsia" w:ascii="仿宋" w:hAnsi="仿宋" w:eastAsia="仿宋" w:cs="仿宋"/>
                <w:color w:val="auto"/>
                <w:sz w:val="21"/>
                <w:szCs w:val="21"/>
                <w:highlight w:val="none"/>
                <w:lang w:val="en-US" w:eastAsia="zh-CN" w:bidi="ar-SA"/>
              </w:rPr>
              <w:t>每项内容中存在缺陷（缺陷是指内容阐述不清晰，存在偏差或过于简略）的扣0.5分，扣完为止。未提供或不符合项目实际需求不得分。</w:t>
            </w:r>
          </w:p>
        </w:tc>
      </w:tr>
      <w:tr w14:paraId="2530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49" w:type="dxa"/>
            <w:vMerge w:val="continue"/>
            <w:vAlign w:val="center"/>
          </w:tcPr>
          <w:p w14:paraId="1F2C419A">
            <w:pPr>
              <w:spacing w:line="360" w:lineRule="auto"/>
              <w:jc w:val="center"/>
              <w:rPr>
                <w:rFonts w:hint="eastAsia" w:ascii="仿宋" w:hAnsi="仿宋" w:eastAsia="仿宋" w:cs="仿宋"/>
                <w:sz w:val="21"/>
                <w:szCs w:val="21"/>
                <w:shd w:val="clear" w:color="auto" w:fill="auto"/>
              </w:rPr>
            </w:pPr>
          </w:p>
        </w:tc>
        <w:tc>
          <w:tcPr>
            <w:tcW w:w="1200" w:type="dxa"/>
            <w:vAlign w:val="top"/>
          </w:tcPr>
          <w:p w14:paraId="6FDA16CE">
            <w:pPr>
              <w:pStyle w:val="43"/>
              <w:spacing w:before="179" w:line="360"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食品质量安全保障措施</w:t>
            </w:r>
          </w:p>
          <w:p w14:paraId="49F0627B">
            <w:pPr>
              <w:pStyle w:val="43"/>
              <w:spacing w:before="179" w:line="360" w:lineRule="auto"/>
              <w:jc w:val="center"/>
              <w:rPr>
                <w:rFonts w:hint="eastAsia" w:ascii="仿宋" w:hAnsi="仿宋" w:eastAsia="仿宋" w:cs="仿宋"/>
                <w:b w:val="0"/>
                <w:bCs w:val="0"/>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b w:val="0"/>
                <w:bCs w:val="0"/>
                <w:kern w:val="2"/>
                <w:sz w:val="21"/>
                <w:szCs w:val="21"/>
                <w:lang w:val="en-US" w:eastAsia="zh-CN" w:bidi="ar-SA"/>
              </w:rPr>
              <w:t>（10分）</w:t>
            </w:r>
          </w:p>
        </w:tc>
        <w:tc>
          <w:tcPr>
            <w:tcW w:w="7084" w:type="dxa"/>
            <w:vAlign w:val="top"/>
          </w:tcPr>
          <w:p w14:paraId="03128225">
            <w:pPr>
              <w:kinsoku w:val="0"/>
              <w:autoSpaceDE w:val="0"/>
              <w:autoSpaceDN w:val="0"/>
              <w:adjustRightInd w:val="0"/>
              <w:snapToGrid w:val="0"/>
              <w:spacing w:before="96" w:line="360" w:lineRule="auto"/>
              <w:ind w:right="162"/>
              <w:jc w:val="both"/>
              <w:textAlignment w:val="baseline"/>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kern w:val="2"/>
                <w:sz w:val="21"/>
                <w:szCs w:val="21"/>
                <w:lang w:val="en-US" w:eastAsia="en-US" w:bidi="ar-SA"/>
              </w:rPr>
              <w:t>根据投标人</w:t>
            </w:r>
            <w:r>
              <w:rPr>
                <w:rFonts w:hint="eastAsia" w:ascii="仿宋" w:hAnsi="仿宋" w:eastAsia="仿宋" w:cs="仿宋"/>
                <w:b w:val="0"/>
                <w:bCs w:val="0"/>
                <w:kern w:val="2"/>
                <w:sz w:val="21"/>
                <w:szCs w:val="21"/>
                <w:lang w:val="en-US" w:eastAsia="zh-CN" w:bidi="ar-SA"/>
              </w:rPr>
              <w:t>针对本项目</w:t>
            </w:r>
            <w:r>
              <w:rPr>
                <w:rFonts w:hint="eastAsia" w:ascii="仿宋" w:hAnsi="仿宋" w:eastAsia="仿宋" w:cs="仿宋"/>
                <w:b w:val="0"/>
                <w:bCs w:val="0"/>
                <w:kern w:val="2"/>
                <w:sz w:val="21"/>
                <w:szCs w:val="21"/>
                <w:lang w:val="en-US" w:eastAsia="en-US" w:bidi="ar-SA"/>
              </w:rPr>
              <w:t>提供的</w:t>
            </w:r>
            <w:r>
              <w:rPr>
                <w:rFonts w:hint="eastAsia" w:ascii="仿宋" w:hAnsi="仿宋" w:eastAsia="仿宋" w:cs="仿宋"/>
                <w:b w:val="0"/>
                <w:bCs w:val="0"/>
                <w:kern w:val="2"/>
                <w:sz w:val="21"/>
                <w:szCs w:val="21"/>
                <w:lang w:val="en-US" w:eastAsia="zh-CN" w:bidi="ar-SA"/>
              </w:rPr>
              <w:t>食品</w:t>
            </w:r>
            <w:r>
              <w:rPr>
                <w:rFonts w:hint="eastAsia" w:ascii="仿宋" w:hAnsi="仿宋" w:eastAsia="仿宋" w:cs="仿宋"/>
                <w:b w:val="0"/>
                <w:bCs w:val="0"/>
                <w:kern w:val="2"/>
                <w:sz w:val="21"/>
                <w:szCs w:val="21"/>
                <w:lang w:val="en-US" w:eastAsia="en-US" w:bidi="ar-SA"/>
              </w:rPr>
              <w:t>质量安全</w:t>
            </w:r>
            <w:r>
              <w:rPr>
                <w:rFonts w:hint="eastAsia" w:ascii="仿宋" w:hAnsi="仿宋" w:eastAsia="仿宋" w:cs="仿宋"/>
                <w:b w:val="0"/>
                <w:bCs w:val="0"/>
                <w:kern w:val="2"/>
                <w:sz w:val="21"/>
                <w:szCs w:val="21"/>
                <w:lang w:val="en-US" w:eastAsia="zh-CN" w:bidi="ar-SA"/>
              </w:rPr>
              <w:t>保障</w:t>
            </w:r>
            <w:r>
              <w:rPr>
                <w:rFonts w:hint="eastAsia" w:ascii="仿宋" w:hAnsi="仿宋" w:eastAsia="仿宋" w:cs="仿宋"/>
                <w:b w:val="0"/>
                <w:bCs w:val="0"/>
                <w:kern w:val="2"/>
                <w:sz w:val="21"/>
                <w:szCs w:val="21"/>
                <w:lang w:val="en-US" w:eastAsia="en-US" w:bidi="ar-SA"/>
              </w:rPr>
              <w:t>措施</w:t>
            </w:r>
            <w:r>
              <w:rPr>
                <w:rFonts w:hint="eastAsia" w:ascii="仿宋" w:hAnsi="仿宋" w:eastAsia="仿宋" w:cs="仿宋"/>
                <w:b w:val="0"/>
                <w:bCs w:val="0"/>
                <w:kern w:val="2"/>
                <w:sz w:val="21"/>
                <w:szCs w:val="21"/>
                <w:lang w:val="en-US" w:eastAsia="zh-CN" w:bidi="ar-SA"/>
              </w:rPr>
              <w:t>进行评审，</w:t>
            </w:r>
            <w:r>
              <w:rPr>
                <w:rFonts w:hint="eastAsia" w:ascii="仿宋" w:hAnsi="仿宋" w:eastAsia="仿宋" w:cs="仿宋"/>
                <w:b w:val="0"/>
                <w:bCs w:val="0"/>
                <w:kern w:val="2"/>
                <w:sz w:val="21"/>
                <w:szCs w:val="21"/>
                <w:lang w:val="en-US" w:eastAsia="en-US" w:bidi="ar-SA"/>
              </w:rPr>
              <w:t>包括</w:t>
            </w:r>
            <w:r>
              <w:rPr>
                <w:rFonts w:hint="eastAsia" w:ascii="仿宋" w:hAnsi="仿宋" w:eastAsia="仿宋" w:cs="仿宋"/>
                <w:b w:val="0"/>
                <w:bCs w:val="0"/>
                <w:kern w:val="2"/>
                <w:sz w:val="21"/>
                <w:szCs w:val="21"/>
                <w:lang w:val="en-US" w:eastAsia="zh-CN" w:bidi="ar-SA"/>
              </w:rPr>
              <w:t>但不限于以下内容：</w:t>
            </w:r>
            <w:r>
              <w:rPr>
                <w:rFonts w:hint="eastAsia" w:ascii="仿宋" w:hAnsi="仿宋" w:eastAsia="仿宋" w:cs="仿宋"/>
                <w:b w:val="0"/>
                <w:bCs w:val="0"/>
                <w:kern w:val="2"/>
                <w:sz w:val="21"/>
                <w:szCs w:val="21"/>
                <w:lang w:val="en-US" w:eastAsia="en-US" w:bidi="ar-SA"/>
              </w:rPr>
              <w:t>①食材</w:t>
            </w:r>
            <w:r>
              <w:rPr>
                <w:rFonts w:hint="eastAsia" w:ascii="仿宋" w:hAnsi="仿宋" w:eastAsia="仿宋" w:cs="仿宋"/>
                <w:b w:val="0"/>
                <w:bCs w:val="0"/>
                <w:kern w:val="2"/>
                <w:sz w:val="21"/>
                <w:szCs w:val="21"/>
                <w:lang w:val="en-US" w:eastAsia="zh-CN" w:bidi="ar-SA"/>
              </w:rPr>
              <w:t>采购</w:t>
            </w:r>
            <w:r>
              <w:rPr>
                <w:rFonts w:hint="eastAsia" w:ascii="仿宋" w:hAnsi="仿宋" w:eastAsia="仿宋" w:cs="仿宋"/>
                <w:b w:val="0"/>
                <w:bCs w:val="0"/>
                <w:kern w:val="2"/>
                <w:sz w:val="21"/>
                <w:szCs w:val="21"/>
                <w:lang w:val="en-US" w:eastAsia="en-US" w:bidi="ar-SA"/>
              </w:rPr>
              <w:t>、</w:t>
            </w:r>
            <w:r>
              <w:rPr>
                <w:rFonts w:hint="eastAsia" w:ascii="仿宋" w:hAnsi="仿宋" w:eastAsia="仿宋" w:cs="仿宋"/>
                <w:b w:val="0"/>
                <w:bCs w:val="0"/>
                <w:kern w:val="2"/>
                <w:sz w:val="21"/>
                <w:szCs w:val="21"/>
                <w:lang w:val="en-US" w:eastAsia="zh-CN" w:bidi="ar-SA"/>
              </w:rPr>
              <w:t>储存、运输等保障措施</w:t>
            </w:r>
            <w:r>
              <w:rPr>
                <w:rFonts w:hint="eastAsia" w:ascii="仿宋" w:hAnsi="仿宋" w:eastAsia="仿宋" w:cs="仿宋"/>
                <w:b w:val="0"/>
                <w:bCs w:val="0"/>
                <w:kern w:val="2"/>
                <w:sz w:val="21"/>
                <w:szCs w:val="21"/>
                <w:lang w:val="en-US" w:eastAsia="en-US" w:bidi="ar-SA"/>
              </w:rPr>
              <w:t>；②</w:t>
            </w:r>
            <w:r>
              <w:rPr>
                <w:rFonts w:hint="eastAsia" w:ascii="仿宋" w:hAnsi="仿宋" w:eastAsia="仿宋" w:cs="仿宋"/>
                <w:b w:val="0"/>
                <w:bCs w:val="0"/>
                <w:kern w:val="2"/>
                <w:sz w:val="21"/>
                <w:szCs w:val="21"/>
                <w:lang w:val="en-US" w:eastAsia="zh-CN" w:bidi="ar-SA"/>
              </w:rPr>
              <w:t>食品</w:t>
            </w:r>
            <w:r>
              <w:rPr>
                <w:rFonts w:hint="eastAsia" w:ascii="仿宋" w:hAnsi="仿宋" w:eastAsia="仿宋" w:cs="仿宋"/>
                <w:b w:val="0"/>
                <w:bCs w:val="0"/>
                <w:kern w:val="2"/>
                <w:sz w:val="21"/>
                <w:szCs w:val="21"/>
                <w:lang w:val="en-US" w:eastAsia="en-US" w:bidi="ar-SA"/>
              </w:rPr>
              <w:t>质量安全</w:t>
            </w:r>
            <w:r>
              <w:rPr>
                <w:rFonts w:hint="eastAsia" w:ascii="仿宋" w:hAnsi="仿宋" w:eastAsia="仿宋" w:cs="仿宋"/>
                <w:b w:val="0"/>
                <w:bCs w:val="0"/>
                <w:kern w:val="2"/>
                <w:sz w:val="21"/>
                <w:szCs w:val="21"/>
                <w:lang w:val="en-US" w:eastAsia="zh-CN" w:bidi="ar-SA"/>
              </w:rPr>
              <w:t>保障</w:t>
            </w:r>
            <w:r>
              <w:rPr>
                <w:rFonts w:hint="eastAsia" w:ascii="仿宋" w:hAnsi="仿宋" w:eastAsia="仿宋" w:cs="仿宋"/>
                <w:b w:val="0"/>
                <w:bCs w:val="0"/>
                <w:kern w:val="2"/>
                <w:sz w:val="21"/>
                <w:szCs w:val="21"/>
                <w:lang w:val="en-US" w:eastAsia="en-US" w:bidi="ar-SA"/>
              </w:rPr>
              <w:t>措施；③</w:t>
            </w:r>
            <w:r>
              <w:rPr>
                <w:rFonts w:hint="eastAsia" w:ascii="仿宋" w:hAnsi="仿宋" w:eastAsia="仿宋" w:cs="仿宋"/>
                <w:b w:val="0"/>
                <w:bCs w:val="0"/>
                <w:kern w:val="2"/>
                <w:sz w:val="21"/>
                <w:szCs w:val="21"/>
                <w:lang w:val="en-US" w:eastAsia="zh-CN" w:bidi="ar-SA"/>
              </w:rPr>
              <w:t>食品存放分类管理、定期检查、卫生管理、不合格产品处理；④</w:t>
            </w:r>
            <w:r>
              <w:rPr>
                <w:rFonts w:hint="eastAsia" w:ascii="仿宋" w:hAnsi="仿宋" w:eastAsia="仿宋" w:cs="仿宋"/>
                <w:b w:val="0"/>
                <w:bCs w:val="0"/>
                <w:kern w:val="2"/>
                <w:sz w:val="21"/>
                <w:szCs w:val="21"/>
                <w:lang w:val="en-US" w:eastAsia="en-US" w:bidi="ar-SA"/>
              </w:rPr>
              <w:t>食品</w:t>
            </w:r>
            <w:r>
              <w:rPr>
                <w:rFonts w:hint="eastAsia" w:ascii="仿宋" w:hAnsi="仿宋" w:eastAsia="仿宋" w:cs="仿宋"/>
                <w:b w:val="0"/>
                <w:bCs w:val="0"/>
                <w:kern w:val="2"/>
                <w:sz w:val="21"/>
                <w:szCs w:val="21"/>
                <w:lang w:val="en-US" w:eastAsia="zh-CN" w:bidi="ar-SA"/>
              </w:rPr>
              <w:t>质量</w:t>
            </w:r>
            <w:r>
              <w:rPr>
                <w:rFonts w:hint="eastAsia" w:ascii="仿宋" w:hAnsi="仿宋" w:eastAsia="仿宋" w:cs="仿宋"/>
                <w:b w:val="0"/>
                <w:bCs w:val="0"/>
                <w:kern w:val="2"/>
                <w:sz w:val="21"/>
                <w:szCs w:val="21"/>
                <w:lang w:val="en-US" w:eastAsia="en-US" w:bidi="ar-SA"/>
              </w:rPr>
              <w:t>安全</w:t>
            </w:r>
            <w:r>
              <w:rPr>
                <w:rFonts w:hint="eastAsia" w:ascii="仿宋" w:hAnsi="仿宋" w:eastAsia="仿宋" w:cs="仿宋"/>
                <w:b w:val="0"/>
                <w:bCs w:val="0"/>
                <w:kern w:val="2"/>
                <w:sz w:val="21"/>
                <w:szCs w:val="21"/>
                <w:lang w:val="en-US" w:eastAsia="zh-CN" w:bidi="ar-SA"/>
              </w:rPr>
              <w:t>责任事故分析</w:t>
            </w:r>
            <w:r>
              <w:rPr>
                <w:rFonts w:hint="eastAsia" w:ascii="仿宋" w:hAnsi="仿宋" w:eastAsia="仿宋" w:cs="仿宋"/>
                <w:b w:val="0"/>
                <w:bCs w:val="0"/>
                <w:kern w:val="2"/>
                <w:sz w:val="21"/>
                <w:szCs w:val="21"/>
                <w:lang w:val="en-US" w:eastAsia="en-US" w:bidi="ar-SA"/>
              </w:rPr>
              <w:t>；</w:t>
            </w:r>
            <w:r>
              <w:rPr>
                <w:rFonts w:hint="eastAsia" w:ascii="仿宋" w:hAnsi="仿宋" w:eastAsia="仿宋" w:cs="仿宋"/>
                <w:b w:val="0"/>
                <w:bCs w:val="0"/>
                <w:kern w:val="2"/>
                <w:sz w:val="21"/>
                <w:szCs w:val="21"/>
                <w:lang w:val="en-US" w:eastAsia="zh-CN" w:bidi="ar-SA"/>
              </w:rPr>
              <w:t>⑤安全责任处理方案。供应商提供的方案符合实际情况、内容完善详细、措施健全、完全响应采购要求的得10分，每缺少一项</w:t>
            </w:r>
            <w:r>
              <w:rPr>
                <w:rFonts w:hint="eastAsia" w:ascii="仿宋" w:hAnsi="仿宋" w:eastAsia="仿宋" w:cs="仿宋"/>
                <w:b w:val="0"/>
                <w:bCs w:val="0"/>
                <w:kern w:val="2"/>
                <w:sz w:val="21"/>
                <w:szCs w:val="21"/>
                <w:lang w:val="zh-TW" w:eastAsia="zh-CN" w:bidi="ar-SA"/>
              </w:rPr>
              <w:t>扣2分，</w:t>
            </w:r>
            <w:r>
              <w:rPr>
                <w:rFonts w:hint="eastAsia" w:ascii="仿宋" w:hAnsi="仿宋" w:eastAsia="仿宋" w:cs="仿宋"/>
                <w:color w:val="auto"/>
                <w:sz w:val="21"/>
                <w:szCs w:val="21"/>
                <w:highlight w:val="none"/>
                <w:lang w:val="en-US" w:eastAsia="zh-CN" w:bidi="ar-SA"/>
              </w:rPr>
              <w:t>每项内容中存在缺陷（缺陷是指内容阐述不清晰，存在偏差或过于简略）的扣0.5分，扣完为止。未提供或不符合项目实际需求不得分。</w:t>
            </w:r>
          </w:p>
        </w:tc>
      </w:tr>
      <w:tr w14:paraId="4F6C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49" w:type="dxa"/>
            <w:vMerge w:val="continue"/>
            <w:vAlign w:val="center"/>
          </w:tcPr>
          <w:p w14:paraId="13952E55">
            <w:pPr>
              <w:spacing w:line="360" w:lineRule="auto"/>
              <w:jc w:val="center"/>
              <w:rPr>
                <w:rFonts w:hint="eastAsia" w:ascii="仿宋" w:hAnsi="仿宋" w:eastAsia="仿宋" w:cs="仿宋"/>
                <w:sz w:val="21"/>
                <w:szCs w:val="21"/>
                <w:shd w:val="clear" w:color="auto" w:fill="auto"/>
              </w:rPr>
            </w:pPr>
          </w:p>
        </w:tc>
        <w:tc>
          <w:tcPr>
            <w:tcW w:w="1200" w:type="dxa"/>
            <w:vAlign w:val="center"/>
          </w:tcPr>
          <w:p w14:paraId="003C6903">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售后服务方案</w:t>
            </w:r>
          </w:p>
          <w:p w14:paraId="639D4454">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（10分）</w:t>
            </w:r>
          </w:p>
        </w:tc>
        <w:tc>
          <w:tcPr>
            <w:tcW w:w="7084" w:type="dxa"/>
            <w:vAlign w:val="center"/>
          </w:tcPr>
          <w:p w14:paraId="30E53F8E">
            <w:pPr>
              <w:keepNext w:val="0"/>
              <w:keepLines w:val="0"/>
              <w:widowControl/>
              <w:suppressLineNumbers w:val="0"/>
              <w:spacing w:line="360" w:lineRule="auto"/>
              <w:ind w:left="0" w:leftChars="0" w:right="0" w:rightChars="0" w:firstLine="0" w:firstLineChars="0"/>
              <w:jc w:val="left"/>
              <w:textAlignment w:val="center"/>
              <w:rPr>
                <w:rFonts w:hint="eastAsia" w:ascii="仿宋" w:hAnsi="仿宋" w:eastAsia="仿宋" w:cs="仿宋"/>
                <w:sz w:val="21"/>
                <w:szCs w:val="21"/>
              </w:rPr>
            </w:pPr>
            <w:r>
              <w:rPr>
                <w:rFonts w:hint="eastAsia" w:ascii="仿宋" w:hAnsi="仿宋" w:eastAsia="仿宋" w:cs="仿宋"/>
                <w:b w:val="0"/>
                <w:bCs w:val="0"/>
                <w:color w:val="auto"/>
                <w:kern w:val="2"/>
                <w:sz w:val="21"/>
                <w:szCs w:val="21"/>
                <w:highlight w:val="none"/>
                <w:lang w:val="en-US" w:eastAsia="zh-CN" w:bidi="ar-SA"/>
              </w:rPr>
              <w:t>根据投标人针对本项目需求提供详细的售后服务方案，内容包含但不限于：①具体实施及流程；②进度安排；③食品原料及预包食品验收方案；④退换、补货方案（针对本项目制订的不合格食材退换货、补货方案（需含退换时间），能保证采购人权益）；</w:t>
            </w:r>
            <w:r>
              <w:rPr>
                <w:rFonts w:hint="eastAsia" w:ascii="仿宋" w:hAnsi="仿宋" w:eastAsia="仿宋" w:cs="仿宋"/>
                <w:color w:val="auto"/>
                <w:sz w:val="21"/>
                <w:szCs w:val="21"/>
                <w:highlight w:val="none"/>
                <w:lang w:val="en-US" w:eastAsia="zh-CN" w:bidi="ar-SA"/>
              </w:rPr>
              <w:t>⑤应急服务能力（包括：</w:t>
            </w:r>
            <w:r>
              <w:rPr>
                <w:rFonts w:hint="eastAsia" w:ascii="仿宋" w:hAnsi="仿宋" w:eastAsia="仿宋" w:cs="仿宋"/>
                <w:b w:val="0"/>
                <w:bCs w:val="0"/>
                <w:color w:val="auto"/>
                <w:kern w:val="2"/>
                <w:sz w:val="21"/>
                <w:szCs w:val="21"/>
                <w:highlight w:val="none"/>
                <w:lang w:val="en-US" w:eastAsia="zh-CN" w:bidi="ar-SA"/>
              </w:rPr>
              <w:t>应急预案体系、应急处理流程、应急处理策略、防护措施防护措施等</w:t>
            </w:r>
            <w:r>
              <w:rPr>
                <w:rFonts w:hint="eastAsia" w:ascii="仿宋" w:hAnsi="仿宋" w:eastAsia="仿宋" w:cs="仿宋"/>
                <w:color w:val="auto"/>
                <w:sz w:val="21"/>
                <w:szCs w:val="21"/>
                <w:highlight w:val="none"/>
                <w:lang w:val="en-US" w:eastAsia="zh-CN" w:bidi="ar-SA"/>
              </w:rPr>
              <w:t>）；根据售后服务方案的完整性、可行性、全面性等进行综合评审，满分10分；每有一项内容缺失扣2分，每项内容中存在缺陷（缺陷是指内容阐述不清晰，存在偏差或过于简略）的扣1分，扣完为止。未提供或不符合项目实际需求不得分。</w:t>
            </w:r>
          </w:p>
        </w:tc>
      </w:tr>
    </w:tbl>
    <w:p w14:paraId="3E7FBC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Cs w:val="21"/>
          <w:highlight w:val="none"/>
          <w:lang w:eastAsia="zh-CN" w:bidi="ar-SA"/>
        </w:rPr>
      </w:pPr>
    </w:p>
    <w:p w14:paraId="08A547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如评标专家在检验电子标书过程中，如果由于供应商自身原因导致评标专家无法查看并检验电子标书中以上相关资料的，否决其投标。即使投标单位将原件携带至现场的，同样按无效投标处理。</w:t>
      </w:r>
    </w:p>
    <w:p w14:paraId="6EF1F32B">
      <w:pPr>
        <w:pStyle w:val="34"/>
        <w:keepNext w:val="0"/>
        <w:keepLines w:val="0"/>
        <w:pageBreakBefore w:val="0"/>
        <w:widowControl w:val="0"/>
        <w:tabs>
          <w:tab w:val="left" w:pos="1701"/>
        </w:tabs>
        <w:kinsoku/>
        <w:wordWrap/>
        <w:overflowPunct/>
        <w:topLinePunct w:val="0"/>
        <w:autoSpaceDE/>
        <w:autoSpaceDN/>
        <w:bidi w:val="0"/>
        <w:adjustRightInd/>
        <w:snapToGrid/>
        <w:spacing w:line="400" w:lineRule="exact"/>
        <w:ind w:left="0"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10.2.2价格评分方法</w:t>
      </w:r>
    </w:p>
    <w:p w14:paraId="7644C3E2">
      <w:pPr>
        <w:spacing w:line="440" w:lineRule="exact"/>
        <w:ind w:firstLine="480" w:firstLineChars="200"/>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Cs w:val="21"/>
          <w:highlight w:val="none"/>
          <w:lang w:val="en-US" w:eastAsia="zh-CN"/>
        </w:rPr>
        <w:t>价格分应当采用低价优先法计算，其满足招标文件要求且有效投标报价下浮率最高的投标报价为评标基准价，其价格分为满分。其他投标人的价格分统一按照以下公式计算</w:t>
      </w:r>
      <w:r>
        <w:rPr>
          <w:rFonts w:hint="eastAsia" w:ascii="仿宋" w:hAnsi="仿宋" w:eastAsia="仿宋" w:cs="仿宋"/>
          <w:color w:val="auto"/>
          <w:szCs w:val="21"/>
          <w:highlight w:val="none"/>
          <w:lang w:eastAsia="zh-CN"/>
        </w:rPr>
        <w:t>:</w:t>
      </w:r>
      <w:r>
        <w:rPr>
          <w:rFonts w:hint="default" w:ascii="仿宋" w:hAnsi="仿宋" w:eastAsia="仿宋" w:cs="仿宋"/>
          <w:color w:val="auto"/>
          <w:sz w:val="24"/>
          <w:szCs w:val="24"/>
          <w:highlight w:val="none"/>
          <w:lang w:val="en-US" w:eastAsia="zh-CN" w:bidi="ar-SA"/>
        </w:rPr>
        <w:t>投标报价得分=（评标基准价／有效投标报价）X分值权重X100</w:t>
      </w:r>
    </w:p>
    <w:p w14:paraId="6FC4D933">
      <w:pPr>
        <w:spacing w:beforeLines="50" w:line="400" w:lineRule="exact"/>
        <w:jc w:val="center"/>
        <w:outlineLvl w:val="1"/>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五  推荐中标候选人</w:t>
      </w:r>
      <w:bookmarkEnd w:id="42"/>
      <w:bookmarkEnd w:id="43"/>
    </w:p>
    <w:p w14:paraId="774F56D4">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11.1评标委员会推荐3名中标候选人，并标明排序。</w:t>
      </w:r>
    </w:p>
    <w:p w14:paraId="2AFBBA87">
      <w:pPr>
        <w:spacing w:line="400" w:lineRule="exact"/>
        <w:ind w:firstLine="470" w:firstLineChars="196"/>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11.2如出现报价相同情况，则由招标人现场抽签确定中标候选人排名顺序。</w:t>
      </w:r>
    </w:p>
    <w:bookmarkEnd w:id="37"/>
    <w:p w14:paraId="1BBFD7BE">
      <w:pPr>
        <w:snapToGrid w:val="0"/>
        <w:spacing w:line="40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12.无效投标条款</w:t>
      </w:r>
    </w:p>
    <w:p w14:paraId="51B879F5">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12.1投标文件有下列情形之一的,其投标文件拒收:</w:t>
      </w:r>
    </w:p>
    <w:p w14:paraId="686B98B8">
      <w:pPr>
        <w:snapToGrid w:val="0"/>
        <w:spacing w:line="400" w:lineRule="exact"/>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b/>
          <w:bCs/>
          <w:color w:val="auto"/>
          <w:szCs w:val="21"/>
          <w:highlight w:val="none"/>
          <w:lang w:eastAsia="zh-CN"/>
        </w:rPr>
        <w:t xml:space="preserve"> (1) 未在开标截止时间前通过网上招标投标系统递交有效电子投标文件的，开标系统不予接收。</w:t>
      </w:r>
    </w:p>
    <w:p w14:paraId="67928467">
      <w:pPr>
        <w:snapToGrid w:val="0"/>
        <w:spacing w:line="400" w:lineRule="exact"/>
        <w:ind w:firstLine="482" w:firstLineChars="2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w:t>
      </w:r>
      <w:r>
        <w:rPr>
          <w:rFonts w:hint="eastAsia" w:ascii="仿宋" w:hAnsi="仿宋" w:eastAsia="仿宋" w:cs="仿宋"/>
          <w:b/>
          <w:color w:val="auto"/>
          <w:szCs w:val="21"/>
          <w:highlight w:val="none"/>
          <w:lang w:eastAsia="zh-CN"/>
        </w:rPr>
        <w:t>所有供应商应在规定时间里完成投标文件的解密工作</w:t>
      </w:r>
      <w:r>
        <w:rPr>
          <w:rFonts w:hint="eastAsia" w:ascii="仿宋" w:hAnsi="仿宋" w:eastAsia="仿宋" w:cs="仿宋"/>
          <w:b/>
          <w:bCs/>
          <w:color w:val="auto"/>
          <w:szCs w:val="21"/>
          <w:highlight w:val="none"/>
          <w:lang w:eastAsia="zh-CN"/>
        </w:rPr>
        <w:t>【供应商使用其有效加密锁（CA锁）进行解密（因供应商原因未能提供有效CA锁对其投标文件进行解密的，其投标文件按无效标处理），以网上招投标系统解密倒计时为准】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lang w:eastAsia="zh-CN"/>
        </w:rPr>
        <w:t>，因系统原因未能成功解密的投标文件，可导入备份投标文件。备份投标文件也无法导入的，则投标文件被否决。</w:t>
      </w:r>
    </w:p>
    <w:p w14:paraId="7C97B90A">
      <w:pPr>
        <w:snapToGrid w:val="0"/>
        <w:spacing w:line="4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12.2供应商有下列情形之一的,资格审查后其投标作无效投标处理：</w:t>
      </w:r>
    </w:p>
    <w:p w14:paraId="62928AE4">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(1)法定代表人参加开标会议未携带有效的法定代表人身份证明原件和本人身份证的；委托代理人参加开标会议未携带有效的法定代表人授权书和本人身份证；</w:t>
      </w:r>
    </w:p>
    <w:p w14:paraId="5689CFE7">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(2)供应商为本项目提供招标代理服务的；</w:t>
      </w:r>
    </w:p>
    <w:p w14:paraId="354F55F8">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(3)供应商与在本项目代理机构存在相互任职或工作的；</w:t>
      </w:r>
    </w:p>
    <w:p w14:paraId="2345BA55">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(4)投标保证金未按规定要求缴纳的；</w:t>
      </w:r>
    </w:p>
    <w:p w14:paraId="50466776">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(5)评标专家无法查看并检验电子标书中相关资料的；</w:t>
      </w:r>
    </w:p>
    <w:p w14:paraId="1F216D99">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(6)供应商超出营业范围投标的；</w:t>
      </w:r>
    </w:p>
    <w:p w14:paraId="78890CFB">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(7)联合体投标未提交联合体协议的；</w:t>
      </w:r>
    </w:p>
    <w:p w14:paraId="2C56BEDA">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(8)被暂停营业的；</w:t>
      </w:r>
    </w:p>
    <w:p w14:paraId="6866359F">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(9)被暂停或取消投标资格的；</w:t>
      </w:r>
    </w:p>
    <w:p w14:paraId="42707A33">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(10)财产被接管或冻结的；</w:t>
      </w:r>
    </w:p>
    <w:p w14:paraId="19B3E778">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(11)供应商单位负责人为同一人或者存在控股、管理关系的不同单位的；</w:t>
      </w:r>
    </w:p>
    <w:p w14:paraId="7A5BC225">
      <w:pPr>
        <w:snapToGrid w:val="0"/>
        <w:spacing w:line="400" w:lineRule="exact"/>
        <w:ind w:firstLine="360"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（12）供应商基本资格条件和特定资格条件中有一项及以上不符合要求的；</w:t>
      </w:r>
    </w:p>
    <w:p w14:paraId="5AF6ECFD">
      <w:pPr>
        <w:snapToGrid w:val="0"/>
        <w:spacing w:line="400" w:lineRule="exact"/>
        <w:ind w:firstLine="360"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（13）供应商使用相同的MAC地址进行报名的；</w:t>
      </w:r>
    </w:p>
    <w:p w14:paraId="5312A3D8">
      <w:pPr>
        <w:snapToGrid w:val="0"/>
        <w:spacing w:line="400" w:lineRule="exact"/>
        <w:ind w:firstLine="360"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（14）其它情形，经评标委员会委提出按无效投标处理，并经公共资源交易监督部门核准的；</w:t>
      </w:r>
    </w:p>
    <w:p w14:paraId="4303C206">
      <w:pPr>
        <w:snapToGrid w:val="0"/>
        <w:spacing w:line="400" w:lineRule="exact"/>
        <w:ind w:firstLine="360"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（15）供应商使用相同IP地址报名的，一经发现，监管部门将进一步核实，查实后按串通投标处理；</w:t>
      </w:r>
    </w:p>
    <w:p w14:paraId="28BA3830">
      <w:pPr>
        <w:snapToGrid w:val="0"/>
        <w:spacing w:line="400" w:lineRule="exact"/>
        <w:ind w:firstLine="360"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（16）采购文件规定的其它无效投标情形。</w:t>
      </w:r>
    </w:p>
    <w:p w14:paraId="4EAD2D1E">
      <w:pPr>
        <w:snapToGrid w:val="0"/>
        <w:spacing w:line="4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12.3 供应商有下列情形之一的,符合性审查后其投标按无效投标处理：</w:t>
      </w:r>
    </w:p>
    <w:p w14:paraId="64B4B5D8">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 投标文件签章、盖章不全，经评标委员会一致认定对开评标内容有实质性影响并经监督部门核准的；</w:t>
      </w:r>
    </w:p>
    <w:p w14:paraId="782210D4">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(2)未按规定的格式填写，实质性内容不全或关键字迹模糊、无法辨认; 经监督部门核准的；</w:t>
      </w:r>
    </w:p>
    <w:p w14:paraId="17B47A4C">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(4)同一供应商提交两个以上不同的投标文件或者投标报价，但采购文件规定提交备选方案的除外；</w:t>
      </w:r>
    </w:p>
    <w:p w14:paraId="2B9CFF90">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(3)投标文件没有对采购文件的实质性要求和条件作出响应;</w:t>
      </w:r>
    </w:p>
    <w:p w14:paraId="5C674FD9">
      <w:pPr>
        <w:snapToGrid w:val="0"/>
        <w:spacing w:line="40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(4)投标报价超出规定的投标限价或公布的采购预算的；</w:t>
      </w:r>
    </w:p>
    <w:p w14:paraId="6251B924">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(5)不按评标委员会要求澄清、说明或补正的，或者评标委员会根据采购文件的规定对采购文件的计算错误进行修正后，供应商不接受修正的投标报价的。</w:t>
      </w:r>
    </w:p>
    <w:p w14:paraId="0D3F03C0">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（6）其它情形，经评标委员会委提出按无效投标处理，并经公共资源交易监督部门核准的；</w:t>
      </w:r>
    </w:p>
    <w:p w14:paraId="7B71F4BB">
      <w:pPr>
        <w:widowControl/>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shd w:val="clear" w:color="auto" w:fill="FFFFFF"/>
          <w:lang w:eastAsia="zh-CN"/>
        </w:rPr>
        <w:t>未按照招标文件的规定提交投标保证金的；</w:t>
      </w:r>
    </w:p>
    <w:p w14:paraId="01C144CB">
      <w:pPr>
        <w:widowControl/>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shd w:val="clear" w:color="auto" w:fill="FFFFFF"/>
          <w:lang w:eastAsia="zh-CN"/>
        </w:rPr>
        <w:t>投标文件含有采购人不能接受的附加条件的;</w:t>
      </w:r>
    </w:p>
    <w:p w14:paraId="62009371">
      <w:pPr>
        <w:tabs>
          <w:tab w:val="left" w:pos="1123"/>
        </w:tabs>
        <w:snapToGrid w:val="0"/>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（9）采购文件规定的其它无效投标情形。</w:t>
      </w:r>
    </w:p>
    <w:p w14:paraId="486D7A79">
      <w:pPr>
        <w:snapToGrid w:val="0"/>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12.4 供应商有下列情形之一的, 详细评审后其投标按无效投标处理：</w:t>
      </w:r>
    </w:p>
    <w:p w14:paraId="417537F3">
      <w:pPr>
        <w:widowControl/>
        <w:spacing w:line="50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(1)投标产品不符合必须强制执行的国家标准的；</w:t>
      </w:r>
    </w:p>
    <w:p w14:paraId="3C555613">
      <w:pPr>
        <w:widowControl/>
        <w:spacing w:line="50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(2)供应商有串通投标、弄虚作假、行贿等违法行为；</w:t>
      </w:r>
    </w:p>
    <w:p w14:paraId="13DAF3AE">
      <w:pPr>
        <w:widowControl/>
        <w:spacing w:line="50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(3)投标文件含有违反国家法律、法规的内容，或附有招标人不能接受的条件的；</w:t>
      </w:r>
    </w:p>
    <w:p w14:paraId="3256C1C1">
      <w:pPr>
        <w:widowControl/>
        <w:spacing w:line="50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)在同一项目（或同一标段）中有多个供应商有效投标报价接近最高限价，且评标委员会认为报价出现异常的，可以宣布其投标无效；</w:t>
      </w:r>
    </w:p>
    <w:p w14:paraId="2D12DE17">
      <w:pPr>
        <w:widowControl/>
        <w:spacing w:line="50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)报价明显低于其他供应商，且不能证明报价合理性的投标无效；</w:t>
      </w:r>
    </w:p>
    <w:p w14:paraId="1D377F8B">
      <w:pPr>
        <w:widowControl/>
        <w:spacing w:line="50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)拒不确认评标委员会评审修正的投标无效；</w:t>
      </w:r>
    </w:p>
    <w:p w14:paraId="7E69616A">
      <w:pPr>
        <w:widowControl/>
        <w:spacing w:line="50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)其它情形，经评标委员会委提出按无效投标处理，并经公共资源交易监督部门核准的；</w:t>
      </w:r>
    </w:p>
    <w:p w14:paraId="7527F0A0">
      <w:pPr>
        <w:widowControl/>
        <w:spacing w:line="50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)采购文件规定的其它无效投标情形。</w:t>
      </w:r>
    </w:p>
    <w:p w14:paraId="28E7CAC5">
      <w:pPr>
        <w:pageBreakBefore/>
        <w:spacing w:line="440" w:lineRule="exact"/>
        <w:jc w:val="center"/>
        <w:outlineLvl w:val="0"/>
        <w:rPr>
          <w:rFonts w:hint="eastAsia" w:ascii="仿宋" w:hAnsi="仿宋" w:eastAsia="仿宋" w:cs="仿宋"/>
          <w:b/>
          <w:bCs w:val="0"/>
          <w:color w:val="auto"/>
          <w:sz w:val="36"/>
          <w:szCs w:val="36"/>
          <w:highlight w:val="none"/>
          <w:lang w:val="en-US" w:eastAsia="zh-CN"/>
        </w:rPr>
      </w:pPr>
      <w:bookmarkStart w:id="44" w:name="OLE_LINK4"/>
      <w:bookmarkStart w:id="45" w:name="_Toc469495737"/>
      <w:r>
        <w:rPr>
          <w:rFonts w:hint="eastAsia" w:ascii="仿宋" w:hAnsi="仿宋" w:eastAsia="仿宋" w:cs="仿宋"/>
          <w:b/>
          <w:bCs w:val="0"/>
          <w:color w:val="auto"/>
          <w:sz w:val="36"/>
          <w:szCs w:val="36"/>
          <w:highlight w:val="none"/>
          <w:lang w:eastAsia="zh-CN"/>
        </w:rPr>
        <w:t xml:space="preserve">第四章 </w:t>
      </w:r>
      <w:bookmarkEnd w:id="38"/>
      <w:bookmarkEnd w:id="44"/>
      <w:bookmarkEnd w:id="45"/>
      <w:bookmarkStart w:id="46" w:name="_Toc267320052"/>
      <w:bookmarkStart w:id="47" w:name="_Toc340225294"/>
      <w:r>
        <w:rPr>
          <w:rFonts w:hint="eastAsia" w:ascii="仿宋" w:hAnsi="仿宋" w:eastAsia="仿宋" w:cs="仿宋"/>
          <w:b/>
          <w:bCs w:val="0"/>
          <w:color w:val="auto"/>
          <w:sz w:val="36"/>
          <w:szCs w:val="36"/>
          <w:highlight w:val="none"/>
          <w:lang w:eastAsia="zh-CN"/>
        </w:rPr>
        <w:t>技术规格、数量及质量要求</w:t>
      </w:r>
    </w:p>
    <w:p w14:paraId="4AE24846">
      <w:pPr>
        <w:snapToGrid w:val="0"/>
        <w:spacing w:line="400" w:lineRule="exact"/>
        <w:rPr>
          <w:rFonts w:hint="default"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1.1采购需求</w:t>
      </w:r>
    </w:p>
    <w:tbl>
      <w:tblPr>
        <w:tblStyle w:val="19"/>
        <w:tblW w:w="5341" w:type="pct"/>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803"/>
        <w:gridCol w:w="4979"/>
        <w:gridCol w:w="854"/>
        <w:gridCol w:w="1360"/>
        <w:gridCol w:w="1213"/>
      </w:tblGrid>
      <w:tr w14:paraId="6648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1" w:hRule="atLeast"/>
        </w:trPr>
        <w:tc>
          <w:tcPr>
            <w:tcW w:w="5000" w:type="pct"/>
            <w:gridSpan w:val="6"/>
            <w:tcBorders>
              <w:top w:val="single" w:color="000000" w:sz="4" w:space="0"/>
              <w:left w:val="single" w:color="000000" w:sz="4" w:space="0"/>
              <w:bottom w:val="nil"/>
              <w:right w:val="single" w:color="000000" w:sz="4" w:space="0"/>
            </w:tcBorders>
            <w:shd w:val="clear" w:color="auto" w:fill="auto"/>
            <w:noWrap/>
            <w:vAlign w:val="center"/>
          </w:tcPr>
          <w:p w14:paraId="249DCD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一包</w:t>
            </w:r>
          </w:p>
        </w:tc>
      </w:tr>
      <w:tr w14:paraId="0C63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242" w:type="pct"/>
            <w:tcBorders>
              <w:top w:val="single" w:color="000000" w:sz="4" w:space="0"/>
              <w:left w:val="single" w:color="000000" w:sz="4" w:space="0"/>
              <w:bottom w:val="nil"/>
              <w:right w:val="single" w:color="000000" w:sz="4" w:space="0"/>
            </w:tcBorders>
            <w:shd w:val="clear" w:color="auto" w:fill="auto"/>
            <w:noWrap/>
            <w:vAlign w:val="center"/>
          </w:tcPr>
          <w:p w14:paraId="6ACFDA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414" w:type="pct"/>
            <w:tcBorders>
              <w:top w:val="single" w:color="000000" w:sz="4" w:space="0"/>
              <w:left w:val="single" w:color="000000" w:sz="4" w:space="0"/>
              <w:bottom w:val="nil"/>
              <w:right w:val="single" w:color="000000" w:sz="4" w:space="0"/>
            </w:tcBorders>
            <w:shd w:val="clear" w:color="auto" w:fill="auto"/>
            <w:vAlign w:val="center"/>
          </w:tcPr>
          <w:p w14:paraId="3F4A0A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2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82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rPr>
              <w:t>技术要求</w:t>
            </w:r>
          </w:p>
        </w:tc>
        <w:tc>
          <w:tcPr>
            <w:tcW w:w="441" w:type="pct"/>
            <w:tcBorders>
              <w:top w:val="single" w:color="000000" w:sz="4" w:space="0"/>
              <w:left w:val="single" w:color="000000" w:sz="4" w:space="0"/>
              <w:bottom w:val="single" w:color="auto" w:sz="4" w:space="0"/>
              <w:right w:val="single" w:color="000000" w:sz="4" w:space="0"/>
            </w:tcBorders>
            <w:shd w:val="clear" w:color="auto" w:fill="auto"/>
            <w:vAlign w:val="center"/>
          </w:tcPr>
          <w:p w14:paraId="6E8D9D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sz w:val="24"/>
                <w:szCs w:val="24"/>
                <w:u w:val="none"/>
                <w:lang w:val="en-US" w:eastAsia="zh-CN"/>
              </w:rPr>
            </w:pPr>
            <w:r>
              <w:rPr>
                <w:rFonts w:hint="eastAsia" w:ascii="仿宋" w:hAnsi="仿宋" w:eastAsia="仿宋" w:cs="仿宋"/>
                <w:b/>
                <w:bCs/>
                <w:i w:val="0"/>
                <w:iCs w:val="0"/>
                <w:color w:val="auto"/>
                <w:sz w:val="24"/>
                <w:szCs w:val="24"/>
                <w:u w:val="none"/>
                <w:lang w:val="en-US" w:eastAsia="zh-CN"/>
              </w:rPr>
              <w:t>单位</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83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最低下浮率要求</w:t>
            </w:r>
          </w:p>
        </w:tc>
        <w:tc>
          <w:tcPr>
            <w:tcW w:w="62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2EC03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备注</w:t>
            </w:r>
          </w:p>
        </w:tc>
      </w:tr>
      <w:tr w14:paraId="142D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F8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BB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牛肉</w:t>
            </w:r>
          </w:p>
        </w:tc>
        <w:tc>
          <w:tcPr>
            <w:tcW w:w="2572" w:type="pct"/>
            <w:tcBorders>
              <w:top w:val="single" w:color="000000" w:sz="4" w:space="0"/>
              <w:left w:val="single" w:color="000000" w:sz="4" w:space="0"/>
              <w:bottom w:val="single" w:color="000000" w:sz="4" w:space="0"/>
              <w:right w:val="single" w:color="auto" w:sz="4" w:space="0"/>
            </w:tcBorders>
            <w:shd w:val="clear" w:color="auto" w:fill="auto"/>
            <w:vAlign w:val="center"/>
          </w:tcPr>
          <w:p w14:paraId="7E2CF79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牛肉：具有动物检验检疫合格证明，且符合食品卫生安全法要求。新鲜肉类，肉有光泽，新鲜气味正常，肉不能是冷冻肉，并根据学校的要求切割成大块或片。（牛肉必须是屠宰场当天屠宰的、没有育肥的，屠宰前的活牛来自非疫区。牛肉为剔骨肉，不含头、蹄、皮、内脏、内脏油、淋巴、软骨，牛肉应符合食品卫生质量要求，配送应配备带监控设备的冷藏车运送，保证配送途中肉的新鲜与安全。）</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170461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kg</w:t>
            </w:r>
          </w:p>
        </w:tc>
        <w:tc>
          <w:tcPr>
            <w:tcW w:w="702" w:type="pct"/>
            <w:vMerge w:val="restart"/>
            <w:tcBorders>
              <w:top w:val="single" w:color="000000" w:sz="4" w:space="0"/>
              <w:left w:val="single" w:color="000000" w:sz="4" w:space="0"/>
              <w:right w:val="single" w:color="auto" w:sz="4" w:space="0"/>
            </w:tcBorders>
            <w:shd w:val="clear" w:color="auto" w:fill="auto"/>
            <w:vAlign w:val="center"/>
          </w:tcPr>
          <w:p w14:paraId="63F24D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p>
          <w:p w14:paraId="09AFE7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p>
          <w:p w14:paraId="085CA3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p>
          <w:p w14:paraId="7496E4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p>
          <w:p w14:paraId="2B5DD7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p>
          <w:p w14:paraId="575E88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auto"/>
                <w:sz w:val="24"/>
                <w:szCs w:val="24"/>
                <w:u w:val="none"/>
              </w:rPr>
              <w:t>在市场批发价的基础上下浮率不低于</w:t>
            </w:r>
            <w:r>
              <w:rPr>
                <w:rFonts w:hint="eastAsia" w:ascii="仿宋" w:hAnsi="仿宋" w:eastAsia="仿宋" w:cs="仿宋"/>
                <w:i w:val="0"/>
                <w:iCs w:val="0"/>
                <w:color w:val="auto"/>
                <w:sz w:val="24"/>
                <w:szCs w:val="24"/>
                <w:u w:val="none"/>
                <w:lang w:val="en-US" w:eastAsia="zh-CN"/>
              </w:rPr>
              <w:t>1%</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72C313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lang w:val="en-US" w:eastAsia="zh-CN"/>
              </w:rPr>
            </w:pPr>
          </w:p>
        </w:tc>
      </w:tr>
      <w:tr w14:paraId="0445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5A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23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羊肉</w:t>
            </w:r>
          </w:p>
        </w:tc>
        <w:tc>
          <w:tcPr>
            <w:tcW w:w="2572" w:type="pct"/>
            <w:tcBorders>
              <w:top w:val="single" w:color="000000" w:sz="4" w:space="0"/>
              <w:left w:val="single" w:color="000000" w:sz="4" w:space="0"/>
              <w:bottom w:val="single" w:color="000000" w:sz="4" w:space="0"/>
              <w:right w:val="single" w:color="auto" w:sz="4" w:space="0"/>
            </w:tcBorders>
            <w:shd w:val="clear" w:color="auto" w:fill="auto"/>
            <w:vAlign w:val="center"/>
          </w:tcPr>
          <w:p w14:paraId="1A8125B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羊肉：具有动物检验检疫合格证明，且符合食品卫生安全法要求。新鲜肉类，肉有光泽，新鲜气味正常，肉不能是冷冻肉，并根据学校的要求切割成大块或片。（羊肉必须是屠宰场当天屠宰的、没有育肥的，屠宰前的活羊来自非疫区，不含内脏（肝脏、肾脏等）、内脏油、头和蹄、皮、尾巴。羊肉应符合食品卫生质量要求，配送应配备带监控设备的冷藏车运送，保证配送途中肉的新鲜与安全。）</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2CEEA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FF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kg</w:t>
            </w:r>
          </w:p>
        </w:tc>
        <w:tc>
          <w:tcPr>
            <w:tcW w:w="702" w:type="pct"/>
            <w:vMerge w:val="continue"/>
            <w:tcBorders>
              <w:left w:val="single" w:color="000000" w:sz="4" w:space="0"/>
              <w:bottom w:val="single" w:color="000000" w:sz="4" w:space="0"/>
              <w:right w:val="single" w:color="auto" w:sz="4" w:space="0"/>
            </w:tcBorders>
            <w:shd w:val="clear" w:color="auto" w:fill="auto"/>
            <w:vAlign w:val="center"/>
          </w:tcPr>
          <w:p w14:paraId="3B694C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FF0000"/>
                <w:sz w:val="24"/>
                <w:szCs w:val="24"/>
                <w:u w:val="none"/>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7E7F89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p>
        </w:tc>
      </w:tr>
    </w:tbl>
    <w:p w14:paraId="3FB16515">
      <w:pPr>
        <w:pStyle w:val="26"/>
        <w:rPr>
          <w:rFonts w:hint="eastAsia" w:ascii="仿宋" w:hAnsi="仿宋" w:eastAsia="仿宋" w:cs="仿宋"/>
          <w:color w:val="auto"/>
          <w:szCs w:val="21"/>
          <w:highlight w:val="none"/>
          <w:lang w:val="en-US" w:eastAsia="zh-CN"/>
        </w:rPr>
      </w:pPr>
    </w:p>
    <w:p w14:paraId="2F4BB023">
      <w:pPr>
        <w:pStyle w:val="26"/>
        <w:rPr>
          <w:rFonts w:hint="eastAsia" w:ascii="仿宋" w:hAnsi="仿宋" w:eastAsia="仿宋" w:cs="仿宋"/>
          <w:color w:val="auto"/>
          <w:szCs w:val="21"/>
          <w:highlight w:val="none"/>
          <w:lang w:val="en-US" w:eastAsia="zh-CN"/>
        </w:rPr>
      </w:pPr>
    </w:p>
    <w:p w14:paraId="31D12C28">
      <w:pPr>
        <w:pStyle w:val="26"/>
        <w:rPr>
          <w:rFonts w:hint="eastAsia" w:ascii="仿宋" w:hAnsi="仿宋" w:eastAsia="仿宋" w:cs="仿宋"/>
          <w:color w:val="auto"/>
          <w:szCs w:val="21"/>
          <w:highlight w:val="none"/>
          <w:lang w:val="en-US" w:eastAsia="zh-CN"/>
        </w:rPr>
      </w:pPr>
    </w:p>
    <w:p w14:paraId="038616DE">
      <w:pPr>
        <w:pStyle w:val="26"/>
        <w:rPr>
          <w:rFonts w:hint="eastAsia" w:ascii="仿宋" w:hAnsi="仿宋" w:eastAsia="仿宋" w:cs="仿宋"/>
          <w:color w:val="auto"/>
          <w:szCs w:val="21"/>
          <w:highlight w:val="none"/>
          <w:lang w:val="en-US" w:eastAsia="zh-CN"/>
        </w:rPr>
      </w:pPr>
    </w:p>
    <w:p w14:paraId="3ACF9C55">
      <w:pPr>
        <w:pStyle w:val="26"/>
        <w:rPr>
          <w:rFonts w:hint="eastAsia" w:ascii="仿宋" w:hAnsi="仿宋" w:eastAsia="仿宋" w:cs="仿宋"/>
          <w:color w:val="auto"/>
          <w:szCs w:val="21"/>
          <w:highlight w:val="none"/>
          <w:lang w:val="en-US" w:eastAsia="zh-CN"/>
        </w:rPr>
      </w:pPr>
    </w:p>
    <w:p w14:paraId="00E5FB15">
      <w:pPr>
        <w:pStyle w:val="26"/>
        <w:rPr>
          <w:rFonts w:hint="eastAsia" w:ascii="仿宋" w:hAnsi="仿宋" w:eastAsia="仿宋" w:cs="仿宋"/>
          <w:color w:val="auto"/>
          <w:szCs w:val="21"/>
          <w:highlight w:val="none"/>
          <w:lang w:val="en-US" w:eastAsia="zh-CN"/>
        </w:rPr>
      </w:pPr>
    </w:p>
    <w:p w14:paraId="1CBAC8DF">
      <w:pPr>
        <w:pStyle w:val="26"/>
        <w:rPr>
          <w:rFonts w:hint="eastAsia" w:ascii="仿宋" w:hAnsi="仿宋" w:eastAsia="仿宋" w:cs="仿宋"/>
          <w:color w:val="auto"/>
          <w:szCs w:val="21"/>
          <w:highlight w:val="none"/>
          <w:lang w:val="en-US" w:eastAsia="zh-CN"/>
        </w:rPr>
      </w:pPr>
    </w:p>
    <w:p w14:paraId="1F93BF9F">
      <w:pPr>
        <w:pStyle w:val="26"/>
        <w:rPr>
          <w:rFonts w:hint="eastAsia" w:ascii="仿宋" w:hAnsi="仿宋" w:eastAsia="仿宋" w:cs="仿宋"/>
          <w:color w:val="auto"/>
          <w:szCs w:val="21"/>
          <w:highlight w:val="none"/>
          <w:lang w:val="en-US" w:eastAsia="zh-CN"/>
        </w:rPr>
      </w:pPr>
    </w:p>
    <w:p w14:paraId="56AD1DD9">
      <w:pPr>
        <w:pStyle w:val="26"/>
        <w:rPr>
          <w:rFonts w:hint="eastAsia" w:ascii="仿宋" w:hAnsi="仿宋" w:eastAsia="仿宋" w:cs="仿宋"/>
          <w:color w:val="auto"/>
          <w:szCs w:val="21"/>
          <w:highlight w:val="none"/>
          <w:lang w:val="en-US" w:eastAsia="zh-CN"/>
        </w:rPr>
      </w:pPr>
    </w:p>
    <w:p w14:paraId="2BA75C5D">
      <w:pPr>
        <w:pStyle w:val="26"/>
        <w:rPr>
          <w:rFonts w:hint="eastAsia" w:ascii="仿宋" w:hAnsi="仿宋" w:eastAsia="仿宋" w:cs="仿宋"/>
          <w:color w:val="auto"/>
          <w:szCs w:val="21"/>
          <w:highlight w:val="none"/>
          <w:lang w:val="en-US" w:eastAsia="zh-CN"/>
        </w:rPr>
      </w:pPr>
    </w:p>
    <w:p w14:paraId="327A4CA0">
      <w:pPr>
        <w:pStyle w:val="26"/>
        <w:rPr>
          <w:rFonts w:hint="eastAsia" w:ascii="仿宋" w:hAnsi="仿宋" w:eastAsia="仿宋" w:cs="仿宋"/>
          <w:color w:val="auto"/>
          <w:szCs w:val="21"/>
          <w:highlight w:val="none"/>
          <w:lang w:val="en-US" w:eastAsia="zh-CN"/>
        </w:rPr>
      </w:pPr>
    </w:p>
    <w:p w14:paraId="498CD5D5">
      <w:pPr>
        <w:pStyle w:val="26"/>
        <w:rPr>
          <w:rFonts w:hint="eastAsia" w:ascii="仿宋" w:hAnsi="仿宋" w:eastAsia="仿宋" w:cs="仿宋"/>
          <w:color w:val="auto"/>
          <w:szCs w:val="21"/>
          <w:highlight w:val="none"/>
          <w:lang w:val="en-US" w:eastAsia="zh-CN"/>
        </w:rPr>
      </w:pPr>
    </w:p>
    <w:p w14:paraId="189D2A98">
      <w:pPr>
        <w:pStyle w:val="26"/>
        <w:rPr>
          <w:rFonts w:hint="eastAsia" w:ascii="仿宋" w:hAnsi="仿宋" w:eastAsia="仿宋" w:cs="仿宋"/>
          <w:color w:val="auto"/>
          <w:szCs w:val="21"/>
          <w:highlight w:val="none"/>
          <w:lang w:val="en-US" w:eastAsia="zh-CN"/>
        </w:rPr>
      </w:pPr>
    </w:p>
    <w:p w14:paraId="259EB808">
      <w:pPr>
        <w:pStyle w:val="26"/>
        <w:rPr>
          <w:rFonts w:hint="eastAsia" w:ascii="仿宋" w:hAnsi="仿宋" w:eastAsia="仿宋" w:cs="仿宋"/>
          <w:color w:val="auto"/>
          <w:szCs w:val="21"/>
          <w:highlight w:val="none"/>
          <w:lang w:val="en-US" w:eastAsia="zh-CN"/>
        </w:rPr>
      </w:pPr>
    </w:p>
    <w:p w14:paraId="6B1DA022">
      <w:pPr>
        <w:pStyle w:val="26"/>
        <w:rPr>
          <w:rFonts w:hint="eastAsia" w:ascii="仿宋" w:hAnsi="仿宋" w:eastAsia="仿宋" w:cs="仿宋"/>
          <w:color w:val="auto"/>
          <w:szCs w:val="21"/>
          <w:highlight w:val="none"/>
          <w:lang w:val="en-US" w:eastAsia="zh-CN"/>
        </w:rPr>
      </w:pPr>
    </w:p>
    <w:tbl>
      <w:tblPr>
        <w:tblStyle w:val="19"/>
        <w:tblW w:w="5228" w:type="pct"/>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137"/>
        <w:gridCol w:w="4944"/>
        <w:gridCol w:w="807"/>
        <w:gridCol w:w="1212"/>
        <w:gridCol w:w="799"/>
      </w:tblGrid>
      <w:tr w14:paraId="3B24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A9E02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b/>
                <w:bCs/>
                <w:i w:val="0"/>
                <w:iCs w:val="0"/>
                <w:color w:val="000000"/>
                <w:sz w:val="24"/>
                <w:szCs w:val="24"/>
                <w:u w:val="none"/>
                <w:lang w:eastAsia="zh-CN"/>
              </w:rPr>
              <w:t>二包</w:t>
            </w:r>
          </w:p>
        </w:tc>
      </w:tr>
      <w:tr w14:paraId="2214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30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01525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600" w:type="pct"/>
            <w:tcBorders>
              <w:top w:val="single" w:color="auto" w:sz="4" w:space="0"/>
              <w:left w:val="single" w:color="000000" w:sz="4" w:space="0"/>
              <w:bottom w:val="single" w:color="000000" w:sz="4" w:space="0"/>
              <w:right w:val="single" w:color="000000" w:sz="4" w:space="0"/>
            </w:tcBorders>
            <w:shd w:val="clear" w:color="auto" w:fill="auto"/>
            <w:vAlign w:val="center"/>
          </w:tcPr>
          <w:p w14:paraId="6DC857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2609" w:type="pct"/>
            <w:tcBorders>
              <w:top w:val="single" w:color="auto" w:sz="4" w:space="0"/>
              <w:left w:val="single" w:color="000000" w:sz="4" w:space="0"/>
              <w:bottom w:val="single" w:color="000000" w:sz="4" w:space="0"/>
              <w:right w:val="single" w:color="auto" w:sz="4" w:space="0"/>
            </w:tcBorders>
            <w:shd w:val="clear" w:color="auto" w:fill="auto"/>
            <w:vAlign w:val="center"/>
          </w:tcPr>
          <w:p w14:paraId="429FCE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sz w:val="24"/>
                <w:szCs w:val="24"/>
                <w:u w:val="none"/>
              </w:rPr>
              <w:t>技术要求</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2B9E50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auto"/>
                <w:sz w:val="24"/>
                <w:szCs w:val="24"/>
                <w:u w:val="none"/>
                <w:lang w:val="en-US" w:eastAsia="zh-CN"/>
              </w:rPr>
              <w:t>单位</w:t>
            </w:r>
          </w:p>
        </w:tc>
        <w:tc>
          <w:tcPr>
            <w:tcW w:w="639" w:type="pct"/>
            <w:tcBorders>
              <w:top w:val="single" w:color="auto" w:sz="4" w:space="0"/>
              <w:left w:val="single" w:color="000000" w:sz="4" w:space="0"/>
              <w:bottom w:val="single" w:color="000000" w:sz="4" w:space="0"/>
              <w:right w:val="single" w:color="000000" w:sz="4" w:space="0"/>
            </w:tcBorders>
            <w:shd w:val="clear" w:color="auto" w:fill="auto"/>
            <w:vAlign w:val="center"/>
          </w:tcPr>
          <w:p w14:paraId="54DE82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000000"/>
                <w:kern w:val="0"/>
                <w:sz w:val="24"/>
                <w:szCs w:val="24"/>
                <w:u w:val="none"/>
                <w:lang w:val="en-US" w:eastAsia="zh-CN" w:bidi="ar"/>
              </w:rPr>
              <w:t>最低下浮率要求</w:t>
            </w:r>
          </w:p>
        </w:tc>
        <w:tc>
          <w:tcPr>
            <w:tcW w:w="421" w:type="pct"/>
            <w:tcBorders>
              <w:top w:val="single" w:color="auto" w:sz="4" w:space="0"/>
              <w:left w:val="single" w:color="000000" w:sz="4" w:space="0"/>
              <w:bottom w:val="single" w:color="auto" w:sz="4" w:space="0"/>
              <w:right w:val="single" w:color="000000" w:sz="4" w:space="0"/>
            </w:tcBorders>
            <w:shd w:val="clear" w:color="auto" w:fill="auto"/>
            <w:vAlign w:val="center"/>
          </w:tcPr>
          <w:p w14:paraId="5CCD02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备注</w:t>
            </w:r>
          </w:p>
        </w:tc>
      </w:tr>
      <w:tr w14:paraId="399A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2C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F7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auto"/>
                <w:sz w:val="24"/>
                <w:szCs w:val="24"/>
                <w:highlight w:val="yellow"/>
                <w:u w:val="none"/>
              </w:rPr>
            </w:pPr>
            <w:r>
              <w:rPr>
                <w:rFonts w:hint="eastAsia" w:ascii="仿宋" w:hAnsi="仿宋" w:eastAsia="仿宋" w:cs="仿宋"/>
                <w:b w:val="0"/>
                <w:bCs w:val="0"/>
                <w:i w:val="0"/>
                <w:iCs w:val="0"/>
                <w:color w:val="auto"/>
                <w:kern w:val="0"/>
                <w:sz w:val="24"/>
                <w:szCs w:val="24"/>
                <w:highlight w:val="none"/>
                <w:u w:val="none"/>
                <w:lang w:val="en-US" w:eastAsia="zh-CN" w:bidi="ar"/>
              </w:rPr>
              <w:t>大米</w:t>
            </w:r>
          </w:p>
        </w:tc>
        <w:tc>
          <w:tcPr>
            <w:tcW w:w="2609" w:type="pct"/>
            <w:tcBorders>
              <w:top w:val="single" w:color="000000" w:sz="4" w:space="0"/>
              <w:left w:val="single" w:color="000000" w:sz="4" w:space="0"/>
              <w:bottom w:val="single" w:color="000000" w:sz="4" w:space="0"/>
              <w:right w:val="single" w:color="auto" w:sz="4" w:space="0"/>
            </w:tcBorders>
            <w:shd w:val="clear" w:color="auto" w:fill="auto"/>
            <w:vAlign w:val="center"/>
          </w:tcPr>
          <w:p w14:paraId="1B825A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25kg/袋；</w:t>
            </w:r>
            <w:r>
              <w:rPr>
                <w:rFonts w:hint="eastAsia" w:ascii="仿宋" w:hAnsi="仿宋" w:eastAsia="仿宋" w:cs="仿宋"/>
                <w:i w:val="0"/>
                <w:iCs w:val="0"/>
                <w:color w:val="000000"/>
                <w:sz w:val="24"/>
                <w:szCs w:val="24"/>
                <w:u w:val="none"/>
              </w:rPr>
              <w:t>国标一级，质量达到 GB/T 1354-2018 标准，食品生产经营企业应当取得《食品生产许可证》，须袋装。米质颗粒饱满，有清香味，无麸皮等杂质，严禁提供陈化米。</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5E8AD5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auto"/>
                <w:sz w:val="24"/>
                <w:szCs w:val="24"/>
                <w:u w:val="none"/>
              </w:rPr>
              <w:t>袋</w:t>
            </w:r>
          </w:p>
        </w:tc>
        <w:tc>
          <w:tcPr>
            <w:tcW w:w="639" w:type="pct"/>
            <w:vMerge w:val="restart"/>
            <w:tcBorders>
              <w:top w:val="single" w:color="000000" w:sz="4" w:space="0"/>
              <w:left w:val="single" w:color="000000" w:sz="4" w:space="0"/>
              <w:right w:val="single" w:color="auto" w:sz="4" w:space="0"/>
            </w:tcBorders>
            <w:shd w:val="clear" w:color="auto" w:fill="auto"/>
            <w:vAlign w:val="center"/>
          </w:tcPr>
          <w:p w14:paraId="5E8A29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在市场批发价的基础上下浮率不低于</w:t>
            </w:r>
            <w:r>
              <w:rPr>
                <w:rFonts w:hint="eastAsia" w:ascii="仿宋" w:hAnsi="仿宋" w:eastAsia="仿宋" w:cs="仿宋"/>
                <w:i w:val="0"/>
                <w:iCs w:val="0"/>
                <w:color w:val="auto"/>
                <w:sz w:val="24"/>
                <w:szCs w:val="24"/>
                <w:u w:val="none"/>
                <w:lang w:val="en-US" w:eastAsia="zh-CN"/>
              </w:rPr>
              <w:t>1%</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5E98AB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lang w:val="en-US" w:eastAsia="zh-CN"/>
              </w:rPr>
            </w:pPr>
          </w:p>
        </w:tc>
      </w:tr>
      <w:tr w14:paraId="09D9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70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76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面粉</w:t>
            </w:r>
          </w:p>
        </w:tc>
        <w:tc>
          <w:tcPr>
            <w:tcW w:w="2609" w:type="pct"/>
            <w:tcBorders>
              <w:top w:val="single" w:color="000000" w:sz="4" w:space="0"/>
              <w:left w:val="single" w:color="000000" w:sz="4" w:space="0"/>
              <w:bottom w:val="single" w:color="000000" w:sz="4" w:space="0"/>
              <w:right w:val="single" w:color="auto" w:sz="4" w:space="0"/>
            </w:tcBorders>
            <w:shd w:val="clear" w:color="auto" w:fill="auto"/>
            <w:vAlign w:val="center"/>
          </w:tcPr>
          <w:p w14:paraId="372D4D26">
            <w:pPr>
              <w:pageBreakBefore w:val="0"/>
              <w:kinsoku/>
              <w:wordWrap/>
              <w:overflowPunct/>
              <w:topLinePunct w:val="0"/>
              <w:autoSpaceDE/>
              <w:autoSpaceDN/>
              <w:bidi w:val="0"/>
              <w:adjustRightInd/>
              <w:snapToGrid/>
              <w:spacing w:line="240" w:lineRule="auto"/>
              <w:jc w:val="both"/>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2</w:t>
            </w:r>
            <w:r>
              <w:rPr>
                <w:rFonts w:hint="eastAsia" w:ascii="仿宋" w:hAnsi="仿宋" w:eastAsia="仿宋" w:cs="仿宋"/>
                <w:i w:val="0"/>
                <w:iCs w:val="0"/>
                <w:color w:val="000000"/>
                <w:sz w:val="24"/>
                <w:szCs w:val="24"/>
                <w:u w:val="none"/>
                <w:lang w:val="en-US"/>
              </w:rPr>
              <w:t>5kg/袋</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lang w:val="en-US"/>
              </w:rPr>
              <w:t>国标一级，质量达到 GB/T 1355-2021 标准，食品生产经营企业应当取得《食品生产许可证》，须袋装。干净无害，无异味、异物、结块、杂质或霉点。严禁提供陈旧面粉。</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4879F8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袋</w:t>
            </w:r>
          </w:p>
        </w:tc>
        <w:tc>
          <w:tcPr>
            <w:tcW w:w="639" w:type="pct"/>
            <w:vMerge w:val="continue"/>
            <w:tcBorders>
              <w:left w:val="single" w:color="000000" w:sz="4" w:space="0"/>
              <w:right w:val="single" w:color="auto" w:sz="4" w:space="0"/>
            </w:tcBorders>
            <w:shd w:val="clear" w:color="auto" w:fill="auto"/>
            <w:vAlign w:val="center"/>
          </w:tcPr>
          <w:p w14:paraId="4B148E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2393F9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p>
        </w:tc>
      </w:tr>
      <w:tr w14:paraId="68F1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B2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D8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清油</w:t>
            </w:r>
          </w:p>
        </w:tc>
        <w:tc>
          <w:tcPr>
            <w:tcW w:w="2609" w:type="pct"/>
            <w:tcBorders>
              <w:top w:val="single" w:color="000000" w:sz="4" w:space="0"/>
              <w:left w:val="single" w:color="000000" w:sz="4" w:space="0"/>
              <w:bottom w:val="single" w:color="000000" w:sz="4" w:space="0"/>
              <w:right w:val="single" w:color="auto" w:sz="4" w:space="0"/>
            </w:tcBorders>
            <w:shd w:val="clear" w:color="auto" w:fill="auto"/>
            <w:vAlign w:val="center"/>
          </w:tcPr>
          <w:p w14:paraId="6E312DC9">
            <w:pPr>
              <w:pageBreakBefore w:val="0"/>
              <w:kinsoku/>
              <w:wordWrap/>
              <w:overflowPunct/>
              <w:topLinePunct w:val="0"/>
              <w:autoSpaceDE/>
              <w:autoSpaceDN/>
              <w:bidi w:val="0"/>
              <w:adjustRightInd/>
              <w:snapToGrid/>
              <w:spacing w:line="240" w:lineRule="auto"/>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5L/桶</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质量达到 GB1536-2004 标准，国标三级及以上，并拥 SC食品质量安全认证，非转基因食用菜籽油、调和油。菜籽油具有菜籽原油的固有气味和滋味，无异味。检验合格，塑化剂不能超标。调和油须无异味。检验合格，塑化剂不能超标。</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766A83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eastAsia="zh-CN"/>
              </w:rPr>
              <w:t>桶</w:t>
            </w:r>
          </w:p>
        </w:tc>
        <w:tc>
          <w:tcPr>
            <w:tcW w:w="639" w:type="pct"/>
            <w:vMerge w:val="continue"/>
            <w:tcBorders>
              <w:left w:val="single" w:color="000000" w:sz="4" w:space="0"/>
              <w:bottom w:val="single" w:color="000000" w:sz="4" w:space="0"/>
              <w:right w:val="single" w:color="auto" w:sz="4" w:space="0"/>
            </w:tcBorders>
            <w:shd w:val="clear" w:color="auto" w:fill="auto"/>
            <w:vAlign w:val="center"/>
          </w:tcPr>
          <w:p w14:paraId="1269CD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2967B9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p>
        </w:tc>
      </w:tr>
      <w:tr w14:paraId="3150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B3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BF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鸡肉</w:t>
            </w:r>
          </w:p>
        </w:tc>
        <w:tc>
          <w:tcPr>
            <w:tcW w:w="2609" w:type="pct"/>
            <w:tcBorders>
              <w:top w:val="single" w:color="000000" w:sz="4" w:space="0"/>
              <w:left w:val="single" w:color="000000" w:sz="4" w:space="0"/>
              <w:bottom w:val="single" w:color="000000" w:sz="4" w:space="0"/>
              <w:right w:val="single" w:color="auto" w:sz="4" w:space="0"/>
            </w:tcBorders>
            <w:shd w:val="clear" w:color="auto" w:fill="auto"/>
            <w:vAlign w:val="center"/>
          </w:tcPr>
          <w:p w14:paraId="3D7C031D">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鸡肉：具有动物检验检疫合格证明，且符合食品卫生安全法要求。新鲜肉类，肉有光泽，新鲜气味正常，肉不能是冷冻肉，并根据学校的要求切割成大块或片。（鸡肉必须是没有育肥的新鲜鸡肉，屠宰前的活鸡应来自非疫区，并经检疫、检验合格且有相关合格证明。不含内脏（肝脏、肾脏等）、内脏油、鸡脖子、鸡头和鸡爪。鸡肉应符合食品卫生质量要求，配送应配备带监控设备的冷藏车运送，保证配送途中肉的新鲜与安全。）</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2FF5B3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kg</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5C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rPr>
              <w:t>在市场批发价的基础上下浮率不低于</w:t>
            </w:r>
            <w:r>
              <w:rPr>
                <w:rFonts w:hint="eastAsia" w:ascii="仿宋" w:hAnsi="仿宋" w:eastAsia="仿宋" w:cs="仿宋"/>
                <w:i w:val="0"/>
                <w:iCs w:val="0"/>
                <w:color w:val="auto"/>
                <w:sz w:val="24"/>
                <w:szCs w:val="24"/>
                <w:u w:val="none"/>
                <w:lang w:val="en-US" w:eastAsia="zh-CN"/>
              </w:rPr>
              <w:t>1%</w:t>
            </w:r>
          </w:p>
        </w:tc>
        <w:tc>
          <w:tcPr>
            <w:tcW w:w="421" w:type="pct"/>
            <w:tcBorders>
              <w:top w:val="single" w:color="auto" w:sz="4" w:space="0"/>
              <w:left w:val="single" w:color="000000" w:sz="4" w:space="0"/>
              <w:bottom w:val="single" w:color="auto" w:sz="4" w:space="0"/>
              <w:right w:val="single" w:color="000000" w:sz="4" w:space="0"/>
            </w:tcBorders>
            <w:shd w:val="clear" w:color="auto" w:fill="auto"/>
            <w:vAlign w:val="center"/>
          </w:tcPr>
          <w:p w14:paraId="21871B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lang w:val="en-US" w:eastAsia="zh-CN"/>
              </w:rPr>
            </w:pPr>
          </w:p>
        </w:tc>
      </w:tr>
      <w:tr w14:paraId="2952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EB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56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蔬菜</w:t>
            </w:r>
          </w:p>
        </w:tc>
        <w:tc>
          <w:tcPr>
            <w:tcW w:w="2609" w:type="pct"/>
            <w:tcBorders>
              <w:top w:val="single" w:color="000000" w:sz="4" w:space="0"/>
              <w:left w:val="single" w:color="000000" w:sz="4" w:space="0"/>
              <w:bottom w:val="single" w:color="000000" w:sz="4" w:space="0"/>
              <w:right w:val="single" w:color="auto" w:sz="4" w:space="0"/>
            </w:tcBorders>
            <w:shd w:val="clear" w:color="auto" w:fill="auto"/>
            <w:vAlign w:val="center"/>
          </w:tcPr>
          <w:p w14:paraId="59FE206B">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供货方应提供有关食品农产品的《承诺达标合格证》；含水量符合国家标准，蔬菜水果，叶类菜要求新鲜，无黄叶；茄果类无空心，黑心，无黄斑，内部变稀等；企业须对蔬菜和水果进行抽样农残检测，凡是超标的蔬菜水果品种严禁配送。                                                                                            1、外观要求： </w:t>
            </w:r>
          </w:p>
          <w:p w14:paraId="168290C1">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产品应具有该蔬菜可食用时应有的特性。成熟度适中，新鲜，色泽良好，形态正常，个体均匀外观清洁，无腐烂、无霉变、无异味，无影响食用的病虫危害状及机械损伤。 </w:t>
            </w:r>
          </w:p>
          <w:p w14:paraId="48CDDF64">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2、卫生指标： </w:t>
            </w:r>
          </w:p>
          <w:p w14:paraId="086C57C4">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农药残留量不超过国家的有关标准。 </w:t>
            </w:r>
          </w:p>
          <w:p w14:paraId="0A45F6C8">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硝酸盐和亚硝酸盐残留量不超过国家的有关标准。 </w:t>
            </w:r>
          </w:p>
          <w:p w14:paraId="1044952B">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3、新鲜、非转基因。</w:t>
            </w:r>
          </w:p>
          <w:p w14:paraId="401A9701">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4、符合食品卫生质量要求，无毒、无害、无农药残留，安全可靠。</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27EFCF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val="0"/>
                <w:bCs w:val="0"/>
                <w:i w:val="0"/>
                <w:iCs w:val="0"/>
                <w:color w:val="000000"/>
                <w:kern w:val="0"/>
                <w:sz w:val="24"/>
                <w:szCs w:val="24"/>
                <w:u w:val="none"/>
                <w:lang w:val="en-US" w:eastAsia="zh-CN" w:bidi="ar"/>
              </w:rPr>
              <w:t>kg</w:t>
            </w:r>
          </w:p>
        </w:tc>
        <w:tc>
          <w:tcPr>
            <w:tcW w:w="639" w:type="pct"/>
            <w:vMerge w:val="restart"/>
            <w:tcBorders>
              <w:top w:val="single" w:color="000000" w:sz="4" w:space="0"/>
              <w:left w:val="single" w:color="000000" w:sz="4" w:space="0"/>
              <w:right w:val="single" w:color="auto" w:sz="4" w:space="0"/>
            </w:tcBorders>
            <w:shd w:val="clear" w:color="auto" w:fill="auto"/>
            <w:vAlign w:val="center"/>
          </w:tcPr>
          <w:p w14:paraId="4C5892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FF0000"/>
                <w:sz w:val="24"/>
                <w:szCs w:val="24"/>
                <w:u w:val="none"/>
              </w:rPr>
            </w:pPr>
          </w:p>
          <w:p w14:paraId="7B215C1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FF0000"/>
                <w:sz w:val="24"/>
                <w:szCs w:val="24"/>
                <w:u w:val="none"/>
              </w:rPr>
            </w:pPr>
          </w:p>
          <w:p w14:paraId="1A1441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FF0000"/>
                <w:sz w:val="24"/>
                <w:szCs w:val="24"/>
                <w:u w:val="none"/>
              </w:rPr>
            </w:pPr>
          </w:p>
          <w:p w14:paraId="2575B3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在市场批发价的基础上下浮率不低于</w:t>
            </w:r>
            <w:r>
              <w:rPr>
                <w:rFonts w:hint="eastAsia" w:ascii="仿宋" w:hAnsi="仿宋" w:eastAsia="仿宋" w:cs="仿宋"/>
                <w:i w:val="0"/>
                <w:iCs w:val="0"/>
                <w:color w:val="auto"/>
                <w:sz w:val="24"/>
                <w:szCs w:val="24"/>
                <w:u w:val="none"/>
                <w:lang w:val="en-US" w:eastAsia="zh-CN"/>
              </w:rPr>
              <w:t>1%</w:t>
            </w:r>
          </w:p>
          <w:p w14:paraId="7F2B9C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057F57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lang w:val="en-US" w:eastAsia="zh-CN"/>
              </w:rPr>
            </w:pPr>
          </w:p>
        </w:tc>
      </w:tr>
      <w:tr w14:paraId="1FABD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58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FE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水果</w:t>
            </w:r>
          </w:p>
        </w:tc>
        <w:tc>
          <w:tcPr>
            <w:tcW w:w="2609" w:type="pct"/>
            <w:tcBorders>
              <w:top w:val="single" w:color="000000" w:sz="4" w:space="0"/>
              <w:left w:val="single" w:color="000000" w:sz="4" w:space="0"/>
              <w:bottom w:val="single" w:color="000000" w:sz="4" w:space="0"/>
              <w:right w:val="single" w:color="auto" w:sz="4" w:space="0"/>
            </w:tcBorders>
            <w:shd w:val="clear" w:color="auto" w:fill="auto"/>
            <w:vAlign w:val="center"/>
          </w:tcPr>
          <w:p w14:paraId="13313BAD">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供货方应提供有关食品农产品的《承诺达标合格证》；含水量符合国家标准，蔬菜水果，叶类菜要求新鲜，无黄叶；茄果类无空心，黑心，无黄斑，内部变稀等；企业须对蔬菜和水果进行抽样农残检测，凡是超标的蔬菜水果品种严禁配送。                                                                                                                     1、外观要求 </w:t>
            </w:r>
          </w:p>
          <w:p w14:paraId="609E80D7">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外观完好，无风斑、无疤迹、无损伤</w:t>
            </w:r>
          </w:p>
          <w:p w14:paraId="33D378D3">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2、卫生指标 </w:t>
            </w:r>
          </w:p>
          <w:p w14:paraId="5C1C71AE">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农药残留量不超过国家的有关标准。 </w:t>
            </w:r>
          </w:p>
          <w:p w14:paraId="262ED04D">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硝酸盐和亚硝酸盐残留量不超过国家的有关标准。 </w:t>
            </w:r>
          </w:p>
          <w:p w14:paraId="1780A676">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3、新鲜、非转基因</w:t>
            </w:r>
          </w:p>
          <w:p w14:paraId="35FBD5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4、符合食品卫生质量要求，符合无毒、无害、无农药残留，安全可靠。</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705BEF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FF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kg</w:t>
            </w:r>
          </w:p>
        </w:tc>
        <w:tc>
          <w:tcPr>
            <w:tcW w:w="639" w:type="pct"/>
            <w:vMerge w:val="continue"/>
            <w:tcBorders>
              <w:left w:val="single" w:color="000000" w:sz="4" w:space="0"/>
              <w:bottom w:val="single" w:color="000000" w:sz="4" w:space="0"/>
              <w:right w:val="single" w:color="auto" w:sz="4" w:space="0"/>
            </w:tcBorders>
            <w:shd w:val="clear" w:color="auto" w:fill="auto"/>
            <w:vAlign w:val="center"/>
          </w:tcPr>
          <w:p w14:paraId="39534D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29E45D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p>
        </w:tc>
      </w:tr>
      <w:tr w14:paraId="26E7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19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27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饼干</w:t>
            </w:r>
          </w:p>
        </w:tc>
        <w:tc>
          <w:tcPr>
            <w:tcW w:w="2609" w:type="pct"/>
            <w:tcBorders>
              <w:top w:val="single" w:color="000000" w:sz="4" w:space="0"/>
              <w:left w:val="single" w:color="000000" w:sz="4" w:space="0"/>
              <w:bottom w:val="single" w:color="000000" w:sz="4" w:space="0"/>
              <w:right w:val="single" w:color="auto" w:sz="4" w:space="0"/>
            </w:tcBorders>
            <w:shd w:val="clear" w:color="auto" w:fill="auto"/>
            <w:vAlign w:val="center"/>
          </w:tcPr>
          <w:p w14:paraId="401D60A5">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所有预包装食品应当符合GB7718-2011《食品安全国家标准预包装食品标签通则》及GB2760-2024《食品安全国家标准 食品添加剂使用标准》要求。要求饼干有正常色泽、气味和滋味，不得有酸败、发霉等的杂味，食品内外不得有生虫、霉变及其他外来污染物。</w:t>
            </w:r>
          </w:p>
          <w:p w14:paraId="1CDAA31D">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(1)形态：外形完整，厚薄基本均匀，不收缩，不变形，不起泡，不得有较大或较多的凹底。特殊加工品种表面允许有砂糖颗粒存在。</w:t>
            </w:r>
          </w:p>
          <w:p w14:paraId="400E9EB4">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(2)色泽：呈棕黄色或金黄色或该品种应有的色泽，色泽基本均匀，表面略带光泽，无白粉，不应有过白、过焦现象。</w:t>
            </w:r>
          </w:p>
          <w:p w14:paraId="2A93EE39">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(3)滋味与口感：具有该品种应有的香味，无异味。口感酥松，不粘牙。</w:t>
            </w:r>
          </w:p>
          <w:p w14:paraId="6C8CE377">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(4)无油污、无异物</w:t>
            </w:r>
            <w:r>
              <w:rPr>
                <w:rFonts w:hint="eastAsia" w:ascii="仿宋" w:hAnsi="仿宋" w:eastAsia="仿宋" w:cs="仿宋"/>
                <w:i w:val="0"/>
                <w:iCs w:val="0"/>
                <w:color w:val="000000"/>
                <w:sz w:val="24"/>
                <w:szCs w:val="24"/>
                <w:u w:val="none"/>
                <w:lang w:eastAsia="zh-CN"/>
              </w:rPr>
              <w:t>。</w:t>
            </w:r>
          </w:p>
          <w:p w14:paraId="6DD4D744">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本项目提供的饼干每袋重量需达到35g以上，提供的样品外包装需有营养成分含量、出厂日期、保质日期、生产厂家等基本信息。 </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6F3EB8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auto"/>
                <w:sz w:val="24"/>
                <w:szCs w:val="24"/>
                <w:u w:val="none"/>
              </w:rPr>
              <w:t>袋</w:t>
            </w:r>
          </w:p>
        </w:tc>
        <w:tc>
          <w:tcPr>
            <w:tcW w:w="639" w:type="pct"/>
            <w:vMerge w:val="restart"/>
            <w:tcBorders>
              <w:top w:val="single" w:color="000000" w:sz="4" w:space="0"/>
              <w:left w:val="single" w:color="000000" w:sz="4" w:space="0"/>
              <w:right w:val="single" w:color="000000" w:sz="4" w:space="0"/>
            </w:tcBorders>
            <w:shd w:val="clear" w:color="auto" w:fill="auto"/>
            <w:vAlign w:val="center"/>
          </w:tcPr>
          <w:p w14:paraId="06EE99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在市场批发价的基础上下浮率不低于</w:t>
            </w:r>
            <w:r>
              <w:rPr>
                <w:rFonts w:hint="eastAsia" w:ascii="仿宋" w:hAnsi="仿宋" w:eastAsia="仿宋" w:cs="仿宋"/>
                <w:i w:val="0"/>
                <w:iCs w:val="0"/>
                <w:color w:val="auto"/>
                <w:sz w:val="24"/>
                <w:szCs w:val="24"/>
                <w:u w:val="none"/>
                <w:lang w:val="en-US" w:eastAsia="zh-CN"/>
              </w:rPr>
              <w:t>1%</w:t>
            </w:r>
          </w:p>
        </w:tc>
        <w:tc>
          <w:tcPr>
            <w:tcW w:w="421" w:type="pct"/>
            <w:tcBorders>
              <w:top w:val="single" w:color="auto" w:sz="4" w:space="0"/>
              <w:left w:val="single" w:color="000000" w:sz="4" w:space="0"/>
              <w:bottom w:val="single" w:color="auto" w:sz="4" w:space="0"/>
              <w:right w:val="single" w:color="000000" w:sz="4" w:space="0"/>
            </w:tcBorders>
            <w:shd w:val="clear" w:color="auto" w:fill="auto"/>
            <w:vAlign w:val="center"/>
          </w:tcPr>
          <w:p w14:paraId="4C34AC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lang w:val="en-US" w:eastAsia="zh-CN"/>
              </w:rPr>
            </w:pPr>
          </w:p>
        </w:tc>
      </w:tr>
      <w:tr w14:paraId="2DC7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42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38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糕点</w:t>
            </w:r>
          </w:p>
        </w:tc>
        <w:tc>
          <w:tcPr>
            <w:tcW w:w="2609" w:type="pct"/>
            <w:tcBorders>
              <w:top w:val="single" w:color="000000" w:sz="4" w:space="0"/>
              <w:left w:val="single" w:color="000000" w:sz="4" w:space="0"/>
              <w:bottom w:val="single" w:color="000000" w:sz="4" w:space="0"/>
              <w:right w:val="single" w:color="auto" w:sz="4" w:space="0"/>
            </w:tcBorders>
            <w:shd w:val="clear" w:color="auto" w:fill="auto"/>
            <w:vAlign w:val="center"/>
          </w:tcPr>
          <w:p w14:paraId="688BAAF1">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所有预包装食品应当符合GB7718-2011《食品安全国家标准预包装食品标签通则》及GB2760-2024《食品安全国家标准 食品添加剂使用标准》要求。要求糕点有正常色泽、气味和滋味，不得有酸败、发霉等的杂味，食品内外不得有生虫、霉变及其他外来污染物。</w:t>
            </w:r>
          </w:p>
          <w:p w14:paraId="35B20115">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(1)形态：完整，无缺损、龟裂、凹坑，形状应与品种造型相符，表面光洁，无白粉和斑点。</w:t>
            </w:r>
          </w:p>
          <w:p w14:paraId="36C243E8">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(2)色泽：表面呈金黄色或淡棕色，均匀一致，无烤焦、发白现象。</w:t>
            </w:r>
          </w:p>
          <w:p w14:paraId="695D1181">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(3)气味：应具有烘烤和发酵后的面包香味并具有经调配的仿香风味，无异味。</w:t>
            </w:r>
          </w:p>
          <w:p w14:paraId="3586764D">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(4)口感：松软适口，不粘，不牙碜，无异味，无未溶化的糖、盐粗粒。</w:t>
            </w:r>
          </w:p>
          <w:p w14:paraId="69CCAFEB">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(5)组织：细腻，有弹性，切面气孔大小均匀，纹理均匀清晰，呈海绵状，无明显大孔洞和局部过硬，切片后不断裂，并无明显掉渣。</w:t>
            </w:r>
          </w:p>
          <w:p w14:paraId="1C2CFFB0">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本项目提供的饼干每袋重量需达到35g以上，提供的样品外包装需有营养成分含量、出厂日期、保质日期、生产厂家等基本信息。</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5F8E00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auto"/>
                <w:sz w:val="24"/>
                <w:szCs w:val="24"/>
                <w:u w:val="none"/>
              </w:rPr>
              <w:t>袋</w:t>
            </w:r>
          </w:p>
        </w:tc>
        <w:tc>
          <w:tcPr>
            <w:tcW w:w="639" w:type="pct"/>
            <w:vMerge w:val="continue"/>
            <w:tcBorders>
              <w:left w:val="single" w:color="000000" w:sz="4" w:space="0"/>
              <w:right w:val="single" w:color="000000" w:sz="4" w:space="0"/>
            </w:tcBorders>
            <w:shd w:val="clear" w:color="auto" w:fill="auto"/>
            <w:vAlign w:val="center"/>
          </w:tcPr>
          <w:p w14:paraId="3F3A72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p>
        </w:tc>
        <w:tc>
          <w:tcPr>
            <w:tcW w:w="421" w:type="pct"/>
            <w:tcBorders>
              <w:top w:val="single" w:color="auto" w:sz="4" w:space="0"/>
              <w:left w:val="single" w:color="000000" w:sz="4" w:space="0"/>
              <w:bottom w:val="single" w:color="auto" w:sz="4" w:space="0"/>
              <w:right w:val="single" w:color="000000" w:sz="4" w:space="0"/>
            </w:tcBorders>
            <w:shd w:val="clear" w:color="auto" w:fill="auto"/>
            <w:vAlign w:val="center"/>
          </w:tcPr>
          <w:p w14:paraId="4967C9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p>
        </w:tc>
      </w:tr>
      <w:tr w14:paraId="77EC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0" w:hRule="atLeast"/>
        </w:trPr>
        <w:tc>
          <w:tcPr>
            <w:tcW w:w="30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C857D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9</w:t>
            </w:r>
          </w:p>
        </w:tc>
        <w:tc>
          <w:tcPr>
            <w:tcW w:w="600" w:type="pct"/>
            <w:tcBorders>
              <w:top w:val="single" w:color="000000" w:sz="4" w:space="0"/>
              <w:left w:val="single" w:color="000000" w:sz="4" w:space="0"/>
              <w:bottom w:val="single" w:color="auto" w:sz="4" w:space="0"/>
              <w:right w:val="single" w:color="000000" w:sz="4" w:space="0"/>
            </w:tcBorders>
            <w:shd w:val="clear" w:color="auto" w:fill="auto"/>
            <w:vAlign w:val="center"/>
          </w:tcPr>
          <w:p w14:paraId="25D62B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馕</w:t>
            </w:r>
          </w:p>
        </w:tc>
        <w:tc>
          <w:tcPr>
            <w:tcW w:w="2609" w:type="pct"/>
            <w:tcBorders>
              <w:top w:val="single" w:color="000000" w:sz="4" w:space="0"/>
              <w:left w:val="single" w:color="000000" w:sz="4" w:space="0"/>
              <w:bottom w:val="single" w:color="auto" w:sz="4" w:space="0"/>
              <w:right w:val="single" w:color="auto" w:sz="4" w:space="0"/>
            </w:tcBorders>
            <w:shd w:val="clear" w:color="auto" w:fill="auto"/>
            <w:vAlign w:val="center"/>
          </w:tcPr>
          <w:p w14:paraId="5E6535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皮牙子馕150g以上：符合食品卫生质量要求，每个净含量150克以上，按标准做好配粉（面粉、植物油、皮牙子、食用盐等），生产品质高、营养高、食品安全合规的馕。</w:t>
            </w:r>
          </w:p>
          <w:p w14:paraId="145ECA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芝麻馕150g以上：符合食品卫生质量要求，每个净含量150克以上，按标准做好配粉（面粉、植物油、芝麻、鸡蛋、食用盐等），生产品质高、营养高、食品安全合规的馕。</w:t>
            </w:r>
          </w:p>
          <w:p w14:paraId="461000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牛奶馕150g以上：符合食品卫生质量要求，每个净含量150克以上，按标准做好配粉（面粉、植物油、牛奶、食用盐等），生产品质高、营养高、食品安全合规的馕。</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3071B0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个</w:t>
            </w:r>
          </w:p>
        </w:tc>
        <w:tc>
          <w:tcPr>
            <w:tcW w:w="639" w:type="pct"/>
            <w:vMerge w:val="continue"/>
            <w:tcBorders>
              <w:left w:val="single" w:color="000000" w:sz="4" w:space="0"/>
              <w:bottom w:val="single" w:color="auto" w:sz="4" w:space="0"/>
              <w:right w:val="single" w:color="000000" w:sz="4" w:space="0"/>
            </w:tcBorders>
            <w:shd w:val="clear" w:color="auto" w:fill="auto"/>
            <w:vAlign w:val="center"/>
          </w:tcPr>
          <w:p w14:paraId="348708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p>
        </w:tc>
        <w:tc>
          <w:tcPr>
            <w:tcW w:w="421" w:type="pct"/>
            <w:tcBorders>
              <w:top w:val="single" w:color="auto" w:sz="4" w:space="0"/>
              <w:left w:val="single" w:color="000000" w:sz="4" w:space="0"/>
              <w:bottom w:val="single" w:color="auto" w:sz="4" w:space="0"/>
              <w:right w:val="single" w:color="000000" w:sz="4" w:space="0"/>
            </w:tcBorders>
            <w:shd w:val="clear" w:color="auto" w:fill="auto"/>
            <w:vAlign w:val="center"/>
          </w:tcPr>
          <w:p w14:paraId="2271D7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lang w:eastAsia="zh-CN"/>
              </w:rPr>
            </w:pPr>
          </w:p>
        </w:tc>
      </w:tr>
      <w:tr w14:paraId="634F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A556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10</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787403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学生奶</w:t>
            </w:r>
          </w:p>
        </w:tc>
        <w:tc>
          <w:tcPr>
            <w:tcW w:w="2609" w:type="pct"/>
            <w:tcBorders>
              <w:top w:val="single" w:color="auto" w:sz="4" w:space="0"/>
              <w:left w:val="single" w:color="auto" w:sz="4" w:space="0"/>
              <w:bottom w:val="single" w:color="auto" w:sz="4" w:space="0"/>
              <w:right w:val="single" w:color="auto" w:sz="4" w:space="0"/>
            </w:tcBorders>
            <w:shd w:val="clear" w:color="auto" w:fill="auto"/>
            <w:vAlign w:val="center"/>
          </w:tcPr>
          <w:p w14:paraId="14879D6E">
            <w:pPr>
              <w:pStyle w:val="4"/>
              <w:pageBreakBefore w:val="0"/>
              <w:kinsoku/>
              <w:wordWrap/>
              <w:overflowPunct/>
              <w:topLinePunct w:val="0"/>
              <w:autoSpaceDE/>
              <w:autoSpaceDN/>
              <w:bidi w:val="0"/>
              <w:adjustRightInd/>
              <w:snapToGrid/>
              <w:spacing w:before="0" w:after="0" w:line="240" w:lineRule="auto"/>
              <w:rPr>
                <w:rFonts w:hint="eastAsia" w:ascii="仿宋" w:hAnsi="仿宋" w:eastAsia="仿宋" w:cs="仿宋"/>
                <w:sz w:val="24"/>
                <w:szCs w:val="24"/>
              </w:rPr>
            </w:pPr>
            <w:r>
              <w:rPr>
                <w:rFonts w:hint="eastAsia" w:ascii="仿宋" w:hAnsi="仿宋" w:eastAsia="仿宋" w:cs="仿宋"/>
                <w:b w:val="0"/>
                <w:bCs w:val="0"/>
                <w:i w:val="0"/>
                <w:iCs w:val="0"/>
                <w:color w:val="000000"/>
                <w:sz w:val="24"/>
                <w:szCs w:val="24"/>
                <w:u w:val="none"/>
              </w:rPr>
              <w:t>符合相关乳制品食品安全国家标准。牛奶颜色乳白，乳香清淡，口感稀薄，闻起来香味很淡，入口后有淡淡的奶香。加热后不挂杯。（符合食品卫生质量要求，</w:t>
            </w:r>
            <w:r>
              <w:rPr>
                <w:rFonts w:hint="eastAsia" w:ascii="仿宋" w:hAnsi="仿宋" w:eastAsia="仿宋" w:cs="仿宋"/>
                <w:b w:val="0"/>
                <w:bCs w:val="0"/>
                <w:i w:val="0"/>
                <w:iCs w:val="0"/>
                <w:color w:val="000000"/>
                <w:sz w:val="24"/>
                <w:szCs w:val="24"/>
                <w:u w:val="none"/>
                <w:lang w:eastAsia="zh-CN"/>
              </w:rPr>
              <w:t>净重</w:t>
            </w:r>
            <w:r>
              <w:rPr>
                <w:rFonts w:hint="eastAsia" w:ascii="仿宋" w:hAnsi="仿宋" w:eastAsia="仿宋" w:cs="仿宋"/>
                <w:b w:val="0"/>
                <w:bCs w:val="0"/>
                <w:i w:val="0"/>
                <w:iCs w:val="0"/>
                <w:color w:val="000000"/>
                <w:sz w:val="24"/>
                <w:szCs w:val="24"/>
                <w:u w:val="none"/>
              </w:rPr>
              <w:t>每盒为200ML学生奶字样，利乐枕或利乐砖包装。）</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693443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FF0000"/>
                <w:sz w:val="24"/>
                <w:szCs w:val="24"/>
                <w:u w:val="none"/>
                <w:lang w:eastAsia="zh-CN"/>
              </w:rPr>
            </w:pPr>
            <w:r>
              <w:rPr>
                <w:rFonts w:hint="eastAsia" w:ascii="仿宋" w:hAnsi="仿宋" w:eastAsia="仿宋" w:cs="仿宋"/>
                <w:i w:val="0"/>
                <w:iCs w:val="0"/>
                <w:color w:val="auto"/>
                <w:sz w:val="24"/>
                <w:szCs w:val="24"/>
                <w:u w:val="none"/>
                <w:lang w:eastAsia="zh-CN"/>
              </w:rPr>
              <w:t>盒</w:t>
            </w:r>
          </w:p>
        </w:tc>
        <w:tc>
          <w:tcPr>
            <w:tcW w:w="6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6D3B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在市场批发价的基础上下浮率不低于</w:t>
            </w:r>
            <w:r>
              <w:rPr>
                <w:rFonts w:hint="eastAsia" w:ascii="仿宋" w:hAnsi="仿宋" w:eastAsia="仿宋" w:cs="仿宋"/>
                <w:i w:val="0"/>
                <w:iCs w:val="0"/>
                <w:color w:val="auto"/>
                <w:sz w:val="24"/>
                <w:szCs w:val="24"/>
                <w:u w:val="none"/>
                <w:lang w:val="en-US" w:eastAsia="zh-CN"/>
              </w:rPr>
              <w:t>1%</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3D4E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lang w:val="en-US" w:eastAsia="zh-CN"/>
              </w:rPr>
            </w:pPr>
          </w:p>
        </w:tc>
      </w:tr>
      <w:tr w14:paraId="0A1D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66D3DC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11</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1A4D4F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酸奶</w:t>
            </w:r>
          </w:p>
        </w:tc>
        <w:tc>
          <w:tcPr>
            <w:tcW w:w="2609" w:type="pct"/>
            <w:tcBorders>
              <w:top w:val="single" w:color="auto" w:sz="4" w:space="0"/>
              <w:left w:val="single" w:color="auto" w:sz="4" w:space="0"/>
              <w:bottom w:val="single" w:color="auto" w:sz="4" w:space="0"/>
              <w:right w:val="single" w:color="auto" w:sz="4" w:space="0"/>
            </w:tcBorders>
            <w:shd w:val="clear" w:color="auto" w:fill="auto"/>
            <w:vAlign w:val="center"/>
          </w:tcPr>
          <w:p w14:paraId="0C6A829B">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符合食品卫生质量要求，每盒净含量不低于100克，外包装需有营养成分含量、出厂日期、保质日期、生产厂家等基本信息。</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3C90CB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auto"/>
                <w:sz w:val="24"/>
                <w:szCs w:val="24"/>
                <w:u w:val="none"/>
              </w:rPr>
              <w:t>盒</w:t>
            </w:r>
          </w:p>
        </w:tc>
        <w:tc>
          <w:tcPr>
            <w:tcW w:w="639"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DF0CD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p>
        </w:tc>
        <w:tc>
          <w:tcPr>
            <w:tcW w:w="42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61FD3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p>
        </w:tc>
      </w:tr>
      <w:tr w14:paraId="3DE9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03" w:type="pct"/>
            <w:tcBorders>
              <w:top w:val="single" w:color="auto" w:sz="4" w:space="0"/>
              <w:left w:val="single" w:color="000000" w:sz="4" w:space="0"/>
              <w:bottom w:val="single" w:color="000000" w:sz="4" w:space="0"/>
              <w:right w:val="single" w:color="000000" w:sz="4" w:space="0"/>
            </w:tcBorders>
            <w:shd w:val="clear" w:color="auto" w:fill="auto"/>
            <w:vAlign w:val="center"/>
          </w:tcPr>
          <w:p w14:paraId="14D09D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600" w:type="pct"/>
            <w:tcBorders>
              <w:top w:val="single" w:color="auto" w:sz="4" w:space="0"/>
              <w:left w:val="single" w:color="000000" w:sz="4" w:space="0"/>
              <w:bottom w:val="single" w:color="000000" w:sz="4" w:space="0"/>
              <w:right w:val="single" w:color="000000" w:sz="4" w:space="0"/>
            </w:tcBorders>
            <w:shd w:val="clear" w:color="auto" w:fill="auto"/>
            <w:vAlign w:val="center"/>
          </w:tcPr>
          <w:p w14:paraId="211F86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鸡蛋</w:t>
            </w:r>
          </w:p>
        </w:tc>
        <w:tc>
          <w:tcPr>
            <w:tcW w:w="2609" w:type="pct"/>
            <w:tcBorders>
              <w:top w:val="single" w:color="auto" w:sz="4" w:space="0"/>
              <w:left w:val="single" w:color="000000" w:sz="4" w:space="0"/>
              <w:bottom w:val="single" w:color="000000" w:sz="4" w:space="0"/>
              <w:right w:val="single" w:color="auto" w:sz="4" w:space="0"/>
            </w:tcBorders>
            <w:shd w:val="clear" w:color="auto" w:fill="auto"/>
            <w:vAlign w:val="center"/>
          </w:tcPr>
          <w:p w14:paraId="01137617">
            <w:pPr>
              <w:pageBreakBefore w:val="0"/>
              <w:kinsoku/>
              <w:wordWrap/>
              <w:overflowPunct/>
              <w:topLinePunct w:val="0"/>
              <w:autoSpaceDE/>
              <w:autoSpaceDN/>
              <w:bidi w:val="0"/>
              <w:adjustRightInd/>
              <w:snapToGrid/>
              <w:spacing w:line="240" w:lineRule="auto"/>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质量达到GB/T37108-2018 标准，农残不超标，并可溯源。有产地证明、检疫合格证的无公害产品，包装成一板（箱）或整件配送。要求外壳完好、新鲜，大小均匀，无破损、霉变、病斑、陈腐味。（符合食品卫生质量要求，一枚鸡蛋不小于50克，必须出于养殖场，新鲜无污染的，有相关部门检验合格的。）</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7A45BC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639" w:type="pct"/>
            <w:tcBorders>
              <w:top w:val="single" w:color="auto" w:sz="4" w:space="0"/>
              <w:left w:val="single" w:color="000000" w:sz="4" w:space="0"/>
              <w:bottom w:val="single" w:color="000000" w:sz="4" w:space="0"/>
              <w:right w:val="single" w:color="000000" w:sz="4" w:space="0"/>
            </w:tcBorders>
            <w:shd w:val="clear" w:color="auto" w:fill="auto"/>
            <w:vAlign w:val="center"/>
          </w:tcPr>
          <w:p w14:paraId="141A8D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在市场批发价的基础上下浮率不低于</w:t>
            </w:r>
            <w:r>
              <w:rPr>
                <w:rFonts w:hint="eastAsia" w:ascii="仿宋" w:hAnsi="仿宋" w:eastAsia="仿宋" w:cs="仿宋"/>
                <w:i w:val="0"/>
                <w:iCs w:val="0"/>
                <w:color w:val="auto"/>
                <w:sz w:val="24"/>
                <w:szCs w:val="24"/>
                <w:u w:val="none"/>
                <w:lang w:val="en-US" w:eastAsia="zh-CN"/>
              </w:rPr>
              <w:t>1%</w:t>
            </w:r>
          </w:p>
        </w:tc>
        <w:tc>
          <w:tcPr>
            <w:tcW w:w="421" w:type="pct"/>
            <w:tcBorders>
              <w:top w:val="single" w:color="auto" w:sz="4" w:space="0"/>
              <w:left w:val="single" w:color="000000" w:sz="4" w:space="0"/>
              <w:bottom w:val="single" w:color="000000" w:sz="4" w:space="0"/>
              <w:right w:val="single" w:color="000000" w:sz="4" w:space="0"/>
            </w:tcBorders>
            <w:shd w:val="clear" w:color="auto" w:fill="auto"/>
            <w:vAlign w:val="center"/>
          </w:tcPr>
          <w:p w14:paraId="07229C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lang w:val="en-US" w:eastAsia="zh-CN"/>
              </w:rPr>
            </w:pPr>
          </w:p>
        </w:tc>
      </w:tr>
      <w:tr w14:paraId="41B9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4"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DF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3C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Style w:val="41"/>
                <w:rFonts w:hint="eastAsia" w:ascii="仿宋" w:hAnsi="仿宋" w:eastAsia="仿宋" w:cs="仿宋"/>
                <w:b w:val="0"/>
                <w:bCs w:val="0"/>
                <w:color w:val="auto"/>
                <w:sz w:val="24"/>
                <w:szCs w:val="24"/>
                <w:lang w:val="en-US" w:eastAsia="zh-CN" w:bidi="ar"/>
              </w:rPr>
              <w:t>调料、谷物类</w:t>
            </w:r>
            <w:r>
              <w:rPr>
                <w:rStyle w:val="42"/>
                <w:rFonts w:hint="eastAsia" w:ascii="仿宋" w:hAnsi="仿宋" w:eastAsia="仿宋" w:cs="仿宋"/>
                <w:b w:val="0"/>
                <w:bCs w:val="0"/>
                <w:color w:val="auto"/>
                <w:sz w:val="24"/>
                <w:szCs w:val="24"/>
                <w:lang w:val="en-US" w:eastAsia="zh-CN" w:bidi="ar"/>
              </w:rPr>
              <w:t xml:space="preserve"> </w:t>
            </w:r>
          </w:p>
        </w:tc>
        <w:tc>
          <w:tcPr>
            <w:tcW w:w="2609" w:type="pct"/>
            <w:tcBorders>
              <w:top w:val="single" w:color="000000" w:sz="4" w:space="0"/>
              <w:left w:val="single" w:color="000000" w:sz="4" w:space="0"/>
              <w:bottom w:val="single" w:color="000000" w:sz="4" w:space="0"/>
              <w:right w:val="single" w:color="auto" w:sz="4" w:space="0"/>
            </w:tcBorders>
            <w:shd w:val="clear" w:color="auto" w:fill="auto"/>
            <w:vAlign w:val="center"/>
          </w:tcPr>
          <w:p w14:paraId="47A465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42"/>
                <w:rFonts w:hint="eastAsia" w:ascii="仿宋" w:hAnsi="仿宋" w:eastAsia="仿宋" w:cs="仿宋"/>
                <w:color w:val="000000"/>
                <w:sz w:val="24"/>
                <w:szCs w:val="24"/>
                <w:lang w:val="en-US" w:eastAsia="zh-CN" w:bidi="ar"/>
              </w:rPr>
            </w:pPr>
            <w:r>
              <w:rPr>
                <w:rStyle w:val="42"/>
                <w:rFonts w:hint="eastAsia" w:ascii="仿宋" w:hAnsi="仿宋" w:eastAsia="仿宋" w:cs="仿宋"/>
                <w:color w:val="000000"/>
                <w:sz w:val="24"/>
                <w:szCs w:val="24"/>
                <w:lang w:val="en-US" w:eastAsia="zh-CN" w:bidi="ar"/>
              </w:rPr>
              <w:t>大盘鸡料、酱油、醋、花椒粉、十三香、白砂糖、淀粉、辣子酱、八角粉、味精等符合相关食品安全国家标准。品质高、食品安全合规，且可溯源。</w:t>
            </w:r>
            <w:r>
              <w:rPr>
                <w:rStyle w:val="42"/>
                <w:rFonts w:hint="eastAsia" w:ascii="仿宋" w:hAnsi="仿宋" w:eastAsia="仿宋" w:cs="仿宋"/>
                <w:color w:val="000000"/>
                <w:sz w:val="24"/>
                <w:szCs w:val="24"/>
                <w:highlight w:val="none"/>
                <w:lang w:val="en-US" w:eastAsia="zh-CN" w:bidi="ar"/>
              </w:rPr>
              <w:t xml:space="preserve">  </w:t>
            </w:r>
            <w:r>
              <w:rPr>
                <w:rStyle w:val="42"/>
                <w:rFonts w:hint="eastAsia" w:ascii="仿宋" w:hAnsi="仿宋" w:eastAsia="仿宋" w:cs="仿宋"/>
                <w:color w:val="000000"/>
                <w:sz w:val="24"/>
                <w:szCs w:val="24"/>
                <w:lang w:val="en-US" w:eastAsia="zh-CN" w:bidi="ar"/>
              </w:rPr>
              <w:t xml:space="preserve">                                                                 GB 2717 食品安全国家标准 酱油 </w:t>
            </w:r>
          </w:p>
          <w:p w14:paraId="2F07C8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42"/>
                <w:rFonts w:hint="eastAsia" w:ascii="仿宋" w:hAnsi="仿宋" w:eastAsia="仿宋" w:cs="仿宋"/>
                <w:color w:val="000000"/>
                <w:sz w:val="24"/>
                <w:szCs w:val="24"/>
                <w:lang w:val="en-US" w:eastAsia="zh-CN" w:bidi="ar"/>
              </w:rPr>
            </w:pPr>
            <w:r>
              <w:rPr>
                <w:rStyle w:val="42"/>
                <w:rFonts w:hint="eastAsia" w:ascii="仿宋" w:hAnsi="仿宋" w:eastAsia="仿宋" w:cs="仿宋"/>
                <w:color w:val="000000"/>
                <w:sz w:val="24"/>
                <w:szCs w:val="24"/>
                <w:lang w:val="en-US" w:eastAsia="zh-CN" w:bidi="ar"/>
              </w:rPr>
              <w:t xml:space="preserve">GB 2719 食品安全国家标准 食醋 </w:t>
            </w:r>
          </w:p>
          <w:p w14:paraId="66CA66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42"/>
                <w:rFonts w:hint="eastAsia" w:ascii="仿宋" w:hAnsi="仿宋" w:eastAsia="仿宋" w:cs="仿宋"/>
                <w:color w:val="000000"/>
                <w:sz w:val="24"/>
                <w:szCs w:val="24"/>
                <w:lang w:val="en-US" w:eastAsia="zh-CN" w:bidi="ar"/>
              </w:rPr>
            </w:pPr>
            <w:r>
              <w:rPr>
                <w:rStyle w:val="42"/>
                <w:rFonts w:hint="eastAsia" w:ascii="仿宋" w:hAnsi="仿宋" w:eastAsia="仿宋" w:cs="仿宋"/>
                <w:color w:val="000000"/>
                <w:sz w:val="24"/>
                <w:szCs w:val="24"/>
                <w:lang w:val="en-US" w:eastAsia="zh-CN" w:bidi="ar"/>
              </w:rPr>
              <w:t xml:space="preserve">GB 2720 食品安全国家标准 味精 </w:t>
            </w:r>
          </w:p>
          <w:p w14:paraId="4C44A5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42"/>
                <w:rFonts w:hint="eastAsia" w:ascii="仿宋" w:hAnsi="仿宋" w:eastAsia="仿宋" w:cs="仿宋"/>
                <w:color w:val="000000"/>
                <w:sz w:val="24"/>
                <w:szCs w:val="24"/>
                <w:lang w:val="en-US" w:eastAsia="zh-CN" w:bidi="ar"/>
              </w:rPr>
            </w:pPr>
            <w:r>
              <w:rPr>
                <w:rStyle w:val="42"/>
                <w:rFonts w:hint="eastAsia" w:ascii="仿宋" w:hAnsi="仿宋" w:eastAsia="仿宋" w:cs="仿宋"/>
                <w:color w:val="000000"/>
                <w:sz w:val="24"/>
                <w:szCs w:val="24"/>
                <w:lang w:val="en-US" w:eastAsia="zh-CN" w:bidi="ar"/>
              </w:rPr>
              <w:t>GB 31644 食品安全国家标准 鸡精                                                                                                                                             GB 2718 食品安全国家标准 酿造酱                                                                                         GB 13104 食品安全国家标准 食糖                                                                                       GB 31644 食品安全国家标准 复合调味料；</w:t>
            </w:r>
          </w:p>
          <w:p w14:paraId="0FF2FD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sz w:val="24"/>
                <w:szCs w:val="24"/>
                <w:u w:val="none"/>
                <w:lang w:val="en-US" w:eastAsia="zh-CN" w:bidi="en-US"/>
              </w:rPr>
              <w:t>小米、黑米、燕麦、玉米面、红豆、绿豆等符合相关食品安全国家标准。品质高、食品安全合规，且可溯源。</w:t>
            </w:r>
            <w:r>
              <w:rPr>
                <w:rStyle w:val="42"/>
                <w:rFonts w:hint="eastAsia" w:ascii="仿宋" w:hAnsi="仿宋" w:eastAsia="仿宋" w:cs="仿宋"/>
                <w:color w:val="000000"/>
                <w:sz w:val="24"/>
                <w:szCs w:val="24"/>
                <w:lang w:val="en-US" w:eastAsia="zh-CN" w:bidi="ar"/>
              </w:rPr>
              <w:t xml:space="preserve">                          </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1205AD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批</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35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在市场批发价的基础上下浮率不低于</w:t>
            </w:r>
            <w:r>
              <w:rPr>
                <w:rFonts w:hint="eastAsia" w:ascii="仿宋" w:hAnsi="仿宋" w:eastAsia="仿宋" w:cs="仿宋"/>
                <w:i w:val="0"/>
                <w:iCs w:val="0"/>
                <w:color w:val="auto"/>
                <w:sz w:val="24"/>
                <w:szCs w:val="24"/>
                <w:u w:val="none"/>
                <w:lang w:val="en-US" w:eastAsia="zh-CN"/>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68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lang w:val="en-US" w:eastAsia="zh-CN"/>
              </w:rPr>
            </w:pPr>
          </w:p>
        </w:tc>
      </w:tr>
    </w:tbl>
    <w:p w14:paraId="413CAFB2">
      <w:pPr>
        <w:pStyle w:val="26"/>
        <w:rPr>
          <w:rFonts w:hint="eastAsia" w:ascii="仿宋" w:hAnsi="仿宋" w:eastAsia="仿宋" w:cs="仿宋"/>
          <w:color w:val="auto"/>
          <w:szCs w:val="21"/>
          <w:highlight w:val="none"/>
          <w:lang w:val="en-US" w:eastAsia="zh-CN"/>
        </w:rPr>
      </w:pPr>
    </w:p>
    <w:p w14:paraId="3EA83DAA">
      <w:pPr>
        <w:pStyle w:val="2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zCs w:val="21"/>
          <w:highlight w:val="none"/>
          <w:lang w:eastAsia="zh-CN"/>
        </w:rPr>
      </w:pPr>
      <w:r>
        <w:rPr>
          <w:rFonts w:hint="eastAsia" w:ascii="仿宋" w:hAnsi="仿宋" w:eastAsia="仿宋" w:cs="仿宋"/>
          <w:b/>
          <w:bCs/>
          <w:color w:val="auto"/>
          <w:szCs w:val="21"/>
          <w:highlight w:val="none"/>
          <w:lang w:val="en-US" w:eastAsia="zh-CN"/>
        </w:rPr>
        <w:t>1.2 包装要求</w:t>
      </w:r>
      <w:r>
        <w:rPr>
          <w:rFonts w:hint="eastAsia" w:ascii="仿宋" w:hAnsi="仿宋" w:eastAsia="仿宋" w:cs="仿宋"/>
          <w:color w:val="auto"/>
          <w:szCs w:val="21"/>
          <w:highlight w:val="none"/>
          <w:lang w:val="en-US" w:eastAsia="zh-CN"/>
        </w:rPr>
        <w:t xml:space="preserve"> </w:t>
      </w:r>
    </w:p>
    <w:p w14:paraId="0FF10235">
      <w:pPr>
        <w:pStyle w:val="26"/>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 </w:t>
      </w:r>
    </w:p>
    <w:p w14:paraId="347CB9B9">
      <w:pPr>
        <w:pStyle w:val="2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val="en-US" w:eastAsia="zh-CN"/>
        </w:rPr>
        <w:t xml:space="preserve">1.3 项目商务要求 </w:t>
      </w:r>
    </w:p>
    <w:p w14:paraId="3B86EF42">
      <w:pPr>
        <w:pStyle w:val="26"/>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（一）实施（交货）时间 ：1年（具体以签订合同为准）。</w:t>
      </w:r>
    </w:p>
    <w:p w14:paraId="5231198D">
      <w:pPr>
        <w:pStyle w:val="26"/>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（二）实施（交货）地点 ：甲方指定地点。</w:t>
      </w:r>
    </w:p>
    <w:p w14:paraId="49F18E05">
      <w:pPr>
        <w:pStyle w:val="26"/>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（三）报价要求 </w:t>
      </w:r>
    </w:p>
    <w:p w14:paraId="2402070A">
      <w:pPr>
        <w:pStyle w:val="2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0070C0"/>
          <w:szCs w:val="21"/>
          <w:highlight w:val="none"/>
          <w:lang w:eastAsia="zh-CN"/>
        </w:rPr>
      </w:pPr>
      <w:r>
        <w:rPr>
          <w:rFonts w:hint="eastAsia" w:ascii="仿宋" w:hAnsi="仿宋" w:eastAsia="仿宋" w:cs="仿宋"/>
          <w:color w:val="auto"/>
          <w:szCs w:val="21"/>
          <w:highlight w:val="none"/>
          <w:lang w:val="en-US" w:eastAsia="zh-CN"/>
        </w:rPr>
        <w:t>1.本次报价为下浮率报价，投标报价应包括：货物本身价格、选购、保险费用、包装费、运输费用、安装费用及调试费用、损耗、税金费用、随产品资料费、自检费及验收合格前和质保期内发生的一切费用、应当提供的伴随服务/售后服务费用。</w:t>
      </w:r>
      <w:r>
        <w:rPr>
          <w:rFonts w:hint="eastAsia" w:ascii="仿宋" w:hAnsi="仿宋" w:eastAsia="仿宋" w:cs="仿宋"/>
          <w:color w:val="0070C0"/>
          <w:szCs w:val="21"/>
          <w:highlight w:val="none"/>
          <w:lang w:val="en-US" w:eastAsia="zh-CN"/>
        </w:rPr>
        <w:t xml:space="preserve"> </w:t>
      </w:r>
    </w:p>
    <w:p w14:paraId="1986F4D6">
      <w:pPr>
        <w:pStyle w:val="26"/>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（四）质保要求 </w:t>
      </w:r>
    </w:p>
    <w:p w14:paraId="383A6C8B">
      <w:pPr>
        <w:pStyle w:val="2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供应商所供应的货物应保证新鲜，产品在厂家规定质保期内（自货物验收合格并进行移交之时起） </w:t>
      </w:r>
    </w:p>
    <w:p w14:paraId="64050819">
      <w:pPr>
        <w:pStyle w:val="26"/>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（五）售后服务、理赔、质量技术及验收保证的承诺 </w:t>
      </w:r>
    </w:p>
    <w:p w14:paraId="532E895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1.售后服务及要求： </w:t>
      </w:r>
    </w:p>
    <w:p w14:paraId="65C2606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（1）供应商所供的食材必须符合《中华人民共和国食品安全法》、《食品经营许可证》等相关法律法规及行政许可的要求。</w:t>
      </w:r>
      <w:r>
        <w:rPr>
          <w:rFonts w:hint="eastAsia" w:ascii="仿宋" w:hAnsi="仿宋" w:eastAsia="仿宋" w:cs="仿宋"/>
          <w:b w:val="0"/>
          <w:bCs w:val="0"/>
          <w:color w:val="auto"/>
          <w:sz w:val="24"/>
          <w:szCs w:val="24"/>
          <w:highlight w:val="none"/>
          <w:lang w:val="en-US" w:eastAsia="zh-CN"/>
        </w:rPr>
        <w:t>供应商所供应的食材品牌在阿图什市场具有一定的占有率，且是在市场上可询批发价的品牌。</w:t>
      </w:r>
    </w:p>
    <w:p w14:paraId="5746BE4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（2）供应商应指派专业服务团队，并报采购人备案。如需调整服务团队成员，须书面向采购人提出申请，说明申请理由，经采购人书面同意后方可调整服务团队成员。</w:t>
      </w:r>
    </w:p>
    <w:p w14:paraId="7BA7F47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（3）供应商所供的食材必须符合国家有关标准，保证无异味、无霉烂变质，如不符合招标文件所描述的质量标准，必须无偿退货并承担相应的违约责任。</w:t>
      </w:r>
    </w:p>
    <w:p w14:paraId="73FCD1A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（4）供应商所供食材必须符合国家行业生产及经营标准，货真价实，供货时必须提供相应批次的合格检验证明(如农药残留检测报告、动物检疫合格证明等)。</w:t>
      </w:r>
    </w:p>
    <w:p w14:paraId="7DC1DD9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（5）所供食材各项技术指标必须完全符合国家有关质量检测、食材出厂标准及溯源。</w:t>
      </w:r>
    </w:p>
    <w:p w14:paraId="03FB2E5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（6）供应商必须负责中标食材的运输、质量检测工作</w:t>
      </w:r>
      <w:r>
        <w:rPr>
          <w:rFonts w:hint="eastAsia" w:ascii="仿宋" w:hAnsi="仿宋" w:eastAsia="仿宋" w:cs="仿宋"/>
          <w:b w:val="0"/>
          <w:bCs w:val="0"/>
          <w:sz w:val="24"/>
          <w:szCs w:val="24"/>
          <w:highlight w:val="none"/>
          <w:lang w:val="en-US" w:eastAsia="zh-CN"/>
        </w:rPr>
        <w:t>。供应商须对每批次食材抽样送检，并将送检材料留存备查。若出现农药残留等污染物检测超标的情况，未按约定时间配送食材，或配送的食材存在腐烂、变质、泡水等影响品质的问题，配送食材以次充好、以假乱真，擅自更改约定的食材品种或品质，未按投标报价及约定履行配送清单，未经采购人同意擅自更换配送人员等行为的，在合同履约期间，若出现上述任一问题且未及时整改，或造成食物中毒等重大食品安全事故的，中标人须承担全部责任并赔偿由此造成的所有损失，采购人有权终止采购合同。</w:t>
      </w:r>
    </w:p>
    <w:p w14:paraId="59DE73E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sz w:val="24"/>
          <w:szCs w:val="24"/>
          <w:lang w:val="en-US" w:eastAsia="zh-CN"/>
        </w:rPr>
        <w:t>7）供应商根据采购人的食材需求计划，须在30分钟内响应，并按采购人约定的时间、地点准时送达食材计划单所有食材。</w:t>
      </w:r>
    </w:p>
    <w:p w14:paraId="3B99BEA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highlight w:val="none"/>
          <w:lang w:val="en-US" w:eastAsia="zh-CN"/>
        </w:rPr>
        <w:t>供应商不得将本中标项目进行转包或分包，否则采购人有权终止合同, 由此产生的一切经济损失由中标人自行承担。</w:t>
      </w:r>
    </w:p>
    <w:p w14:paraId="575D700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（9）由于采购人工作的特殊性，中标人应做好工作人员的教育培训工作，严格遵守采购人的内部安全等各项规定。</w:t>
      </w:r>
    </w:p>
    <w:p w14:paraId="5AD02A8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（10）供应商除不可抗力等重大因素外，不得延迟送货。采购人确因特殊情况需推迟送货的，须提前通知中标人。中标人延误交货时间的 (采购人要求推迟的除外)，采购人有权自行采购，中标人承担由此产生的一切损失(包括直接经济损失和间接经济损失) 。</w:t>
      </w:r>
    </w:p>
    <w:p w14:paraId="0CE431D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11）供应商不得随意变更供应食材计划内容，应严格按食材计划要求供应，否则采购人有权拒收。如因市场流通问题确实需要变更的，应采取电话提前沟通，获得采购人同意后，3个工作日内补充书面食材调配计划单。 </w:t>
      </w:r>
    </w:p>
    <w:p w14:paraId="61E8A4A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highlight w:val="none"/>
          <w:lang w:val="en-US" w:eastAsia="zh-CN"/>
        </w:rPr>
        <w:t>（12）收货人</w:t>
      </w:r>
      <w:r>
        <w:rPr>
          <w:rFonts w:hint="eastAsia" w:ascii="仿宋" w:hAnsi="仿宋" w:eastAsia="仿宋" w:cs="仿宋"/>
          <w:b w:val="0"/>
          <w:bCs w:val="0"/>
          <w:sz w:val="24"/>
          <w:szCs w:val="24"/>
          <w:lang w:val="en-US" w:eastAsia="zh-CN"/>
        </w:rPr>
        <w:t>按合同对食材进行认真验收，对不符合规格要求的食材，供应商必须无条件退货，并于2小时内完成补充配送，配送价格按照合同约定执行。</w:t>
      </w:r>
    </w:p>
    <w:p w14:paraId="5D36D34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（13）供应商须具备自有运输车辆或租赁车辆，具备足够运输能力。实施全过程监管，建立健全原材料采购配送全过程实时视频监控系统，视频要保存30天以上。 </w:t>
      </w:r>
    </w:p>
    <w:p w14:paraId="18B68F6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2.售后响应时间： </w:t>
      </w:r>
    </w:p>
    <w:p w14:paraId="39FEC77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供应商在接到采购人（收货人）售后电话后立即响应，按照规定时限尽快解决。</w:t>
      </w:r>
    </w:p>
    <w:p w14:paraId="640EEAF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3.产品质量保证 </w:t>
      </w:r>
    </w:p>
    <w:p w14:paraId="2ACA730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（1）供应商将严格控制采购、检验、生产、包装和售后服务的质量过程，严格遵循企业标准、相关的行业和国家标准的要求。所提供的产品均为最新批次，不可存在任何过期风险。</w:t>
      </w:r>
    </w:p>
    <w:p w14:paraId="1D7201D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（2）认真与</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lang w:val="en-US" w:eastAsia="zh-CN"/>
        </w:rPr>
        <w:t>配合，严格按照合同要求，确保产品符合</w:t>
      </w:r>
      <w:r>
        <w:rPr>
          <w:rFonts w:hint="eastAsia" w:ascii="仿宋" w:hAnsi="仿宋" w:eastAsia="仿宋" w:cs="仿宋"/>
          <w:b w:val="0"/>
          <w:bCs w:val="0"/>
          <w:sz w:val="24"/>
          <w:szCs w:val="24"/>
          <w:highlight w:val="none"/>
          <w:lang w:val="en-US" w:eastAsia="zh-CN"/>
        </w:rPr>
        <w:t>需方</w:t>
      </w:r>
      <w:r>
        <w:rPr>
          <w:rFonts w:hint="eastAsia" w:ascii="仿宋" w:hAnsi="仿宋" w:eastAsia="仿宋" w:cs="仿宋"/>
          <w:b w:val="0"/>
          <w:bCs w:val="0"/>
          <w:sz w:val="24"/>
          <w:szCs w:val="24"/>
          <w:lang w:val="en-US" w:eastAsia="zh-CN"/>
        </w:rPr>
        <w:t>要求。</w:t>
      </w:r>
    </w:p>
    <w:p w14:paraId="4039F17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（3）严格控制原材料的进厂质量，保证所供产品加工工艺完善，检测手段完备，产品绝不带缺陷出厂。</w:t>
      </w:r>
    </w:p>
    <w:p w14:paraId="19A4D27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（4）为所供的产品制造、运输、装卸进行投保，一旦发生意外，供应商将按需方要求对所供货物进行免费更换直到满意为止。</w:t>
      </w:r>
    </w:p>
    <w:p w14:paraId="35A0AEF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（5）在交验过程中如发现缺件及其他原因引起的物资受损，供应商负责尽快免费补齐所缺或更换受损物资。</w:t>
      </w:r>
    </w:p>
    <w:p w14:paraId="725B5BA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（6）本承诺将成为合同不可分割的部分，与合同具有同等法律效力。 </w:t>
      </w:r>
    </w:p>
    <w:p w14:paraId="2CCB891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在本项目合同实施过程中，我们将更进一步严格质量管控，确保提供合格产品及高效服务。 </w:t>
      </w:r>
    </w:p>
    <w:p w14:paraId="61F14B6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4.货物验收要求 </w:t>
      </w:r>
    </w:p>
    <w:p w14:paraId="5FDECCC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（1）供应商应在使用单位人员在场情况下当面共同清点、检查，作出检查记录，双方签字确认。</w:t>
      </w:r>
    </w:p>
    <w:p w14:paraId="074F049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highlight w:val="none"/>
          <w:lang w:val="en-US" w:eastAsia="zh-CN"/>
        </w:rPr>
        <w:t>质量要求:供应商严格按照双方确认的供应货物交货。交货时，同步提供产品合格证、检验报告等相关质量证明文件。若发现供应商方未严格按清单供货或产品存在质量问题，采购人（收货人）有权拒收产品，供应商应负责无偿调换或补齐，且工期不于顺延。</w:t>
      </w:r>
    </w:p>
    <w:p w14:paraId="2C79C76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验收:采购人（收货人）按双方确认供应货物的数量，材料、规格等的书面材料及本合同约定内容进行验收。验收过程中若存在质量问题，供应商必须在次日前整改完毕。若存在严重与招标实际货物重大偏离的，采购人有权取消其中标资格。</w:t>
      </w:r>
    </w:p>
    <w:p w14:paraId="652FB84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highlight w:val="none"/>
          <w:lang w:val="en-US" w:eastAsia="zh-CN"/>
        </w:rPr>
        <w:t>（4）供</w:t>
      </w:r>
      <w:r>
        <w:rPr>
          <w:rFonts w:hint="eastAsia" w:ascii="仿宋" w:hAnsi="仿宋" w:eastAsia="仿宋" w:cs="仿宋"/>
          <w:b w:val="0"/>
          <w:bCs w:val="0"/>
          <w:sz w:val="24"/>
          <w:szCs w:val="24"/>
          <w:lang w:val="en-US" w:eastAsia="zh-CN"/>
        </w:rPr>
        <w:t>应商所供应的货物应保证新鲜（自货物验收合格并进行移交之时起），符合食品卫生质量要求，能保质保量按时供应。如因供应商所供食品不符合国家食品安全标准，致使食用者身体健康受到伤害或者使用单位被行政机关处罚，所造成的损失（含罚款、没收财物等）由供应商向采购人承担相应赔偿责任及法律责任。</w:t>
      </w:r>
    </w:p>
    <w:p w14:paraId="2C3C362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货到现场提前告知采购人（收货人），由采购人（收货人）召集相关验收人员验收于货到现场时核查数量及产品合格证明文件原件后，供应商方可进行卸货、搬运至指定位置；搬运前，由采购人（收货人）组织进行验货，供应商签署承诺书后方可进场进行搬运，供应商不得因搬运或损坏单位任何已有建设成果，否则采购人有权根据修复所发生的市场实价进行双倍处罚，从合同价款中直接扣除；</w:t>
      </w:r>
    </w:p>
    <w:p w14:paraId="45A5F66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（6）供应商提供的货物未达到招标文件规定要求，且对采购人造成损失的，由供应商承担一切责任，并赔偿所造成的损失。 </w:t>
      </w:r>
    </w:p>
    <w:p w14:paraId="515083B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5.执行下浮率依据</w:t>
      </w:r>
    </w:p>
    <w:p w14:paraId="48589E4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（1）对市场价格较为稳定的食材（米、面、油、调料谷物类、饼干、糕点、馕、牛奶、酸奶）实行固定下浮机制，每学期按照开学当月的</w:t>
      </w:r>
      <w:r>
        <w:rPr>
          <w:rFonts w:hint="eastAsia" w:ascii="仿宋" w:hAnsi="仿宋" w:eastAsia="仿宋" w:cs="仿宋"/>
          <w:b w:val="0"/>
          <w:bCs w:val="0"/>
          <w:sz w:val="24"/>
          <w:szCs w:val="24"/>
          <w:highlight w:val="none"/>
          <w:lang w:val="en-US" w:eastAsia="zh-CN"/>
        </w:rPr>
        <w:t>市场批发价</w:t>
      </w:r>
      <w:r>
        <w:rPr>
          <w:rFonts w:hint="eastAsia" w:ascii="仿宋" w:hAnsi="仿宋" w:eastAsia="仿宋" w:cs="仿宋"/>
          <w:b w:val="0"/>
          <w:bCs w:val="0"/>
          <w:sz w:val="24"/>
          <w:szCs w:val="24"/>
          <w:lang w:val="en-US" w:eastAsia="zh-CN"/>
        </w:rPr>
        <w:t>根据中标的下浮率进行调整，本学期将不再因市场价波动做调整。</w:t>
      </w:r>
    </w:p>
    <w:p w14:paraId="68F2E9C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（2）对市场价格波动较大的食材（牛肉、羊肉、鸡肉、水果、蔬菜、鸡蛋）实行月度下浮机制，每月按照上月月末</w:t>
      </w:r>
      <w:r>
        <w:rPr>
          <w:rFonts w:hint="eastAsia" w:ascii="仿宋" w:hAnsi="仿宋" w:eastAsia="仿宋" w:cs="仿宋"/>
          <w:b w:val="0"/>
          <w:bCs w:val="0"/>
          <w:sz w:val="24"/>
          <w:szCs w:val="24"/>
          <w:highlight w:val="none"/>
          <w:lang w:val="en-US" w:eastAsia="zh-CN"/>
        </w:rPr>
        <w:t>市场批发价格根据中标的下浮率进行调整。</w:t>
      </w:r>
    </w:p>
    <w:p w14:paraId="40A09DD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（3）如所需食材在批发市场内不满足询价条件的，或对个别食材询价存疑的，则以当地各大商超价格的平均价基础上下浮5%。</w:t>
      </w:r>
    </w:p>
    <w:p w14:paraId="3B534F6D">
      <w:pPr>
        <w:pStyle w:val="26"/>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（六）付款方式 </w:t>
      </w:r>
    </w:p>
    <w:p w14:paraId="1D792863">
      <w:pPr>
        <w:pStyle w:val="2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以甲乙双方签订合同为准。 </w:t>
      </w:r>
    </w:p>
    <w:p w14:paraId="356E8DE9">
      <w:pPr>
        <w:pStyle w:val="26"/>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（七）知识产权 </w:t>
      </w:r>
    </w:p>
    <w:p w14:paraId="42CC937B">
      <w:pPr>
        <w:pStyle w:val="26"/>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采购人在中华人民共和国境内使用投标人提供的货物及服务时免受第三方提出的侵犯其专利权或其它知识产权的起诉。如果第三方提出侵权指控，中标人应承担由此而引起的一切法律责任和费用。 </w:t>
      </w:r>
    </w:p>
    <w:p w14:paraId="7712DFC6">
      <w:pPr>
        <w:pStyle w:val="2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(八）其他 </w:t>
      </w:r>
    </w:p>
    <w:p w14:paraId="10E73DF5">
      <w:pPr>
        <w:pStyle w:val="2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1、投标人必须在投标文件中对以上条款和服务承诺明确列出，承诺内容 </w:t>
      </w:r>
    </w:p>
    <w:p w14:paraId="2BE79128">
      <w:pPr>
        <w:pStyle w:val="2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必须达到本篇及招标文件其他条款的要求。 </w:t>
      </w:r>
    </w:p>
    <w:p w14:paraId="70C677B2">
      <w:pPr>
        <w:pStyle w:val="26"/>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2、其他未尽事宜由供需双方在采购合同中详细约定。</w:t>
      </w:r>
    </w:p>
    <w:p w14:paraId="4B3234E7">
      <w:pPr>
        <w:pStyle w:val="26"/>
        <w:rPr>
          <w:rFonts w:hint="eastAsia" w:ascii="仿宋" w:hAnsi="仿宋" w:eastAsia="仿宋" w:cs="仿宋"/>
          <w:color w:val="auto"/>
          <w:szCs w:val="21"/>
          <w:highlight w:val="none"/>
          <w:lang w:eastAsia="zh-CN"/>
        </w:rPr>
      </w:pPr>
    </w:p>
    <w:bookmarkEnd w:id="46"/>
    <w:bookmarkEnd w:id="47"/>
    <w:p w14:paraId="47FCF1E6">
      <w:pPr>
        <w:spacing w:line="480" w:lineRule="exact"/>
        <w:jc w:val="center"/>
        <w:outlineLvl w:val="1"/>
        <w:rPr>
          <w:rFonts w:hint="eastAsia" w:ascii="仿宋" w:hAnsi="仿宋" w:eastAsia="仿宋" w:cs="仿宋"/>
          <w:b/>
          <w:color w:val="auto"/>
          <w:sz w:val="30"/>
          <w:szCs w:val="30"/>
          <w:highlight w:val="none"/>
          <w:lang w:eastAsia="zh-CN"/>
        </w:rPr>
      </w:pPr>
    </w:p>
    <w:p w14:paraId="0C95339F">
      <w:pPr>
        <w:spacing w:line="480" w:lineRule="exact"/>
        <w:jc w:val="center"/>
        <w:outlineLvl w:val="1"/>
        <w:rPr>
          <w:rFonts w:hint="eastAsia" w:ascii="仿宋" w:hAnsi="仿宋" w:eastAsia="仿宋" w:cs="仿宋"/>
          <w:b/>
          <w:color w:val="auto"/>
          <w:sz w:val="36"/>
          <w:szCs w:val="36"/>
          <w:highlight w:val="none"/>
          <w:lang w:eastAsia="zh-CN"/>
        </w:rPr>
      </w:pPr>
    </w:p>
    <w:p w14:paraId="16FFE733">
      <w:pPr>
        <w:spacing w:line="480" w:lineRule="exact"/>
        <w:jc w:val="center"/>
        <w:outlineLvl w:val="1"/>
        <w:rPr>
          <w:rFonts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第五章 合同条款及格式</w:t>
      </w:r>
      <w:bookmarkStart w:id="48" w:name="_Toc20669"/>
    </w:p>
    <w:bookmarkEnd w:id="48"/>
    <w:p w14:paraId="302A99E2">
      <w:pPr>
        <w:spacing w:line="480" w:lineRule="exact"/>
        <w:jc w:val="center"/>
        <w:outlineLvl w:val="1"/>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（本合同为合同样稿，最终稿由供需双方协商后确定）</w:t>
      </w:r>
    </w:p>
    <w:p w14:paraId="299343B5">
      <w:pPr>
        <w:pStyle w:val="11"/>
        <w:adjustRightInd w:val="0"/>
        <w:snapToGrid w:val="0"/>
        <w:spacing w:line="682" w:lineRule="exact"/>
        <w:jc w:val="center"/>
        <w:rPr>
          <w:rFonts w:hint="eastAsia" w:ascii="仿宋" w:hAnsi="仿宋" w:eastAsia="仿宋" w:cs="仿宋"/>
          <w:b/>
          <w:bCs/>
          <w:color w:val="000000"/>
          <w:sz w:val="32"/>
          <w:szCs w:val="32"/>
          <w:lang w:eastAsia="zh-CN"/>
        </w:rPr>
      </w:pPr>
      <w:bookmarkStart w:id="49" w:name="_Toc18694"/>
      <w:bookmarkStart w:id="50" w:name="_Toc18974"/>
      <w:bookmarkStart w:id="51" w:name="_Toc8919"/>
      <w:bookmarkStart w:id="52" w:name="_Toc515647803"/>
      <w:r>
        <w:rPr>
          <w:rFonts w:hint="eastAsia" w:ascii="仿宋" w:hAnsi="仿宋" w:eastAsia="仿宋" w:cs="仿宋"/>
          <w:b/>
          <w:bCs/>
          <w:color w:val="000000"/>
          <w:sz w:val="32"/>
          <w:szCs w:val="32"/>
          <w:lang w:eastAsia="zh-CN"/>
        </w:rPr>
        <w:t>新疆维吾尔自治区学校食堂食材</w:t>
      </w:r>
    </w:p>
    <w:p w14:paraId="017B51D6">
      <w:pPr>
        <w:pStyle w:val="11"/>
        <w:adjustRightInd w:val="0"/>
        <w:snapToGrid w:val="0"/>
        <w:spacing w:line="682" w:lineRule="exact"/>
        <w:jc w:val="center"/>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采购合同</w:t>
      </w:r>
    </w:p>
    <w:p w14:paraId="799497C8">
      <w:pPr>
        <w:pStyle w:val="11"/>
        <w:adjustRightInd w:val="0"/>
        <w:snapToGrid w:val="0"/>
        <w:spacing w:line="682" w:lineRule="exact"/>
        <w:jc w:val="center"/>
        <w:rPr>
          <w:rFonts w:hint="eastAsia" w:ascii="仿宋" w:hAnsi="仿宋" w:eastAsia="仿宋" w:cs="仿宋"/>
          <w:b/>
          <w:bCs/>
          <w:color w:val="000000"/>
          <w:sz w:val="32"/>
          <w:szCs w:val="32"/>
          <w:lang w:val="en"/>
        </w:rPr>
      </w:pPr>
      <w:r>
        <w:rPr>
          <w:rFonts w:hint="eastAsia" w:ascii="仿宋" w:hAnsi="仿宋" w:eastAsia="仿宋" w:cs="仿宋"/>
          <w:b/>
          <w:bCs/>
          <w:color w:val="000000"/>
          <w:sz w:val="32"/>
          <w:szCs w:val="32"/>
        </w:rPr>
        <w:t>（示范文本）</w:t>
      </w:r>
    </w:p>
    <w:p w14:paraId="665BCBC8">
      <w:pPr>
        <w:pStyle w:val="11"/>
        <w:adjustRightInd w:val="0"/>
        <w:snapToGrid w:val="0"/>
        <w:spacing w:line="482" w:lineRule="exact"/>
        <w:jc w:val="center"/>
        <w:rPr>
          <w:rFonts w:hint="eastAsia" w:ascii="仿宋" w:hAnsi="仿宋" w:eastAsia="仿宋" w:cs="仿宋"/>
          <w:b/>
          <w:bCs/>
          <w:color w:val="000000"/>
          <w:sz w:val="32"/>
          <w:szCs w:val="32"/>
        </w:rPr>
      </w:pPr>
    </w:p>
    <w:p w14:paraId="163A7F11">
      <w:pPr>
        <w:pStyle w:val="11"/>
        <w:adjustRightInd w:val="0"/>
        <w:snapToGrid w:val="0"/>
        <w:spacing w:line="482" w:lineRule="exact"/>
        <w:jc w:val="center"/>
        <w:rPr>
          <w:rFonts w:hint="eastAsia" w:ascii="仿宋" w:hAnsi="仿宋" w:eastAsia="仿宋" w:cs="仿宋"/>
          <w:b/>
          <w:bCs/>
          <w:color w:val="000000"/>
          <w:sz w:val="32"/>
          <w:szCs w:val="32"/>
        </w:rPr>
      </w:pPr>
    </w:p>
    <w:p w14:paraId="06341DDA">
      <w:pPr>
        <w:pStyle w:val="11"/>
        <w:adjustRightInd w:val="0"/>
        <w:snapToGrid w:val="0"/>
        <w:spacing w:line="482" w:lineRule="exact"/>
        <w:jc w:val="center"/>
        <w:rPr>
          <w:rFonts w:hint="eastAsia" w:ascii="仿宋" w:hAnsi="仿宋" w:eastAsia="仿宋" w:cs="仿宋"/>
          <w:b/>
          <w:bCs/>
          <w:color w:val="000000"/>
          <w:sz w:val="32"/>
          <w:szCs w:val="32"/>
        </w:rPr>
      </w:pPr>
    </w:p>
    <w:p w14:paraId="01DAE5E1">
      <w:pPr>
        <w:pStyle w:val="11"/>
        <w:adjustRightInd w:val="0"/>
        <w:snapToGrid w:val="0"/>
        <w:spacing w:line="482" w:lineRule="exact"/>
        <w:jc w:val="center"/>
        <w:rPr>
          <w:rFonts w:hint="eastAsia" w:ascii="仿宋" w:hAnsi="仿宋" w:eastAsia="仿宋" w:cs="仿宋"/>
          <w:b/>
          <w:bCs/>
          <w:color w:val="000000"/>
          <w:sz w:val="32"/>
          <w:szCs w:val="32"/>
        </w:rPr>
      </w:pPr>
    </w:p>
    <w:p w14:paraId="10EF1601">
      <w:pPr>
        <w:pStyle w:val="11"/>
        <w:adjustRightInd w:val="0"/>
        <w:snapToGrid w:val="0"/>
        <w:spacing w:line="482" w:lineRule="exact"/>
        <w:jc w:val="center"/>
        <w:rPr>
          <w:rFonts w:hint="eastAsia" w:ascii="仿宋" w:hAnsi="仿宋" w:eastAsia="仿宋" w:cs="仿宋"/>
          <w:b/>
          <w:bCs/>
          <w:color w:val="000000"/>
          <w:sz w:val="32"/>
          <w:szCs w:val="32"/>
        </w:rPr>
      </w:pPr>
    </w:p>
    <w:p w14:paraId="79CCF426">
      <w:pPr>
        <w:pStyle w:val="11"/>
        <w:adjustRightInd w:val="0"/>
        <w:snapToGrid w:val="0"/>
        <w:spacing w:line="482" w:lineRule="exact"/>
        <w:jc w:val="center"/>
        <w:rPr>
          <w:rFonts w:hint="eastAsia" w:ascii="仿宋" w:hAnsi="仿宋" w:eastAsia="仿宋" w:cs="仿宋"/>
          <w:b/>
          <w:bCs/>
          <w:color w:val="000000"/>
          <w:sz w:val="32"/>
          <w:szCs w:val="32"/>
        </w:rPr>
      </w:pPr>
    </w:p>
    <w:p w14:paraId="71AF8AD1">
      <w:pPr>
        <w:pStyle w:val="11"/>
        <w:adjustRightInd w:val="0"/>
        <w:snapToGrid w:val="0"/>
        <w:spacing w:line="482" w:lineRule="exact"/>
        <w:jc w:val="center"/>
        <w:rPr>
          <w:rFonts w:hint="eastAsia" w:ascii="仿宋" w:hAnsi="仿宋" w:eastAsia="仿宋" w:cs="仿宋"/>
          <w:b/>
          <w:bCs/>
          <w:color w:val="000000"/>
          <w:sz w:val="32"/>
          <w:szCs w:val="32"/>
        </w:rPr>
      </w:pPr>
    </w:p>
    <w:p w14:paraId="20E321E5">
      <w:pPr>
        <w:pStyle w:val="11"/>
        <w:adjustRightInd w:val="0"/>
        <w:snapToGrid w:val="0"/>
        <w:spacing w:line="482" w:lineRule="exact"/>
        <w:jc w:val="center"/>
        <w:rPr>
          <w:rFonts w:hint="eastAsia" w:ascii="仿宋" w:hAnsi="仿宋" w:eastAsia="仿宋" w:cs="仿宋"/>
          <w:b/>
          <w:bCs/>
          <w:color w:val="000000"/>
          <w:sz w:val="32"/>
          <w:szCs w:val="32"/>
        </w:rPr>
      </w:pPr>
    </w:p>
    <w:p w14:paraId="48138C24">
      <w:pPr>
        <w:pStyle w:val="11"/>
        <w:adjustRightInd w:val="0"/>
        <w:snapToGrid w:val="0"/>
        <w:spacing w:line="482" w:lineRule="exact"/>
        <w:jc w:val="center"/>
        <w:rPr>
          <w:rFonts w:hint="eastAsia" w:ascii="仿宋" w:hAnsi="仿宋" w:eastAsia="仿宋" w:cs="仿宋"/>
          <w:b/>
          <w:bCs/>
          <w:color w:val="000000"/>
          <w:sz w:val="32"/>
          <w:szCs w:val="32"/>
        </w:rPr>
      </w:pPr>
    </w:p>
    <w:p w14:paraId="2825E4FB">
      <w:pPr>
        <w:pStyle w:val="11"/>
        <w:adjustRightInd w:val="0"/>
        <w:snapToGrid w:val="0"/>
        <w:spacing w:line="482" w:lineRule="exact"/>
        <w:jc w:val="center"/>
        <w:rPr>
          <w:rFonts w:hint="eastAsia" w:ascii="仿宋" w:hAnsi="仿宋" w:eastAsia="仿宋" w:cs="仿宋"/>
          <w:b/>
          <w:bCs/>
          <w:color w:val="000000"/>
          <w:sz w:val="32"/>
          <w:szCs w:val="32"/>
        </w:rPr>
      </w:pPr>
    </w:p>
    <w:p w14:paraId="19FD4B43">
      <w:pPr>
        <w:pStyle w:val="11"/>
        <w:adjustRightInd w:val="0"/>
        <w:snapToGrid w:val="0"/>
        <w:spacing w:line="482" w:lineRule="exact"/>
        <w:jc w:val="both"/>
        <w:rPr>
          <w:rFonts w:hint="eastAsia" w:ascii="仿宋" w:hAnsi="仿宋" w:eastAsia="仿宋" w:cs="仿宋"/>
          <w:b/>
          <w:bCs/>
          <w:color w:val="000000"/>
          <w:sz w:val="32"/>
          <w:szCs w:val="32"/>
        </w:rPr>
      </w:pPr>
    </w:p>
    <w:p w14:paraId="2FE1DCFC">
      <w:pPr>
        <w:pStyle w:val="11"/>
        <w:adjustRightInd w:val="0"/>
        <w:snapToGrid w:val="0"/>
        <w:spacing w:line="482" w:lineRule="exact"/>
        <w:jc w:val="both"/>
        <w:rPr>
          <w:rFonts w:hint="eastAsia" w:ascii="仿宋" w:hAnsi="仿宋" w:eastAsia="仿宋" w:cs="仿宋"/>
          <w:b/>
          <w:bCs/>
          <w:color w:val="000000"/>
          <w:sz w:val="32"/>
          <w:szCs w:val="32"/>
        </w:rPr>
      </w:pPr>
    </w:p>
    <w:p w14:paraId="6FCAAC84">
      <w:pPr>
        <w:pStyle w:val="11"/>
        <w:adjustRightInd w:val="0"/>
        <w:snapToGrid w:val="0"/>
        <w:spacing w:line="482" w:lineRule="exact"/>
        <w:jc w:val="center"/>
        <w:rPr>
          <w:rFonts w:hint="eastAsia" w:ascii="仿宋" w:hAnsi="仿宋" w:eastAsia="仿宋" w:cs="仿宋"/>
          <w:b/>
          <w:bCs/>
          <w:color w:val="000000"/>
          <w:sz w:val="32"/>
          <w:szCs w:val="32"/>
        </w:rPr>
      </w:pPr>
    </w:p>
    <w:p w14:paraId="1671E4EE">
      <w:pPr>
        <w:pStyle w:val="11"/>
        <w:adjustRightInd w:val="0"/>
        <w:snapToGrid w:val="0"/>
        <w:spacing w:line="482" w:lineRule="exact"/>
        <w:jc w:val="center"/>
        <w:rPr>
          <w:rFonts w:hint="eastAsia" w:ascii="仿宋" w:hAnsi="仿宋" w:eastAsia="仿宋" w:cs="仿宋"/>
          <w:b/>
          <w:bCs/>
          <w:color w:val="000000"/>
          <w:sz w:val="32"/>
          <w:szCs w:val="32"/>
        </w:rPr>
      </w:pPr>
    </w:p>
    <w:p w14:paraId="666377A7">
      <w:pPr>
        <w:pStyle w:val="11"/>
        <w:adjustRightInd w:val="0"/>
        <w:snapToGrid w:val="0"/>
        <w:spacing w:line="482" w:lineRule="exact"/>
        <w:jc w:val="center"/>
        <w:rPr>
          <w:rFonts w:hint="eastAsia" w:ascii="仿宋" w:hAnsi="仿宋" w:eastAsia="仿宋" w:cs="仿宋"/>
          <w:b/>
          <w:bCs/>
          <w:color w:val="000000"/>
          <w:spacing w:val="18"/>
          <w:sz w:val="32"/>
          <w:szCs w:val="32"/>
          <w:lang w:eastAsia="zh-CN"/>
        </w:rPr>
      </w:pPr>
      <w:r>
        <w:rPr>
          <w:rFonts w:hint="eastAsia" w:ascii="仿宋" w:hAnsi="仿宋" w:eastAsia="仿宋" w:cs="仿宋"/>
          <w:b/>
          <w:bCs/>
          <w:color w:val="000000"/>
          <w:spacing w:val="18"/>
          <w:sz w:val="32"/>
          <w:szCs w:val="32"/>
          <w:lang w:eastAsia="zh-CN"/>
        </w:rPr>
        <w:t>新疆维吾尔自治区市场监督管理局</w:t>
      </w:r>
      <w:r>
        <w:rPr>
          <w:rFonts w:hint="eastAsia" w:ascii="仿宋" w:hAnsi="仿宋" w:eastAsia="仿宋" w:cs="仿宋"/>
          <w:b/>
          <w:bCs/>
          <w:color w:val="000000"/>
          <w:sz w:val="32"/>
          <w:szCs w:val="32"/>
        </w:rPr>
        <mc:AlternateContent>
          <mc:Choice Requires="wps">
            <w:drawing>
              <wp:anchor distT="0" distB="0" distL="114300" distR="114300" simplePos="0" relativeHeight="251667456" behindDoc="0" locked="0" layoutInCell="1" allowOverlap="1">
                <wp:simplePos x="0" y="0"/>
                <wp:positionH relativeFrom="column">
                  <wp:posOffset>4558665</wp:posOffset>
                </wp:positionH>
                <wp:positionV relativeFrom="paragraph">
                  <wp:posOffset>81915</wp:posOffset>
                </wp:positionV>
                <wp:extent cx="638175" cy="390525"/>
                <wp:effectExtent l="7620" t="7620" r="20955" b="20955"/>
                <wp:wrapNone/>
                <wp:docPr id="8" name="文本框 12"/>
                <wp:cNvGraphicFramePr/>
                <a:graphic xmlns:a="http://schemas.openxmlformats.org/drawingml/2006/main">
                  <a:graphicData uri="http://schemas.microsoft.com/office/word/2010/wordprocessingShape">
                    <wps:wsp>
                      <wps:cNvSpPr txBox="1"/>
                      <wps:spPr>
                        <a:xfrm>
                          <a:off x="0" y="0"/>
                          <a:ext cx="638175" cy="39052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33B8E084">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制定</w:t>
                            </w:r>
                          </w:p>
                        </w:txbxContent>
                      </wps:txbx>
                      <wps:bodyPr wrap="square" upright="1"/>
                    </wps:wsp>
                  </a:graphicData>
                </a:graphic>
              </wp:anchor>
            </w:drawing>
          </mc:Choice>
          <mc:Fallback>
            <w:pict>
              <v:shape id="文本框 12" o:spid="_x0000_s1026" o:spt="202" type="#_x0000_t202" style="position:absolute;left:0pt;margin-left:358.95pt;margin-top:6.45pt;height:30.75pt;width:50.25pt;z-index:251667456;mso-width-relative:page;mso-height-relative:page;" fillcolor="#FFFFFF" filled="t" stroked="t" coordsize="21600,21600" o:gfxdata="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fEm6S2QAAAAkBAAAPAAAAAAAA&#10;AAEAIAAAACIAAABkcnMvZG93bnJldi54bWxQSwECFAAUAAAACACHTuJASAMYSUoCAADMBAAADgAA&#10;AAAAAAABACAAAAAoAQAAZHJzL2Uyb0RvYy54bWxQSwUGAAAAAAYABgBZAQAA5AUAAAAA&#10;">
                <v:fill type="gradient" on="t" color2="#FFFFFF" angle="90" focus="100%" focussize="0,0">
                  <o:fill type="gradientUnscaled" v:ext="backwardCompatible"/>
                </v:fill>
                <v:stroke weight="1.25pt" color="#FFFFFF" joinstyle="miter"/>
                <v:imagedata o:title=""/>
                <o:lock v:ext="edit" aspectratio="f"/>
                <v:textbox>
                  <w:txbxContent>
                    <w:p w14:paraId="33B8E084">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制定</w:t>
                      </w:r>
                    </w:p>
                  </w:txbxContent>
                </v:textbox>
              </v:shape>
            </w:pict>
          </mc:Fallback>
        </mc:AlternateContent>
      </w:r>
    </w:p>
    <w:p w14:paraId="09952FDC">
      <w:pPr>
        <w:pStyle w:val="11"/>
        <w:adjustRightInd w:val="0"/>
        <w:snapToGrid w:val="0"/>
        <w:spacing w:line="482" w:lineRule="exact"/>
        <w:ind w:right="105"/>
        <w:jc w:val="center"/>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新疆维吾尔自治区教育厅</w:t>
      </w:r>
    </w:p>
    <w:p w14:paraId="460E10E4">
      <w:pPr>
        <w:spacing w:line="205" w:lineRule="auto"/>
        <w:rPr>
          <w:rFonts w:hint="eastAsia" w:ascii="仿宋" w:hAnsi="仿宋" w:eastAsia="仿宋" w:cs="仿宋"/>
          <w:b/>
          <w:bCs/>
          <w:color w:val="000000"/>
          <w:sz w:val="32"/>
          <w:szCs w:val="32"/>
        </w:rPr>
        <w:sectPr>
          <w:footerReference r:id="rId7" w:type="default"/>
          <w:pgSz w:w="11906" w:h="16839"/>
          <w:pgMar w:top="2098" w:right="1474" w:bottom="1984" w:left="1587" w:header="0" w:footer="1531" w:gutter="0"/>
          <w:pgNumType w:fmt="decimal"/>
          <w:cols w:space="720" w:num="1"/>
          <w:rtlGutter w:val="0"/>
          <w:docGrid w:linePitch="0" w:charSpace="0"/>
        </w:sectPr>
      </w:pPr>
    </w:p>
    <w:p w14:paraId="3B109952">
      <w:pPr>
        <w:pStyle w:val="3"/>
        <w:spacing w:before="0" w:beforeAutospacing="0" w:after="0" w:afterAutospacing="0" w:line="360" w:lineRule="auto"/>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使用说明</w:t>
      </w:r>
    </w:p>
    <w:p w14:paraId="47685E32">
      <w:pPr>
        <w:pStyle w:val="40"/>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80" w:firstLineChars="200"/>
        <w:jc w:val="both"/>
        <w:textAlignment w:val="auto"/>
        <w:rPr>
          <w:rFonts w:hint="eastAsia" w:ascii="仿宋" w:hAnsi="仿宋" w:eastAsia="仿宋" w:cs="仿宋"/>
          <w:color w:val="000000"/>
          <w:spacing w:val="0"/>
          <w:w w:val="100"/>
          <w:kern w:val="0"/>
          <w:sz w:val="24"/>
          <w:szCs w:val="24"/>
          <w:lang w:val="en-US" w:eastAsia="zh-CN" w:bidi="zh-CN"/>
        </w:rPr>
      </w:pPr>
      <w:r>
        <w:rPr>
          <w:rFonts w:hint="eastAsia" w:ascii="仿宋" w:hAnsi="仿宋" w:eastAsia="仿宋" w:cs="仿宋"/>
          <w:color w:val="000000"/>
          <w:spacing w:val="0"/>
          <w:w w:val="100"/>
          <w:kern w:val="0"/>
          <w:sz w:val="24"/>
          <w:szCs w:val="24"/>
          <w:lang w:val="en-US" w:eastAsia="zh-CN" w:bidi="zh-CN"/>
        </w:rPr>
        <w:t>一、为规范学校与企业的权利义务，维护双方合法权益，确保学校食堂大宗食材的安全和质量，根据《中华人民共和国民法典》及相关法律法规、规章制度要求，制定本《合同示范文本》。</w:t>
      </w:r>
    </w:p>
    <w:p w14:paraId="6094B86E">
      <w:pPr>
        <w:pStyle w:val="40"/>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80" w:firstLineChars="200"/>
        <w:jc w:val="both"/>
        <w:textAlignment w:val="auto"/>
        <w:rPr>
          <w:rFonts w:hint="eastAsia" w:ascii="仿宋" w:hAnsi="仿宋" w:eastAsia="仿宋" w:cs="仿宋"/>
          <w:color w:val="000000"/>
          <w:spacing w:val="0"/>
          <w:w w:val="100"/>
          <w:kern w:val="0"/>
          <w:sz w:val="24"/>
          <w:szCs w:val="24"/>
          <w:lang w:val="en-US" w:eastAsia="zh-CN" w:bidi="zh-CN"/>
        </w:rPr>
      </w:pPr>
      <w:r>
        <w:rPr>
          <w:rFonts w:hint="eastAsia" w:ascii="仿宋" w:hAnsi="仿宋" w:eastAsia="仿宋" w:cs="仿宋"/>
          <w:color w:val="000000"/>
          <w:spacing w:val="0"/>
          <w:w w:val="100"/>
          <w:kern w:val="0"/>
          <w:sz w:val="24"/>
          <w:szCs w:val="24"/>
          <w:lang w:val="en-US" w:eastAsia="zh-CN" w:bidi="zh-CN"/>
        </w:rPr>
        <w:t>二、本《合同示范文本》供新疆维吾尔自治区行政区域内的学校与企业之间签订学校食堂大宗食材采购合同时参照使用。</w:t>
      </w:r>
    </w:p>
    <w:p w14:paraId="10104B47">
      <w:pPr>
        <w:pStyle w:val="40"/>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80" w:firstLineChars="200"/>
        <w:jc w:val="both"/>
        <w:textAlignment w:val="auto"/>
        <w:rPr>
          <w:rFonts w:hint="eastAsia" w:ascii="仿宋" w:hAnsi="仿宋" w:eastAsia="仿宋" w:cs="仿宋"/>
          <w:color w:val="000000"/>
          <w:spacing w:val="0"/>
          <w:w w:val="100"/>
          <w:kern w:val="0"/>
          <w:sz w:val="24"/>
          <w:szCs w:val="24"/>
          <w:lang w:val="en-US" w:eastAsia="zh-CN" w:bidi="zh-CN"/>
        </w:rPr>
      </w:pPr>
      <w:r>
        <w:rPr>
          <w:rFonts w:hint="eastAsia" w:ascii="仿宋" w:hAnsi="仿宋" w:eastAsia="仿宋" w:cs="仿宋"/>
          <w:color w:val="000000"/>
          <w:spacing w:val="0"/>
          <w:w w:val="100"/>
          <w:kern w:val="0"/>
          <w:sz w:val="24"/>
          <w:szCs w:val="24"/>
          <w:lang w:val="en-US" w:eastAsia="zh-CN" w:bidi="zh-CN"/>
        </w:rPr>
        <w:t>三、本《合同示范文本》由新疆维吾尔自治区市场监督管理局和新疆维吾尔自治区教育厅共同制定发布并负责解释。</w:t>
      </w:r>
    </w:p>
    <w:p w14:paraId="4C83947B">
      <w:pPr>
        <w:pStyle w:val="40"/>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80" w:firstLineChars="200"/>
        <w:jc w:val="both"/>
        <w:textAlignment w:val="auto"/>
        <w:rPr>
          <w:rFonts w:hint="eastAsia" w:ascii="仿宋" w:hAnsi="仿宋" w:eastAsia="仿宋" w:cs="仿宋"/>
          <w:color w:val="000000"/>
          <w:spacing w:val="0"/>
          <w:w w:val="100"/>
          <w:kern w:val="0"/>
          <w:sz w:val="24"/>
          <w:szCs w:val="24"/>
          <w:lang w:val="en-US" w:eastAsia="zh-CN" w:bidi="zh-CN"/>
        </w:rPr>
      </w:pPr>
      <w:r>
        <w:rPr>
          <w:rFonts w:hint="eastAsia" w:ascii="仿宋" w:hAnsi="仿宋" w:eastAsia="仿宋" w:cs="仿宋"/>
          <w:color w:val="000000"/>
          <w:spacing w:val="0"/>
          <w:w w:val="100"/>
          <w:kern w:val="0"/>
          <w:sz w:val="24"/>
          <w:szCs w:val="24"/>
          <w:lang w:val="en-US" w:eastAsia="zh-CN" w:bidi="zh-CN"/>
        </w:rPr>
        <w:t>四、当事人参照本《合同示范文本》订立合同的，应充分理解合同中条款的内容，并自行承担合同订立履行所发生的法律后果。当事人对合同条款理解发生争议时，应按照有关法律法规规定对条款进行解释。</w:t>
      </w:r>
    </w:p>
    <w:p w14:paraId="36D9DC37">
      <w:pPr>
        <w:pStyle w:val="40"/>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80" w:firstLineChars="200"/>
        <w:jc w:val="both"/>
        <w:textAlignment w:val="auto"/>
        <w:rPr>
          <w:rFonts w:hint="eastAsia" w:ascii="仿宋" w:hAnsi="仿宋" w:eastAsia="仿宋" w:cs="仿宋"/>
          <w:color w:val="000000"/>
          <w:spacing w:val="0"/>
          <w:w w:val="100"/>
          <w:kern w:val="0"/>
          <w:sz w:val="24"/>
          <w:szCs w:val="24"/>
          <w:lang w:val="en-US" w:eastAsia="zh-CN" w:bidi="zh-CN"/>
        </w:rPr>
      </w:pPr>
      <w:r>
        <w:rPr>
          <w:rFonts w:hint="eastAsia" w:ascii="仿宋" w:hAnsi="仿宋" w:eastAsia="仿宋" w:cs="仿宋"/>
          <w:color w:val="000000"/>
          <w:spacing w:val="0"/>
          <w:w w:val="100"/>
          <w:kern w:val="0"/>
          <w:sz w:val="24"/>
          <w:szCs w:val="24"/>
          <w:lang w:val="en-US" w:eastAsia="zh-CN" w:bidi="zh-CN"/>
        </w:rPr>
        <w:t>五、合同当事人参照本《合同示范文本》订立合同时，可以根据实际情况修改、增补合同内容。但是对文本中的格式条款如果进行了修改、增补的，不得以“合同示范文本”名义使用。</w:t>
      </w:r>
    </w:p>
    <w:p w14:paraId="44772B6C">
      <w:pPr>
        <w:pStyle w:val="40"/>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80" w:firstLineChars="200"/>
        <w:jc w:val="both"/>
        <w:textAlignment w:val="auto"/>
        <w:rPr>
          <w:rFonts w:hint="eastAsia" w:ascii="仿宋" w:hAnsi="仿宋" w:eastAsia="仿宋" w:cs="仿宋"/>
          <w:color w:val="000000"/>
          <w:spacing w:val="0"/>
          <w:w w:val="100"/>
          <w:kern w:val="0"/>
          <w:sz w:val="24"/>
          <w:szCs w:val="24"/>
          <w:lang w:val="en-US" w:eastAsia="zh-CN" w:bidi="zh-CN"/>
        </w:rPr>
      </w:pPr>
      <w:r>
        <w:rPr>
          <w:rFonts w:hint="eastAsia" w:ascii="仿宋" w:hAnsi="仿宋" w:eastAsia="仿宋" w:cs="仿宋"/>
          <w:color w:val="000000"/>
          <w:spacing w:val="0"/>
          <w:w w:val="100"/>
          <w:kern w:val="0"/>
          <w:sz w:val="24"/>
          <w:szCs w:val="24"/>
          <w:lang w:val="en-US" w:eastAsia="zh-CN" w:bidi="zh-CN"/>
        </w:rPr>
        <w:t>六、本《合同示范文本》中所称的学校食堂食材采购是指：学校对具有相关资质、规模、技术、服务质量等方面优势的供应商为学校自办食堂或委托管理服务性质的食堂提供米、面、油、肉、蛋、奶等大宗原材料进行统一配送服务的购买行为。</w:t>
      </w:r>
    </w:p>
    <w:p w14:paraId="4DA465EC">
      <w:pPr>
        <w:pStyle w:val="40"/>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80" w:firstLineChars="200"/>
        <w:jc w:val="both"/>
        <w:textAlignment w:val="auto"/>
        <w:rPr>
          <w:rFonts w:hint="eastAsia" w:ascii="仿宋" w:hAnsi="仿宋" w:eastAsia="仿宋" w:cs="仿宋"/>
          <w:color w:val="000000"/>
          <w:spacing w:val="0"/>
          <w:w w:val="100"/>
          <w:kern w:val="0"/>
          <w:sz w:val="24"/>
          <w:szCs w:val="24"/>
          <w:lang w:val="en-US" w:eastAsia="zh-CN" w:bidi="zh-CN"/>
        </w:rPr>
      </w:pPr>
      <w:r>
        <w:rPr>
          <w:rFonts w:hint="eastAsia" w:ascii="仿宋" w:hAnsi="仿宋" w:eastAsia="仿宋" w:cs="仿宋"/>
          <w:color w:val="000000"/>
          <w:spacing w:val="0"/>
          <w:w w:val="100"/>
          <w:kern w:val="0"/>
          <w:sz w:val="24"/>
          <w:szCs w:val="24"/>
          <w:lang w:val="en-US" w:eastAsia="zh-CN" w:bidi="zh-CN"/>
        </w:rPr>
        <w:t>七、本《合同示范文本》中所称的学校是指：普通中小学校、中等职业学校、高等教育学校、特殊教育学校、专门学校等，包括幼儿园、小学、初中、高中和大学。</w:t>
      </w:r>
    </w:p>
    <w:p w14:paraId="3BEB16D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firstLine="480" w:firstLineChars="200"/>
        <w:textAlignment w:val="auto"/>
        <w:rPr>
          <w:rFonts w:hint="eastAsia" w:ascii="仿宋" w:hAnsi="仿宋" w:eastAsia="仿宋" w:cs="仿宋"/>
          <w:color w:val="000000"/>
          <w:spacing w:val="0"/>
          <w:w w:val="100"/>
          <w:sz w:val="24"/>
          <w:szCs w:val="24"/>
          <w:lang w:val="en-US" w:eastAsia="zh-CN"/>
        </w:rPr>
      </w:pPr>
      <w:r>
        <w:rPr>
          <w:rFonts w:hint="eastAsia" w:ascii="仿宋" w:hAnsi="仿宋" w:eastAsia="仿宋" w:cs="仿宋"/>
          <w:color w:val="000000"/>
          <w:spacing w:val="0"/>
          <w:w w:val="100"/>
          <w:sz w:val="24"/>
          <w:szCs w:val="24"/>
          <w:lang w:val="en-US" w:eastAsia="zh-CN"/>
        </w:rPr>
        <w:t>八、为保证合同条款的全面、准确，请在“新疆维吾尔自治区市场监督管理局”门户网站（www</w:t>
      </w:r>
      <w:r>
        <w:rPr>
          <w:rFonts w:hint="eastAsia" w:ascii="仿宋" w:hAnsi="仿宋" w:eastAsia="仿宋" w:cs="仿宋"/>
          <w:color w:val="000000"/>
          <w:spacing w:val="0"/>
          <w:w w:val="100"/>
          <w:sz w:val="24"/>
          <w:szCs w:val="24"/>
          <w:lang w:val="en" w:eastAsia="zh-CN"/>
        </w:rPr>
        <w:t>.xjaic.gov.cn</w:t>
      </w:r>
      <w:r>
        <w:rPr>
          <w:rFonts w:hint="eastAsia" w:ascii="仿宋" w:hAnsi="仿宋" w:eastAsia="仿宋" w:cs="仿宋"/>
          <w:color w:val="000000"/>
          <w:spacing w:val="0"/>
          <w:w w:val="100"/>
          <w:sz w:val="24"/>
          <w:szCs w:val="24"/>
          <w:lang w:val="en-US" w:eastAsia="zh-CN"/>
        </w:rPr>
        <w:t>）“合同示范文本”模块、“新疆维吾尔自治区教育厅”门户网站（</w:t>
      </w:r>
      <w:r>
        <w:rPr>
          <w:rFonts w:hint="eastAsia" w:ascii="仿宋" w:hAnsi="仿宋" w:eastAsia="仿宋" w:cs="仿宋"/>
          <w:color w:val="000000"/>
          <w:spacing w:val="0"/>
          <w:w w:val="100"/>
          <w:sz w:val="24"/>
          <w:szCs w:val="24"/>
          <w:lang w:val="en" w:eastAsia="zh-CN"/>
        </w:rPr>
        <w:t>jyt.xinjiang.gov.cn</w:t>
      </w:r>
      <w:r>
        <w:rPr>
          <w:rFonts w:hint="eastAsia" w:ascii="仿宋" w:hAnsi="仿宋" w:eastAsia="仿宋" w:cs="仿宋"/>
          <w:color w:val="000000"/>
          <w:spacing w:val="0"/>
          <w:w w:val="100"/>
          <w:sz w:val="24"/>
          <w:szCs w:val="24"/>
          <w:lang w:val="en-US" w:eastAsia="zh-CN"/>
        </w:rPr>
        <w:t>）相关栏目等渠道下载本《合同示范文本》，任何单位和个人不得出于商业目的擅自翻印和出售《合同示范文本》。</w:t>
      </w:r>
    </w:p>
    <w:p w14:paraId="3AB0D33F">
      <w:pPr>
        <w:pStyle w:val="40"/>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80" w:firstLineChars="200"/>
        <w:jc w:val="both"/>
        <w:textAlignment w:val="auto"/>
        <w:rPr>
          <w:rFonts w:hint="eastAsia" w:ascii="仿宋" w:hAnsi="仿宋" w:eastAsia="仿宋" w:cs="仿宋"/>
          <w:color w:val="000000"/>
          <w:spacing w:val="0"/>
          <w:w w:val="100"/>
          <w:kern w:val="0"/>
          <w:sz w:val="24"/>
          <w:szCs w:val="24"/>
          <w:lang w:val="en-US" w:eastAsia="zh-CN" w:bidi="zh-CN"/>
        </w:rPr>
        <w:sectPr>
          <w:footerReference r:id="rId8" w:type="default"/>
          <w:pgSz w:w="11906" w:h="16839"/>
          <w:pgMar w:top="2098" w:right="1474" w:bottom="1984" w:left="1587" w:header="0" w:footer="1531" w:gutter="0"/>
          <w:pgNumType w:fmt="decimal"/>
          <w:cols w:space="720" w:num="1"/>
          <w:rtlGutter w:val="0"/>
          <w:docGrid w:linePitch="0" w:charSpace="0"/>
        </w:sectPr>
      </w:pPr>
    </w:p>
    <w:p w14:paraId="77074B5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4"/>
          <w:sz w:val="32"/>
          <w:szCs w:val="32"/>
          <w:shd w:val="clear" w:color="auto" w:fill="FFFFFF"/>
        </w:rPr>
      </w:pPr>
      <w:r>
        <w:rPr>
          <w:rFonts w:hint="eastAsia" w:ascii="仿宋" w:hAnsi="仿宋" w:eastAsia="仿宋" w:cs="仿宋"/>
          <w:i w:val="0"/>
          <w:iCs w:val="0"/>
          <w:caps w:val="0"/>
          <w:color w:val="000000"/>
          <w:spacing w:val="4"/>
          <w:sz w:val="32"/>
          <w:szCs w:val="32"/>
          <w:shd w:val="clear" w:color="auto" w:fill="FFFFFF"/>
          <w:lang w:eastAsia="zh-CN"/>
        </w:rPr>
        <w:t>新疆维吾尔自治区</w:t>
      </w:r>
      <w:r>
        <w:rPr>
          <w:rFonts w:hint="eastAsia" w:ascii="仿宋" w:hAnsi="仿宋" w:eastAsia="仿宋" w:cs="仿宋"/>
          <w:i w:val="0"/>
          <w:iCs w:val="0"/>
          <w:caps w:val="0"/>
          <w:color w:val="000000"/>
          <w:spacing w:val="4"/>
          <w:sz w:val="32"/>
          <w:szCs w:val="32"/>
          <w:shd w:val="clear" w:color="auto" w:fill="FFFFFF"/>
        </w:rPr>
        <w:t>学校食堂食材</w:t>
      </w:r>
    </w:p>
    <w:p w14:paraId="48D3648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采购合同</w:t>
      </w:r>
    </w:p>
    <w:p w14:paraId="508A93B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p>
    <w:p w14:paraId="165C272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color w:val="000000"/>
          <w:sz w:val="24"/>
          <w:szCs w:val="24"/>
        </w:rPr>
      </w:pPr>
      <w:r>
        <w:rPr>
          <w:rFonts w:hint="eastAsia" w:ascii="仿宋" w:hAnsi="仿宋" w:eastAsia="仿宋" w:cs="仿宋"/>
          <w:i w:val="0"/>
          <w:iCs w:val="0"/>
          <w:caps w:val="0"/>
          <w:color w:val="000000"/>
          <w:spacing w:val="4"/>
          <w:sz w:val="24"/>
          <w:szCs w:val="24"/>
          <w:shd w:val="clear" w:color="auto" w:fill="FFFFFF"/>
        </w:rPr>
        <w:t>甲方</w:t>
      </w:r>
      <w:r>
        <w:rPr>
          <w:rFonts w:hint="eastAsia" w:ascii="仿宋" w:hAnsi="仿宋" w:eastAsia="仿宋" w:cs="仿宋"/>
          <w:i w:val="0"/>
          <w:iCs w:val="0"/>
          <w:caps w:val="0"/>
          <w:color w:val="000000"/>
          <w:spacing w:val="4"/>
          <w:sz w:val="24"/>
          <w:szCs w:val="24"/>
          <w:shd w:val="clear" w:color="auto" w:fill="FFFFFF"/>
          <w:lang w:eastAsia="zh-CN"/>
        </w:rPr>
        <w:t>（学校方）</w:t>
      </w:r>
      <w:r>
        <w:rPr>
          <w:rFonts w:hint="eastAsia" w:ascii="仿宋" w:hAnsi="仿宋" w:eastAsia="仿宋" w:cs="仿宋"/>
          <w:i w:val="0"/>
          <w:iCs w:val="0"/>
          <w:caps w:val="0"/>
          <w:color w:val="000000"/>
          <w:spacing w:val="4"/>
          <w:sz w:val="24"/>
          <w:szCs w:val="24"/>
          <w:shd w:val="clear" w:color="auto" w:fill="FFFFFF"/>
        </w:rPr>
        <w:t>：</w:t>
      </w:r>
    </w:p>
    <w:p w14:paraId="7844285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color w:val="000000"/>
          <w:sz w:val="24"/>
          <w:szCs w:val="24"/>
        </w:rPr>
      </w:pPr>
      <w:r>
        <w:rPr>
          <w:rFonts w:hint="eastAsia" w:ascii="仿宋" w:hAnsi="仿宋" w:eastAsia="仿宋" w:cs="仿宋"/>
          <w:i w:val="0"/>
          <w:iCs w:val="0"/>
          <w:caps w:val="0"/>
          <w:color w:val="000000"/>
          <w:spacing w:val="4"/>
          <w:sz w:val="24"/>
          <w:szCs w:val="24"/>
          <w:shd w:val="clear" w:color="auto" w:fill="FFFFFF"/>
        </w:rPr>
        <w:t>统一社会信用代码：</w:t>
      </w:r>
    </w:p>
    <w:p w14:paraId="28EFF44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color w:val="000000"/>
          <w:sz w:val="24"/>
          <w:szCs w:val="24"/>
        </w:rPr>
      </w:pPr>
      <w:r>
        <w:rPr>
          <w:rFonts w:hint="eastAsia" w:ascii="仿宋" w:hAnsi="仿宋" w:eastAsia="仿宋" w:cs="仿宋"/>
          <w:i w:val="0"/>
          <w:iCs w:val="0"/>
          <w:caps w:val="0"/>
          <w:color w:val="000000"/>
          <w:spacing w:val="4"/>
          <w:sz w:val="24"/>
          <w:szCs w:val="24"/>
          <w:shd w:val="clear" w:color="auto" w:fill="FFFFFF"/>
        </w:rPr>
        <w:t>乙方</w:t>
      </w:r>
      <w:r>
        <w:rPr>
          <w:rFonts w:hint="eastAsia" w:ascii="仿宋" w:hAnsi="仿宋" w:eastAsia="仿宋" w:cs="仿宋"/>
          <w:i w:val="0"/>
          <w:iCs w:val="0"/>
          <w:caps w:val="0"/>
          <w:color w:val="000000"/>
          <w:spacing w:val="4"/>
          <w:sz w:val="24"/>
          <w:szCs w:val="24"/>
          <w:shd w:val="clear" w:color="auto" w:fill="FFFFFF"/>
          <w:lang w:eastAsia="zh-CN"/>
        </w:rPr>
        <w:t>（供货方）</w:t>
      </w:r>
      <w:r>
        <w:rPr>
          <w:rFonts w:hint="eastAsia" w:ascii="仿宋" w:hAnsi="仿宋" w:eastAsia="仿宋" w:cs="仿宋"/>
          <w:i w:val="0"/>
          <w:iCs w:val="0"/>
          <w:caps w:val="0"/>
          <w:color w:val="000000"/>
          <w:spacing w:val="4"/>
          <w:sz w:val="24"/>
          <w:szCs w:val="24"/>
          <w:shd w:val="clear" w:color="auto" w:fill="FFFFFF"/>
        </w:rPr>
        <w:t>：</w:t>
      </w:r>
    </w:p>
    <w:p w14:paraId="64E26ED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统一社会信用代码：</w:t>
      </w:r>
    </w:p>
    <w:p w14:paraId="325CD13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p>
    <w:p w14:paraId="306B1A4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color w:val="000000"/>
          <w:sz w:val="24"/>
          <w:szCs w:val="24"/>
        </w:rPr>
      </w:pPr>
      <w:r>
        <w:rPr>
          <w:rFonts w:hint="eastAsia" w:ascii="仿宋" w:hAnsi="仿宋" w:eastAsia="仿宋" w:cs="仿宋"/>
          <w:i w:val="0"/>
          <w:iCs w:val="0"/>
          <w:caps w:val="0"/>
          <w:color w:val="000000"/>
          <w:spacing w:val="4"/>
          <w:sz w:val="24"/>
          <w:szCs w:val="24"/>
          <w:shd w:val="clear" w:color="auto" w:fill="FFFFFF"/>
        </w:rPr>
        <w:t>依据《中华人民共和国民法典》《招投标文件》《中标通知书》及其他法律、法规、规章规定，遵循平等、自愿、公平和诚实信用原则，经甲乙双方协商一致，就学校食堂采购食材事宜，签订本合同</w:t>
      </w:r>
      <w:r>
        <w:rPr>
          <w:rFonts w:hint="eastAsia" w:ascii="仿宋" w:hAnsi="仿宋" w:eastAsia="仿宋" w:cs="仿宋"/>
          <w:i w:val="0"/>
          <w:iCs w:val="0"/>
          <w:caps w:val="0"/>
          <w:color w:val="000000"/>
          <w:spacing w:val="4"/>
          <w:sz w:val="24"/>
          <w:szCs w:val="24"/>
          <w:shd w:val="clear" w:color="auto" w:fill="FFFFFF"/>
          <w:lang w:eastAsia="zh-CN"/>
        </w:rPr>
        <w:t>，食材</w:t>
      </w:r>
      <w:r>
        <w:rPr>
          <w:rFonts w:hint="eastAsia" w:ascii="仿宋" w:hAnsi="仿宋" w:eastAsia="仿宋" w:cs="仿宋"/>
          <w:i w:val="0"/>
          <w:iCs w:val="0"/>
          <w:caps w:val="0"/>
          <w:color w:val="000000"/>
          <w:spacing w:val="4"/>
          <w:sz w:val="24"/>
          <w:szCs w:val="24"/>
          <w:shd w:val="clear" w:color="auto" w:fill="FFFFFF"/>
        </w:rPr>
        <w:t>具体质量要求详见</w:t>
      </w:r>
      <w:r>
        <w:rPr>
          <w:rFonts w:hint="eastAsia" w:ascii="仿宋" w:hAnsi="仿宋" w:eastAsia="仿宋" w:cs="仿宋"/>
          <w:i w:val="0"/>
          <w:iCs w:val="0"/>
          <w:caps w:val="0"/>
          <w:color w:val="000000"/>
          <w:spacing w:val="4"/>
          <w:sz w:val="24"/>
          <w:szCs w:val="24"/>
          <w:shd w:val="clear" w:color="auto" w:fill="FFFFFF"/>
          <w:lang w:eastAsia="zh-CN"/>
        </w:rPr>
        <w:t>附件《</w:t>
      </w:r>
      <w:r>
        <w:rPr>
          <w:rFonts w:hint="eastAsia" w:ascii="仿宋" w:hAnsi="仿宋" w:eastAsia="仿宋" w:cs="仿宋"/>
          <w:i w:val="0"/>
          <w:iCs w:val="0"/>
          <w:caps w:val="0"/>
          <w:color w:val="000000"/>
          <w:spacing w:val="4"/>
          <w:sz w:val="24"/>
          <w:szCs w:val="24"/>
          <w:shd w:val="clear" w:color="auto" w:fill="FFFFFF"/>
          <w:lang w:val="en-US" w:eastAsia="zh-CN"/>
        </w:rPr>
        <w:t>学校大宗食材原（辅）料</w:t>
      </w:r>
      <w:r>
        <w:rPr>
          <w:rFonts w:hint="eastAsia" w:ascii="仿宋" w:hAnsi="仿宋" w:eastAsia="仿宋" w:cs="仿宋"/>
          <w:i w:val="0"/>
          <w:iCs w:val="0"/>
          <w:caps w:val="0"/>
          <w:color w:val="000000"/>
          <w:spacing w:val="4"/>
          <w:sz w:val="24"/>
          <w:szCs w:val="24"/>
          <w:shd w:val="clear" w:color="auto" w:fill="FFFFFF"/>
        </w:rPr>
        <w:t>技术及质量要求表</w:t>
      </w:r>
      <w:r>
        <w:rPr>
          <w:rFonts w:hint="eastAsia" w:ascii="仿宋" w:hAnsi="仿宋" w:eastAsia="仿宋" w:cs="仿宋"/>
          <w:i w:val="0"/>
          <w:iCs w:val="0"/>
          <w:caps w:val="0"/>
          <w:color w:val="000000"/>
          <w:spacing w:val="4"/>
          <w:sz w:val="24"/>
          <w:szCs w:val="24"/>
          <w:shd w:val="clear" w:color="auto" w:fill="FFFFFF"/>
          <w:lang w:eastAsia="zh-CN"/>
        </w:rPr>
        <w:t>》</w:t>
      </w:r>
      <w:r>
        <w:rPr>
          <w:rFonts w:hint="eastAsia" w:ascii="仿宋" w:hAnsi="仿宋" w:eastAsia="仿宋" w:cs="仿宋"/>
          <w:i w:val="0"/>
          <w:iCs w:val="0"/>
          <w:caps w:val="0"/>
          <w:color w:val="000000"/>
          <w:spacing w:val="4"/>
          <w:sz w:val="24"/>
          <w:szCs w:val="24"/>
          <w:shd w:val="clear" w:color="auto" w:fill="FFFFFF"/>
        </w:rPr>
        <w:t>。</w:t>
      </w:r>
    </w:p>
    <w:p w14:paraId="6BDD7BF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color w:val="000000"/>
          <w:sz w:val="24"/>
          <w:szCs w:val="24"/>
        </w:rPr>
      </w:pPr>
      <w:r>
        <w:rPr>
          <w:rFonts w:hint="eastAsia" w:ascii="仿宋" w:hAnsi="仿宋" w:eastAsia="仿宋" w:cs="仿宋"/>
          <w:b/>
          <w:bCs/>
          <w:i w:val="0"/>
          <w:iCs w:val="0"/>
          <w:caps w:val="0"/>
          <w:color w:val="000000"/>
          <w:spacing w:val="4"/>
          <w:sz w:val="24"/>
          <w:szCs w:val="24"/>
          <w:shd w:val="clear" w:color="auto" w:fill="FFFFFF"/>
          <w:lang w:eastAsia="zh-CN"/>
        </w:rPr>
        <w:t>一</w:t>
      </w:r>
      <w:r>
        <w:rPr>
          <w:rFonts w:hint="eastAsia" w:ascii="仿宋" w:hAnsi="仿宋" w:eastAsia="仿宋" w:cs="仿宋"/>
          <w:b/>
          <w:bCs/>
          <w:i w:val="0"/>
          <w:iCs w:val="0"/>
          <w:caps w:val="0"/>
          <w:color w:val="000000"/>
          <w:spacing w:val="4"/>
          <w:sz w:val="24"/>
          <w:szCs w:val="24"/>
          <w:shd w:val="clear" w:color="auto" w:fill="FFFFFF"/>
          <w:lang w:val="en-US" w:eastAsia="zh-CN"/>
        </w:rPr>
        <w:t>、</w:t>
      </w:r>
      <w:r>
        <w:rPr>
          <w:rFonts w:hint="eastAsia" w:ascii="仿宋" w:hAnsi="仿宋" w:eastAsia="仿宋" w:cs="仿宋"/>
          <w:b/>
          <w:bCs/>
          <w:i w:val="0"/>
          <w:iCs w:val="0"/>
          <w:caps w:val="0"/>
          <w:color w:val="000000"/>
          <w:spacing w:val="4"/>
          <w:sz w:val="24"/>
          <w:szCs w:val="24"/>
          <w:shd w:val="clear" w:color="auto" w:fill="FFFFFF"/>
        </w:rPr>
        <w:t>合同期限</w:t>
      </w:r>
    </w:p>
    <w:p w14:paraId="72FBD81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02" w:firstLineChars="200"/>
        <w:jc w:val="both"/>
        <w:textAlignment w:val="auto"/>
        <w:rPr>
          <w:rFonts w:hint="eastAsia" w:ascii="仿宋" w:hAnsi="仿宋" w:eastAsia="仿宋" w:cs="仿宋"/>
          <w:color w:val="000000"/>
          <w:spacing w:val="-18"/>
          <w:sz w:val="24"/>
          <w:szCs w:val="24"/>
          <w:lang w:val="en-US" w:eastAsia="zh-CN"/>
        </w:rPr>
      </w:pPr>
      <w:r>
        <w:rPr>
          <w:rFonts w:hint="eastAsia" w:ascii="仿宋" w:hAnsi="仿宋" w:eastAsia="仿宋" w:cs="仿宋"/>
          <w:i w:val="0"/>
          <w:iCs w:val="0"/>
          <w:caps w:val="0"/>
          <w:color w:val="000000"/>
          <w:spacing w:val="4"/>
          <w:sz w:val="24"/>
          <w:szCs w:val="24"/>
          <w:shd w:val="clear" w:color="auto" w:fill="FFFFFF"/>
        </w:rPr>
        <w:t>供货服务期</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年，即：</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年</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月</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日至</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年</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月</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日止；合同一年一签，即</w:t>
      </w:r>
      <w:r>
        <w:rPr>
          <w:rFonts w:hint="eastAsia" w:ascii="仿宋" w:hAnsi="仿宋" w:eastAsia="仿宋" w:cs="仿宋"/>
          <w:i w:val="0"/>
          <w:iCs w:val="0"/>
          <w:caps w:val="0"/>
          <w:color w:val="000000"/>
          <w:spacing w:val="4"/>
          <w:sz w:val="24"/>
          <w:szCs w:val="24"/>
          <w:shd w:val="clear" w:color="auto" w:fill="FFFFFF"/>
          <w:lang w:eastAsia="zh-CN"/>
        </w:rPr>
        <w:t>：</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u w:val="none"/>
          <w:shd w:val="clear" w:color="auto" w:fill="FFFFFF"/>
          <w:lang w:val="en-US" w:eastAsia="zh-CN"/>
        </w:rPr>
        <w:t>年</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u w:val="none"/>
          <w:shd w:val="clear" w:color="auto" w:fill="FFFFFF"/>
          <w:lang w:val="en-US" w:eastAsia="zh-CN"/>
        </w:rPr>
        <w:t>月</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日至</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年</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月</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日止。</w:t>
      </w:r>
      <w:r>
        <w:rPr>
          <w:rFonts w:hint="eastAsia" w:ascii="仿宋" w:hAnsi="仿宋" w:eastAsia="仿宋" w:cs="仿宋"/>
          <w:snapToGrid w:val="0"/>
          <w:color w:val="000000"/>
          <w:spacing w:val="-3"/>
          <w:kern w:val="0"/>
          <w:sz w:val="24"/>
          <w:szCs w:val="24"/>
          <w:lang w:val="en-US" w:eastAsia="zh-CN" w:bidi="ar-SA"/>
        </w:rPr>
        <w:t>如采用招投标方式确定管理服务对象的，则本合同期限与招投标文件保持一致。</w:t>
      </w:r>
    </w:p>
    <w:p w14:paraId="4CB94EB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color w:val="000000"/>
          <w:sz w:val="24"/>
          <w:szCs w:val="24"/>
        </w:rPr>
      </w:pPr>
      <w:r>
        <w:rPr>
          <w:rFonts w:hint="eastAsia" w:ascii="仿宋" w:hAnsi="仿宋" w:eastAsia="仿宋" w:cs="仿宋"/>
          <w:i w:val="0"/>
          <w:iCs w:val="0"/>
          <w:caps w:val="0"/>
          <w:color w:val="000000"/>
          <w:spacing w:val="4"/>
          <w:sz w:val="24"/>
          <w:szCs w:val="24"/>
          <w:shd w:val="clear" w:color="auto" w:fill="FFFFFF"/>
        </w:rPr>
        <w:t>服务期内，国家、</w:t>
      </w:r>
      <w:r>
        <w:rPr>
          <w:rFonts w:hint="eastAsia" w:ascii="仿宋" w:hAnsi="仿宋" w:eastAsia="仿宋" w:cs="仿宋"/>
          <w:i w:val="0"/>
          <w:iCs w:val="0"/>
          <w:caps w:val="0"/>
          <w:color w:val="000000"/>
          <w:spacing w:val="4"/>
          <w:sz w:val="24"/>
          <w:szCs w:val="24"/>
          <w:shd w:val="clear" w:color="auto" w:fill="FFFFFF"/>
          <w:lang w:eastAsia="zh-CN"/>
        </w:rPr>
        <w:t>自治区</w:t>
      </w:r>
      <w:r>
        <w:rPr>
          <w:rFonts w:hint="eastAsia" w:ascii="仿宋" w:hAnsi="仿宋" w:eastAsia="仿宋" w:cs="仿宋"/>
          <w:i w:val="0"/>
          <w:iCs w:val="0"/>
          <w:caps w:val="0"/>
          <w:color w:val="000000"/>
          <w:spacing w:val="4"/>
          <w:sz w:val="24"/>
          <w:szCs w:val="24"/>
          <w:shd w:val="clear" w:color="auto" w:fill="FFFFFF"/>
        </w:rPr>
        <w:t>如发布新的规定，按照国家、</w:t>
      </w:r>
      <w:r>
        <w:rPr>
          <w:rFonts w:hint="eastAsia" w:ascii="仿宋" w:hAnsi="仿宋" w:eastAsia="仿宋" w:cs="仿宋"/>
          <w:i w:val="0"/>
          <w:iCs w:val="0"/>
          <w:caps w:val="0"/>
          <w:color w:val="000000"/>
          <w:spacing w:val="4"/>
          <w:sz w:val="24"/>
          <w:szCs w:val="24"/>
          <w:shd w:val="clear" w:color="auto" w:fill="FFFFFF"/>
          <w:lang w:eastAsia="zh-CN"/>
        </w:rPr>
        <w:t>自治区</w:t>
      </w:r>
      <w:r>
        <w:rPr>
          <w:rFonts w:hint="eastAsia" w:ascii="仿宋" w:hAnsi="仿宋" w:eastAsia="仿宋" w:cs="仿宋"/>
          <w:i w:val="0"/>
          <w:iCs w:val="0"/>
          <w:caps w:val="0"/>
          <w:color w:val="000000"/>
          <w:spacing w:val="4"/>
          <w:sz w:val="24"/>
          <w:szCs w:val="24"/>
          <w:shd w:val="clear" w:color="auto" w:fill="FFFFFF"/>
        </w:rPr>
        <w:t>新的规定执行。</w:t>
      </w:r>
    </w:p>
    <w:p w14:paraId="0287219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二、合同金额、食材供应的品种及单价</w:t>
      </w:r>
    </w:p>
    <w:p w14:paraId="32282FB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color w:val="000000"/>
          <w:sz w:val="24"/>
          <w:szCs w:val="24"/>
        </w:rPr>
      </w:pPr>
      <w:r>
        <w:rPr>
          <w:rFonts w:hint="eastAsia" w:ascii="仿宋" w:hAnsi="仿宋" w:eastAsia="仿宋" w:cs="仿宋"/>
          <w:i w:val="0"/>
          <w:iCs w:val="0"/>
          <w:caps w:val="0"/>
          <w:color w:val="000000"/>
          <w:spacing w:val="4"/>
          <w:sz w:val="24"/>
          <w:szCs w:val="24"/>
          <w:shd w:val="clear" w:color="auto" w:fill="FFFFFF"/>
          <w:lang w:eastAsia="zh-CN"/>
        </w:rPr>
        <w:t>（一）</w:t>
      </w:r>
      <w:r>
        <w:rPr>
          <w:rFonts w:hint="eastAsia" w:ascii="仿宋" w:hAnsi="仿宋" w:eastAsia="仿宋" w:cs="仿宋"/>
          <w:i w:val="0"/>
          <w:iCs w:val="0"/>
          <w:caps w:val="0"/>
          <w:color w:val="000000"/>
          <w:spacing w:val="4"/>
          <w:sz w:val="24"/>
          <w:szCs w:val="24"/>
          <w:shd w:val="clear" w:color="auto" w:fill="FFFFFF"/>
        </w:rPr>
        <w:t>预计年采购金额为</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万元（本合同具体金额：学校按照国家</w:t>
      </w:r>
      <w:r>
        <w:rPr>
          <w:rFonts w:hint="eastAsia" w:ascii="仿宋" w:hAnsi="仿宋" w:eastAsia="仿宋" w:cs="仿宋"/>
          <w:i w:val="0"/>
          <w:iCs w:val="0"/>
          <w:caps w:val="0"/>
          <w:color w:val="000000"/>
          <w:spacing w:val="4"/>
          <w:sz w:val="24"/>
          <w:szCs w:val="24"/>
          <w:shd w:val="clear" w:color="auto" w:fill="FFFFFF"/>
          <w:lang w:eastAsia="zh-CN"/>
        </w:rPr>
        <w:t>和自治区</w:t>
      </w:r>
      <w:r>
        <w:rPr>
          <w:rFonts w:hint="eastAsia" w:ascii="仿宋" w:hAnsi="仿宋" w:eastAsia="仿宋" w:cs="仿宋"/>
          <w:i w:val="0"/>
          <w:iCs w:val="0"/>
          <w:caps w:val="0"/>
          <w:color w:val="000000"/>
          <w:spacing w:val="4"/>
          <w:sz w:val="24"/>
          <w:szCs w:val="24"/>
          <w:shd w:val="clear" w:color="auto" w:fill="FFFFFF"/>
        </w:rPr>
        <w:t>有关规定采购贫困地区农副产品之外的实际发生采购金额</w:t>
      </w:r>
      <w:r>
        <w:rPr>
          <w:rFonts w:hint="eastAsia" w:ascii="仿宋" w:hAnsi="仿宋" w:eastAsia="仿宋" w:cs="仿宋"/>
          <w:i w:val="0"/>
          <w:iCs w:val="0"/>
          <w:caps w:val="0"/>
          <w:color w:val="000000"/>
          <w:spacing w:val="4"/>
          <w:sz w:val="24"/>
          <w:szCs w:val="24"/>
          <w:shd w:val="clear" w:color="auto" w:fill="FFFFFF"/>
          <w:lang w:eastAsia="zh-CN"/>
        </w:rPr>
        <w:t>，</w:t>
      </w:r>
      <w:r>
        <w:rPr>
          <w:rFonts w:hint="eastAsia" w:ascii="仿宋" w:hAnsi="仿宋" w:eastAsia="仿宋" w:cs="仿宋"/>
          <w:b w:val="0"/>
          <w:bCs w:val="0"/>
          <w:color w:val="000000"/>
          <w:sz w:val="24"/>
          <w:szCs w:val="24"/>
          <w:u w:val="none"/>
        </w:rPr>
        <w:t>最终以实际配送数量和范围进行结算</w:t>
      </w:r>
      <w:r>
        <w:rPr>
          <w:rFonts w:hint="eastAsia" w:ascii="仿宋" w:hAnsi="仿宋" w:eastAsia="仿宋" w:cs="仿宋"/>
          <w:i w:val="0"/>
          <w:iCs w:val="0"/>
          <w:caps w:val="0"/>
          <w:color w:val="000000"/>
          <w:spacing w:val="4"/>
          <w:sz w:val="24"/>
          <w:szCs w:val="24"/>
          <w:shd w:val="clear" w:color="auto" w:fill="FFFFFF"/>
        </w:rPr>
        <w:t>）。</w:t>
      </w:r>
    </w:p>
    <w:p w14:paraId="66FFB6C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eastAsia="zh-CN"/>
        </w:rPr>
      </w:pPr>
      <w:r>
        <w:rPr>
          <w:rFonts w:hint="eastAsia" w:ascii="仿宋" w:hAnsi="仿宋" w:eastAsia="仿宋" w:cs="仿宋"/>
          <w:i w:val="0"/>
          <w:iCs w:val="0"/>
          <w:caps w:val="0"/>
          <w:color w:val="000000"/>
          <w:spacing w:val="4"/>
          <w:sz w:val="24"/>
          <w:szCs w:val="24"/>
          <w:shd w:val="clear" w:color="auto" w:fill="FFFFFF"/>
          <w:lang w:eastAsia="zh-CN"/>
        </w:rPr>
        <w:t>（二）</w:t>
      </w:r>
      <w:r>
        <w:rPr>
          <w:rFonts w:hint="eastAsia" w:ascii="仿宋" w:hAnsi="仿宋" w:eastAsia="仿宋" w:cs="仿宋"/>
          <w:i w:val="0"/>
          <w:iCs w:val="0"/>
          <w:caps w:val="0"/>
          <w:color w:val="000000"/>
          <w:spacing w:val="4"/>
          <w:sz w:val="24"/>
          <w:szCs w:val="24"/>
          <w:shd w:val="clear" w:color="auto" w:fill="FFFFFF"/>
        </w:rPr>
        <w:t>本次招标实行定点采购的食堂原（辅）材料为以下项目：大米、</w:t>
      </w:r>
      <w:r>
        <w:rPr>
          <w:rFonts w:hint="eastAsia" w:ascii="仿宋" w:hAnsi="仿宋" w:eastAsia="仿宋" w:cs="仿宋"/>
          <w:i w:val="0"/>
          <w:iCs w:val="0"/>
          <w:caps w:val="0"/>
          <w:color w:val="000000"/>
          <w:spacing w:val="4"/>
          <w:sz w:val="24"/>
          <w:szCs w:val="24"/>
          <w:shd w:val="clear" w:color="auto" w:fill="FFFFFF"/>
          <w:lang w:eastAsia="zh-CN"/>
        </w:rPr>
        <w:t>面粉、</w:t>
      </w:r>
      <w:r>
        <w:rPr>
          <w:rFonts w:hint="eastAsia" w:ascii="仿宋" w:hAnsi="仿宋" w:eastAsia="仿宋" w:cs="仿宋"/>
          <w:i w:val="0"/>
          <w:iCs w:val="0"/>
          <w:caps w:val="0"/>
          <w:color w:val="000000"/>
          <w:spacing w:val="4"/>
          <w:sz w:val="24"/>
          <w:szCs w:val="24"/>
          <w:shd w:val="clear" w:color="auto" w:fill="FFFFFF"/>
        </w:rPr>
        <w:t>食用油、调味品、肉、禽蛋、蔬菜、豆制品、水果等食品</w:t>
      </w:r>
      <w:r>
        <w:rPr>
          <w:rFonts w:hint="eastAsia" w:ascii="仿宋" w:hAnsi="仿宋" w:eastAsia="仿宋" w:cs="仿宋"/>
          <w:i w:val="0"/>
          <w:iCs w:val="0"/>
          <w:caps w:val="0"/>
          <w:color w:val="000000"/>
          <w:spacing w:val="4"/>
          <w:sz w:val="24"/>
          <w:szCs w:val="24"/>
          <w:shd w:val="clear" w:color="auto" w:fill="FFFFFF"/>
          <w:lang w:eastAsia="zh-CN"/>
        </w:rPr>
        <w:t>。</w:t>
      </w:r>
    </w:p>
    <w:p w14:paraId="28F197B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color w:val="000000"/>
          <w:sz w:val="24"/>
          <w:szCs w:val="24"/>
        </w:rPr>
      </w:pPr>
      <w:r>
        <w:rPr>
          <w:rFonts w:hint="eastAsia" w:ascii="仿宋" w:hAnsi="仿宋" w:eastAsia="仿宋" w:cs="仿宋"/>
          <w:b/>
          <w:bCs/>
          <w:i w:val="0"/>
          <w:iCs w:val="0"/>
          <w:caps w:val="0"/>
          <w:color w:val="000000"/>
          <w:spacing w:val="4"/>
          <w:sz w:val="24"/>
          <w:szCs w:val="24"/>
          <w:shd w:val="clear" w:color="auto" w:fill="FFFFFF"/>
          <w:lang w:eastAsia="zh-CN"/>
        </w:rPr>
        <w:t>三、交货地点、时间、数量及验收</w:t>
      </w:r>
    </w:p>
    <w:p w14:paraId="69F06BD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eastAsia="zh-CN"/>
        </w:rPr>
      </w:pPr>
      <w:r>
        <w:rPr>
          <w:rFonts w:hint="eastAsia" w:ascii="仿宋" w:hAnsi="仿宋" w:eastAsia="仿宋" w:cs="仿宋"/>
          <w:i w:val="0"/>
          <w:iCs w:val="0"/>
          <w:caps w:val="0"/>
          <w:color w:val="000000"/>
          <w:spacing w:val="4"/>
          <w:sz w:val="24"/>
          <w:szCs w:val="24"/>
          <w:shd w:val="clear" w:color="auto" w:fill="FFFFFF"/>
          <w:lang w:eastAsia="zh-CN"/>
        </w:rPr>
        <w:t>（一）</w:t>
      </w:r>
      <w:r>
        <w:rPr>
          <w:rFonts w:hint="eastAsia" w:ascii="仿宋" w:hAnsi="仿宋" w:eastAsia="仿宋" w:cs="仿宋"/>
          <w:i w:val="0"/>
          <w:iCs w:val="0"/>
          <w:caps w:val="0"/>
          <w:color w:val="000000"/>
          <w:spacing w:val="4"/>
          <w:sz w:val="24"/>
          <w:szCs w:val="24"/>
          <w:shd w:val="clear" w:color="auto" w:fill="FFFFFF"/>
        </w:rPr>
        <w:t>交货地点：乙方根据配送范围内学校具体要求将产品送至指定地方即配送目标学校内，原则上送至学校食堂</w:t>
      </w:r>
      <w:r>
        <w:rPr>
          <w:rFonts w:hint="eastAsia" w:ascii="仿宋" w:hAnsi="仿宋" w:eastAsia="仿宋" w:cs="仿宋"/>
          <w:i w:val="0"/>
          <w:iCs w:val="0"/>
          <w:caps w:val="0"/>
          <w:color w:val="000000"/>
          <w:spacing w:val="4"/>
          <w:sz w:val="24"/>
          <w:szCs w:val="24"/>
          <w:shd w:val="clear" w:color="auto" w:fill="FFFFFF"/>
          <w:lang w:eastAsia="zh-CN"/>
        </w:rPr>
        <w:t>。</w:t>
      </w:r>
    </w:p>
    <w:p w14:paraId="0412E56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（二）数量：</w:t>
      </w:r>
      <w:r>
        <w:rPr>
          <w:rFonts w:hint="eastAsia" w:ascii="仿宋" w:hAnsi="仿宋" w:eastAsia="仿宋" w:cs="仿宋"/>
          <w:i w:val="0"/>
          <w:iCs w:val="0"/>
          <w:caps w:val="0"/>
          <w:color w:val="000000"/>
          <w:spacing w:val="4"/>
          <w:sz w:val="24"/>
          <w:szCs w:val="24"/>
          <w:shd w:val="clear" w:color="auto" w:fill="FFFFFF"/>
        </w:rPr>
        <w:t>以甲乙双方签字确认后的配送验收单为准。</w:t>
      </w:r>
    </w:p>
    <w:p w14:paraId="3D6406C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eastAsia="zh-CN"/>
        </w:rPr>
      </w:pPr>
      <w:r>
        <w:rPr>
          <w:rFonts w:hint="eastAsia" w:ascii="仿宋" w:hAnsi="仿宋" w:eastAsia="仿宋" w:cs="仿宋"/>
          <w:i w:val="0"/>
          <w:iCs w:val="0"/>
          <w:caps w:val="0"/>
          <w:color w:val="000000"/>
          <w:spacing w:val="4"/>
          <w:sz w:val="24"/>
          <w:szCs w:val="24"/>
          <w:shd w:val="clear" w:color="auto" w:fill="FFFFFF"/>
          <w:lang w:eastAsia="zh-CN"/>
        </w:rPr>
        <w:t>（三）验收：</w:t>
      </w:r>
    </w:p>
    <w:p w14:paraId="2EB6A1D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val="en-US" w:eastAsia="zh-CN"/>
        </w:rPr>
        <w:t>1.</w:t>
      </w:r>
      <w:r>
        <w:rPr>
          <w:rFonts w:hint="eastAsia" w:ascii="仿宋" w:hAnsi="仿宋" w:eastAsia="仿宋" w:cs="仿宋"/>
          <w:i w:val="0"/>
          <w:iCs w:val="0"/>
          <w:caps w:val="0"/>
          <w:color w:val="000000"/>
          <w:spacing w:val="4"/>
          <w:sz w:val="24"/>
          <w:szCs w:val="24"/>
          <w:shd w:val="clear" w:color="auto" w:fill="FFFFFF"/>
        </w:rPr>
        <w:t>在收到配送货物的现场，由甲方指定负责人按照确定的订货清单验收。</w:t>
      </w:r>
    </w:p>
    <w:p w14:paraId="514974F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val="en-US" w:eastAsia="zh-CN"/>
        </w:rPr>
        <w:t>2.</w:t>
      </w:r>
      <w:r>
        <w:rPr>
          <w:rFonts w:hint="eastAsia" w:ascii="仿宋" w:hAnsi="仿宋" w:eastAsia="仿宋" w:cs="仿宋"/>
          <w:i w:val="0"/>
          <w:iCs w:val="0"/>
          <w:caps w:val="0"/>
          <w:color w:val="000000"/>
          <w:spacing w:val="4"/>
          <w:sz w:val="24"/>
          <w:szCs w:val="24"/>
          <w:shd w:val="clear" w:color="auto" w:fill="FFFFFF"/>
        </w:rPr>
        <w:t>如甲方对产品的质量、数量、等级、包装有异议的，应在验收时向乙方提出。</w:t>
      </w:r>
    </w:p>
    <w:p w14:paraId="66372AC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val="en-US" w:eastAsia="zh-CN"/>
        </w:rPr>
        <w:t>3.</w:t>
      </w:r>
      <w:r>
        <w:rPr>
          <w:rFonts w:hint="eastAsia" w:ascii="仿宋" w:hAnsi="仿宋" w:eastAsia="仿宋" w:cs="仿宋"/>
          <w:i w:val="0"/>
          <w:iCs w:val="0"/>
          <w:caps w:val="0"/>
          <w:color w:val="000000"/>
          <w:spacing w:val="4"/>
          <w:sz w:val="24"/>
          <w:szCs w:val="24"/>
          <w:shd w:val="clear" w:color="auto" w:fill="FFFFFF"/>
        </w:rPr>
        <w:t>甲乙双方验收合格后，应在配送验收清单上签字确认。</w:t>
      </w:r>
    </w:p>
    <w:p w14:paraId="0F0E75D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val="en-US" w:eastAsia="zh-CN"/>
        </w:rPr>
        <w:t>4.</w:t>
      </w:r>
      <w:r>
        <w:rPr>
          <w:rFonts w:hint="eastAsia" w:ascii="仿宋" w:hAnsi="仿宋" w:eastAsia="仿宋" w:cs="仿宋"/>
          <w:i w:val="0"/>
          <w:iCs w:val="0"/>
          <w:caps w:val="0"/>
          <w:color w:val="000000"/>
          <w:spacing w:val="4"/>
          <w:sz w:val="24"/>
          <w:szCs w:val="24"/>
          <w:shd w:val="clear" w:color="auto" w:fill="FFFFFF"/>
        </w:rPr>
        <w:t>对不符合质量的品种，甲方有权退货和要求乙方换货，乙方应及时处理、解决，不得影响学校为学生供餐。</w:t>
      </w:r>
    </w:p>
    <w:p w14:paraId="3F2BF18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rPr>
      </w:pPr>
      <w:r>
        <w:rPr>
          <w:rFonts w:hint="eastAsia" w:ascii="仿宋" w:hAnsi="仿宋" w:eastAsia="仿宋" w:cs="仿宋"/>
          <w:b/>
          <w:bCs/>
          <w:i w:val="0"/>
          <w:iCs w:val="0"/>
          <w:caps w:val="0"/>
          <w:color w:val="000000"/>
          <w:spacing w:val="4"/>
          <w:sz w:val="24"/>
          <w:szCs w:val="24"/>
          <w:shd w:val="clear" w:color="auto" w:fill="FFFFFF"/>
          <w:lang w:eastAsia="zh-CN"/>
        </w:rPr>
        <w:t>四、结算及付款方式</w:t>
      </w:r>
    </w:p>
    <w:p w14:paraId="3241E1A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（一）</w:t>
      </w:r>
      <w:r>
        <w:rPr>
          <w:rFonts w:hint="eastAsia" w:ascii="仿宋" w:hAnsi="仿宋" w:eastAsia="仿宋" w:cs="仿宋"/>
          <w:i w:val="0"/>
          <w:iCs w:val="0"/>
          <w:caps w:val="0"/>
          <w:color w:val="000000"/>
          <w:spacing w:val="4"/>
          <w:sz w:val="24"/>
          <w:szCs w:val="24"/>
          <w:shd w:val="clear" w:color="auto" w:fill="FFFFFF"/>
        </w:rPr>
        <w:t>甲乙双方应在月底完成当月供货有关情况核对工作。</w:t>
      </w:r>
    </w:p>
    <w:p w14:paraId="0C28CEA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（二）</w:t>
      </w:r>
      <w:r>
        <w:rPr>
          <w:rFonts w:hint="eastAsia" w:ascii="仿宋" w:hAnsi="仿宋" w:eastAsia="仿宋" w:cs="仿宋"/>
          <w:i w:val="0"/>
          <w:iCs w:val="0"/>
          <w:caps w:val="0"/>
          <w:color w:val="000000"/>
          <w:spacing w:val="4"/>
          <w:sz w:val="24"/>
          <w:szCs w:val="24"/>
          <w:shd w:val="clear" w:color="auto" w:fill="FFFFFF"/>
        </w:rPr>
        <w:t>乙方应于次月第一周，向甲方提供上月货款的正规发票，甲方经核实无异议后，在收到发票</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u w:val="none"/>
          <w:shd w:val="clear" w:color="auto" w:fill="FFFFFF"/>
          <w:lang w:val="en-US" w:eastAsia="zh-CN"/>
        </w:rPr>
        <w:t>个</w:t>
      </w:r>
      <w:r>
        <w:rPr>
          <w:rFonts w:hint="eastAsia" w:ascii="仿宋" w:hAnsi="仿宋" w:eastAsia="仿宋" w:cs="仿宋"/>
          <w:i w:val="0"/>
          <w:iCs w:val="0"/>
          <w:caps w:val="0"/>
          <w:color w:val="000000"/>
          <w:spacing w:val="4"/>
          <w:sz w:val="24"/>
          <w:szCs w:val="24"/>
          <w:shd w:val="clear" w:color="auto" w:fill="FFFFFF"/>
        </w:rPr>
        <w:t>工作日内将上月采购款支付给乙方。</w:t>
      </w:r>
    </w:p>
    <w:p w14:paraId="4FDE352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（三）</w:t>
      </w:r>
      <w:r>
        <w:rPr>
          <w:rFonts w:hint="eastAsia" w:ascii="仿宋" w:hAnsi="仿宋" w:eastAsia="仿宋" w:cs="仿宋"/>
          <w:i w:val="0"/>
          <w:iCs w:val="0"/>
          <w:caps w:val="0"/>
          <w:color w:val="000000"/>
          <w:spacing w:val="4"/>
          <w:sz w:val="24"/>
          <w:szCs w:val="24"/>
          <w:shd w:val="clear" w:color="auto" w:fill="FFFFFF"/>
        </w:rPr>
        <w:t>付款方式：公对公银行转账或公对个人（农户）银行转账。</w:t>
      </w:r>
    </w:p>
    <w:p w14:paraId="5E38F4C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left"/>
        <w:textAlignment w:val="auto"/>
        <w:rPr>
          <w:rFonts w:hint="eastAsia" w:ascii="仿宋" w:hAnsi="仿宋" w:eastAsia="仿宋" w:cs="仿宋"/>
          <w:i w:val="0"/>
          <w:iCs w:val="0"/>
          <w:caps w:val="0"/>
          <w:color w:val="000000"/>
          <w:spacing w:val="4"/>
          <w:sz w:val="24"/>
          <w:szCs w:val="24"/>
          <w:shd w:val="clear" w:color="auto" w:fill="FFFFFF"/>
          <w:lang w:eastAsia="zh-CN"/>
        </w:rPr>
      </w:pPr>
      <w:r>
        <w:rPr>
          <w:rFonts w:hint="eastAsia" w:ascii="仿宋" w:hAnsi="仿宋" w:eastAsia="仿宋" w:cs="仿宋"/>
          <w:i w:val="0"/>
          <w:iCs w:val="0"/>
          <w:caps w:val="0"/>
          <w:color w:val="000000"/>
          <w:spacing w:val="4"/>
          <w:sz w:val="24"/>
          <w:szCs w:val="24"/>
          <w:shd w:val="clear" w:color="auto" w:fill="FFFFFF"/>
          <w:lang w:eastAsia="zh-CN"/>
        </w:rPr>
        <w:t>（四）其他结算方式：</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w:t>
      </w:r>
    </w:p>
    <w:p w14:paraId="045F21D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（五）</w:t>
      </w:r>
      <w:r>
        <w:rPr>
          <w:rFonts w:hint="eastAsia" w:ascii="仿宋" w:hAnsi="仿宋" w:eastAsia="仿宋" w:cs="仿宋"/>
          <w:i w:val="0"/>
          <w:iCs w:val="0"/>
          <w:caps w:val="0"/>
          <w:color w:val="000000"/>
          <w:spacing w:val="4"/>
          <w:sz w:val="24"/>
          <w:szCs w:val="24"/>
          <w:shd w:val="clear" w:color="auto" w:fill="FFFFFF"/>
        </w:rPr>
        <w:t>合同期满或中途解除合同，双方应当按照本合同的约定进行对账和结算，确定未结算的价款，甲方在确定价款后</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内，一次性结算乙方的所有款项。</w:t>
      </w:r>
    </w:p>
    <w:p w14:paraId="0D89836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五、履约保证金</w:t>
      </w:r>
    </w:p>
    <w:p w14:paraId="244415B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u w:val="single"/>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eastAsia="zh-CN"/>
        </w:rPr>
        <w:t>（一）</w:t>
      </w:r>
      <w:r>
        <w:rPr>
          <w:rFonts w:hint="eastAsia" w:ascii="仿宋" w:hAnsi="仿宋" w:eastAsia="仿宋" w:cs="仿宋"/>
          <w:snapToGrid w:val="0"/>
          <w:color w:val="000000"/>
          <w:spacing w:val="-4"/>
          <w:kern w:val="0"/>
          <w:sz w:val="24"/>
          <w:szCs w:val="24"/>
          <w:lang w:val="en-US" w:eastAsia="en-US" w:bidi="ar-SA"/>
        </w:rPr>
        <w:t>乙方在签订合同后</w:t>
      </w:r>
      <w:r>
        <w:rPr>
          <w:rFonts w:hint="eastAsia" w:ascii="仿宋" w:hAnsi="仿宋" w:eastAsia="仿宋" w:cs="仿宋"/>
          <w:snapToGrid w:val="0"/>
          <w:color w:val="000000"/>
          <w:spacing w:val="-4"/>
          <w:kern w:val="0"/>
          <w:sz w:val="24"/>
          <w:szCs w:val="24"/>
          <w:u w:val="single"/>
          <w:lang w:val="en-US" w:eastAsia="en-US" w:bidi="ar-SA"/>
        </w:rPr>
        <w:t>  </w:t>
      </w:r>
      <w:r>
        <w:rPr>
          <w:rFonts w:hint="eastAsia" w:ascii="仿宋" w:hAnsi="仿宋" w:eastAsia="仿宋" w:cs="仿宋"/>
          <w:snapToGrid w:val="0"/>
          <w:color w:val="000000"/>
          <w:spacing w:val="-4"/>
          <w:kern w:val="0"/>
          <w:sz w:val="24"/>
          <w:szCs w:val="24"/>
          <w:u w:val="single"/>
          <w:lang w:val="en-US" w:eastAsia="zh-CN" w:bidi="ar-SA"/>
        </w:rPr>
        <w:t xml:space="preserve">     </w:t>
      </w:r>
      <w:r>
        <w:rPr>
          <w:rFonts w:hint="eastAsia" w:ascii="仿宋" w:hAnsi="仿宋" w:eastAsia="仿宋" w:cs="仿宋"/>
          <w:snapToGrid w:val="0"/>
          <w:color w:val="000000"/>
          <w:spacing w:val="-4"/>
          <w:kern w:val="0"/>
          <w:sz w:val="24"/>
          <w:szCs w:val="24"/>
          <w:u w:val="single"/>
          <w:lang w:val="en-US" w:eastAsia="en-US" w:bidi="ar-SA"/>
        </w:rPr>
        <w:t> </w:t>
      </w:r>
      <w:r>
        <w:rPr>
          <w:rFonts w:hint="eastAsia" w:ascii="仿宋" w:hAnsi="仿宋" w:eastAsia="仿宋" w:cs="仿宋"/>
          <w:snapToGrid w:val="0"/>
          <w:color w:val="000000"/>
          <w:spacing w:val="-4"/>
          <w:kern w:val="0"/>
          <w:sz w:val="24"/>
          <w:szCs w:val="24"/>
          <w:lang w:val="en-US" w:eastAsia="en-US" w:bidi="ar-SA"/>
        </w:rPr>
        <w:t>个工作日内，向甲方提供履约保证金或银行开具的履约保函。其中履约保证金、保函金额</w:t>
      </w:r>
      <w:r>
        <w:rPr>
          <w:rFonts w:hint="eastAsia" w:ascii="仿宋" w:hAnsi="仿宋" w:eastAsia="仿宋" w:cs="仿宋"/>
          <w:snapToGrid w:val="0"/>
          <w:color w:val="000000"/>
          <w:spacing w:val="-4"/>
          <w:kern w:val="0"/>
          <w:sz w:val="24"/>
          <w:szCs w:val="24"/>
          <w:u w:val="single"/>
          <w:lang w:val="en-US" w:eastAsia="en-US" w:bidi="ar-SA"/>
        </w:rPr>
        <w:t> </w:t>
      </w:r>
      <w:r>
        <w:rPr>
          <w:rFonts w:hint="eastAsia" w:ascii="仿宋" w:hAnsi="仿宋" w:eastAsia="仿宋" w:cs="仿宋"/>
          <w:snapToGrid w:val="0"/>
          <w:color w:val="000000"/>
          <w:spacing w:val="-4"/>
          <w:kern w:val="0"/>
          <w:sz w:val="24"/>
          <w:szCs w:val="24"/>
          <w:u w:val="single"/>
          <w:lang w:val="en-US" w:eastAsia="zh-CN" w:bidi="ar-SA"/>
        </w:rPr>
        <w:t xml:space="preserve">     </w:t>
      </w:r>
      <w:r>
        <w:rPr>
          <w:rFonts w:hint="eastAsia" w:ascii="仿宋" w:hAnsi="仿宋" w:eastAsia="仿宋" w:cs="仿宋"/>
          <w:snapToGrid w:val="0"/>
          <w:color w:val="000000"/>
          <w:spacing w:val="-4"/>
          <w:kern w:val="0"/>
          <w:sz w:val="24"/>
          <w:szCs w:val="24"/>
          <w:u w:val="single"/>
          <w:lang w:val="en-US" w:eastAsia="en-US" w:bidi="ar-SA"/>
        </w:rPr>
        <w:t>  </w:t>
      </w:r>
      <w:r>
        <w:rPr>
          <w:rFonts w:hint="eastAsia" w:ascii="仿宋" w:hAnsi="仿宋" w:eastAsia="仿宋" w:cs="仿宋"/>
          <w:snapToGrid w:val="0"/>
          <w:color w:val="000000"/>
          <w:spacing w:val="-4"/>
          <w:kern w:val="0"/>
          <w:sz w:val="24"/>
          <w:szCs w:val="24"/>
          <w:lang w:val="en-US" w:eastAsia="en-US" w:bidi="ar-SA"/>
        </w:rPr>
        <w:t>万元，期限</w:t>
      </w:r>
      <w:r>
        <w:rPr>
          <w:rFonts w:hint="eastAsia" w:ascii="仿宋" w:hAnsi="仿宋" w:eastAsia="仿宋" w:cs="仿宋"/>
          <w:snapToGrid w:val="0"/>
          <w:color w:val="000000"/>
          <w:spacing w:val="-4"/>
          <w:kern w:val="0"/>
          <w:sz w:val="24"/>
          <w:szCs w:val="24"/>
          <w:u w:val="single"/>
          <w:lang w:val="en-US" w:eastAsia="en-US" w:bidi="ar-SA"/>
        </w:rPr>
        <w:t> </w:t>
      </w:r>
      <w:r>
        <w:rPr>
          <w:rFonts w:hint="eastAsia" w:ascii="仿宋" w:hAnsi="仿宋" w:eastAsia="仿宋" w:cs="仿宋"/>
          <w:snapToGrid w:val="0"/>
          <w:color w:val="000000"/>
          <w:spacing w:val="-4"/>
          <w:kern w:val="0"/>
          <w:sz w:val="24"/>
          <w:szCs w:val="24"/>
          <w:u w:val="single"/>
          <w:lang w:val="en-US" w:eastAsia="zh-CN" w:bidi="ar-SA"/>
        </w:rPr>
        <w:t xml:space="preserve">  </w:t>
      </w:r>
      <w:r>
        <w:rPr>
          <w:rFonts w:hint="eastAsia" w:ascii="仿宋" w:hAnsi="仿宋" w:eastAsia="仿宋" w:cs="仿宋"/>
          <w:snapToGrid w:val="0"/>
          <w:color w:val="000000"/>
          <w:spacing w:val="-4"/>
          <w:kern w:val="0"/>
          <w:sz w:val="24"/>
          <w:szCs w:val="24"/>
          <w:u w:val="single"/>
          <w:lang w:val="en-US" w:eastAsia="en-US" w:bidi="ar-SA"/>
        </w:rPr>
        <w:t> </w:t>
      </w:r>
      <w:r>
        <w:rPr>
          <w:rFonts w:hint="eastAsia" w:ascii="仿宋" w:hAnsi="仿宋" w:eastAsia="仿宋" w:cs="仿宋"/>
          <w:snapToGrid w:val="0"/>
          <w:color w:val="000000"/>
          <w:spacing w:val="-4"/>
          <w:kern w:val="0"/>
          <w:sz w:val="24"/>
          <w:szCs w:val="24"/>
          <w:u w:val="single"/>
          <w:lang w:val="en-US" w:eastAsia="zh-CN" w:bidi="ar-SA"/>
        </w:rPr>
        <w:t xml:space="preserve">    </w:t>
      </w:r>
      <w:r>
        <w:rPr>
          <w:rFonts w:hint="eastAsia" w:ascii="仿宋" w:hAnsi="仿宋" w:eastAsia="仿宋" w:cs="仿宋"/>
          <w:snapToGrid w:val="0"/>
          <w:color w:val="000000"/>
          <w:spacing w:val="-4"/>
          <w:kern w:val="0"/>
          <w:sz w:val="24"/>
          <w:szCs w:val="24"/>
          <w:u w:val="single"/>
          <w:lang w:val="en-US" w:eastAsia="en-US" w:bidi="ar-SA"/>
        </w:rPr>
        <w:t> </w:t>
      </w:r>
      <w:r>
        <w:rPr>
          <w:rFonts w:hint="eastAsia" w:ascii="仿宋" w:hAnsi="仿宋" w:eastAsia="仿宋" w:cs="仿宋"/>
          <w:snapToGrid w:val="0"/>
          <w:color w:val="000000"/>
          <w:spacing w:val="-4"/>
          <w:kern w:val="0"/>
          <w:sz w:val="24"/>
          <w:szCs w:val="24"/>
          <w:lang w:val="en-US" w:eastAsia="en-US" w:bidi="ar-SA"/>
        </w:rPr>
        <w:t>年。如超期未提供保函原件，将</w:t>
      </w:r>
      <w:r>
        <w:rPr>
          <w:rFonts w:hint="eastAsia" w:ascii="仿宋" w:hAnsi="仿宋" w:eastAsia="仿宋" w:cs="仿宋"/>
          <w:snapToGrid w:val="0"/>
          <w:color w:val="000000"/>
          <w:spacing w:val="-4"/>
          <w:kern w:val="0"/>
          <w:sz w:val="24"/>
          <w:szCs w:val="24"/>
          <w:lang w:val="en-US" w:eastAsia="zh-CN" w:bidi="ar-SA"/>
        </w:rPr>
        <w:t>视为乙方无故单方解除合同，因此造成甲方损失的，乙方应当予以赔偿。</w:t>
      </w:r>
    </w:p>
    <w:p w14:paraId="52F5939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（二）</w:t>
      </w:r>
      <w:r>
        <w:rPr>
          <w:rFonts w:hint="eastAsia" w:ascii="仿宋" w:hAnsi="仿宋" w:eastAsia="仿宋" w:cs="仿宋"/>
          <w:i w:val="0"/>
          <w:iCs w:val="0"/>
          <w:caps w:val="0"/>
          <w:color w:val="000000"/>
          <w:spacing w:val="4"/>
          <w:sz w:val="24"/>
          <w:szCs w:val="24"/>
          <w:shd w:val="clear" w:color="auto" w:fill="FFFFFF"/>
        </w:rPr>
        <w:t>保证金用于以下用途：</w:t>
      </w:r>
    </w:p>
    <w:p w14:paraId="32E9EC2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val="en-US" w:eastAsia="zh-CN"/>
        </w:rPr>
        <w:t>1.</w:t>
      </w:r>
      <w:r>
        <w:rPr>
          <w:rFonts w:hint="eastAsia" w:ascii="仿宋" w:hAnsi="仿宋" w:eastAsia="仿宋" w:cs="仿宋"/>
          <w:i w:val="0"/>
          <w:iCs w:val="0"/>
          <w:caps w:val="0"/>
          <w:color w:val="000000"/>
          <w:spacing w:val="4"/>
          <w:sz w:val="24"/>
          <w:szCs w:val="24"/>
          <w:shd w:val="clear" w:color="auto" w:fill="FFFFFF"/>
        </w:rPr>
        <w:t>因食材原因导致食品安全事故时，用于第一时间救治师生，乙方需无条件配合甲方启用履约保证金；</w:t>
      </w:r>
    </w:p>
    <w:p w14:paraId="5B7229C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val="en-US" w:eastAsia="zh-CN"/>
        </w:rPr>
        <w:t>2.</w:t>
      </w:r>
      <w:r>
        <w:rPr>
          <w:rFonts w:hint="eastAsia" w:ascii="仿宋" w:hAnsi="仿宋" w:eastAsia="仿宋" w:cs="仿宋"/>
          <w:i w:val="0"/>
          <w:iCs w:val="0"/>
          <w:caps w:val="0"/>
          <w:color w:val="000000"/>
          <w:spacing w:val="4"/>
          <w:sz w:val="24"/>
          <w:szCs w:val="24"/>
          <w:shd w:val="clear" w:color="auto" w:fill="FFFFFF"/>
        </w:rPr>
        <w:t>因乙方原因不能履约，导致学校、师生经济损失的，甲方有权单方面启用履约保证金予以赔付。</w:t>
      </w:r>
    </w:p>
    <w:p w14:paraId="6DC848E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（三）</w:t>
      </w:r>
      <w:r>
        <w:rPr>
          <w:rFonts w:hint="eastAsia" w:ascii="仿宋" w:hAnsi="仿宋" w:eastAsia="仿宋" w:cs="仿宋"/>
          <w:i w:val="0"/>
          <w:iCs w:val="0"/>
          <w:caps w:val="0"/>
          <w:color w:val="000000"/>
          <w:spacing w:val="4"/>
          <w:sz w:val="24"/>
          <w:szCs w:val="24"/>
          <w:shd w:val="clear" w:color="auto" w:fill="FFFFFF"/>
        </w:rPr>
        <w:t>当保证金不足时，乙方应当在</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个工作日内补足保证金。</w:t>
      </w:r>
    </w:p>
    <w:p w14:paraId="68D0BFD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（四）</w:t>
      </w:r>
      <w:r>
        <w:rPr>
          <w:rFonts w:hint="eastAsia" w:ascii="仿宋" w:hAnsi="仿宋" w:eastAsia="仿宋" w:cs="仿宋"/>
          <w:i w:val="0"/>
          <w:iCs w:val="0"/>
          <w:caps w:val="0"/>
          <w:color w:val="000000"/>
          <w:spacing w:val="4"/>
          <w:sz w:val="24"/>
          <w:szCs w:val="24"/>
          <w:shd w:val="clear" w:color="auto" w:fill="FFFFFF"/>
        </w:rPr>
        <w:t>当合同履行期满，甲方应当</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个工作日内，将保证</w:t>
      </w:r>
      <w:r>
        <w:rPr>
          <w:rFonts w:hint="eastAsia" w:ascii="仿宋" w:hAnsi="仿宋" w:eastAsia="仿宋" w:cs="仿宋"/>
          <w:i w:val="0"/>
          <w:iCs w:val="0"/>
          <w:caps w:val="0"/>
          <w:color w:val="000000"/>
          <w:spacing w:val="4"/>
          <w:sz w:val="24"/>
          <w:szCs w:val="24"/>
          <w:shd w:val="clear" w:color="auto" w:fill="FFFFFF"/>
          <w:lang w:eastAsia="zh-CN"/>
        </w:rPr>
        <w:t>金</w:t>
      </w:r>
      <w:r>
        <w:rPr>
          <w:rFonts w:hint="eastAsia" w:ascii="仿宋" w:hAnsi="仿宋" w:eastAsia="仿宋" w:cs="仿宋"/>
          <w:i w:val="0"/>
          <w:iCs w:val="0"/>
          <w:caps w:val="0"/>
          <w:color w:val="000000"/>
          <w:spacing w:val="4"/>
          <w:sz w:val="24"/>
          <w:szCs w:val="24"/>
          <w:shd w:val="clear" w:color="auto" w:fill="FFFFFF"/>
        </w:rPr>
        <w:t>返还给乙方。</w:t>
      </w:r>
    </w:p>
    <w:p w14:paraId="62619A2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六、食材质量要求</w:t>
      </w:r>
    </w:p>
    <w:p w14:paraId="6B3CB91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（一）食材标准：</w:t>
      </w:r>
      <w:r>
        <w:rPr>
          <w:rFonts w:hint="eastAsia" w:ascii="仿宋" w:hAnsi="仿宋" w:eastAsia="仿宋" w:cs="仿宋"/>
          <w:i w:val="0"/>
          <w:iCs w:val="0"/>
          <w:caps w:val="0"/>
          <w:color w:val="000000"/>
          <w:spacing w:val="4"/>
          <w:sz w:val="24"/>
          <w:szCs w:val="24"/>
          <w:shd w:val="clear" w:color="auto" w:fill="FFFFFF"/>
        </w:rPr>
        <w:t>必须符合国家有关食品安全标准，乙方须提供所供食材的检测合格报告。没有国家标准的，必须符合行业标准，既没有国家标准和行业标准的应确保食材的新鲜、健康。</w:t>
      </w:r>
    </w:p>
    <w:p w14:paraId="5FECC66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（二）食材质量：</w:t>
      </w:r>
      <w:r>
        <w:rPr>
          <w:rFonts w:hint="eastAsia" w:ascii="仿宋" w:hAnsi="仿宋" w:eastAsia="仿宋" w:cs="仿宋"/>
          <w:i w:val="0"/>
          <w:iCs w:val="0"/>
          <w:caps w:val="0"/>
          <w:color w:val="000000"/>
          <w:spacing w:val="4"/>
          <w:sz w:val="24"/>
          <w:szCs w:val="24"/>
          <w:shd w:val="clear" w:color="auto" w:fill="FFFFFF"/>
        </w:rPr>
        <w:t>乙方在承包采购服务期间要严把质量关，明确进货渠道，建立台账，杜绝“三无”产品</w:t>
      </w:r>
      <w:r>
        <w:rPr>
          <w:rFonts w:hint="eastAsia" w:ascii="仿宋" w:hAnsi="仿宋" w:eastAsia="仿宋" w:cs="仿宋"/>
          <w:i w:val="0"/>
          <w:iCs w:val="0"/>
          <w:caps w:val="0"/>
          <w:color w:val="000000"/>
          <w:spacing w:val="4"/>
          <w:sz w:val="24"/>
          <w:szCs w:val="24"/>
          <w:shd w:val="clear" w:color="auto" w:fill="FFFFFF"/>
          <w:lang w:eastAsia="zh-CN"/>
        </w:rPr>
        <w:t>、</w:t>
      </w:r>
      <w:r>
        <w:rPr>
          <w:rFonts w:hint="eastAsia" w:ascii="仿宋" w:hAnsi="仿宋" w:eastAsia="仿宋" w:cs="仿宋"/>
          <w:i w:val="0"/>
          <w:iCs w:val="0"/>
          <w:caps w:val="0"/>
          <w:color w:val="000000"/>
          <w:spacing w:val="4"/>
          <w:sz w:val="24"/>
          <w:szCs w:val="24"/>
          <w:shd w:val="clear" w:color="auto" w:fill="FFFFFF"/>
        </w:rPr>
        <w:t>劣质原料进校园</w:t>
      </w:r>
      <w:r>
        <w:rPr>
          <w:rFonts w:hint="eastAsia" w:ascii="仿宋" w:hAnsi="仿宋" w:eastAsia="仿宋" w:cs="仿宋"/>
          <w:i w:val="0"/>
          <w:iCs w:val="0"/>
          <w:caps w:val="0"/>
          <w:color w:val="000000"/>
          <w:spacing w:val="4"/>
          <w:sz w:val="24"/>
          <w:szCs w:val="24"/>
          <w:shd w:val="clear" w:color="auto" w:fill="FFFFFF"/>
          <w:lang w:eastAsia="zh-CN"/>
        </w:rPr>
        <w:t>。</w:t>
      </w:r>
      <w:r>
        <w:rPr>
          <w:rFonts w:hint="eastAsia" w:ascii="仿宋" w:hAnsi="仿宋" w:eastAsia="仿宋" w:cs="仿宋"/>
          <w:i w:val="0"/>
          <w:iCs w:val="0"/>
          <w:caps w:val="0"/>
          <w:color w:val="000000"/>
          <w:spacing w:val="4"/>
          <w:sz w:val="24"/>
          <w:szCs w:val="24"/>
          <w:shd w:val="clear" w:color="auto" w:fill="FFFFFF"/>
        </w:rPr>
        <w:t>乙方提供甲方所需食材同时随货附带加盖相应货物生产厂家资质（若乙方为经销商则应提供厂家资质及经销商资质）、质量承诺保证书等说明材料及检验、检疫报告、台账记录及其他甲方要求提供的证明文件。供应</w:t>
      </w:r>
      <w:r>
        <w:rPr>
          <w:rFonts w:hint="eastAsia" w:ascii="仿宋" w:hAnsi="仿宋" w:eastAsia="仿宋" w:cs="仿宋"/>
          <w:i w:val="0"/>
          <w:iCs w:val="0"/>
          <w:caps w:val="0"/>
          <w:color w:val="000000"/>
          <w:spacing w:val="4"/>
          <w:sz w:val="24"/>
          <w:szCs w:val="24"/>
          <w:shd w:val="clear" w:color="auto" w:fill="FFFFFF"/>
          <w:lang w:eastAsia="zh-CN"/>
        </w:rPr>
        <w:t>的食</w:t>
      </w:r>
      <w:r>
        <w:rPr>
          <w:rFonts w:hint="eastAsia" w:ascii="仿宋" w:hAnsi="仿宋" w:eastAsia="仿宋" w:cs="仿宋"/>
          <w:i w:val="0"/>
          <w:iCs w:val="0"/>
          <w:caps w:val="0"/>
          <w:color w:val="000000"/>
          <w:spacing w:val="4"/>
          <w:sz w:val="24"/>
          <w:szCs w:val="24"/>
          <w:shd w:val="clear" w:color="auto" w:fill="FFFFFF"/>
        </w:rPr>
        <w:t>材要适合实际操作，减少边角余料，合理节约，降低成本，杜绝浪费。如出现质量问题，乙方应无条件退货或换货。</w:t>
      </w:r>
    </w:p>
    <w:p w14:paraId="60DAA2B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eastAsia="zh-CN"/>
        </w:rPr>
      </w:pPr>
      <w:r>
        <w:rPr>
          <w:rFonts w:hint="eastAsia" w:ascii="仿宋" w:hAnsi="仿宋" w:eastAsia="仿宋" w:cs="仿宋"/>
          <w:i w:val="0"/>
          <w:iCs w:val="0"/>
          <w:caps w:val="0"/>
          <w:color w:val="000000"/>
          <w:spacing w:val="4"/>
          <w:sz w:val="24"/>
          <w:szCs w:val="24"/>
          <w:shd w:val="clear" w:color="auto" w:fill="FFFFFF"/>
          <w:lang w:eastAsia="zh-CN"/>
        </w:rPr>
        <w:t>（三）</w:t>
      </w:r>
      <w:r>
        <w:rPr>
          <w:rFonts w:hint="eastAsia" w:ascii="仿宋" w:hAnsi="仿宋" w:eastAsia="仿宋" w:cs="仿宋"/>
          <w:i w:val="0"/>
          <w:iCs w:val="0"/>
          <w:caps w:val="0"/>
          <w:color w:val="000000"/>
          <w:spacing w:val="4"/>
          <w:sz w:val="24"/>
          <w:szCs w:val="24"/>
          <w:shd w:val="clear" w:color="auto" w:fill="FFFFFF"/>
        </w:rPr>
        <w:t>外包装应符合食品安全规定。</w:t>
      </w:r>
    </w:p>
    <w:p w14:paraId="640A72D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七、供应方式</w:t>
      </w:r>
      <w:r>
        <w:rPr>
          <w:rFonts w:hint="eastAsia" w:ascii="仿宋" w:hAnsi="仿宋" w:eastAsia="仿宋" w:cs="仿宋"/>
          <w:b/>
          <w:bCs/>
          <w:i w:val="0"/>
          <w:iCs w:val="0"/>
          <w:caps w:val="0"/>
          <w:color w:val="000000"/>
          <w:spacing w:val="4"/>
          <w:sz w:val="24"/>
          <w:szCs w:val="24"/>
          <w:shd w:val="clear" w:color="auto" w:fill="FFFFFF"/>
          <w:lang w:val="en-US" w:eastAsia="zh-CN"/>
        </w:rPr>
        <w:t xml:space="preserve"> </w:t>
      </w:r>
    </w:p>
    <w:p w14:paraId="0A0AA6A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为确保供餐质量，有效降低采购成本，学校（点）食堂实行食品原料采购“统一采购、统一配</w:t>
      </w:r>
      <w:r>
        <w:rPr>
          <w:rFonts w:hint="eastAsia" w:ascii="仿宋" w:hAnsi="仿宋" w:eastAsia="仿宋" w:cs="仿宋"/>
          <w:i w:val="0"/>
          <w:iCs w:val="0"/>
          <w:caps w:val="0"/>
          <w:color w:val="000000"/>
          <w:spacing w:val="4"/>
          <w:sz w:val="24"/>
          <w:szCs w:val="24"/>
          <w:shd w:val="clear" w:color="auto" w:fill="FFFFFF"/>
          <w:lang w:eastAsia="zh-CN"/>
        </w:rPr>
        <w:t>送”。</w:t>
      </w:r>
      <w:r>
        <w:rPr>
          <w:rFonts w:hint="eastAsia" w:ascii="仿宋" w:hAnsi="仿宋" w:eastAsia="仿宋" w:cs="仿宋"/>
          <w:i w:val="0"/>
          <w:iCs w:val="0"/>
          <w:caps w:val="0"/>
          <w:color w:val="000000"/>
          <w:spacing w:val="4"/>
          <w:sz w:val="24"/>
          <w:szCs w:val="24"/>
          <w:shd w:val="clear" w:color="auto" w:fill="FFFFFF"/>
        </w:rPr>
        <w:t>以</w:t>
      </w:r>
      <w:r>
        <w:rPr>
          <w:rFonts w:hint="eastAsia" w:ascii="仿宋" w:hAnsi="仿宋" w:eastAsia="仿宋" w:cs="仿宋"/>
          <w:i w:val="0"/>
          <w:iCs w:val="0"/>
          <w:caps w:val="0"/>
          <w:color w:val="000000"/>
          <w:spacing w:val="4"/>
          <w:sz w:val="24"/>
          <w:szCs w:val="24"/>
          <w:shd w:val="clear" w:color="auto" w:fill="FFFFFF"/>
          <w:lang w:val="en-US" w:eastAsia="zh-CN"/>
        </w:rPr>
        <w:t>乙方</w:t>
      </w:r>
      <w:r>
        <w:rPr>
          <w:rFonts w:hint="eastAsia" w:ascii="仿宋" w:hAnsi="仿宋" w:eastAsia="仿宋" w:cs="仿宋"/>
          <w:i w:val="0"/>
          <w:iCs w:val="0"/>
          <w:caps w:val="0"/>
          <w:color w:val="000000"/>
          <w:spacing w:val="4"/>
          <w:sz w:val="24"/>
          <w:szCs w:val="24"/>
          <w:shd w:val="clear" w:color="auto" w:fill="FFFFFF"/>
        </w:rPr>
        <w:t>为主体全面负责学生食品供应安全，负责学校食品原材料与副食品的采购与配送及食材检验，做好相关自检记录，并按食品安全要求和财务要求向学校提供相关票证。</w:t>
      </w:r>
    </w:p>
    <w:p w14:paraId="0F54AC1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八、配送要求</w:t>
      </w:r>
    </w:p>
    <w:p w14:paraId="515C4D6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val="en-US" w:eastAsia="zh-CN"/>
        </w:rPr>
        <w:t>（一）由各学校根据实际情况制定用餐食谱，</w:t>
      </w:r>
      <w:r>
        <w:rPr>
          <w:rFonts w:hint="eastAsia" w:ascii="仿宋" w:hAnsi="仿宋" w:eastAsia="仿宋" w:cs="仿宋"/>
          <w:i w:val="0"/>
          <w:iCs w:val="0"/>
          <w:caps w:val="0"/>
          <w:color w:val="000000"/>
          <w:spacing w:val="4"/>
          <w:sz w:val="24"/>
          <w:szCs w:val="24"/>
          <w:shd w:val="clear" w:color="auto" w:fill="FFFFFF"/>
        </w:rPr>
        <w:t>乙方</w:t>
      </w:r>
      <w:r>
        <w:rPr>
          <w:rFonts w:hint="eastAsia" w:ascii="仿宋" w:hAnsi="仿宋" w:eastAsia="仿宋" w:cs="仿宋"/>
          <w:i w:val="0"/>
          <w:iCs w:val="0"/>
          <w:caps w:val="0"/>
          <w:color w:val="000000"/>
          <w:spacing w:val="4"/>
          <w:sz w:val="24"/>
          <w:szCs w:val="24"/>
          <w:shd w:val="clear" w:color="auto" w:fill="FFFFFF"/>
          <w:lang w:val="en-US" w:eastAsia="zh-CN"/>
        </w:rPr>
        <w:t xml:space="preserve">按学校提供的食谱进行配送。 </w:t>
      </w:r>
    </w:p>
    <w:p w14:paraId="425D7D8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val="en-US" w:eastAsia="zh-CN"/>
        </w:rPr>
        <w:t>（二）确定食谱后通知学校提前</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u w:val="none"/>
          <w:shd w:val="clear" w:color="auto" w:fill="FFFFFF"/>
          <w:lang w:val="en-US" w:eastAsia="zh-CN"/>
        </w:rPr>
        <w:t>天</w:t>
      </w:r>
      <w:r>
        <w:rPr>
          <w:rFonts w:hint="eastAsia" w:ascii="仿宋" w:hAnsi="仿宋" w:eastAsia="仿宋" w:cs="仿宋"/>
          <w:i w:val="0"/>
          <w:iCs w:val="0"/>
          <w:caps w:val="0"/>
          <w:color w:val="000000"/>
          <w:spacing w:val="4"/>
          <w:sz w:val="24"/>
          <w:szCs w:val="24"/>
          <w:shd w:val="clear" w:color="auto" w:fill="FFFFFF"/>
          <w:lang w:val="en-US" w:eastAsia="zh-CN"/>
        </w:rPr>
        <w:t>把周需求量提交给</w:t>
      </w:r>
      <w:r>
        <w:rPr>
          <w:rFonts w:hint="eastAsia" w:ascii="仿宋" w:hAnsi="仿宋" w:eastAsia="仿宋" w:cs="仿宋"/>
          <w:i w:val="0"/>
          <w:iCs w:val="0"/>
          <w:caps w:val="0"/>
          <w:color w:val="000000"/>
          <w:spacing w:val="4"/>
          <w:sz w:val="24"/>
          <w:szCs w:val="24"/>
          <w:shd w:val="clear" w:color="auto" w:fill="FFFFFF"/>
        </w:rPr>
        <w:t>乙方</w:t>
      </w:r>
      <w:r>
        <w:rPr>
          <w:rFonts w:hint="eastAsia" w:ascii="仿宋" w:hAnsi="仿宋" w:eastAsia="仿宋" w:cs="仿宋"/>
          <w:i w:val="0"/>
          <w:iCs w:val="0"/>
          <w:caps w:val="0"/>
          <w:color w:val="000000"/>
          <w:spacing w:val="4"/>
          <w:sz w:val="24"/>
          <w:szCs w:val="24"/>
          <w:shd w:val="clear" w:color="auto" w:fill="FFFFFF"/>
          <w:lang w:val="en-US" w:eastAsia="zh-CN"/>
        </w:rPr>
        <w:t>，</w:t>
      </w:r>
      <w:r>
        <w:rPr>
          <w:rFonts w:hint="eastAsia" w:ascii="仿宋" w:hAnsi="仿宋" w:eastAsia="仿宋" w:cs="仿宋"/>
          <w:i w:val="0"/>
          <w:iCs w:val="0"/>
          <w:caps w:val="0"/>
          <w:color w:val="000000"/>
          <w:spacing w:val="4"/>
          <w:sz w:val="24"/>
          <w:szCs w:val="24"/>
          <w:shd w:val="clear" w:color="auto" w:fill="FFFFFF"/>
        </w:rPr>
        <w:t>乙方</w:t>
      </w:r>
      <w:r>
        <w:rPr>
          <w:rFonts w:hint="eastAsia" w:ascii="仿宋" w:hAnsi="仿宋" w:eastAsia="仿宋" w:cs="仿宋"/>
          <w:i w:val="0"/>
          <w:iCs w:val="0"/>
          <w:caps w:val="0"/>
          <w:color w:val="000000"/>
          <w:spacing w:val="4"/>
          <w:sz w:val="24"/>
          <w:szCs w:val="24"/>
          <w:shd w:val="clear" w:color="auto" w:fill="FFFFFF"/>
          <w:lang w:val="en-US" w:eastAsia="zh-CN"/>
        </w:rPr>
        <w:t>按学校要求进行配送。</w:t>
      </w:r>
    </w:p>
    <w:p w14:paraId="4F78068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val="en-US" w:eastAsia="zh-CN"/>
        </w:rPr>
        <w:t>（三）</w:t>
      </w:r>
      <w:r>
        <w:rPr>
          <w:rFonts w:hint="eastAsia" w:ascii="仿宋" w:hAnsi="仿宋" w:eastAsia="仿宋" w:cs="仿宋"/>
          <w:i w:val="0"/>
          <w:iCs w:val="0"/>
          <w:caps w:val="0"/>
          <w:color w:val="000000"/>
          <w:spacing w:val="4"/>
          <w:sz w:val="24"/>
          <w:szCs w:val="24"/>
          <w:shd w:val="clear" w:color="auto" w:fill="FFFFFF"/>
        </w:rPr>
        <w:t>乙方</w:t>
      </w:r>
      <w:r>
        <w:rPr>
          <w:rFonts w:hint="eastAsia" w:ascii="仿宋" w:hAnsi="仿宋" w:eastAsia="仿宋" w:cs="仿宋"/>
          <w:i w:val="0"/>
          <w:iCs w:val="0"/>
          <w:caps w:val="0"/>
          <w:color w:val="000000"/>
          <w:spacing w:val="4"/>
          <w:sz w:val="24"/>
          <w:szCs w:val="24"/>
          <w:shd w:val="clear" w:color="auto" w:fill="FFFFFF"/>
          <w:lang w:val="en-US" w:eastAsia="zh-CN"/>
        </w:rPr>
        <w:t>按照学校提供的购货申请单内容和要求进行配送，具体的配送时间根据各个学校的实际情况确定，并随货开据食品原料配送单。</w:t>
      </w:r>
    </w:p>
    <w:p w14:paraId="167FD46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val="en-US" w:eastAsia="zh-CN"/>
        </w:rPr>
        <w:t xml:space="preserve">（四）学校食品管理员查验食品原料，校领导审核无误后，分别在食品配送单上签名确认，学校根据配送单做好台账及公示工作。 </w:t>
      </w:r>
    </w:p>
    <w:p w14:paraId="1800109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val="en-US" w:eastAsia="zh-CN"/>
        </w:rPr>
        <w:t>（五）每月底</w:t>
      </w:r>
      <w:r>
        <w:rPr>
          <w:rFonts w:hint="eastAsia" w:ascii="仿宋" w:hAnsi="仿宋" w:eastAsia="仿宋" w:cs="仿宋"/>
          <w:i w:val="0"/>
          <w:iCs w:val="0"/>
          <w:caps w:val="0"/>
          <w:color w:val="000000"/>
          <w:spacing w:val="4"/>
          <w:sz w:val="24"/>
          <w:szCs w:val="24"/>
          <w:shd w:val="clear" w:color="auto" w:fill="FFFFFF"/>
        </w:rPr>
        <w:t>乙方</w:t>
      </w:r>
      <w:r>
        <w:rPr>
          <w:rFonts w:hint="eastAsia" w:ascii="仿宋" w:hAnsi="仿宋" w:eastAsia="仿宋" w:cs="仿宋"/>
          <w:i w:val="0"/>
          <w:iCs w:val="0"/>
          <w:caps w:val="0"/>
          <w:color w:val="000000"/>
          <w:spacing w:val="4"/>
          <w:sz w:val="24"/>
          <w:szCs w:val="24"/>
          <w:shd w:val="clear" w:color="auto" w:fill="FFFFFF"/>
          <w:lang w:val="en-US" w:eastAsia="zh-CN"/>
        </w:rPr>
        <w:t xml:space="preserve">据实开具税务发票直接与学校结算。 </w:t>
      </w:r>
    </w:p>
    <w:p w14:paraId="218BCD5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val="en-US" w:eastAsia="zh-CN"/>
        </w:rPr>
        <w:t>（六）原料的接收查验。</w:t>
      </w:r>
      <w:r>
        <w:rPr>
          <w:rFonts w:hint="eastAsia" w:ascii="仿宋" w:hAnsi="仿宋" w:eastAsia="仿宋" w:cs="仿宋"/>
          <w:i w:val="0"/>
          <w:iCs w:val="0"/>
          <w:caps w:val="0"/>
          <w:color w:val="000000"/>
          <w:spacing w:val="4"/>
          <w:sz w:val="24"/>
          <w:szCs w:val="24"/>
          <w:shd w:val="clear" w:color="auto" w:fill="FFFFFF"/>
        </w:rPr>
        <w:t>乙方</w:t>
      </w:r>
      <w:r>
        <w:rPr>
          <w:rFonts w:hint="eastAsia" w:ascii="仿宋" w:hAnsi="仿宋" w:eastAsia="仿宋" w:cs="仿宋"/>
          <w:i w:val="0"/>
          <w:iCs w:val="0"/>
          <w:caps w:val="0"/>
          <w:color w:val="000000"/>
          <w:spacing w:val="4"/>
          <w:sz w:val="24"/>
          <w:szCs w:val="24"/>
          <w:shd w:val="clear" w:color="auto" w:fill="FFFFFF"/>
          <w:lang w:val="en-US" w:eastAsia="zh-CN"/>
        </w:rPr>
        <w:t>必须按照学校选定的中标品牌供应食品原料，必须确保食品原料的质量。</w:t>
      </w:r>
      <w:r>
        <w:rPr>
          <w:rFonts w:hint="eastAsia" w:ascii="仿宋" w:hAnsi="仿宋" w:eastAsia="仿宋" w:cs="仿宋"/>
          <w:i w:val="0"/>
          <w:iCs w:val="0"/>
          <w:caps w:val="0"/>
          <w:color w:val="000000"/>
          <w:spacing w:val="4"/>
          <w:sz w:val="24"/>
          <w:szCs w:val="24"/>
          <w:shd w:val="clear" w:color="auto" w:fill="FFFFFF"/>
        </w:rPr>
        <w:t>乙方</w:t>
      </w:r>
      <w:r>
        <w:rPr>
          <w:rFonts w:hint="eastAsia" w:ascii="仿宋" w:hAnsi="仿宋" w:eastAsia="仿宋" w:cs="仿宋"/>
          <w:i w:val="0"/>
          <w:iCs w:val="0"/>
          <w:caps w:val="0"/>
          <w:color w:val="000000"/>
          <w:spacing w:val="4"/>
          <w:sz w:val="24"/>
          <w:szCs w:val="24"/>
          <w:shd w:val="clear" w:color="auto" w:fill="FFFFFF"/>
          <w:lang w:val="en-US" w:eastAsia="zh-CN"/>
        </w:rPr>
        <w:t xml:space="preserve">配送食品原料时，必须向采购学校提供产品检验检测相关报告、生产厂家的出厂抽检报告及产品检验合格证或每批次动物检疫合格证明等国家规定的其它有效证明材料。 </w:t>
      </w:r>
    </w:p>
    <w:p w14:paraId="6BEA887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val="en-US" w:eastAsia="zh-CN"/>
        </w:rPr>
        <w:t>（七）食品储存。配备必要的食品原料储藏保鲜设施，配备良好的通风、防潮、防鼠、防虫、防蝇、防霉变等设施并能正常使用；食品原料储藏应当分类、分架、离地安全管理，遵循先进先出的原则摆放，不同区域应有明显标识，建立健全进出库管理制度，并落实双人管理；</w:t>
      </w:r>
      <w:r>
        <w:rPr>
          <w:rFonts w:hint="eastAsia" w:ascii="仿宋" w:hAnsi="仿宋" w:eastAsia="仿宋" w:cs="仿宋"/>
          <w:i w:val="0"/>
          <w:iCs w:val="0"/>
          <w:caps w:val="0"/>
          <w:color w:val="000000"/>
          <w:spacing w:val="4"/>
          <w:sz w:val="24"/>
          <w:szCs w:val="24"/>
          <w:shd w:val="clear" w:color="auto" w:fill="FFFFFF"/>
        </w:rPr>
        <w:t>乙方</w:t>
      </w:r>
      <w:r>
        <w:rPr>
          <w:rFonts w:hint="eastAsia" w:ascii="仿宋" w:hAnsi="仿宋" w:eastAsia="仿宋" w:cs="仿宋"/>
          <w:i w:val="0"/>
          <w:iCs w:val="0"/>
          <w:caps w:val="0"/>
          <w:color w:val="000000"/>
          <w:spacing w:val="4"/>
          <w:sz w:val="24"/>
          <w:szCs w:val="24"/>
          <w:shd w:val="clear" w:color="auto" w:fill="FFFFFF"/>
          <w:lang w:val="en-US" w:eastAsia="zh-CN"/>
        </w:rPr>
        <w:t>须免费指导学校建立符合食品安全标准的储藏仓库。</w:t>
      </w:r>
    </w:p>
    <w:p w14:paraId="551E114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val="en-US" w:eastAsia="zh-CN"/>
        </w:rPr>
        <w:t>（八）应急保障。</w:t>
      </w:r>
      <w:r>
        <w:rPr>
          <w:rFonts w:hint="eastAsia" w:ascii="仿宋" w:hAnsi="仿宋" w:eastAsia="仿宋" w:cs="仿宋"/>
          <w:i w:val="0"/>
          <w:iCs w:val="0"/>
          <w:caps w:val="0"/>
          <w:color w:val="000000"/>
          <w:spacing w:val="4"/>
          <w:sz w:val="24"/>
          <w:szCs w:val="24"/>
          <w:shd w:val="clear" w:color="auto" w:fill="FFFFFF"/>
        </w:rPr>
        <w:t>乙方</w:t>
      </w:r>
      <w:r>
        <w:rPr>
          <w:rFonts w:hint="eastAsia" w:ascii="仿宋" w:hAnsi="仿宋" w:eastAsia="仿宋" w:cs="仿宋"/>
          <w:i w:val="0"/>
          <w:iCs w:val="0"/>
          <w:caps w:val="0"/>
          <w:color w:val="000000"/>
          <w:spacing w:val="4"/>
          <w:sz w:val="24"/>
          <w:szCs w:val="24"/>
          <w:shd w:val="clear" w:color="auto" w:fill="FFFFFF"/>
          <w:lang w:val="en-US" w:eastAsia="zh-CN"/>
        </w:rPr>
        <w:t>须自备应急车辆一台或多台。当运输车辆在配送途中出现故障时，可迅速补上；</w:t>
      </w:r>
      <w:r>
        <w:rPr>
          <w:rFonts w:hint="eastAsia" w:ascii="仿宋" w:hAnsi="仿宋" w:eastAsia="仿宋" w:cs="仿宋"/>
          <w:i w:val="0"/>
          <w:iCs w:val="0"/>
          <w:caps w:val="0"/>
          <w:color w:val="000000"/>
          <w:spacing w:val="4"/>
          <w:sz w:val="24"/>
          <w:szCs w:val="24"/>
          <w:shd w:val="clear" w:color="auto" w:fill="FFFFFF"/>
        </w:rPr>
        <w:t>乙方</w:t>
      </w:r>
      <w:r>
        <w:rPr>
          <w:rFonts w:hint="eastAsia" w:ascii="仿宋" w:hAnsi="仿宋" w:eastAsia="仿宋" w:cs="仿宋"/>
          <w:i w:val="0"/>
          <w:iCs w:val="0"/>
          <w:caps w:val="0"/>
          <w:color w:val="000000"/>
          <w:spacing w:val="4"/>
          <w:sz w:val="24"/>
          <w:szCs w:val="24"/>
          <w:shd w:val="clear" w:color="auto" w:fill="FFFFFF"/>
          <w:lang w:val="en-US" w:eastAsia="zh-CN"/>
        </w:rPr>
        <w:t>须随时关注天气预报，特殊天气情况下，应提前准备雨衣、电筒、发电机等。提前检查车辆等设备是否正常运转。应加派人手，积极做好配送准备。</w:t>
      </w:r>
    </w:p>
    <w:p w14:paraId="6C219BC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val="en-US" w:eastAsia="zh-CN"/>
        </w:rPr>
        <w:t>（九）其他要求：</w:t>
      </w:r>
      <w:r>
        <w:rPr>
          <w:rFonts w:hint="eastAsia" w:ascii="仿宋" w:hAnsi="仿宋" w:eastAsia="仿宋" w:cs="仿宋"/>
          <w:i w:val="0"/>
          <w:iCs w:val="0"/>
          <w:caps w:val="0"/>
          <w:color w:val="000000"/>
          <w:spacing w:val="4"/>
          <w:sz w:val="24"/>
          <w:szCs w:val="24"/>
          <w:u w:val="single" w:color="E43019"/>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lang w:val="en-US" w:eastAsia="zh-CN"/>
        </w:rPr>
        <w:t xml:space="preserve"> 。</w:t>
      </w:r>
    </w:p>
    <w:p w14:paraId="4A738CA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九、包装和运输</w:t>
      </w:r>
    </w:p>
    <w:p w14:paraId="5EDAE6E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val="en-US" w:eastAsia="zh-CN"/>
        </w:rPr>
        <w:t>（一）包装与保护：乙方所提供的食品在装卸、运输和仓储过程中应有足够的包装保护，防止食品受潮、被腐蚀以及其他不可预见的损坏。贮存、运输和装卸食品的容器、工具和设备应当安全、无害，保持清洁，防止食品污染，并符合保证食品安全所需的温度、湿度等特殊要求，不得将食品与有毒、有害物品一同贮存、运输。</w:t>
      </w:r>
    </w:p>
    <w:p w14:paraId="7DDA7CC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（二）由乙方负责完成食品运输过程中的全部工作内容，并安全送达到甲方</w:t>
      </w:r>
      <w:r>
        <w:rPr>
          <w:rFonts w:hint="eastAsia" w:ascii="仿宋" w:hAnsi="仿宋" w:eastAsia="仿宋" w:cs="仿宋"/>
          <w:i w:val="0"/>
          <w:iCs w:val="0"/>
          <w:caps w:val="0"/>
          <w:color w:val="000000"/>
          <w:spacing w:val="4"/>
          <w:sz w:val="24"/>
          <w:szCs w:val="24"/>
          <w:shd w:val="clear" w:color="auto" w:fill="FFFFFF"/>
          <w:lang w:val="en-US" w:eastAsia="zh-CN"/>
        </w:rPr>
        <w:t>或者各学校</w:t>
      </w:r>
      <w:r>
        <w:rPr>
          <w:rFonts w:hint="eastAsia" w:ascii="仿宋" w:hAnsi="仿宋" w:eastAsia="仿宋" w:cs="仿宋"/>
          <w:i w:val="0"/>
          <w:iCs w:val="0"/>
          <w:caps w:val="0"/>
          <w:color w:val="000000"/>
          <w:spacing w:val="4"/>
          <w:sz w:val="24"/>
          <w:szCs w:val="24"/>
          <w:shd w:val="clear" w:color="auto" w:fill="FFFFFF"/>
        </w:rPr>
        <w:t>指定交货地点。</w:t>
      </w:r>
    </w:p>
    <w:p w14:paraId="6378703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eastAsia="zh-CN"/>
        </w:rPr>
        <w:t>（</w:t>
      </w:r>
      <w:r>
        <w:rPr>
          <w:rFonts w:hint="eastAsia" w:ascii="仿宋" w:hAnsi="仿宋" w:eastAsia="仿宋" w:cs="仿宋"/>
          <w:i w:val="0"/>
          <w:iCs w:val="0"/>
          <w:caps w:val="0"/>
          <w:color w:val="000000"/>
          <w:spacing w:val="4"/>
          <w:sz w:val="24"/>
          <w:szCs w:val="24"/>
          <w:shd w:val="clear" w:color="auto" w:fill="FFFFFF"/>
          <w:lang w:val="en-US" w:eastAsia="zh-CN"/>
        </w:rPr>
        <w:t>三）</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lang w:val="en-US" w:eastAsia="zh-CN"/>
        </w:rPr>
        <w:t>。</w:t>
      </w:r>
    </w:p>
    <w:p w14:paraId="18CE5D8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十、</w:t>
      </w:r>
      <w:r>
        <w:rPr>
          <w:rFonts w:hint="eastAsia" w:ascii="仿宋" w:hAnsi="仿宋" w:eastAsia="仿宋" w:cs="仿宋"/>
          <w:b/>
          <w:bCs/>
          <w:i w:val="0"/>
          <w:iCs w:val="0"/>
          <w:caps w:val="0"/>
          <w:color w:val="000000"/>
          <w:spacing w:val="4"/>
          <w:sz w:val="24"/>
          <w:szCs w:val="24"/>
          <w:shd w:val="clear" w:color="auto" w:fill="FFFFFF"/>
          <w:lang w:val="en-US" w:eastAsia="zh-CN"/>
        </w:rPr>
        <w:t>食材</w:t>
      </w:r>
      <w:r>
        <w:rPr>
          <w:rFonts w:hint="eastAsia" w:ascii="仿宋" w:hAnsi="仿宋" w:eastAsia="仿宋" w:cs="仿宋"/>
          <w:b/>
          <w:bCs/>
          <w:i w:val="0"/>
          <w:iCs w:val="0"/>
          <w:caps w:val="0"/>
          <w:color w:val="000000"/>
          <w:spacing w:val="4"/>
          <w:sz w:val="24"/>
          <w:szCs w:val="24"/>
          <w:shd w:val="clear" w:color="auto" w:fill="FFFFFF"/>
          <w:lang w:eastAsia="zh-CN"/>
        </w:rPr>
        <w:t>验收</w:t>
      </w:r>
    </w:p>
    <w:p w14:paraId="4A1D455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（一）学校指定专人按国家相关标准</w:t>
      </w:r>
      <w:r>
        <w:rPr>
          <w:rFonts w:hint="eastAsia" w:ascii="仿宋" w:hAnsi="仿宋" w:eastAsia="仿宋" w:cs="仿宋"/>
          <w:i w:val="0"/>
          <w:iCs w:val="0"/>
          <w:caps w:val="0"/>
          <w:color w:val="000000"/>
          <w:spacing w:val="4"/>
          <w:sz w:val="24"/>
          <w:szCs w:val="24"/>
          <w:shd w:val="clear" w:color="auto" w:fill="FFFFFF"/>
          <w:lang w:val="en-US" w:eastAsia="zh-CN"/>
        </w:rPr>
        <w:t>进行</w:t>
      </w:r>
      <w:r>
        <w:rPr>
          <w:rFonts w:hint="eastAsia" w:ascii="仿宋" w:hAnsi="仿宋" w:eastAsia="仿宋" w:cs="仿宋"/>
          <w:i w:val="0"/>
          <w:iCs w:val="0"/>
          <w:caps w:val="0"/>
          <w:color w:val="000000"/>
          <w:spacing w:val="4"/>
          <w:sz w:val="24"/>
          <w:szCs w:val="24"/>
          <w:shd w:val="clear" w:color="auto" w:fill="FFFFFF"/>
        </w:rPr>
        <w:t>验收，不符合相关标准的</w:t>
      </w:r>
      <w:r>
        <w:rPr>
          <w:rFonts w:hint="eastAsia" w:ascii="仿宋" w:hAnsi="仿宋" w:eastAsia="仿宋" w:cs="仿宋"/>
          <w:i w:val="0"/>
          <w:iCs w:val="0"/>
          <w:caps w:val="0"/>
          <w:color w:val="000000"/>
          <w:spacing w:val="4"/>
          <w:sz w:val="24"/>
          <w:szCs w:val="24"/>
          <w:shd w:val="clear" w:color="auto" w:fill="FFFFFF"/>
          <w:lang w:val="en-US" w:eastAsia="zh-CN"/>
        </w:rPr>
        <w:t>食材</w:t>
      </w:r>
      <w:r>
        <w:rPr>
          <w:rFonts w:hint="eastAsia" w:ascii="仿宋" w:hAnsi="仿宋" w:eastAsia="仿宋" w:cs="仿宋"/>
          <w:i w:val="0"/>
          <w:iCs w:val="0"/>
          <w:caps w:val="0"/>
          <w:color w:val="000000"/>
          <w:spacing w:val="4"/>
          <w:sz w:val="24"/>
          <w:szCs w:val="24"/>
          <w:shd w:val="clear" w:color="auto" w:fill="FFFFFF"/>
        </w:rPr>
        <w:t>乙方应及时调换，并不得影响甲方</w:t>
      </w:r>
      <w:r>
        <w:rPr>
          <w:rFonts w:hint="eastAsia" w:ascii="仿宋" w:hAnsi="仿宋" w:eastAsia="仿宋" w:cs="仿宋"/>
          <w:i w:val="0"/>
          <w:iCs w:val="0"/>
          <w:caps w:val="0"/>
          <w:color w:val="000000"/>
          <w:spacing w:val="4"/>
          <w:sz w:val="24"/>
          <w:szCs w:val="24"/>
          <w:shd w:val="clear" w:color="auto" w:fill="FFFFFF"/>
          <w:lang w:val="en-US" w:eastAsia="zh-CN"/>
        </w:rPr>
        <w:t>及学校</w:t>
      </w:r>
      <w:r>
        <w:rPr>
          <w:rFonts w:hint="eastAsia" w:ascii="仿宋" w:hAnsi="仿宋" w:eastAsia="仿宋" w:cs="仿宋"/>
          <w:i w:val="0"/>
          <w:iCs w:val="0"/>
          <w:caps w:val="0"/>
          <w:color w:val="000000"/>
          <w:spacing w:val="4"/>
          <w:sz w:val="24"/>
          <w:szCs w:val="24"/>
          <w:shd w:val="clear" w:color="auto" w:fill="FFFFFF"/>
        </w:rPr>
        <w:t>的正常</w:t>
      </w:r>
      <w:r>
        <w:rPr>
          <w:rFonts w:hint="eastAsia" w:ascii="仿宋" w:hAnsi="仿宋" w:eastAsia="仿宋" w:cs="仿宋"/>
          <w:i w:val="0"/>
          <w:iCs w:val="0"/>
          <w:caps w:val="0"/>
          <w:color w:val="000000"/>
          <w:spacing w:val="4"/>
          <w:sz w:val="24"/>
          <w:szCs w:val="24"/>
          <w:shd w:val="clear" w:color="auto" w:fill="FFFFFF"/>
          <w:lang w:val="en-US" w:eastAsia="zh-CN"/>
        </w:rPr>
        <w:t>工作</w:t>
      </w:r>
      <w:r>
        <w:rPr>
          <w:rFonts w:hint="eastAsia" w:ascii="仿宋" w:hAnsi="仿宋" w:eastAsia="仿宋" w:cs="仿宋"/>
          <w:i w:val="0"/>
          <w:iCs w:val="0"/>
          <w:caps w:val="0"/>
          <w:color w:val="000000"/>
          <w:spacing w:val="4"/>
          <w:sz w:val="24"/>
          <w:szCs w:val="24"/>
          <w:shd w:val="clear" w:color="auto" w:fill="FFFFFF"/>
        </w:rPr>
        <w:t>。</w:t>
      </w:r>
    </w:p>
    <w:p w14:paraId="7E57DB9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（二）送货单一式四联，经</w:t>
      </w:r>
      <w:r>
        <w:rPr>
          <w:rFonts w:hint="eastAsia" w:ascii="仿宋" w:hAnsi="仿宋" w:eastAsia="仿宋" w:cs="仿宋"/>
          <w:i w:val="0"/>
          <w:iCs w:val="0"/>
          <w:caps w:val="0"/>
          <w:color w:val="000000"/>
          <w:spacing w:val="4"/>
          <w:sz w:val="24"/>
          <w:szCs w:val="24"/>
          <w:shd w:val="clear" w:color="auto" w:fill="FFFFFF"/>
          <w:lang w:eastAsia="zh-CN"/>
        </w:rPr>
        <w:t>学校</w:t>
      </w:r>
      <w:r>
        <w:rPr>
          <w:rFonts w:hint="eastAsia" w:ascii="仿宋" w:hAnsi="仿宋" w:eastAsia="仿宋" w:cs="仿宋"/>
          <w:i w:val="0"/>
          <w:iCs w:val="0"/>
          <w:caps w:val="0"/>
          <w:color w:val="000000"/>
          <w:spacing w:val="4"/>
          <w:sz w:val="24"/>
          <w:szCs w:val="24"/>
          <w:shd w:val="clear" w:color="auto" w:fill="FFFFFF"/>
        </w:rPr>
        <w:t>食堂管理员、主管及乙方库房、送货人签字后各自留存（白联：乙方财务，红联：乙方与学校对账，蓝联和黄联给学校食堂和学校财务各一份）作为结算依据。</w:t>
      </w:r>
    </w:p>
    <w:p w14:paraId="26F006E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eastAsia="zh-CN"/>
        </w:rPr>
        <w:t>（</w:t>
      </w:r>
      <w:r>
        <w:rPr>
          <w:rFonts w:hint="eastAsia" w:ascii="仿宋" w:hAnsi="仿宋" w:eastAsia="仿宋" w:cs="仿宋"/>
          <w:i w:val="0"/>
          <w:iCs w:val="0"/>
          <w:caps w:val="0"/>
          <w:color w:val="000000"/>
          <w:spacing w:val="4"/>
          <w:sz w:val="24"/>
          <w:szCs w:val="24"/>
          <w:shd w:val="clear" w:color="auto" w:fill="FFFFFF"/>
          <w:lang w:val="en-US" w:eastAsia="zh-CN"/>
        </w:rPr>
        <w:t>三）</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lang w:val="en-US" w:eastAsia="zh-CN"/>
        </w:rPr>
        <w:t>。</w:t>
      </w:r>
    </w:p>
    <w:p w14:paraId="5BC42A9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十一、甲方权利义务</w:t>
      </w:r>
    </w:p>
    <w:p w14:paraId="2D13025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（一）</w:t>
      </w:r>
      <w:r>
        <w:rPr>
          <w:rFonts w:hint="eastAsia" w:ascii="仿宋" w:hAnsi="仿宋" w:eastAsia="仿宋" w:cs="仿宋"/>
          <w:i w:val="0"/>
          <w:iCs w:val="0"/>
          <w:caps w:val="0"/>
          <w:color w:val="000000"/>
          <w:spacing w:val="4"/>
          <w:sz w:val="24"/>
          <w:szCs w:val="24"/>
          <w:shd w:val="clear" w:color="auto" w:fill="FFFFFF"/>
        </w:rPr>
        <w:t>按时向乙方下达次日或次周订单，以便乙方提前安排准备；</w:t>
      </w:r>
    </w:p>
    <w:p w14:paraId="3CC2FCC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（二）</w:t>
      </w:r>
      <w:r>
        <w:rPr>
          <w:rFonts w:hint="eastAsia" w:ascii="仿宋" w:hAnsi="仿宋" w:eastAsia="仿宋" w:cs="仿宋"/>
          <w:i w:val="0"/>
          <w:iCs w:val="0"/>
          <w:caps w:val="0"/>
          <w:color w:val="000000"/>
          <w:spacing w:val="4"/>
          <w:sz w:val="24"/>
          <w:szCs w:val="24"/>
          <w:shd w:val="clear" w:color="auto" w:fill="FFFFFF"/>
        </w:rPr>
        <w:t>依据订单和供货清单进行清点验收，对不符合学校订单的食材，有权退回乙方，由此产生的损失由乙方承担；</w:t>
      </w:r>
    </w:p>
    <w:p w14:paraId="6B5B2A4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（三）</w:t>
      </w:r>
      <w:r>
        <w:rPr>
          <w:rFonts w:hint="eastAsia" w:ascii="仿宋" w:hAnsi="仿宋" w:eastAsia="仿宋" w:cs="仿宋"/>
          <w:i w:val="0"/>
          <w:iCs w:val="0"/>
          <w:caps w:val="0"/>
          <w:color w:val="000000"/>
          <w:spacing w:val="4"/>
          <w:sz w:val="24"/>
          <w:szCs w:val="24"/>
          <w:shd w:val="clear" w:color="auto" w:fill="FFFFFF"/>
        </w:rPr>
        <w:t>依据订单和供货清单进行称重验收，重量以学校称重数据为准；</w:t>
      </w:r>
    </w:p>
    <w:p w14:paraId="2C50B2F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（四）</w:t>
      </w:r>
      <w:r>
        <w:rPr>
          <w:rFonts w:hint="eastAsia" w:ascii="仿宋" w:hAnsi="仿宋" w:eastAsia="仿宋" w:cs="仿宋"/>
          <w:i w:val="0"/>
          <w:iCs w:val="0"/>
          <w:caps w:val="0"/>
          <w:color w:val="000000"/>
          <w:spacing w:val="4"/>
          <w:sz w:val="24"/>
          <w:szCs w:val="24"/>
          <w:shd w:val="clear" w:color="auto" w:fill="FFFFFF"/>
        </w:rPr>
        <w:t>双方需在供货清单上签字确认；</w:t>
      </w:r>
    </w:p>
    <w:p w14:paraId="4A31C84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（五）</w:t>
      </w:r>
      <w:r>
        <w:rPr>
          <w:rFonts w:hint="eastAsia" w:ascii="仿宋" w:hAnsi="仿宋" w:eastAsia="仿宋" w:cs="仿宋"/>
          <w:i w:val="0"/>
          <w:iCs w:val="0"/>
          <w:caps w:val="0"/>
          <w:color w:val="000000"/>
          <w:spacing w:val="4"/>
          <w:sz w:val="24"/>
          <w:szCs w:val="24"/>
          <w:shd w:val="clear" w:color="auto" w:fill="FFFFFF"/>
        </w:rPr>
        <w:t>乙方提供发票信息与实际发生信息一致时，不得拖延支付费用；</w:t>
      </w:r>
    </w:p>
    <w:p w14:paraId="0CC156E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eastAsia="zh-CN"/>
        </w:rPr>
      </w:pPr>
      <w:r>
        <w:rPr>
          <w:rFonts w:hint="eastAsia" w:ascii="仿宋" w:hAnsi="仿宋" w:eastAsia="仿宋" w:cs="仿宋"/>
          <w:i w:val="0"/>
          <w:iCs w:val="0"/>
          <w:caps w:val="0"/>
          <w:color w:val="000000"/>
          <w:spacing w:val="4"/>
          <w:sz w:val="24"/>
          <w:szCs w:val="24"/>
          <w:shd w:val="clear" w:color="auto" w:fill="FFFFFF"/>
          <w:lang w:eastAsia="zh-CN"/>
        </w:rPr>
        <w:t>（六）</w:t>
      </w:r>
      <w:r>
        <w:rPr>
          <w:rFonts w:hint="eastAsia" w:ascii="仿宋" w:hAnsi="仿宋" w:eastAsia="仿宋" w:cs="仿宋"/>
          <w:i w:val="0"/>
          <w:iCs w:val="0"/>
          <w:caps w:val="0"/>
          <w:color w:val="000000"/>
          <w:spacing w:val="4"/>
          <w:sz w:val="24"/>
          <w:szCs w:val="24"/>
          <w:shd w:val="clear" w:color="auto" w:fill="FFFFFF"/>
        </w:rPr>
        <w:t>学校监督小组或膳食委员会</w:t>
      </w:r>
      <w:r>
        <w:rPr>
          <w:rFonts w:hint="eastAsia" w:ascii="仿宋" w:hAnsi="仿宋" w:eastAsia="仿宋" w:cs="仿宋"/>
          <w:i w:val="0"/>
          <w:iCs w:val="0"/>
          <w:caps w:val="0"/>
          <w:color w:val="000000"/>
          <w:spacing w:val="4"/>
          <w:sz w:val="24"/>
          <w:szCs w:val="24"/>
          <w:shd w:val="clear" w:color="auto" w:fill="FFFFFF"/>
          <w:lang w:eastAsia="zh-CN"/>
        </w:rPr>
        <w:t>等监督管理机构</w:t>
      </w:r>
      <w:r>
        <w:rPr>
          <w:rFonts w:hint="eastAsia" w:ascii="仿宋" w:hAnsi="仿宋" w:eastAsia="仿宋" w:cs="仿宋"/>
          <w:i w:val="0"/>
          <w:iCs w:val="0"/>
          <w:caps w:val="0"/>
          <w:color w:val="000000"/>
          <w:spacing w:val="4"/>
          <w:sz w:val="24"/>
          <w:szCs w:val="24"/>
          <w:shd w:val="clear" w:color="auto" w:fill="FFFFFF"/>
        </w:rPr>
        <w:t>不定期对乙方经营的食材品质及来源进行检查</w:t>
      </w:r>
      <w:r>
        <w:rPr>
          <w:rFonts w:hint="eastAsia" w:ascii="仿宋" w:hAnsi="仿宋" w:eastAsia="仿宋" w:cs="仿宋"/>
          <w:i w:val="0"/>
          <w:iCs w:val="0"/>
          <w:caps w:val="0"/>
          <w:color w:val="000000"/>
          <w:spacing w:val="4"/>
          <w:sz w:val="24"/>
          <w:szCs w:val="24"/>
          <w:shd w:val="clear" w:color="auto" w:fill="FFFFFF"/>
          <w:lang w:eastAsia="zh-CN"/>
        </w:rPr>
        <w:t>；</w:t>
      </w:r>
    </w:p>
    <w:p w14:paraId="0BFA3D9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eastAsia="zh-CN"/>
        </w:rPr>
      </w:pPr>
      <w:r>
        <w:rPr>
          <w:rFonts w:hint="eastAsia" w:ascii="仿宋" w:hAnsi="仿宋" w:eastAsia="仿宋" w:cs="仿宋"/>
          <w:i w:val="0"/>
          <w:iCs w:val="0"/>
          <w:caps w:val="0"/>
          <w:color w:val="000000"/>
          <w:spacing w:val="4"/>
          <w:sz w:val="24"/>
          <w:szCs w:val="24"/>
          <w:shd w:val="clear" w:color="auto" w:fill="FFFFFF"/>
          <w:lang w:eastAsia="zh-CN"/>
        </w:rPr>
        <w:t>（七）定期检查库存食材，对临近保质期的食材进行管理监督，设置临期食材专柜或在相对集中区域陈列使用；</w:t>
      </w:r>
    </w:p>
    <w:p w14:paraId="4FFCBB1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u w:val="single"/>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eastAsia="zh-CN"/>
        </w:rPr>
        <w:t>（八）</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u w:val="none"/>
          <w:shd w:val="clear" w:color="auto" w:fill="FFFFFF"/>
          <w:lang w:val="en-US" w:eastAsia="zh-CN"/>
        </w:rPr>
        <w:t>。</w:t>
      </w:r>
    </w:p>
    <w:p w14:paraId="7D3C072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十二、乙方权利义务</w:t>
      </w:r>
    </w:p>
    <w:p w14:paraId="1245FF7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（一）</w:t>
      </w:r>
      <w:r>
        <w:rPr>
          <w:rFonts w:hint="eastAsia" w:ascii="仿宋" w:hAnsi="仿宋" w:eastAsia="仿宋" w:cs="仿宋"/>
          <w:i w:val="0"/>
          <w:iCs w:val="0"/>
          <w:caps w:val="0"/>
          <w:color w:val="000000"/>
          <w:spacing w:val="4"/>
          <w:sz w:val="24"/>
          <w:szCs w:val="24"/>
          <w:shd w:val="clear" w:color="auto" w:fill="FFFFFF"/>
        </w:rPr>
        <w:t>应严格按照《中华人民共和国农产品质量安全法》《中华人民共和国消费者权益保护法》《中华人民共和国食品安全法》等有关食品安全规定，保质、保量为甲方供应所需食材。</w:t>
      </w:r>
    </w:p>
    <w:p w14:paraId="3E224245">
      <w:pPr>
        <w:pStyle w:val="7"/>
        <w:keepNext w:val="0"/>
        <w:keepLines w:val="0"/>
        <w:pageBreakBefore w:val="0"/>
        <w:wordWrap/>
        <w:overflowPunct/>
        <w:topLinePunct w:val="0"/>
        <w:bidi w:val="0"/>
        <w:spacing w:line="500" w:lineRule="exact"/>
        <w:ind w:firstLine="502" w:firstLineChars="200"/>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（二）</w:t>
      </w:r>
      <w:r>
        <w:rPr>
          <w:rFonts w:hint="eastAsia" w:ascii="仿宋" w:hAnsi="仿宋" w:eastAsia="仿宋" w:cs="仿宋"/>
          <w:i w:val="0"/>
          <w:iCs w:val="0"/>
          <w:caps w:val="0"/>
          <w:color w:val="000000"/>
          <w:spacing w:val="4"/>
          <w:sz w:val="24"/>
          <w:szCs w:val="24"/>
          <w:shd w:val="clear" w:color="auto" w:fill="FFFFFF"/>
        </w:rPr>
        <w:t>需向甲方提供营业执照、账户及开户行信息、供应食材质量合格证明</w:t>
      </w:r>
      <w:r>
        <w:rPr>
          <w:rFonts w:hint="eastAsia" w:ascii="仿宋" w:hAnsi="仿宋" w:eastAsia="仿宋" w:cs="仿宋"/>
          <w:i w:val="0"/>
          <w:iCs w:val="0"/>
          <w:caps w:val="0"/>
          <w:color w:val="000000"/>
          <w:spacing w:val="4"/>
          <w:sz w:val="24"/>
          <w:szCs w:val="24"/>
          <w:shd w:val="clear" w:color="auto" w:fill="FFFFFF"/>
          <w:lang w:eastAsia="zh-CN"/>
        </w:rPr>
        <w:t>、</w:t>
      </w:r>
      <w:r>
        <w:rPr>
          <w:rFonts w:hint="eastAsia" w:ascii="仿宋" w:hAnsi="仿宋" w:eastAsia="仿宋" w:cs="仿宋"/>
          <w:i w:val="0"/>
          <w:iCs w:val="0"/>
          <w:caps w:val="0"/>
          <w:color w:val="000000"/>
          <w:spacing w:val="4"/>
          <w:sz w:val="24"/>
          <w:szCs w:val="24"/>
          <w:shd w:val="clear" w:color="auto" w:fill="FFFFFF"/>
          <w:lang w:val="en-US" w:eastAsia="zh-CN"/>
        </w:rPr>
        <w:t>从业人员健康证明、税务登记证、食品的检验报告、食品安全管理体系认证证书、食材来源证明、安全应急预案</w:t>
      </w:r>
      <w:r>
        <w:rPr>
          <w:rFonts w:hint="eastAsia" w:ascii="仿宋" w:hAnsi="仿宋" w:eastAsia="仿宋" w:cs="仿宋"/>
          <w:i w:val="0"/>
          <w:iCs w:val="0"/>
          <w:caps w:val="0"/>
          <w:color w:val="000000"/>
          <w:spacing w:val="4"/>
          <w:sz w:val="24"/>
          <w:szCs w:val="24"/>
          <w:shd w:val="clear" w:color="auto" w:fill="FFFFFF"/>
        </w:rPr>
        <w:t>等有关资料；</w:t>
      </w:r>
    </w:p>
    <w:p w14:paraId="2C93F44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（三）</w:t>
      </w:r>
      <w:r>
        <w:rPr>
          <w:rFonts w:hint="eastAsia" w:ascii="仿宋" w:hAnsi="仿宋" w:eastAsia="仿宋" w:cs="仿宋"/>
          <w:i w:val="0"/>
          <w:iCs w:val="0"/>
          <w:caps w:val="0"/>
          <w:color w:val="000000"/>
          <w:spacing w:val="4"/>
          <w:sz w:val="24"/>
          <w:szCs w:val="24"/>
          <w:shd w:val="clear" w:color="auto" w:fill="FFFFFF"/>
        </w:rPr>
        <w:t>与甲方核对供应食材信息无误后，需向甲方提供合规的发票；</w:t>
      </w:r>
    </w:p>
    <w:p w14:paraId="0CF06D8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（四）</w:t>
      </w:r>
      <w:r>
        <w:rPr>
          <w:rFonts w:hint="eastAsia" w:ascii="仿宋" w:hAnsi="仿宋" w:eastAsia="仿宋" w:cs="仿宋"/>
          <w:i w:val="0"/>
          <w:iCs w:val="0"/>
          <w:caps w:val="0"/>
          <w:color w:val="000000"/>
          <w:spacing w:val="4"/>
          <w:sz w:val="24"/>
          <w:szCs w:val="24"/>
          <w:shd w:val="clear" w:color="auto" w:fill="FFFFFF"/>
        </w:rPr>
        <w:t>按照订单约定准时将食材运送到指定地点，配合甲方做好验收并在供货清单上签字确认；</w:t>
      </w:r>
    </w:p>
    <w:p w14:paraId="32B68FB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（五）</w:t>
      </w:r>
      <w:r>
        <w:rPr>
          <w:rFonts w:hint="eastAsia" w:ascii="仿宋" w:hAnsi="仿宋" w:eastAsia="仿宋" w:cs="仿宋"/>
          <w:i w:val="0"/>
          <w:iCs w:val="0"/>
          <w:caps w:val="0"/>
          <w:color w:val="000000"/>
          <w:spacing w:val="4"/>
          <w:sz w:val="24"/>
          <w:szCs w:val="24"/>
          <w:shd w:val="clear" w:color="auto" w:fill="FFFFFF"/>
        </w:rPr>
        <w:t>自行承担食材从开始运输至经甲方检验合格前的一切损毁、变质风险；</w:t>
      </w:r>
    </w:p>
    <w:p w14:paraId="16E73A2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（六）</w:t>
      </w:r>
      <w:r>
        <w:rPr>
          <w:rFonts w:hint="eastAsia" w:ascii="仿宋" w:hAnsi="仿宋" w:eastAsia="仿宋" w:cs="仿宋"/>
          <w:i w:val="0"/>
          <w:iCs w:val="0"/>
          <w:caps w:val="0"/>
          <w:color w:val="000000"/>
          <w:spacing w:val="4"/>
          <w:sz w:val="24"/>
          <w:szCs w:val="24"/>
          <w:shd w:val="clear" w:color="auto" w:fill="FFFFFF"/>
        </w:rPr>
        <w:t>严格按照甲方订单中的品类、规格、质量及数量进行配送，验收时甲方若发现食材质量不达标、重量不足或出现漏货等情况，乙方应按照甲方的要求立即更换及补货；</w:t>
      </w:r>
    </w:p>
    <w:p w14:paraId="2176166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eastAsia="zh-CN"/>
        </w:rPr>
      </w:pPr>
      <w:r>
        <w:rPr>
          <w:rFonts w:hint="eastAsia" w:ascii="仿宋" w:hAnsi="仿宋" w:eastAsia="仿宋" w:cs="仿宋"/>
          <w:i w:val="0"/>
          <w:iCs w:val="0"/>
          <w:caps w:val="0"/>
          <w:color w:val="000000"/>
          <w:spacing w:val="4"/>
          <w:sz w:val="24"/>
          <w:szCs w:val="24"/>
          <w:shd w:val="clear" w:color="auto" w:fill="FFFFFF"/>
          <w:lang w:eastAsia="zh-CN"/>
        </w:rPr>
        <w:t>（七）</w:t>
      </w:r>
      <w:r>
        <w:rPr>
          <w:rFonts w:hint="eastAsia" w:ascii="仿宋" w:hAnsi="仿宋" w:eastAsia="仿宋" w:cs="仿宋"/>
          <w:i w:val="0"/>
          <w:iCs w:val="0"/>
          <w:caps w:val="0"/>
          <w:color w:val="000000"/>
          <w:spacing w:val="4"/>
          <w:sz w:val="24"/>
          <w:szCs w:val="24"/>
          <w:shd w:val="clear" w:color="auto" w:fill="FFFFFF"/>
        </w:rPr>
        <w:t>工作人员出入校园应遵守学校规章制度</w:t>
      </w:r>
      <w:r>
        <w:rPr>
          <w:rFonts w:hint="eastAsia" w:ascii="仿宋" w:hAnsi="仿宋" w:eastAsia="仿宋" w:cs="仿宋"/>
          <w:i w:val="0"/>
          <w:iCs w:val="0"/>
          <w:caps w:val="0"/>
          <w:color w:val="000000"/>
          <w:spacing w:val="4"/>
          <w:sz w:val="24"/>
          <w:szCs w:val="24"/>
          <w:shd w:val="clear" w:color="auto" w:fill="FFFFFF"/>
          <w:lang w:eastAsia="zh-CN"/>
        </w:rPr>
        <w:t>；</w:t>
      </w:r>
    </w:p>
    <w:p w14:paraId="2F93F06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eastAsia="zh-CN"/>
        </w:rPr>
      </w:pPr>
      <w:r>
        <w:rPr>
          <w:rFonts w:hint="eastAsia" w:ascii="仿宋" w:hAnsi="仿宋" w:eastAsia="仿宋" w:cs="仿宋"/>
          <w:i w:val="0"/>
          <w:iCs w:val="0"/>
          <w:caps w:val="0"/>
          <w:color w:val="000000"/>
          <w:spacing w:val="4"/>
          <w:sz w:val="24"/>
          <w:szCs w:val="24"/>
          <w:shd w:val="clear" w:color="auto" w:fill="FFFFFF"/>
          <w:lang w:eastAsia="zh-CN"/>
        </w:rPr>
        <w:t>（八）</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u w:val="none"/>
          <w:shd w:val="clear" w:color="auto" w:fill="FFFFFF"/>
          <w:lang w:val="en-US" w:eastAsia="zh-CN"/>
        </w:rPr>
        <w:t>。</w:t>
      </w:r>
    </w:p>
    <w:p w14:paraId="43D961A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十三、合同解除</w:t>
      </w:r>
    </w:p>
    <w:p w14:paraId="15C2946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（一）</w:t>
      </w:r>
      <w:r>
        <w:rPr>
          <w:rFonts w:hint="eastAsia" w:ascii="仿宋" w:hAnsi="仿宋" w:eastAsia="仿宋" w:cs="仿宋"/>
          <w:i w:val="0"/>
          <w:iCs w:val="0"/>
          <w:caps w:val="0"/>
          <w:color w:val="000000"/>
          <w:spacing w:val="4"/>
          <w:sz w:val="24"/>
          <w:szCs w:val="24"/>
          <w:shd w:val="clear" w:color="auto" w:fill="FFFFFF"/>
        </w:rPr>
        <w:t>双方协商一致可以解除本合同；</w:t>
      </w:r>
    </w:p>
    <w:p w14:paraId="3DBC73C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（二）</w:t>
      </w:r>
      <w:r>
        <w:rPr>
          <w:rFonts w:hint="eastAsia" w:ascii="仿宋" w:hAnsi="仿宋" w:eastAsia="仿宋" w:cs="仿宋"/>
          <w:i w:val="0"/>
          <w:iCs w:val="0"/>
          <w:caps w:val="0"/>
          <w:color w:val="000000"/>
          <w:spacing w:val="4"/>
          <w:sz w:val="24"/>
          <w:szCs w:val="24"/>
          <w:shd w:val="clear" w:color="auto" w:fill="FFFFFF"/>
        </w:rPr>
        <w:t>在合同期内，由于发生不可抗力，致使合同不能履行的，甲、乙双方的任何一方有权提出终止合同。由此发生的经济损失，甲、乙双方各自承担。</w:t>
      </w:r>
    </w:p>
    <w:p w14:paraId="04834EE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（三）</w:t>
      </w:r>
      <w:r>
        <w:rPr>
          <w:rFonts w:hint="eastAsia" w:ascii="仿宋" w:hAnsi="仿宋" w:eastAsia="仿宋" w:cs="仿宋"/>
          <w:i w:val="0"/>
          <w:iCs w:val="0"/>
          <w:caps w:val="0"/>
          <w:color w:val="000000"/>
          <w:spacing w:val="4"/>
          <w:sz w:val="24"/>
          <w:szCs w:val="24"/>
          <w:shd w:val="clear" w:color="auto" w:fill="FFFFFF"/>
        </w:rPr>
        <w:t>乙方未按合同约定时间供货的，每延迟一次按延迟供货金额</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%支付违约金，如发生</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次延迟供货，甲方有权解除合同。</w:t>
      </w:r>
    </w:p>
    <w:p w14:paraId="7AB03F6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（四）</w:t>
      </w:r>
      <w:r>
        <w:rPr>
          <w:rFonts w:hint="eastAsia" w:ascii="仿宋" w:hAnsi="仿宋" w:eastAsia="仿宋" w:cs="仿宋"/>
          <w:i w:val="0"/>
          <w:iCs w:val="0"/>
          <w:caps w:val="0"/>
          <w:color w:val="000000"/>
          <w:spacing w:val="4"/>
          <w:sz w:val="24"/>
          <w:szCs w:val="24"/>
          <w:shd w:val="clear" w:color="auto" w:fill="FFFFFF"/>
        </w:rPr>
        <w:t>合同期内，如果因乙方原因不能履约的，应提前</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日通知甲方终止合同；如乙方未及时书面通知甲方终止合同而给甲方造成损失的，除乙方应向甲方支付已经履行合同总价款___</w:t>
      </w:r>
      <w:r>
        <w:rPr>
          <w:rFonts w:hint="eastAsia" w:ascii="仿宋" w:hAnsi="仿宋" w:eastAsia="仿宋" w:cs="仿宋"/>
          <w:i w:val="0"/>
          <w:iCs w:val="0"/>
          <w:caps w:val="0"/>
          <w:color w:val="000000"/>
          <w:spacing w:val="4"/>
          <w:sz w:val="24"/>
          <w:szCs w:val="24"/>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%违约金外，还应赔偿甲方临时采购增加的费用以及其他损失。如果乙方拒绝支付违约金和赔偿金的，甲方有权在乙方已供原材料款项中扣除。</w:t>
      </w:r>
    </w:p>
    <w:p w14:paraId="5F4D7B3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（五）</w:t>
      </w:r>
      <w:r>
        <w:rPr>
          <w:rFonts w:hint="eastAsia" w:ascii="仿宋" w:hAnsi="仿宋" w:eastAsia="仿宋" w:cs="仿宋"/>
          <w:i w:val="0"/>
          <w:iCs w:val="0"/>
          <w:caps w:val="0"/>
          <w:color w:val="000000"/>
          <w:spacing w:val="4"/>
          <w:sz w:val="24"/>
          <w:szCs w:val="24"/>
          <w:shd w:val="clear" w:color="auto" w:fill="FFFFFF"/>
        </w:rPr>
        <w:t>如乙方所提供的食材经甲方进行抽检不合格的，该批次产品一律无条件退回。如果两次发现抽查不合格的，甲方有权终止合同，乙方应承担违约责任，向甲方支付已经履约总价款</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%的违约金。</w:t>
      </w:r>
    </w:p>
    <w:p w14:paraId="0D0399F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eastAsia="zh-CN"/>
        </w:rPr>
        <w:t>（六）</w:t>
      </w:r>
      <w:r>
        <w:rPr>
          <w:rFonts w:hint="eastAsia" w:ascii="仿宋" w:hAnsi="仿宋" w:eastAsia="仿宋" w:cs="仿宋"/>
          <w:i w:val="0"/>
          <w:iCs w:val="0"/>
          <w:caps w:val="0"/>
          <w:color w:val="000000"/>
          <w:spacing w:val="4"/>
          <w:sz w:val="24"/>
          <w:szCs w:val="24"/>
          <w:shd w:val="clear" w:color="auto" w:fill="FFFFFF"/>
        </w:rPr>
        <w:t>如甲、乙双方中有一方不接受调整价格，可提出终止合同，不属于违约行为。如终止合同，乙方仍需按照上一个周期的价格为甲方供货一个月，如因乙方无法供货给甲方造成损失，则视为违约行为，损失优先从履约保证金中扣除，不足部分由乙方补足。</w:t>
      </w:r>
    </w:p>
    <w:p w14:paraId="13B2F8D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十四、违约责任</w:t>
      </w:r>
    </w:p>
    <w:p w14:paraId="0460234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（一）食品供应</w:t>
      </w:r>
      <w:r>
        <w:rPr>
          <w:rFonts w:hint="eastAsia" w:ascii="仿宋" w:hAnsi="仿宋" w:eastAsia="仿宋" w:cs="仿宋"/>
          <w:i w:val="0"/>
          <w:iCs w:val="0"/>
          <w:caps w:val="0"/>
          <w:color w:val="000000"/>
          <w:spacing w:val="4"/>
          <w:sz w:val="24"/>
          <w:szCs w:val="24"/>
          <w:shd w:val="clear" w:color="auto" w:fill="FFFFFF"/>
          <w:lang w:val="en-US" w:eastAsia="en-US"/>
        </w:rPr>
        <w:t>造成师生食物中毒（一般食品安全事故及以上等级的）或其他食源性疾病等重大安</w:t>
      </w:r>
      <w:r>
        <w:rPr>
          <w:rFonts w:hint="eastAsia" w:ascii="仿宋" w:hAnsi="仿宋" w:eastAsia="仿宋" w:cs="仿宋"/>
          <w:i w:val="0"/>
          <w:iCs w:val="0"/>
          <w:caps w:val="0"/>
          <w:color w:val="000000"/>
          <w:spacing w:val="4"/>
          <w:sz w:val="24"/>
          <w:szCs w:val="24"/>
          <w:shd w:val="clear" w:color="auto" w:fill="FFFFFF"/>
        </w:rPr>
        <w:t>全事故的，经检测是乙方配送食品原材料原因的，甲方有权单方</w:t>
      </w:r>
      <w:r>
        <w:rPr>
          <w:rFonts w:hint="eastAsia" w:ascii="仿宋" w:hAnsi="仿宋" w:eastAsia="仿宋" w:cs="仿宋"/>
          <w:i w:val="0"/>
          <w:iCs w:val="0"/>
          <w:caps w:val="0"/>
          <w:color w:val="000000"/>
          <w:spacing w:val="4"/>
          <w:sz w:val="24"/>
          <w:szCs w:val="24"/>
          <w:shd w:val="clear" w:color="auto" w:fill="FFFFFF"/>
          <w:lang w:val="en-US" w:eastAsia="zh-CN"/>
        </w:rPr>
        <w:t>解除本</w:t>
      </w:r>
      <w:r>
        <w:rPr>
          <w:rFonts w:hint="eastAsia" w:ascii="仿宋" w:hAnsi="仿宋" w:eastAsia="仿宋" w:cs="仿宋"/>
          <w:i w:val="0"/>
          <w:iCs w:val="0"/>
          <w:caps w:val="0"/>
          <w:color w:val="000000"/>
          <w:spacing w:val="4"/>
          <w:sz w:val="24"/>
          <w:szCs w:val="24"/>
          <w:shd w:val="clear" w:color="auto" w:fill="FFFFFF"/>
        </w:rPr>
        <w:t>合同</w:t>
      </w:r>
      <w:r>
        <w:rPr>
          <w:rFonts w:hint="eastAsia" w:ascii="仿宋" w:hAnsi="仿宋" w:eastAsia="仿宋" w:cs="仿宋"/>
          <w:i w:val="0"/>
          <w:iCs w:val="0"/>
          <w:caps w:val="0"/>
          <w:color w:val="000000"/>
          <w:spacing w:val="4"/>
          <w:sz w:val="24"/>
          <w:szCs w:val="24"/>
          <w:shd w:val="clear" w:color="auto" w:fill="FFFFFF"/>
          <w:lang w:eastAsia="zh-CN"/>
        </w:rPr>
        <w:t>，</w:t>
      </w:r>
      <w:r>
        <w:rPr>
          <w:rFonts w:hint="eastAsia" w:ascii="仿宋" w:hAnsi="仿宋" w:eastAsia="仿宋" w:cs="仿宋"/>
          <w:i w:val="0"/>
          <w:iCs w:val="0"/>
          <w:caps w:val="0"/>
          <w:color w:val="000000"/>
          <w:spacing w:val="4"/>
          <w:sz w:val="24"/>
          <w:szCs w:val="24"/>
          <w:shd w:val="clear" w:color="auto" w:fill="FFFFFF"/>
          <w:lang w:val="en-US" w:eastAsia="zh-CN"/>
        </w:rPr>
        <w:t>乙方应当向甲方支付已供货总金额</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lang w:val="en-US" w:eastAsia="zh-CN"/>
        </w:rPr>
        <w:t>%的违约金。</w:t>
      </w:r>
    </w:p>
    <w:p w14:paraId="405E22D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（二）乙方工作没有达到甲方</w:t>
      </w:r>
      <w:r>
        <w:rPr>
          <w:rFonts w:hint="eastAsia" w:ascii="仿宋" w:hAnsi="仿宋" w:eastAsia="仿宋" w:cs="仿宋"/>
          <w:i w:val="0"/>
          <w:iCs w:val="0"/>
          <w:caps w:val="0"/>
          <w:color w:val="000000"/>
          <w:spacing w:val="4"/>
          <w:sz w:val="24"/>
          <w:szCs w:val="24"/>
          <w:shd w:val="clear" w:color="auto" w:fill="FFFFFF"/>
          <w:lang w:val="en-US" w:eastAsia="zh-CN"/>
        </w:rPr>
        <w:t>或学校</w:t>
      </w:r>
      <w:r>
        <w:rPr>
          <w:rFonts w:hint="eastAsia" w:ascii="仿宋" w:hAnsi="仿宋" w:eastAsia="仿宋" w:cs="仿宋"/>
          <w:i w:val="0"/>
          <w:iCs w:val="0"/>
          <w:caps w:val="0"/>
          <w:color w:val="000000"/>
          <w:spacing w:val="4"/>
          <w:sz w:val="24"/>
          <w:szCs w:val="24"/>
          <w:shd w:val="clear" w:color="auto" w:fill="FFFFFF"/>
        </w:rPr>
        <w:t>要求的，甲方有权向乙方提出工作整改，提高服务水平。甲方三次催告后乙方仍不予整改的，甲方有权单方解除合同，乙方应承担给甲方造成的</w:t>
      </w:r>
      <w:r>
        <w:rPr>
          <w:rFonts w:hint="eastAsia" w:ascii="仿宋" w:hAnsi="仿宋" w:eastAsia="仿宋" w:cs="仿宋"/>
          <w:i w:val="0"/>
          <w:iCs w:val="0"/>
          <w:caps w:val="0"/>
          <w:color w:val="000000"/>
          <w:spacing w:val="4"/>
          <w:sz w:val="24"/>
          <w:szCs w:val="24"/>
          <w:shd w:val="clear" w:color="auto" w:fill="FFFFFF"/>
          <w:lang w:eastAsia="zh-CN"/>
        </w:rPr>
        <w:t>一切</w:t>
      </w:r>
      <w:r>
        <w:rPr>
          <w:rFonts w:hint="eastAsia" w:ascii="仿宋" w:hAnsi="仿宋" w:eastAsia="仿宋" w:cs="仿宋"/>
          <w:i w:val="0"/>
          <w:iCs w:val="0"/>
          <w:caps w:val="0"/>
          <w:color w:val="000000"/>
          <w:spacing w:val="4"/>
          <w:sz w:val="24"/>
          <w:szCs w:val="24"/>
          <w:shd w:val="clear" w:color="auto" w:fill="FFFFFF"/>
        </w:rPr>
        <w:t>损失（包括但不限于鉴定费、差旅费、诉讼费、律师费等）。</w:t>
      </w:r>
    </w:p>
    <w:p w14:paraId="6FB3961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eastAsia="zh-CN"/>
        </w:rPr>
      </w:pPr>
      <w:r>
        <w:rPr>
          <w:rFonts w:hint="eastAsia" w:ascii="仿宋" w:hAnsi="仿宋" w:eastAsia="仿宋" w:cs="仿宋"/>
          <w:i w:val="0"/>
          <w:iCs w:val="0"/>
          <w:caps w:val="0"/>
          <w:color w:val="000000"/>
          <w:spacing w:val="4"/>
          <w:sz w:val="24"/>
          <w:szCs w:val="24"/>
          <w:shd w:val="clear" w:color="auto" w:fill="FFFFFF"/>
        </w:rPr>
        <w:t>（三）若乙方已做到供货及时，保质保量，诚信经营，甲方</w:t>
      </w:r>
      <w:r>
        <w:rPr>
          <w:rFonts w:hint="eastAsia" w:ascii="仿宋" w:hAnsi="仿宋" w:eastAsia="仿宋" w:cs="仿宋"/>
          <w:i w:val="0"/>
          <w:iCs w:val="0"/>
          <w:caps w:val="0"/>
          <w:color w:val="000000"/>
          <w:spacing w:val="4"/>
          <w:sz w:val="24"/>
          <w:szCs w:val="24"/>
          <w:shd w:val="clear" w:color="auto" w:fill="FFFFFF"/>
          <w:lang w:val="en-US" w:eastAsia="zh-CN"/>
        </w:rPr>
        <w:t>无正当理由</w:t>
      </w:r>
      <w:r>
        <w:rPr>
          <w:rFonts w:hint="eastAsia" w:ascii="仿宋" w:hAnsi="仿宋" w:eastAsia="仿宋" w:cs="仿宋"/>
          <w:i w:val="0"/>
          <w:iCs w:val="0"/>
          <w:caps w:val="0"/>
          <w:color w:val="000000"/>
          <w:spacing w:val="4"/>
          <w:sz w:val="24"/>
          <w:szCs w:val="24"/>
          <w:shd w:val="clear" w:color="auto" w:fill="FFFFFF"/>
        </w:rPr>
        <w:t>不能在合同期内随意取消乙方的供货权</w:t>
      </w:r>
      <w:r>
        <w:rPr>
          <w:rFonts w:hint="eastAsia" w:ascii="仿宋" w:hAnsi="仿宋" w:eastAsia="仿宋" w:cs="仿宋"/>
          <w:i w:val="0"/>
          <w:iCs w:val="0"/>
          <w:caps w:val="0"/>
          <w:color w:val="000000"/>
          <w:spacing w:val="4"/>
          <w:sz w:val="24"/>
          <w:szCs w:val="24"/>
          <w:shd w:val="clear" w:color="auto" w:fill="FFFFFF"/>
          <w:lang w:eastAsia="zh-CN"/>
        </w:rPr>
        <w:t>。</w:t>
      </w:r>
    </w:p>
    <w:p w14:paraId="572F0DE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eastAsia="zh-CN"/>
        </w:rPr>
      </w:pPr>
      <w:r>
        <w:rPr>
          <w:rFonts w:hint="eastAsia" w:ascii="仿宋" w:hAnsi="仿宋" w:eastAsia="仿宋" w:cs="仿宋"/>
          <w:i w:val="0"/>
          <w:iCs w:val="0"/>
          <w:caps w:val="0"/>
          <w:color w:val="000000"/>
          <w:spacing w:val="4"/>
          <w:sz w:val="24"/>
          <w:szCs w:val="24"/>
          <w:shd w:val="clear" w:color="auto" w:fill="FFFFFF"/>
          <w:lang w:eastAsia="zh-CN"/>
        </w:rPr>
        <w:t>（四）除本合同对违约责任有明确约定外，任何一方不履行合同或履行合同不符合约定的均视为违约。届时，违约方除应向守约方支付</w:t>
      </w:r>
      <w:r>
        <w:rPr>
          <w:rFonts w:hint="eastAsia" w:ascii="仿宋" w:hAnsi="仿宋" w:eastAsia="仿宋" w:cs="仿宋"/>
          <w:i w:val="0"/>
          <w:iCs w:val="0"/>
          <w:caps w:val="0"/>
          <w:color w:val="000000"/>
          <w:spacing w:val="4"/>
          <w:sz w:val="24"/>
          <w:szCs w:val="24"/>
          <w:shd w:val="clear" w:color="auto" w:fill="FFFFFF"/>
          <w:lang w:val="en-US" w:eastAsia="zh-CN"/>
        </w:rPr>
        <w:t>已供货总金</w:t>
      </w:r>
      <w:r>
        <w:rPr>
          <w:rFonts w:hint="eastAsia" w:ascii="仿宋" w:hAnsi="仿宋" w:eastAsia="仿宋" w:cs="仿宋"/>
          <w:i w:val="0"/>
          <w:iCs w:val="0"/>
          <w:caps w:val="0"/>
          <w:color w:val="000000"/>
          <w:spacing w:val="4"/>
          <w:sz w:val="24"/>
          <w:szCs w:val="24"/>
          <w:shd w:val="clear" w:color="auto" w:fill="FFFFFF"/>
          <w:lang w:eastAsia="zh-CN"/>
        </w:rPr>
        <w:t>额</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lang w:val="en-US" w:eastAsia="zh-CN"/>
        </w:rPr>
        <w:t>%的惩罚性违约金外，还应赔偿由此给守约方造成的所有损失。同时，违约方未按守约方的要求纠正违约行为或虽经纠正但仍不符合合同约定的，守约方有权单方面解除合同，由此产生的责任均由违约方承担。</w:t>
      </w:r>
    </w:p>
    <w:p w14:paraId="01A51BA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十五、争议解决</w:t>
      </w:r>
    </w:p>
    <w:p w14:paraId="379C125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因本合同相关事项发生的纠纷，可由双方协商解决，协商不成，可按以下第</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种方式解决：</w:t>
      </w:r>
    </w:p>
    <w:p w14:paraId="79A87B78">
      <w:pPr>
        <w:pStyle w:val="18"/>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向</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仲裁委员会申请仲裁。</w:t>
      </w:r>
    </w:p>
    <w:p w14:paraId="508C82D3">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w:t>
      </w:r>
      <w:r>
        <w:rPr>
          <w:rFonts w:hint="eastAsia" w:ascii="仿宋" w:hAnsi="仿宋" w:eastAsia="仿宋" w:cs="仿宋"/>
          <w:i w:val="0"/>
          <w:iCs w:val="0"/>
          <w:caps w:val="0"/>
          <w:color w:val="000000"/>
          <w:spacing w:val="4"/>
          <w:sz w:val="24"/>
          <w:szCs w:val="24"/>
          <w:shd w:val="clear" w:color="auto" w:fill="FFFFFF"/>
          <w:lang w:eastAsia="zh-CN"/>
        </w:rPr>
        <w:t>二</w:t>
      </w:r>
      <w:r>
        <w:rPr>
          <w:rFonts w:hint="eastAsia" w:ascii="仿宋" w:hAnsi="仿宋" w:eastAsia="仿宋" w:cs="仿宋"/>
          <w:i w:val="0"/>
          <w:iCs w:val="0"/>
          <w:caps w:val="0"/>
          <w:color w:val="000000"/>
          <w:spacing w:val="4"/>
          <w:sz w:val="24"/>
          <w:szCs w:val="24"/>
          <w:shd w:val="clear" w:color="auto" w:fill="FFFFFF"/>
        </w:rPr>
        <w:t>）依法向</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人民法院起诉。</w:t>
      </w:r>
    </w:p>
    <w:p w14:paraId="769F2AB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86" w:firstLineChars="200"/>
        <w:jc w:val="both"/>
        <w:textAlignment w:val="baseline"/>
        <w:rPr>
          <w:rFonts w:hint="eastAsia" w:ascii="仿宋" w:hAnsi="仿宋" w:eastAsia="仿宋" w:cs="仿宋"/>
          <w:snapToGrid w:val="0"/>
          <w:color w:val="000000"/>
          <w:spacing w:val="0"/>
          <w:kern w:val="0"/>
          <w:sz w:val="24"/>
          <w:szCs w:val="24"/>
          <w:lang w:val="en-US" w:eastAsia="en-US" w:bidi="ar-SA"/>
        </w:rPr>
      </w:pPr>
      <w:r>
        <w:rPr>
          <w:rFonts w:hint="eastAsia" w:ascii="仿宋" w:hAnsi="仿宋" w:eastAsia="仿宋" w:cs="仿宋"/>
          <w:snapToGrid w:val="0"/>
          <w:color w:val="000000"/>
          <w:spacing w:val="0"/>
          <w:kern w:val="0"/>
          <w:sz w:val="24"/>
          <w:szCs w:val="24"/>
          <w:lang w:val="en-US" w:eastAsia="en-US" w:bidi="ar-SA"/>
        </w:rPr>
        <w:t>在诉讼或仲裁期间</w:t>
      </w:r>
      <w:r>
        <w:rPr>
          <w:rFonts w:hint="eastAsia" w:ascii="仿宋" w:hAnsi="仿宋" w:eastAsia="仿宋" w:cs="仿宋"/>
          <w:snapToGrid w:val="0"/>
          <w:color w:val="000000"/>
          <w:spacing w:val="0"/>
          <w:kern w:val="0"/>
          <w:sz w:val="24"/>
          <w:szCs w:val="24"/>
          <w:lang w:val="en-US" w:eastAsia="zh-CN" w:bidi="ar-SA"/>
        </w:rPr>
        <w:t>，</w:t>
      </w:r>
      <w:r>
        <w:rPr>
          <w:rFonts w:hint="eastAsia" w:ascii="仿宋" w:hAnsi="仿宋" w:eastAsia="仿宋" w:cs="仿宋"/>
          <w:snapToGrid w:val="0"/>
          <w:color w:val="000000"/>
          <w:spacing w:val="0"/>
          <w:kern w:val="0"/>
          <w:sz w:val="24"/>
          <w:szCs w:val="24"/>
          <w:lang w:val="en-US" w:eastAsia="en-US" w:bidi="ar-SA"/>
        </w:rPr>
        <w:t>本合同不涉及争议的条款仍然有效</w:t>
      </w:r>
      <w:r>
        <w:rPr>
          <w:rFonts w:hint="eastAsia" w:ascii="仿宋" w:hAnsi="仿宋" w:eastAsia="仿宋" w:cs="仿宋"/>
          <w:snapToGrid w:val="0"/>
          <w:color w:val="000000"/>
          <w:spacing w:val="0"/>
          <w:kern w:val="0"/>
          <w:sz w:val="24"/>
          <w:szCs w:val="24"/>
          <w:lang w:val="en-US" w:eastAsia="zh-CN" w:bidi="ar-SA"/>
        </w:rPr>
        <w:t>，</w:t>
      </w:r>
      <w:r>
        <w:rPr>
          <w:rFonts w:hint="eastAsia" w:ascii="仿宋" w:hAnsi="仿宋" w:eastAsia="仿宋" w:cs="仿宋"/>
          <w:snapToGrid w:val="0"/>
          <w:color w:val="000000"/>
          <w:spacing w:val="0"/>
          <w:kern w:val="0"/>
          <w:sz w:val="24"/>
          <w:szCs w:val="24"/>
          <w:lang w:val="en-US" w:eastAsia="en-US" w:bidi="ar-SA"/>
        </w:rPr>
        <w:t>双方应继续履行。</w:t>
      </w:r>
      <w:r>
        <w:rPr>
          <w:rFonts w:hint="eastAsia" w:ascii="仿宋" w:hAnsi="仿宋" w:eastAsia="仿宋" w:cs="仿宋"/>
          <w:color w:val="000000"/>
          <w:spacing w:val="0"/>
          <w:kern w:val="2"/>
          <w:sz w:val="24"/>
          <w:szCs w:val="24"/>
          <w:lang w:val="en-US" w:eastAsia="zh-CN" w:bidi="ar-SA"/>
        </w:rPr>
        <w:t>因争议解决产生的诉讼费、保全费、保全、保险费、律师费、鉴定费、评估费、公证费、差旅费、公告费、邮寄送达费等</w:t>
      </w:r>
      <w:r>
        <w:rPr>
          <w:rFonts w:hint="eastAsia" w:ascii="仿宋" w:hAnsi="仿宋" w:eastAsia="仿宋" w:cs="仿宋"/>
          <w:snapToGrid w:val="0"/>
          <w:color w:val="000000"/>
          <w:spacing w:val="0"/>
          <w:kern w:val="0"/>
          <w:sz w:val="24"/>
          <w:szCs w:val="24"/>
          <w:lang w:val="en-US" w:eastAsia="zh-CN" w:bidi="ar-SA"/>
        </w:rPr>
        <w:t>所有成本由违约方承担。</w:t>
      </w:r>
    </w:p>
    <w:p w14:paraId="1D8A017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86" w:firstLineChars="200"/>
        <w:jc w:val="both"/>
        <w:textAlignment w:val="auto"/>
        <w:rPr>
          <w:rFonts w:hint="eastAsia" w:ascii="仿宋" w:hAnsi="仿宋" w:eastAsia="仿宋" w:cs="仿宋"/>
          <w:b/>
          <w:bCs/>
          <w:i w:val="0"/>
          <w:iCs w:val="0"/>
          <w:caps w:val="0"/>
          <w:color w:val="000000"/>
          <w:spacing w:val="0"/>
          <w:sz w:val="24"/>
          <w:szCs w:val="24"/>
          <w:shd w:val="clear" w:color="auto" w:fill="FFFFFF"/>
          <w:lang w:eastAsia="zh-CN"/>
        </w:rPr>
      </w:pPr>
      <w:r>
        <w:rPr>
          <w:rFonts w:hint="eastAsia" w:ascii="仿宋" w:hAnsi="仿宋" w:eastAsia="仿宋" w:cs="仿宋"/>
          <w:b/>
          <w:bCs/>
          <w:i w:val="0"/>
          <w:iCs w:val="0"/>
          <w:caps w:val="0"/>
          <w:color w:val="000000"/>
          <w:spacing w:val="0"/>
          <w:sz w:val="24"/>
          <w:szCs w:val="24"/>
          <w:shd w:val="clear" w:color="auto" w:fill="FFFFFF"/>
          <w:lang w:eastAsia="zh-CN"/>
        </w:rPr>
        <w:t>十六、合同签订时间、地点、份数及生效</w:t>
      </w:r>
    </w:p>
    <w:p w14:paraId="75C062B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86" w:firstLineChars="200"/>
        <w:jc w:val="both"/>
        <w:textAlignment w:val="auto"/>
        <w:rPr>
          <w:rFonts w:hint="eastAsia" w:ascii="仿宋" w:hAnsi="仿宋" w:eastAsia="仿宋" w:cs="仿宋"/>
          <w:i w:val="0"/>
          <w:iCs w:val="0"/>
          <w:caps w:val="0"/>
          <w:color w:val="000000"/>
          <w:spacing w:val="0"/>
          <w:sz w:val="24"/>
          <w:szCs w:val="24"/>
          <w:shd w:val="clear" w:color="auto" w:fill="FFFFFF"/>
        </w:rPr>
      </w:pPr>
      <w:r>
        <w:rPr>
          <w:rFonts w:hint="eastAsia" w:ascii="仿宋" w:hAnsi="仿宋" w:eastAsia="仿宋" w:cs="仿宋"/>
          <w:i w:val="0"/>
          <w:iCs w:val="0"/>
          <w:caps w:val="0"/>
          <w:color w:val="000000"/>
          <w:spacing w:val="0"/>
          <w:sz w:val="24"/>
          <w:szCs w:val="24"/>
          <w:shd w:val="clear" w:color="auto" w:fill="FFFFFF"/>
        </w:rPr>
        <w:t>（一）合同签订时间：</w:t>
      </w:r>
      <w:r>
        <w:rPr>
          <w:rFonts w:hint="eastAsia" w:ascii="仿宋" w:hAnsi="仿宋" w:eastAsia="仿宋" w:cs="仿宋"/>
          <w:i w:val="0"/>
          <w:iCs w:val="0"/>
          <w:caps w:val="0"/>
          <w:color w:val="000000"/>
          <w:spacing w:val="0"/>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0"/>
          <w:sz w:val="24"/>
          <w:szCs w:val="24"/>
          <w:shd w:val="clear" w:color="auto" w:fill="FFFFFF"/>
        </w:rPr>
        <w:t>年</w:t>
      </w:r>
      <w:r>
        <w:rPr>
          <w:rFonts w:hint="eastAsia" w:ascii="仿宋" w:hAnsi="仿宋" w:eastAsia="仿宋" w:cs="仿宋"/>
          <w:i w:val="0"/>
          <w:iCs w:val="0"/>
          <w:caps w:val="0"/>
          <w:color w:val="000000"/>
          <w:spacing w:val="0"/>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0"/>
          <w:sz w:val="24"/>
          <w:szCs w:val="24"/>
          <w:shd w:val="clear" w:color="auto" w:fill="FFFFFF"/>
        </w:rPr>
        <w:t>月</w:t>
      </w:r>
      <w:r>
        <w:rPr>
          <w:rFonts w:hint="eastAsia" w:ascii="仿宋" w:hAnsi="仿宋" w:eastAsia="仿宋" w:cs="仿宋"/>
          <w:i w:val="0"/>
          <w:iCs w:val="0"/>
          <w:caps w:val="0"/>
          <w:color w:val="000000"/>
          <w:spacing w:val="0"/>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0"/>
          <w:sz w:val="24"/>
          <w:szCs w:val="24"/>
          <w:shd w:val="clear" w:color="auto" w:fill="FFFFFF"/>
        </w:rPr>
        <w:t>日。</w:t>
      </w:r>
    </w:p>
    <w:p w14:paraId="1C6DFF3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86" w:firstLineChars="200"/>
        <w:jc w:val="both"/>
        <w:textAlignment w:val="auto"/>
        <w:rPr>
          <w:rFonts w:hint="eastAsia" w:ascii="仿宋" w:hAnsi="仿宋" w:eastAsia="仿宋" w:cs="仿宋"/>
          <w:i w:val="0"/>
          <w:iCs w:val="0"/>
          <w:caps w:val="0"/>
          <w:color w:val="000000"/>
          <w:spacing w:val="0"/>
          <w:sz w:val="24"/>
          <w:szCs w:val="24"/>
          <w:u w:val="none"/>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rPr>
        <w:t>（二）合同签订地点：</w:t>
      </w:r>
      <w:r>
        <w:rPr>
          <w:rFonts w:hint="eastAsia" w:ascii="仿宋" w:hAnsi="仿宋" w:eastAsia="仿宋" w:cs="仿宋"/>
          <w:i w:val="0"/>
          <w:iCs w:val="0"/>
          <w:caps w:val="0"/>
          <w:color w:val="000000"/>
          <w:spacing w:val="0"/>
          <w:sz w:val="24"/>
          <w:szCs w:val="24"/>
          <w:u w:val="single"/>
          <w:shd w:val="clear" w:color="auto" w:fill="FFFFFF"/>
          <w:lang w:val="en-US" w:eastAsia="zh-CN"/>
        </w:rPr>
        <w:t xml:space="preserve">                 。</w:t>
      </w:r>
    </w:p>
    <w:p w14:paraId="0590CCB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86" w:firstLineChars="200"/>
        <w:jc w:val="both"/>
        <w:textAlignment w:val="auto"/>
        <w:rPr>
          <w:rFonts w:hint="eastAsia" w:ascii="仿宋" w:hAnsi="仿宋" w:eastAsia="仿宋" w:cs="仿宋"/>
          <w:i w:val="0"/>
          <w:iCs w:val="0"/>
          <w:caps w:val="0"/>
          <w:color w:val="000000"/>
          <w:spacing w:val="0"/>
          <w:sz w:val="24"/>
          <w:szCs w:val="24"/>
          <w:shd w:val="clear" w:color="auto" w:fill="FFFFFF"/>
          <w:lang w:eastAsia="zh-CN"/>
        </w:rPr>
      </w:pPr>
      <w:r>
        <w:rPr>
          <w:rFonts w:hint="eastAsia" w:ascii="仿宋" w:hAnsi="仿宋" w:eastAsia="仿宋" w:cs="仿宋"/>
          <w:i w:val="0"/>
          <w:iCs w:val="0"/>
          <w:caps w:val="0"/>
          <w:color w:val="000000"/>
          <w:spacing w:val="0"/>
          <w:sz w:val="24"/>
          <w:szCs w:val="24"/>
          <w:shd w:val="clear" w:color="auto" w:fill="FFFFFF"/>
        </w:rPr>
        <w:t>（三）合同份数：合同一式</w:t>
      </w:r>
      <w:r>
        <w:rPr>
          <w:rFonts w:hint="eastAsia" w:ascii="仿宋" w:hAnsi="仿宋" w:eastAsia="仿宋" w:cs="仿宋"/>
          <w:i w:val="0"/>
          <w:iCs w:val="0"/>
          <w:caps w:val="0"/>
          <w:color w:val="000000"/>
          <w:spacing w:val="0"/>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0"/>
          <w:sz w:val="24"/>
          <w:szCs w:val="24"/>
          <w:shd w:val="clear" w:color="auto" w:fill="FFFFFF"/>
        </w:rPr>
        <w:t>份，甲方</w:t>
      </w:r>
      <w:r>
        <w:rPr>
          <w:rFonts w:hint="eastAsia" w:ascii="仿宋" w:hAnsi="仿宋" w:eastAsia="仿宋" w:cs="仿宋"/>
          <w:i w:val="0"/>
          <w:iCs w:val="0"/>
          <w:caps w:val="0"/>
          <w:color w:val="000000"/>
          <w:spacing w:val="0"/>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0"/>
          <w:sz w:val="24"/>
          <w:szCs w:val="24"/>
          <w:shd w:val="clear" w:color="auto" w:fill="FFFFFF"/>
        </w:rPr>
        <w:t>份，乙方</w:t>
      </w:r>
      <w:r>
        <w:rPr>
          <w:rFonts w:hint="eastAsia" w:ascii="仿宋" w:hAnsi="仿宋" w:eastAsia="仿宋" w:cs="仿宋"/>
          <w:i w:val="0"/>
          <w:iCs w:val="0"/>
          <w:caps w:val="0"/>
          <w:color w:val="000000"/>
          <w:spacing w:val="0"/>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0"/>
          <w:sz w:val="24"/>
          <w:szCs w:val="24"/>
          <w:shd w:val="clear" w:color="auto" w:fill="FFFFFF"/>
        </w:rPr>
        <w:t>份</w:t>
      </w:r>
      <w:r>
        <w:rPr>
          <w:rFonts w:hint="eastAsia" w:ascii="仿宋" w:hAnsi="仿宋" w:eastAsia="仿宋" w:cs="仿宋"/>
          <w:i w:val="0"/>
          <w:iCs w:val="0"/>
          <w:caps w:val="0"/>
          <w:color w:val="000000"/>
          <w:spacing w:val="0"/>
          <w:sz w:val="24"/>
          <w:szCs w:val="24"/>
          <w:shd w:val="clear" w:color="auto" w:fill="FFFFFF"/>
          <w:lang w:eastAsia="zh-CN"/>
        </w:rPr>
        <w:t>，</w:t>
      </w:r>
      <w:r>
        <w:rPr>
          <w:rFonts w:hint="eastAsia" w:ascii="仿宋" w:hAnsi="仿宋" w:eastAsia="仿宋" w:cs="仿宋"/>
          <w:color w:val="000000"/>
          <w:spacing w:val="0"/>
          <w:sz w:val="24"/>
          <w:szCs w:val="24"/>
          <w:lang w:eastAsia="zh-CN"/>
        </w:rPr>
        <w:t>由甲方向当地</w:t>
      </w:r>
      <w:r>
        <w:rPr>
          <w:rFonts w:hint="eastAsia" w:ascii="仿宋" w:hAnsi="仿宋" w:eastAsia="仿宋" w:cs="仿宋"/>
          <w:color w:val="000000"/>
          <w:spacing w:val="0"/>
          <w:sz w:val="24"/>
          <w:szCs w:val="24"/>
        </w:rPr>
        <w:t>教育行政部门</w:t>
      </w:r>
      <w:r>
        <w:rPr>
          <w:rFonts w:hint="eastAsia" w:ascii="仿宋" w:hAnsi="仿宋" w:eastAsia="仿宋" w:cs="仿宋"/>
          <w:color w:val="000000"/>
          <w:spacing w:val="0"/>
          <w:sz w:val="24"/>
          <w:szCs w:val="24"/>
          <w:lang w:eastAsia="zh-CN"/>
        </w:rPr>
        <w:t>备案</w:t>
      </w:r>
      <w:r>
        <w:rPr>
          <w:rFonts w:hint="eastAsia" w:ascii="仿宋" w:hAnsi="仿宋" w:eastAsia="仿宋" w:cs="仿宋"/>
          <w:color w:val="000000"/>
          <w:spacing w:val="0"/>
          <w:sz w:val="24"/>
          <w:szCs w:val="24"/>
          <w:u w:val="single"/>
          <w:lang w:val="en-US" w:eastAsia="zh-CN"/>
        </w:rPr>
        <w:t xml:space="preserve">      </w:t>
      </w:r>
      <w:r>
        <w:rPr>
          <w:rFonts w:hint="eastAsia" w:ascii="仿宋" w:hAnsi="仿宋" w:eastAsia="仿宋" w:cs="仿宋"/>
          <w:color w:val="000000"/>
          <w:spacing w:val="0"/>
          <w:sz w:val="24"/>
          <w:szCs w:val="24"/>
        </w:rPr>
        <w:t>份。</w:t>
      </w:r>
    </w:p>
    <w:p w14:paraId="0EEAFF9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86" w:firstLineChars="200"/>
        <w:jc w:val="both"/>
        <w:textAlignment w:val="auto"/>
        <w:rPr>
          <w:rFonts w:hint="eastAsia" w:ascii="仿宋" w:hAnsi="仿宋" w:eastAsia="仿宋" w:cs="仿宋"/>
          <w:i w:val="0"/>
          <w:iCs w:val="0"/>
          <w:caps w:val="0"/>
          <w:color w:val="000000"/>
          <w:spacing w:val="0"/>
          <w:sz w:val="24"/>
          <w:szCs w:val="24"/>
          <w:shd w:val="clear" w:color="auto" w:fill="FFFFFF"/>
        </w:rPr>
      </w:pPr>
      <w:r>
        <w:rPr>
          <w:rFonts w:hint="eastAsia" w:ascii="仿宋" w:hAnsi="仿宋" w:eastAsia="仿宋" w:cs="仿宋"/>
          <w:i w:val="0"/>
          <w:iCs w:val="0"/>
          <w:caps w:val="0"/>
          <w:color w:val="000000"/>
          <w:spacing w:val="0"/>
          <w:sz w:val="24"/>
          <w:szCs w:val="24"/>
          <w:shd w:val="clear" w:color="auto" w:fill="FFFFFF"/>
        </w:rPr>
        <w:t>（四）本合同经双方法定代表人签字并加盖公章后生效。</w:t>
      </w:r>
    </w:p>
    <w:p w14:paraId="18AED7E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十七、其它约定</w:t>
      </w:r>
    </w:p>
    <w:p w14:paraId="6FC5F90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u w:val="single"/>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eastAsia="zh-CN"/>
        </w:rPr>
        <w:t>（一）合同签订后</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u w:val="none"/>
          <w:shd w:val="clear" w:color="auto" w:fill="FFFFFF"/>
          <w:lang w:val="en-US" w:eastAsia="zh-CN"/>
        </w:rPr>
        <w:t>日内向属地教育行政部门备案。</w:t>
      </w:r>
    </w:p>
    <w:p w14:paraId="5D6D5F2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w:t>
      </w:r>
      <w:r>
        <w:rPr>
          <w:rFonts w:hint="eastAsia" w:ascii="仿宋" w:hAnsi="仿宋" w:eastAsia="仿宋" w:cs="仿宋"/>
          <w:i w:val="0"/>
          <w:iCs w:val="0"/>
          <w:caps w:val="0"/>
          <w:color w:val="000000"/>
          <w:spacing w:val="4"/>
          <w:sz w:val="24"/>
          <w:szCs w:val="24"/>
          <w:shd w:val="clear" w:color="auto" w:fill="FFFFFF"/>
          <w:lang w:val="en-US" w:eastAsia="zh-CN"/>
        </w:rPr>
        <w:t>二</w:t>
      </w:r>
      <w:r>
        <w:rPr>
          <w:rFonts w:hint="eastAsia" w:ascii="仿宋" w:hAnsi="仿宋" w:eastAsia="仿宋" w:cs="仿宋"/>
          <w:i w:val="0"/>
          <w:iCs w:val="0"/>
          <w:caps w:val="0"/>
          <w:color w:val="000000"/>
          <w:spacing w:val="4"/>
          <w:sz w:val="24"/>
          <w:szCs w:val="24"/>
          <w:shd w:val="clear" w:color="auto" w:fill="FFFFFF"/>
        </w:rPr>
        <w:t>）在</w:t>
      </w:r>
      <w:r>
        <w:rPr>
          <w:rFonts w:hint="eastAsia" w:ascii="仿宋" w:hAnsi="仿宋" w:eastAsia="仿宋" w:cs="仿宋"/>
          <w:i w:val="0"/>
          <w:iCs w:val="0"/>
          <w:caps w:val="0"/>
          <w:color w:val="000000"/>
          <w:spacing w:val="4"/>
          <w:sz w:val="24"/>
          <w:szCs w:val="24"/>
          <w:shd w:val="clear" w:color="auto" w:fill="FFFFFF"/>
          <w:lang w:val="en-US" w:eastAsia="zh-CN"/>
        </w:rPr>
        <w:t>履行本合同过程</w:t>
      </w:r>
      <w:r>
        <w:rPr>
          <w:rFonts w:hint="eastAsia" w:ascii="仿宋" w:hAnsi="仿宋" w:eastAsia="仿宋" w:cs="仿宋"/>
          <w:i w:val="0"/>
          <w:iCs w:val="0"/>
          <w:caps w:val="0"/>
          <w:color w:val="000000"/>
          <w:spacing w:val="4"/>
          <w:sz w:val="24"/>
          <w:szCs w:val="24"/>
          <w:shd w:val="clear" w:color="auto" w:fill="FFFFFF"/>
        </w:rPr>
        <w:t>中涉及</w:t>
      </w:r>
      <w:r>
        <w:rPr>
          <w:rFonts w:hint="eastAsia" w:ascii="仿宋" w:hAnsi="仿宋" w:eastAsia="仿宋" w:cs="仿宋"/>
          <w:i w:val="0"/>
          <w:iCs w:val="0"/>
          <w:caps w:val="0"/>
          <w:color w:val="000000"/>
          <w:spacing w:val="4"/>
          <w:sz w:val="24"/>
          <w:szCs w:val="24"/>
          <w:shd w:val="clear" w:color="auto" w:fill="FFFFFF"/>
          <w:lang w:val="en-US" w:eastAsia="zh-CN"/>
        </w:rPr>
        <w:t>对中标</w:t>
      </w:r>
      <w:r>
        <w:rPr>
          <w:rFonts w:hint="eastAsia" w:ascii="仿宋" w:hAnsi="仿宋" w:eastAsia="仿宋" w:cs="仿宋"/>
          <w:i w:val="0"/>
          <w:iCs w:val="0"/>
          <w:caps w:val="0"/>
          <w:color w:val="000000"/>
          <w:spacing w:val="4"/>
          <w:sz w:val="24"/>
          <w:szCs w:val="24"/>
          <w:shd w:val="clear" w:color="auto" w:fill="FFFFFF"/>
        </w:rPr>
        <w:t>资金和</w:t>
      </w:r>
      <w:r>
        <w:rPr>
          <w:rFonts w:hint="eastAsia" w:ascii="仿宋" w:hAnsi="仿宋" w:eastAsia="仿宋" w:cs="仿宋"/>
          <w:i w:val="0"/>
          <w:iCs w:val="0"/>
          <w:caps w:val="0"/>
          <w:color w:val="000000"/>
          <w:spacing w:val="4"/>
          <w:sz w:val="24"/>
          <w:szCs w:val="24"/>
          <w:shd w:val="clear" w:color="auto" w:fill="FFFFFF"/>
          <w:lang w:val="en-US" w:eastAsia="zh-CN"/>
        </w:rPr>
        <w:t>本合同</w:t>
      </w:r>
      <w:r>
        <w:rPr>
          <w:rFonts w:hint="eastAsia" w:ascii="仿宋" w:hAnsi="仿宋" w:eastAsia="仿宋" w:cs="仿宋"/>
          <w:i w:val="0"/>
          <w:iCs w:val="0"/>
          <w:caps w:val="0"/>
          <w:color w:val="000000"/>
          <w:spacing w:val="4"/>
          <w:sz w:val="24"/>
          <w:szCs w:val="24"/>
          <w:shd w:val="clear" w:color="auto" w:fill="FFFFFF"/>
        </w:rPr>
        <w:t>内容修改或补充的，须经</w:t>
      </w:r>
      <w:r>
        <w:rPr>
          <w:rFonts w:hint="eastAsia" w:ascii="仿宋" w:hAnsi="仿宋" w:eastAsia="仿宋" w:cs="仿宋"/>
          <w:i w:val="0"/>
          <w:iCs w:val="0"/>
          <w:caps w:val="0"/>
          <w:color w:val="000000"/>
          <w:spacing w:val="4"/>
          <w:sz w:val="24"/>
          <w:szCs w:val="24"/>
          <w:shd w:val="clear" w:color="auto" w:fill="FFFFFF"/>
          <w:lang w:val="en-US" w:eastAsia="zh-CN"/>
        </w:rPr>
        <w:t>当地</w:t>
      </w:r>
      <w:r>
        <w:rPr>
          <w:rFonts w:hint="eastAsia" w:ascii="仿宋" w:hAnsi="仿宋" w:eastAsia="仿宋" w:cs="仿宋"/>
          <w:i w:val="0"/>
          <w:iCs w:val="0"/>
          <w:caps w:val="0"/>
          <w:color w:val="000000"/>
          <w:spacing w:val="4"/>
          <w:sz w:val="24"/>
          <w:szCs w:val="24"/>
          <w:shd w:val="clear" w:color="auto" w:fill="FFFFFF"/>
        </w:rPr>
        <w:t>财政部门审批，并签订书面补充协议报</w:t>
      </w:r>
      <w:r>
        <w:rPr>
          <w:rFonts w:hint="eastAsia" w:ascii="仿宋" w:hAnsi="仿宋" w:eastAsia="仿宋" w:cs="仿宋"/>
          <w:i w:val="0"/>
          <w:iCs w:val="0"/>
          <w:caps w:val="0"/>
          <w:color w:val="000000"/>
          <w:spacing w:val="4"/>
          <w:sz w:val="24"/>
          <w:szCs w:val="24"/>
          <w:shd w:val="clear" w:color="auto" w:fill="FFFFFF"/>
          <w:lang w:eastAsia="zh-CN"/>
        </w:rPr>
        <w:t>教育行政部门和市场监管部门</w:t>
      </w:r>
      <w:r>
        <w:rPr>
          <w:rFonts w:hint="eastAsia" w:ascii="仿宋" w:hAnsi="仿宋" w:eastAsia="仿宋" w:cs="仿宋"/>
          <w:i w:val="0"/>
          <w:iCs w:val="0"/>
          <w:caps w:val="0"/>
          <w:color w:val="000000"/>
          <w:spacing w:val="4"/>
          <w:sz w:val="24"/>
          <w:szCs w:val="24"/>
          <w:shd w:val="clear" w:color="auto" w:fill="FFFFFF"/>
        </w:rPr>
        <w:t>备案，方可作为主合同不可分割的一部分。</w:t>
      </w:r>
    </w:p>
    <w:p w14:paraId="768AF27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lang w:val="en-US" w:eastAsia="zh-CN"/>
        </w:rPr>
      </w:pPr>
      <w:r>
        <w:rPr>
          <w:rFonts w:hint="eastAsia" w:ascii="仿宋" w:hAnsi="仿宋" w:eastAsia="仿宋" w:cs="仿宋"/>
          <w:i w:val="0"/>
          <w:iCs w:val="0"/>
          <w:caps w:val="0"/>
          <w:color w:val="000000"/>
          <w:spacing w:val="4"/>
          <w:sz w:val="24"/>
          <w:szCs w:val="24"/>
          <w:shd w:val="clear" w:color="auto" w:fill="FFFFFF"/>
          <w:lang w:val="en-US" w:eastAsia="zh-CN"/>
        </w:rPr>
        <w:t>（三）本合同所有附件、采购文件、投标文件、中标通知书均为合同的有效组成部分，与本合同具有同等法律效力。本合同应实质性响应招标要求，优于或满足招投标文件，如有降低要求或不满足等不一致情况，以招投标文件为准。</w:t>
      </w:r>
    </w:p>
    <w:p w14:paraId="6E4B1B3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lang w:val="en-US" w:eastAsia="zh-CN"/>
        </w:rPr>
        <w:t>（四）</w:t>
      </w:r>
      <w:r>
        <w:rPr>
          <w:rFonts w:hint="eastAsia" w:ascii="仿宋" w:hAnsi="仿宋" w:eastAsia="仿宋" w:cs="仿宋"/>
          <w:i w:val="0"/>
          <w:iCs w:val="0"/>
          <w:caps w:val="0"/>
          <w:color w:val="000000"/>
          <w:spacing w:val="4"/>
          <w:sz w:val="24"/>
          <w:szCs w:val="24"/>
          <w:shd w:val="clear" w:color="auto" w:fill="FFFFFF"/>
        </w:rPr>
        <w:t>本合同</w:t>
      </w:r>
      <w:r>
        <w:rPr>
          <w:rFonts w:hint="eastAsia" w:ascii="仿宋" w:hAnsi="仿宋" w:eastAsia="仿宋" w:cs="仿宋"/>
          <w:i w:val="0"/>
          <w:iCs w:val="0"/>
          <w:caps w:val="0"/>
          <w:color w:val="000000"/>
          <w:spacing w:val="4"/>
          <w:sz w:val="24"/>
          <w:szCs w:val="24"/>
          <w:shd w:val="clear" w:color="auto" w:fill="FFFFFF"/>
          <w:lang w:val="en-US" w:eastAsia="zh-CN"/>
        </w:rPr>
        <w:t>如有</w:t>
      </w:r>
      <w:r>
        <w:rPr>
          <w:rFonts w:hint="eastAsia" w:ascii="仿宋" w:hAnsi="仿宋" w:eastAsia="仿宋" w:cs="仿宋"/>
          <w:i w:val="0"/>
          <w:iCs w:val="0"/>
          <w:caps w:val="0"/>
          <w:color w:val="000000"/>
          <w:spacing w:val="4"/>
          <w:sz w:val="24"/>
          <w:szCs w:val="24"/>
          <w:shd w:val="clear" w:color="auto" w:fill="FFFFFF"/>
        </w:rPr>
        <w:t>未尽事宜，由甲乙双方</w:t>
      </w:r>
      <w:r>
        <w:rPr>
          <w:rFonts w:hint="eastAsia" w:ascii="仿宋" w:hAnsi="仿宋" w:eastAsia="仿宋" w:cs="仿宋"/>
          <w:i w:val="0"/>
          <w:iCs w:val="0"/>
          <w:caps w:val="0"/>
          <w:color w:val="000000"/>
          <w:spacing w:val="4"/>
          <w:sz w:val="24"/>
          <w:szCs w:val="24"/>
          <w:shd w:val="clear" w:color="auto" w:fill="FFFFFF"/>
          <w:lang w:val="en-US" w:eastAsia="zh-CN"/>
        </w:rPr>
        <w:t>协商解决。达成一致后签订</w:t>
      </w:r>
      <w:r>
        <w:rPr>
          <w:rFonts w:hint="eastAsia" w:ascii="仿宋" w:hAnsi="仿宋" w:eastAsia="仿宋" w:cs="仿宋"/>
          <w:i w:val="0"/>
          <w:iCs w:val="0"/>
          <w:caps w:val="0"/>
          <w:color w:val="000000"/>
          <w:spacing w:val="4"/>
          <w:sz w:val="24"/>
          <w:szCs w:val="24"/>
          <w:shd w:val="clear" w:color="auto" w:fill="FFFFFF"/>
        </w:rPr>
        <w:t>补充</w:t>
      </w:r>
      <w:r>
        <w:rPr>
          <w:rFonts w:hint="eastAsia" w:ascii="仿宋" w:hAnsi="仿宋" w:eastAsia="仿宋" w:cs="仿宋"/>
          <w:i w:val="0"/>
          <w:iCs w:val="0"/>
          <w:caps w:val="0"/>
          <w:color w:val="000000"/>
          <w:spacing w:val="4"/>
          <w:sz w:val="24"/>
          <w:szCs w:val="24"/>
          <w:shd w:val="clear" w:color="auto" w:fill="FFFFFF"/>
          <w:lang w:val="en-US" w:eastAsia="zh-CN"/>
        </w:rPr>
        <w:t>协议</w:t>
      </w:r>
      <w:r>
        <w:rPr>
          <w:rFonts w:hint="eastAsia" w:ascii="仿宋" w:hAnsi="仿宋" w:eastAsia="仿宋" w:cs="仿宋"/>
          <w:i w:val="0"/>
          <w:iCs w:val="0"/>
          <w:caps w:val="0"/>
          <w:color w:val="000000"/>
          <w:spacing w:val="4"/>
          <w:sz w:val="24"/>
          <w:szCs w:val="24"/>
          <w:shd w:val="clear" w:color="auto" w:fill="FFFFFF"/>
        </w:rPr>
        <w:t>，</w:t>
      </w:r>
      <w:r>
        <w:rPr>
          <w:rFonts w:hint="eastAsia" w:ascii="仿宋" w:hAnsi="仿宋" w:eastAsia="仿宋" w:cs="仿宋"/>
          <w:i w:val="0"/>
          <w:iCs w:val="0"/>
          <w:caps w:val="0"/>
          <w:color w:val="000000"/>
          <w:spacing w:val="4"/>
          <w:sz w:val="24"/>
          <w:szCs w:val="24"/>
          <w:shd w:val="clear" w:color="auto" w:fill="FFFFFF"/>
          <w:lang w:val="en-US" w:eastAsia="zh-CN"/>
        </w:rPr>
        <w:t>补充协议的约定</w:t>
      </w:r>
      <w:r>
        <w:rPr>
          <w:rFonts w:hint="eastAsia" w:ascii="仿宋" w:hAnsi="仿宋" w:eastAsia="仿宋" w:cs="仿宋"/>
          <w:i w:val="0"/>
          <w:iCs w:val="0"/>
          <w:caps w:val="0"/>
          <w:color w:val="000000"/>
          <w:spacing w:val="4"/>
          <w:sz w:val="24"/>
          <w:szCs w:val="24"/>
          <w:shd w:val="clear" w:color="auto" w:fill="FFFFFF"/>
        </w:rPr>
        <w:t>原则上不能</w:t>
      </w:r>
      <w:r>
        <w:rPr>
          <w:rFonts w:hint="eastAsia" w:ascii="仿宋" w:hAnsi="仿宋" w:eastAsia="仿宋" w:cs="仿宋"/>
          <w:i w:val="0"/>
          <w:iCs w:val="0"/>
          <w:caps w:val="0"/>
          <w:color w:val="000000"/>
          <w:spacing w:val="4"/>
          <w:sz w:val="24"/>
          <w:szCs w:val="24"/>
          <w:shd w:val="clear" w:color="auto" w:fill="FFFFFF"/>
          <w:lang w:val="en-US" w:eastAsia="zh-CN"/>
        </w:rPr>
        <w:t>与本合同及中标通知书的核心内容相抵触，否则不具有法律效力</w:t>
      </w:r>
      <w:r>
        <w:rPr>
          <w:rFonts w:hint="eastAsia" w:ascii="仿宋" w:hAnsi="仿宋" w:eastAsia="仿宋" w:cs="仿宋"/>
          <w:i w:val="0"/>
          <w:iCs w:val="0"/>
          <w:caps w:val="0"/>
          <w:color w:val="000000"/>
          <w:spacing w:val="4"/>
          <w:sz w:val="24"/>
          <w:szCs w:val="24"/>
          <w:shd w:val="clear" w:color="auto" w:fill="FFFFFF"/>
        </w:rPr>
        <w:t>。</w:t>
      </w:r>
    </w:p>
    <w:p w14:paraId="7E5C364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b/>
          <w:bCs/>
          <w:i w:val="0"/>
          <w:iCs w:val="0"/>
          <w:caps w:val="0"/>
          <w:color w:val="000000"/>
          <w:spacing w:val="4"/>
          <w:sz w:val="24"/>
          <w:szCs w:val="24"/>
          <w:shd w:val="clear" w:color="auto" w:fill="FFFFFF"/>
          <w:lang w:eastAsia="zh-CN"/>
        </w:rPr>
      </w:pPr>
      <w:r>
        <w:rPr>
          <w:rFonts w:hint="eastAsia" w:ascii="仿宋" w:hAnsi="仿宋" w:eastAsia="仿宋" w:cs="仿宋"/>
          <w:b/>
          <w:bCs/>
          <w:i w:val="0"/>
          <w:iCs w:val="0"/>
          <w:caps w:val="0"/>
          <w:color w:val="000000"/>
          <w:spacing w:val="4"/>
          <w:sz w:val="24"/>
          <w:szCs w:val="24"/>
          <w:shd w:val="clear" w:color="auto" w:fill="FFFFFF"/>
          <w:lang w:eastAsia="zh-CN"/>
        </w:rPr>
        <w:t>十八、合同生效</w:t>
      </w:r>
    </w:p>
    <w:p w14:paraId="44C5AA8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本合同</w:t>
      </w:r>
      <w:r>
        <w:rPr>
          <w:rFonts w:hint="eastAsia" w:ascii="仿宋" w:hAnsi="仿宋" w:eastAsia="仿宋" w:cs="仿宋"/>
          <w:i w:val="0"/>
          <w:iCs w:val="0"/>
          <w:caps w:val="0"/>
          <w:color w:val="000000"/>
          <w:spacing w:val="4"/>
          <w:sz w:val="24"/>
          <w:szCs w:val="24"/>
          <w:shd w:val="clear" w:color="auto" w:fill="FFFFFF"/>
          <w:lang w:val="en-US" w:eastAsia="zh-CN"/>
        </w:rPr>
        <w:t>自</w:t>
      </w:r>
      <w:r>
        <w:rPr>
          <w:rFonts w:hint="eastAsia" w:ascii="仿宋" w:hAnsi="仿宋" w:eastAsia="仿宋" w:cs="仿宋"/>
          <w:i w:val="0"/>
          <w:iCs w:val="0"/>
          <w:caps w:val="0"/>
          <w:color w:val="000000"/>
          <w:spacing w:val="4"/>
          <w:sz w:val="24"/>
          <w:szCs w:val="24"/>
          <w:shd w:val="clear" w:color="auto" w:fill="FFFFFF"/>
        </w:rPr>
        <w:t>甲乙双方</w:t>
      </w:r>
      <w:r>
        <w:rPr>
          <w:rFonts w:hint="eastAsia" w:ascii="仿宋" w:hAnsi="仿宋" w:eastAsia="仿宋" w:cs="仿宋"/>
          <w:i w:val="0"/>
          <w:iCs w:val="0"/>
          <w:caps w:val="0"/>
          <w:color w:val="000000"/>
          <w:spacing w:val="4"/>
          <w:sz w:val="24"/>
          <w:szCs w:val="24"/>
          <w:shd w:val="clear" w:color="auto" w:fill="FFFFFF"/>
          <w:lang w:val="en-US" w:eastAsia="zh-CN"/>
        </w:rPr>
        <w:t>法定</w:t>
      </w:r>
      <w:r>
        <w:rPr>
          <w:rFonts w:hint="eastAsia" w:ascii="仿宋" w:hAnsi="仿宋" w:eastAsia="仿宋" w:cs="仿宋"/>
          <w:i w:val="0"/>
          <w:iCs w:val="0"/>
          <w:caps w:val="0"/>
          <w:color w:val="000000"/>
          <w:spacing w:val="4"/>
          <w:sz w:val="24"/>
          <w:szCs w:val="24"/>
          <w:shd w:val="clear" w:color="auto" w:fill="FFFFFF"/>
        </w:rPr>
        <w:t>代表</w:t>
      </w:r>
      <w:r>
        <w:rPr>
          <w:rFonts w:hint="eastAsia" w:ascii="仿宋" w:hAnsi="仿宋" w:eastAsia="仿宋" w:cs="仿宋"/>
          <w:i w:val="0"/>
          <w:iCs w:val="0"/>
          <w:caps w:val="0"/>
          <w:color w:val="000000"/>
          <w:spacing w:val="4"/>
          <w:sz w:val="24"/>
          <w:szCs w:val="24"/>
          <w:shd w:val="clear" w:color="auto" w:fill="FFFFFF"/>
          <w:lang w:val="en-US" w:eastAsia="zh-CN"/>
        </w:rPr>
        <w:t>人</w:t>
      </w:r>
      <w:r>
        <w:rPr>
          <w:rFonts w:hint="eastAsia" w:ascii="仿宋" w:hAnsi="仿宋" w:eastAsia="仿宋" w:cs="仿宋"/>
          <w:i w:val="0"/>
          <w:iCs w:val="0"/>
          <w:caps w:val="0"/>
          <w:color w:val="000000"/>
          <w:spacing w:val="4"/>
          <w:sz w:val="24"/>
          <w:szCs w:val="24"/>
          <w:shd w:val="clear" w:color="auto" w:fill="FFFFFF"/>
        </w:rPr>
        <w:t>签</w:t>
      </w:r>
      <w:r>
        <w:rPr>
          <w:rFonts w:hint="eastAsia" w:ascii="仿宋" w:hAnsi="仿宋" w:eastAsia="仿宋" w:cs="仿宋"/>
          <w:i w:val="0"/>
          <w:iCs w:val="0"/>
          <w:caps w:val="0"/>
          <w:color w:val="000000"/>
          <w:spacing w:val="4"/>
          <w:sz w:val="24"/>
          <w:szCs w:val="24"/>
          <w:shd w:val="clear" w:color="auto" w:fill="FFFFFF"/>
          <w:lang w:eastAsia="zh-CN"/>
        </w:rPr>
        <w:t>章</w:t>
      </w:r>
      <w:r>
        <w:rPr>
          <w:rFonts w:hint="eastAsia" w:ascii="仿宋" w:hAnsi="仿宋" w:eastAsia="仿宋" w:cs="仿宋"/>
          <w:i w:val="0"/>
          <w:iCs w:val="0"/>
          <w:caps w:val="0"/>
          <w:color w:val="000000"/>
          <w:spacing w:val="4"/>
          <w:sz w:val="24"/>
          <w:szCs w:val="24"/>
          <w:shd w:val="clear" w:color="auto" w:fill="FFFFFF"/>
          <w:lang w:val="en-US" w:eastAsia="zh-CN"/>
        </w:rPr>
        <w:t>并加</w:t>
      </w:r>
      <w:r>
        <w:rPr>
          <w:rFonts w:hint="eastAsia" w:ascii="仿宋" w:hAnsi="仿宋" w:eastAsia="仿宋" w:cs="仿宋"/>
          <w:i w:val="0"/>
          <w:iCs w:val="0"/>
          <w:caps w:val="0"/>
          <w:color w:val="000000"/>
          <w:spacing w:val="4"/>
          <w:sz w:val="24"/>
          <w:szCs w:val="24"/>
          <w:shd w:val="clear" w:color="auto" w:fill="FFFFFF"/>
        </w:rPr>
        <w:t>盖</w:t>
      </w:r>
      <w:r>
        <w:rPr>
          <w:rFonts w:hint="eastAsia" w:ascii="仿宋" w:hAnsi="仿宋" w:eastAsia="仿宋" w:cs="仿宋"/>
          <w:i w:val="0"/>
          <w:iCs w:val="0"/>
          <w:caps w:val="0"/>
          <w:color w:val="000000"/>
          <w:spacing w:val="4"/>
          <w:sz w:val="24"/>
          <w:szCs w:val="24"/>
          <w:shd w:val="clear" w:color="auto" w:fill="FFFFFF"/>
          <w:lang w:val="en-US" w:eastAsia="zh-CN"/>
        </w:rPr>
        <w:t>单位公</w:t>
      </w:r>
      <w:r>
        <w:rPr>
          <w:rFonts w:hint="eastAsia" w:ascii="仿宋" w:hAnsi="仿宋" w:eastAsia="仿宋" w:cs="仿宋"/>
          <w:i w:val="0"/>
          <w:iCs w:val="0"/>
          <w:caps w:val="0"/>
          <w:color w:val="000000"/>
          <w:spacing w:val="4"/>
          <w:sz w:val="24"/>
          <w:szCs w:val="24"/>
          <w:shd w:val="clear" w:color="auto" w:fill="FFFFFF"/>
        </w:rPr>
        <w:t xml:space="preserve">章（加盖骑缝章）后生效。 </w:t>
      </w:r>
    </w:p>
    <w:p w14:paraId="42F8513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甲方（公章）：</w:t>
      </w:r>
      <w:r>
        <w:rPr>
          <w:rFonts w:hint="eastAsia" w:ascii="仿宋" w:hAnsi="仿宋" w:eastAsia="仿宋" w:cs="仿宋"/>
          <w:i w:val="0"/>
          <w:iCs w:val="0"/>
          <w:caps w:val="0"/>
          <w:color w:val="000000"/>
          <w:spacing w:val="4"/>
          <w:sz w:val="24"/>
          <w:szCs w:val="24"/>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乙方（公章）：</w:t>
      </w:r>
    </w:p>
    <w:p w14:paraId="740A7B6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账户：</w:t>
      </w:r>
      <w:r>
        <w:rPr>
          <w:rFonts w:hint="eastAsia" w:ascii="仿宋" w:hAnsi="仿宋" w:eastAsia="仿宋" w:cs="仿宋"/>
          <w:i w:val="0"/>
          <w:iCs w:val="0"/>
          <w:caps w:val="0"/>
          <w:color w:val="000000"/>
          <w:spacing w:val="4"/>
          <w:sz w:val="24"/>
          <w:szCs w:val="24"/>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账户：</w:t>
      </w:r>
    </w:p>
    <w:p w14:paraId="054F115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开户行：</w:t>
      </w:r>
      <w:r>
        <w:rPr>
          <w:rFonts w:hint="eastAsia" w:ascii="仿宋" w:hAnsi="仿宋" w:eastAsia="仿宋" w:cs="仿宋"/>
          <w:i w:val="0"/>
          <w:iCs w:val="0"/>
          <w:caps w:val="0"/>
          <w:color w:val="000000"/>
          <w:spacing w:val="4"/>
          <w:sz w:val="24"/>
          <w:szCs w:val="24"/>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开户行：</w:t>
      </w:r>
    </w:p>
    <w:p w14:paraId="65731E1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纳税人识别号：</w:t>
      </w:r>
      <w:r>
        <w:rPr>
          <w:rFonts w:hint="eastAsia" w:ascii="仿宋" w:hAnsi="仿宋" w:eastAsia="仿宋" w:cs="仿宋"/>
          <w:i w:val="0"/>
          <w:iCs w:val="0"/>
          <w:caps w:val="0"/>
          <w:color w:val="000000"/>
          <w:spacing w:val="4"/>
          <w:sz w:val="24"/>
          <w:szCs w:val="24"/>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纳税人识别号：</w:t>
      </w:r>
    </w:p>
    <w:p w14:paraId="1ED7D67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地址：</w:t>
      </w:r>
      <w:r>
        <w:rPr>
          <w:rFonts w:hint="eastAsia" w:ascii="仿宋" w:hAnsi="仿宋" w:eastAsia="仿宋" w:cs="仿宋"/>
          <w:i w:val="0"/>
          <w:iCs w:val="0"/>
          <w:caps w:val="0"/>
          <w:color w:val="000000"/>
          <w:spacing w:val="4"/>
          <w:sz w:val="24"/>
          <w:szCs w:val="24"/>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地址：</w:t>
      </w:r>
    </w:p>
    <w:p w14:paraId="190CCBB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联系人：</w:t>
      </w:r>
      <w:r>
        <w:rPr>
          <w:rFonts w:hint="eastAsia" w:ascii="仿宋" w:hAnsi="仿宋" w:eastAsia="仿宋" w:cs="仿宋"/>
          <w:i w:val="0"/>
          <w:iCs w:val="0"/>
          <w:caps w:val="0"/>
          <w:color w:val="000000"/>
          <w:spacing w:val="4"/>
          <w:sz w:val="24"/>
          <w:szCs w:val="24"/>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联系人：</w:t>
      </w:r>
    </w:p>
    <w:p w14:paraId="284B4DC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i w:val="0"/>
          <w:iCs w:val="0"/>
          <w:caps w:val="0"/>
          <w:color w:val="000000"/>
          <w:spacing w:val="4"/>
          <w:sz w:val="24"/>
          <w:szCs w:val="24"/>
          <w:shd w:val="clear" w:color="auto" w:fill="FFFFFF"/>
        </w:rPr>
      </w:pPr>
      <w:r>
        <w:rPr>
          <w:rFonts w:hint="eastAsia" w:ascii="仿宋" w:hAnsi="仿宋" w:eastAsia="仿宋" w:cs="仿宋"/>
          <w:i w:val="0"/>
          <w:iCs w:val="0"/>
          <w:caps w:val="0"/>
          <w:color w:val="000000"/>
          <w:spacing w:val="4"/>
          <w:sz w:val="24"/>
          <w:szCs w:val="24"/>
          <w:shd w:val="clear" w:color="auto" w:fill="FFFFFF"/>
        </w:rPr>
        <w:t>联系电话：</w:t>
      </w:r>
      <w:r>
        <w:rPr>
          <w:rFonts w:hint="eastAsia" w:ascii="仿宋" w:hAnsi="仿宋" w:eastAsia="仿宋" w:cs="仿宋"/>
          <w:i w:val="0"/>
          <w:iCs w:val="0"/>
          <w:caps w:val="0"/>
          <w:color w:val="000000"/>
          <w:spacing w:val="4"/>
          <w:sz w:val="24"/>
          <w:szCs w:val="24"/>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联系电话：</w:t>
      </w:r>
    </w:p>
    <w:p w14:paraId="5EE4D71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02" w:firstLineChars="200"/>
        <w:jc w:val="both"/>
        <w:textAlignment w:val="auto"/>
        <w:rPr>
          <w:rFonts w:hint="eastAsia" w:ascii="仿宋" w:hAnsi="仿宋" w:eastAsia="仿宋" w:cs="仿宋"/>
          <w:color w:val="000000"/>
          <w:sz w:val="24"/>
          <w:szCs w:val="24"/>
        </w:rPr>
      </w:pPr>
      <w:r>
        <w:rPr>
          <w:rFonts w:hint="eastAsia" w:ascii="仿宋" w:hAnsi="仿宋" w:eastAsia="仿宋" w:cs="仿宋"/>
          <w:i w:val="0"/>
          <w:iCs w:val="0"/>
          <w:caps w:val="0"/>
          <w:color w:val="000000"/>
          <w:spacing w:val="4"/>
          <w:sz w:val="24"/>
          <w:szCs w:val="24"/>
          <w:shd w:val="clear" w:color="auto" w:fill="FFFFFF"/>
        </w:rPr>
        <w:t>法人（签字）：</w:t>
      </w:r>
      <w:r>
        <w:rPr>
          <w:rFonts w:hint="eastAsia" w:ascii="仿宋" w:hAnsi="仿宋" w:eastAsia="仿宋" w:cs="仿宋"/>
          <w:i w:val="0"/>
          <w:iCs w:val="0"/>
          <w:caps w:val="0"/>
          <w:color w:val="000000"/>
          <w:spacing w:val="4"/>
          <w:sz w:val="24"/>
          <w:szCs w:val="24"/>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rPr>
        <w:t>法人（签字）：</w:t>
      </w:r>
    </w:p>
    <w:p w14:paraId="4839E9F9">
      <w:pPr>
        <w:keepNext w:val="0"/>
        <w:keepLines w:val="0"/>
        <w:pageBreakBefore w:val="0"/>
        <w:kinsoku/>
        <w:wordWrap/>
        <w:overflowPunct/>
        <w:topLinePunct w:val="0"/>
        <w:autoSpaceDE/>
        <w:autoSpaceDN/>
        <w:bidi w:val="0"/>
        <w:adjustRightInd/>
        <w:snapToGrid/>
        <w:spacing w:line="500" w:lineRule="exact"/>
        <w:ind w:firstLine="486" w:firstLineChars="200"/>
        <w:textAlignment w:val="auto"/>
        <w:rPr>
          <w:rFonts w:hint="eastAsia" w:ascii="宋体" w:hAnsi="宋体" w:eastAsia="宋体" w:cs="宋体"/>
          <w:color w:val="000000"/>
          <w:spacing w:val="0"/>
          <w:sz w:val="24"/>
          <w:szCs w:val="24"/>
        </w:rPr>
      </w:pPr>
      <w:r>
        <w:rPr>
          <w:rFonts w:hint="eastAsia" w:ascii="仿宋" w:hAnsi="仿宋" w:eastAsia="仿宋" w:cs="仿宋"/>
          <w:color w:val="000000"/>
          <w:spacing w:val="0"/>
          <w:sz w:val="24"/>
          <w:szCs w:val="24"/>
        </w:rPr>
        <w:t>注意事项：本合同条款未尽事宜，由甲乙双方以补充合同约定，原则上不能超越和违背</w:t>
      </w:r>
      <w:r>
        <w:rPr>
          <w:rFonts w:hint="eastAsia" w:ascii="仿宋" w:hAnsi="仿宋" w:eastAsia="仿宋" w:cs="仿宋"/>
          <w:color w:val="000000"/>
          <w:spacing w:val="0"/>
          <w:sz w:val="24"/>
          <w:szCs w:val="24"/>
          <w:lang w:eastAsia="zh-CN"/>
        </w:rPr>
        <w:t>采购</w:t>
      </w:r>
      <w:r>
        <w:rPr>
          <w:rFonts w:hint="eastAsia" w:ascii="仿宋" w:hAnsi="仿宋" w:eastAsia="仿宋" w:cs="仿宋"/>
          <w:color w:val="000000"/>
          <w:spacing w:val="0"/>
          <w:sz w:val="24"/>
          <w:szCs w:val="24"/>
        </w:rPr>
        <w:t>文件、投标文件及投标有关承诺的范围及内容。</w:t>
      </w:r>
    </w:p>
    <w:p w14:paraId="031448DF">
      <w:pPr>
        <w:pStyle w:val="3"/>
        <w:spacing w:line="240" w:lineRule="atLeast"/>
        <w:rPr>
          <w:rFonts w:ascii="仿宋" w:hAnsi="仿宋" w:eastAsia="仿宋" w:cs="仿宋"/>
          <w:bCs/>
          <w:color w:val="auto"/>
          <w:sz w:val="24"/>
          <w:highlight w:val="none"/>
          <w:lang w:eastAsia="zh-CN"/>
        </w:rPr>
      </w:pPr>
    </w:p>
    <w:p w14:paraId="18CC36F4">
      <w:pPr>
        <w:pStyle w:val="32"/>
        <w:keepNext/>
        <w:keepLines/>
        <w:spacing w:before="0" w:after="1160"/>
        <w:rPr>
          <w:rFonts w:hint="eastAsia" w:ascii="仿宋" w:hAnsi="仿宋" w:eastAsia="仿宋" w:cs="仿宋"/>
          <w:b/>
          <w:bCs/>
          <w:color w:val="auto"/>
          <w:highlight w:val="none"/>
        </w:rPr>
      </w:pPr>
    </w:p>
    <w:p w14:paraId="00167F5C">
      <w:pPr>
        <w:pStyle w:val="32"/>
        <w:keepNext/>
        <w:keepLines/>
        <w:spacing w:before="0" w:after="1160"/>
        <w:rPr>
          <w:rFonts w:hint="eastAsia" w:ascii="仿宋" w:hAnsi="仿宋" w:eastAsia="仿宋" w:cs="仿宋"/>
          <w:b/>
          <w:bCs/>
          <w:color w:val="auto"/>
          <w:highlight w:val="none"/>
        </w:rPr>
      </w:pPr>
    </w:p>
    <w:p w14:paraId="2D45213C">
      <w:pPr>
        <w:pStyle w:val="3"/>
        <w:spacing w:line="240" w:lineRule="atLeast"/>
        <w:rPr>
          <w:rFonts w:hint="eastAsia" w:ascii="仿宋" w:hAnsi="仿宋" w:eastAsia="仿宋" w:cs="仿宋"/>
          <w:bCs/>
          <w:color w:val="auto"/>
          <w:szCs w:val="21"/>
          <w:highlight w:val="none"/>
          <w:lang w:eastAsia="zh-CN"/>
        </w:rPr>
      </w:pPr>
    </w:p>
    <w:p w14:paraId="7EF777B9">
      <w:pPr>
        <w:pStyle w:val="3"/>
        <w:spacing w:line="240" w:lineRule="atLeast"/>
        <w:rPr>
          <w:rFonts w:hint="eastAsia" w:ascii="仿宋" w:hAnsi="仿宋" w:eastAsia="仿宋" w:cs="仿宋"/>
          <w:bCs/>
          <w:color w:val="auto"/>
          <w:szCs w:val="21"/>
          <w:highlight w:val="none"/>
          <w:lang w:eastAsia="zh-CN"/>
        </w:rPr>
      </w:pPr>
    </w:p>
    <w:p w14:paraId="453E964D">
      <w:pPr>
        <w:pStyle w:val="32"/>
        <w:keepNext/>
        <w:keepLines/>
        <w:spacing w:before="0" w:after="1160"/>
        <w:rPr>
          <w:rFonts w:ascii="仿宋" w:hAnsi="仿宋" w:eastAsia="仿宋" w:cs="仿宋"/>
          <w:b/>
          <w:bCs/>
          <w:color w:val="auto"/>
          <w:highlight w:val="none"/>
        </w:rPr>
      </w:pPr>
      <w:r>
        <w:rPr>
          <w:rFonts w:hint="eastAsia" w:ascii="仿宋" w:hAnsi="仿宋" w:eastAsia="仿宋" w:cs="仿宋"/>
          <w:b/>
          <w:bCs/>
          <w:color w:val="auto"/>
          <w:highlight w:val="none"/>
        </w:rPr>
        <w:t>第</w:t>
      </w:r>
      <w:r>
        <w:rPr>
          <w:rFonts w:hint="eastAsia" w:ascii="仿宋" w:hAnsi="仿宋" w:eastAsia="仿宋" w:cs="仿宋"/>
          <w:b/>
          <w:bCs/>
          <w:color w:val="auto"/>
          <w:highlight w:val="none"/>
          <w:lang w:eastAsia="zh-CN"/>
        </w:rPr>
        <w:t>六章</w:t>
      </w: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rPr>
        <w:t>投标文件格式</w:t>
      </w:r>
    </w:p>
    <w:p w14:paraId="36F08533">
      <w:pPr>
        <w:adjustRightInd w:val="0"/>
        <w:snapToGrid w:val="0"/>
        <w:spacing w:line="360" w:lineRule="auto"/>
        <w:ind w:left="602" w:right="70" w:hanging="602"/>
        <w:jc w:val="right"/>
        <w:rPr>
          <w:rFonts w:ascii="仿宋" w:hAnsi="仿宋" w:eastAsia="仿宋" w:cs="仿宋"/>
          <w:b/>
          <w:bCs/>
          <w:color w:val="auto"/>
          <w:sz w:val="28"/>
          <w:szCs w:val="28"/>
          <w:highlight w:val="none"/>
          <w:bdr w:val="single" w:color="auto" w:sz="4" w:space="0"/>
          <w:lang w:eastAsia="zh-CN"/>
        </w:rPr>
      </w:pPr>
      <w:r>
        <w:rPr>
          <w:rFonts w:hint="eastAsia" w:ascii="仿宋" w:hAnsi="仿宋" w:eastAsia="仿宋" w:cs="仿宋"/>
          <w:b/>
          <w:bCs/>
          <w:color w:val="auto"/>
          <w:sz w:val="28"/>
          <w:szCs w:val="28"/>
          <w:highlight w:val="none"/>
          <w:bdr w:val="single" w:color="auto" w:sz="4" w:space="0"/>
          <w:lang w:eastAsia="zh-CN"/>
        </w:rPr>
        <w:t>包号：</w:t>
      </w:r>
    </w:p>
    <w:p w14:paraId="1F13FFB1">
      <w:pPr>
        <w:adjustRightInd w:val="0"/>
        <w:snapToGrid w:val="0"/>
        <w:spacing w:line="360" w:lineRule="auto"/>
        <w:jc w:val="center"/>
        <w:rPr>
          <w:rFonts w:ascii="仿宋" w:hAnsi="仿宋" w:eastAsia="仿宋" w:cs="仿宋"/>
          <w:b/>
          <w:caps/>
          <w:color w:val="auto"/>
          <w:highlight w:val="none"/>
          <w:lang w:eastAsia="zh-CN"/>
        </w:rPr>
      </w:pPr>
    </w:p>
    <w:p w14:paraId="0C761AA9">
      <w:pPr>
        <w:adjustRightInd w:val="0"/>
        <w:snapToGrid w:val="0"/>
        <w:spacing w:line="360" w:lineRule="auto"/>
        <w:jc w:val="center"/>
        <w:rPr>
          <w:rFonts w:ascii="仿宋" w:hAnsi="仿宋" w:eastAsia="仿宋" w:cs="仿宋"/>
          <w:bCs/>
          <w:color w:val="auto"/>
          <w:sz w:val="32"/>
          <w:szCs w:val="32"/>
          <w:highlight w:val="none"/>
          <w:lang w:eastAsia="zh-CN"/>
        </w:rPr>
      </w:pPr>
      <w:r>
        <w:rPr>
          <w:rFonts w:hint="eastAsia" w:ascii="仿宋" w:hAnsi="仿宋" w:eastAsia="仿宋" w:cs="仿宋"/>
          <w:b/>
          <w:caps/>
          <w:color w:val="auto"/>
          <w:sz w:val="32"/>
          <w:szCs w:val="32"/>
          <w:highlight w:val="none"/>
          <w:lang w:eastAsia="zh-CN"/>
        </w:rPr>
        <w:t>（项目名称）</w:t>
      </w:r>
    </w:p>
    <w:p w14:paraId="2436813C">
      <w:pPr>
        <w:adjustRightInd w:val="0"/>
        <w:snapToGrid w:val="0"/>
        <w:spacing w:line="360" w:lineRule="auto"/>
        <w:jc w:val="both"/>
        <w:rPr>
          <w:rFonts w:ascii="仿宋" w:hAnsi="仿宋" w:eastAsia="仿宋" w:cs="仿宋"/>
          <w:bCs/>
          <w:color w:val="auto"/>
          <w:sz w:val="32"/>
          <w:szCs w:val="32"/>
          <w:highlight w:val="none"/>
          <w:lang w:eastAsia="zh-CN"/>
        </w:rPr>
      </w:pPr>
    </w:p>
    <w:p w14:paraId="78FD6296">
      <w:pPr>
        <w:adjustRightInd w:val="0"/>
        <w:snapToGrid w:val="0"/>
        <w:spacing w:line="360" w:lineRule="auto"/>
        <w:jc w:val="center"/>
        <w:rPr>
          <w:rFonts w:ascii="仿宋" w:hAnsi="仿宋" w:eastAsia="仿宋" w:cs="仿宋"/>
          <w:bCs/>
          <w:color w:val="auto"/>
          <w:sz w:val="32"/>
          <w:szCs w:val="32"/>
          <w:highlight w:val="none"/>
          <w:lang w:eastAsia="zh-CN"/>
        </w:rPr>
      </w:pPr>
    </w:p>
    <w:p w14:paraId="3057A161">
      <w:pPr>
        <w:adjustRightInd w:val="0"/>
        <w:snapToGrid w:val="0"/>
        <w:spacing w:line="360" w:lineRule="auto"/>
        <w:jc w:val="center"/>
        <w:rPr>
          <w:rFonts w:ascii="仿宋" w:hAnsi="仿宋" w:eastAsia="仿宋" w:cs="仿宋"/>
          <w:bCs/>
          <w:color w:val="auto"/>
          <w:sz w:val="32"/>
          <w:szCs w:val="32"/>
          <w:highlight w:val="none"/>
          <w:lang w:eastAsia="zh-CN"/>
        </w:rPr>
      </w:pPr>
      <w:r>
        <w:rPr>
          <w:rFonts w:hint="eastAsia" w:ascii="仿宋" w:hAnsi="仿宋" w:eastAsia="仿宋" w:cs="仿宋"/>
          <w:b/>
          <w:bCs/>
          <w:color w:val="auto"/>
          <w:sz w:val="44"/>
          <w:szCs w:val="44"/>
          <w:highlight w:val="none"/>
          <w:lang w:eastAsia="zh-CN"/>
        </w:rPr>
        <w:t>投标文件</w:t>
      </w:r>
    </w:p>
    <w:p w14:paraId="4FB7B913">
      <w:pPr>
        <w:adjustRightInd w:val="0"/>
        <w:snapToGrid w:val="0"/>
        <w:spacing w:line="360" w:lineRule="auto"/>
        <w:jc w:val="center"/>
        <w:rPr>
          <w:rFonts w:ascii="仿宋" w:hAnsi="仿宋" w:eastAsia="仿宋" w:cs="仿宋"/>
          <w:bCs/>
          <w:color w:val="auto"/>
          <w:sz w:val="32"/>
          <w:szCs w:val="32"/>
          <w:highlight w:val="none"/>
          <w:lang w:eastAsia="zh-CN"/>
        </w:rPr>
      </w:pPr>
    </w:p>
    <w:p w14:paraId="6F9E21CA">
      <w:pPr>
        <w:adjustRightInd w:val="0"/>
        <w:snapToGrid w:val="0"/>
        <w:spacing w:line="360" w:lineRule="auto"/>
        <w:jc w:val="both"/>
        <w:rPr>
          <w:rFonts w:ascii="仿宋" w:hAnsi="仿宋" w:eastAsia="仿宋" w:cs="仿宋"/>
          <w:bCs/>
          <w:color w:val="auto"/>
          <w:sz w:val="32"/>
          <w:szCs w:val="32"/>
          <w:highlight w:val="none"/>
          <w:lang w:eastAsia="zh-CN"/>
        </w:rPr>
      </w:pPr>
    </w:p>
    <w:p w14:paraId="50344D22">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0"/>
          <w:kern w:val="0"/>
          <w:sz w:val="28"/>
          <w:szCs w:val="28"/>
          <w:highlight w:val="none"/>
          <w:fitText w:val="2810" w:id="1914966154"/>
          <w:lang w:eastAsia="zh-CN"/>
        </w:rPr>
        <w:t>供应商名称（公章）：</w:t>
      </w:r>
    </w:p>
    <w:p w14:paraId="3F01CF81">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0ABCF046">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0"/>
          <w:w w:val="77"/>
          <w:kern w:val="0"/>
          <w:sz w:val="28"/>
          <w:szCs w:val="28"/>
          <w:highlight w:val="none"/>
          <w:fitText w:val="2810" w:id="747534147"/>
          <w:lang w:eastAsia="zh-CN"/>
        </w:rPr>
        <w:t>法定代表人（签章或盖章）</w:t>
      </w:r>
      <w:r>
        <w:rPr>
          <w:rFonts w:hint="eastAsia" w:ascii="仿宋" w:hAnsi="仿宋" w:eastAsia="仿宋" w:cs="仿宋"/>
          <w:b/>
          <w:caps/>
          <w:color w:val="auto"/>
          <w:spacing w:val="-1"/>
          <w:w w:val="77"/>
          <w:kern w:val="0"/>
          <w:sz w:val="28"/>
          <w:szCs w:val="28"/>
          <w:highlight w:val="none"/>
          <w:fitText w:val="2810" w:id="747534147"/>
          <w:lang w:eastAsia="zh-CN"/>
        </w:rPr>
        <w:t>：</w:t>
      </w:r>
    </w:p>
    <w:p w14:paraId="1E6D11A0">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4F5410DE">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113"/>
          <w:kern w:val="0"/>
          <w:sz w:val="28"/>
          <w:szCs w:val="28"/>
          <w:highlight w:val="none"/>
          <w:fitText w:val="2810" w:id="1821718376"/>
          <w:lang w:eastAsia="zh-CN"/>
        </w:rPr>
        <w:t>供应商地址</w:t>
      </w:r>
      <w:r>
        <w:rPr>
          <w:rFonts w:hint="eastAsia" w:ascii="仿宋" w:hAnsi="仿宋" w:eastAsia="仿宋" w:cs="仿宋"/>
          <w:b/>
          <w:caps/>
          <w:color w:val="auto"/>
          <w:spacing w:val="0"/>
          <w:kern w:val="0"/>
          <w:sz w:val="28"/>
          <w:szCs w:val="28"/>
          <w:highlight w:val="none"/>
          <w:fitText w:val="2810" w:id="1821718376"/>
          <w:lang w:eastAsia="zh-CN"/>
        </w:rPr>
        <w:t>：</w:t>
      </w:r>
    </w:p>
    <w:p w14:paraId="6DE74369">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08DE765B">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281"/>
          <w:kern w:val="0"/>
          <w:sz w:val="28"/>
          <w:szCs w:val="28"/>
          <w:highlight w:val="none"/>
          <w:fitText w:val="2810" w:id="330257"/>
          <w:lang w:eastAsia="zh-CN"/>
        </w:rPr>
        <w:t>联系人</w:t>
      </w:r>
      <w:r>
        <w:rPr>
          <w:rFonts w:hint="eastAsia" w:ascii="仿宋" w:hAnsi="仿宋" w:eastAsia="仿宋" w:cs="仿宋"/>
          <w:b/>
          <w:caps/>
          <w:color w:val="auto"/>
          <w:spacing w:val="2"/>
          <w:kern w:val="0"/>
          <w:sz w:val="28"/>
          <w:szCs w:val="28"/>
          <w:highlight w:val="none"/>
          <w:fitText w:val="2810" w:id="330257"/>
          <w:lang w:eastAsia="zh-CN"/>
        </w:rPr>
        <w:t>：</w:t>
      </w:r>
    </w:p>
    <w:p w14:paraId="703F8319">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70B90514">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176"/>
          <w:kern w:val="0"/>
          <w:sz w:val="28"/>
          <w:szCs w:val="28"/>
          <w:highlight w:val="none"/>
          <w:fitText w:val="2810" w:id="508781218"/>
          <w:lang w:eastAsia="zh-CN"/>
        </w:rPr>
        <w:t>联系电话</w:t>
      </w:r>
      <w:r>
        <w:rPr>
          <w:rFonts w:hint="eastAsia" w:ascii="仿宋" w:hAnsi="仿宋" w:eastAsia="仿宋" w:cs="仿宋"/>
          <w:b/>
          <w:caps/>
          <w:color w:val="auto"/>
          <w:spacing w:val="1"/>
          <w:kern w:val="0"/>
          <w:sz w:val="28"/>
          <w:szCs w:val="28"/>
          <w:highlight w:val="none"/>
          <w:fitText w:val="2810" w:id="508781218"/>
          <w:lang w:eastAsia="zh-CN"/>
        </w:rPr>
        <w:t>：</w:t>
      </w:r>
    </w:p>
    <w:p w14:paraId="0AE3E491">
      <w:pPr>
        <w:adjustRightInd w:val="0"/>
        <w:snapToGrid w:val="0"/>
        <w:spacing w:line="360" w:lineRule="auto"/>
        <w:jc w:val="center"/>
        <w:rPr>
          <w:rFonts w:ascii="仿宋" w:hAnsi="仿宋" w:eastAsia="仿宋" w:cs="仿宋"/>
          <w:b/>
          <w:caps/>
          <w:color w:val="auto"/>
          <w:sz w:val="28"/>
          <w:szCs w:val="28"/>
          <w:highlight w:val="none"/>
          <w:lang w:eastAsia="zh-CN"/>
        </w:rPr>
      </w:pPr>
    </w:p>
    <w:p w14:paraId="3279A563">
      <w:pPr>
        <w:adjustRightInd w:val="0"/>
        <w:snapToGrid w:val="0"/>
        <w:spacing w:line="360" w:lineRule="auto"/>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_年__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_月__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_日</w:t>
      </w:r>
    </w:p>
    <w:p w14:paraId="284DE1C8">
      <w:pPr>
        <w:pStyle w:val="3"/>
        <w:spacing w:line="240" w:lineRule="atLeast"/>
        <w:rPr>
          <w:rFonts w:hint="eastAsia" w:ascii="仿宋" w:hAnsi="仿宋" w:eastAsia="仿宋" w:cs="仿宋"/>
          <w:bCs/>
          <w:color w:val="auto"/>
          <w:szCs w:val="21"/>
          <w:highlight w:val="none"/>
          <w:lang w:eastAsia="zh-CN"/>
        </w:rPr>
      </w:pPr>
    </w:p>
    <w:p w14:paraId="67B080BC">
      <w:pPr>
        <w:pStyle w:val="3"/>
        <w:spacing w:line="240" w:lineRule="atLeast"/>
        <w:rPr>
          <w:rFonts w:hint="eastAsia" w:ascii="仿宋" w:hAnsi="仿宋" w:eastAsia="仿宋" w:cs="仿宋"/>
          <w:bCs/>
          <w:color w:val="auto"/>
          <w:szCs w:val="21"/>
          <w:highlight w:val="none"/>
          <w:lang w:eastAsia="zh-CN"/>
        </w:rPr>
      </w:pPr>
    </w:p>
    <w:p w14:paraId="757C4511">
      <w:pPr>
        <w:pStyle w:val="3"/>
        <w:spacing w:line="240" w:lineRule="atLeast"/>
        <w:rPr>
          <w:rFonts w:hint="eastAsia" w:ascii="仿宋" w:hAnsi="仿宋" w:eastAsia="仿宋" w:cs="仿宋"/>
          <w:bCs/>
          <w:color w:val="auto"/>
          <w:szCs w:val="21"/>
          <w:highlight w:val="none"/>
          <w:lang w:eastAsia="zh-CN"/>
        </w:rPr>
      </w:pPr>
    </w:p>
    <w:p w14:paraId="54C7BCAD">
      <w:pPr>
        <w:pStyle w:val="3"/>
        <w:spacing w:line="240" w:lineRule="atLeast"/>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第一部分 资格证明文件</w:t>
      </w:r>
      <w:bookmarkEnd w:id="49"/>
      <w:bookmarkEnd w:id="50"/>
      <w:bookmarkEnd w:id="51"/>
      <w:bookmarkEnd w:id="52"/>
    </w:p>
    <w:p w14:paraId="201DEDF1">
      <w:pPr>
        <w:spacing w:line="240" w:lineRule="atLeast"/>
        <w:ind w:left="717" w:hanging="716" w:hangingChars="295"/>
        <w:jc w:val="center"/>
        <w:rPr>
          <w:rFonts w:ascii="仿宋" w:hAnsi="仿宋" w:eastAsia="仿宋" w:cs="仿宋"/>
          <w:color w:val="auto"/>
          <w:highlight w:val="none"/>
          <w:lang w:eastAsia="zh-CN"/>
        </w:rPr>
      </w:pPr>
    </w:p>
    <w:p w14:paraId="73CF7D29">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eastAsia="zh-CN"/>
        </w:rPr>
        <w:t>1、法人或者非法人组织的营业执照等证明文件复印件（须加盖本单位章）或自然人的身份证明复印件;</w:t>
      </w:r>
    </w:p>
    <w:p w14:paraId="42A53734">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eastAsia="zh-CN"/>
        </w:rPr>
        <w:t>2、法定代表人资格证明书；</w:t>
      </w:r>
    </w:p>
    <w:p w14:paraId="4B46FF60">
      <w:pPr>
        <w:tabs>
          <w:tab w:val="left" w:pos="5580"/>
        </w:tabs>
        <w:spacing w:line="500" w:lineRule="atLeast"/>
        <w:ind w:left="1" w:firstLine="571" w:firstLineChars="235"/>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3、法定代表人授权书；</w:t>
      </w:r>
    </w:p>
    <w:p w14:paraId="7066F9C2">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、投标保证金缴纳凭证或投标担保函；</w:t>
      </w:r>
    </w:p>
    <w:p w14:paraId="6663010F">
      <w:pPr>
        <w:tabs>
          <w:tab w:val="left" w:pos="5580"/>
        </w:tabs>
        <w:spacing w:line="500" w:lineRule="atLeast"/>
        <w:ind w:left="1" w:firstLine="571" w:firstLineChars="235"/>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、投标企业须提供投标人（被授权在职人员）近6个月内任意一个月有效的社保证明；</w:t>
      </w:r>
    </w:p>
    <w:p w14:paraId="057EC7F4">
      <w:pPr>
        <w:tabs>
          <w:tab w:val="left" w:pos="5580"/>
        </w:tabs>
        <w:spacing w:line="500" w:lineRule="atLeast"/>
        <w:ind w:left="1" w:firstLine="571" w:firstLineChars="235"/>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color w:val="auto"/>
          <w:highlight w:val="none"/>
          <w:lang w:eastAsia="zh-CN"/>
        </w:rPr>
        <w:t>。</w:t>
      </w:r>
    </w:p>
    <w:p w14:paraId="3866A5EE">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6" w:firstLineChars="200"/>
        <w:jc w:val="left"/>
        <w:textAlignment w:val="auto"/>
        <w:rPr>
          <w:rFonts w:hint="default" w:ascii="仿宋" w:hAnsi="仿宋" w:eastAsia="仿宋" w:cs="仿宋"/>
          <w:b w:val="0"/>
          <w:bCs w:val="0"/>
          <w:i w:val="0"/>
          <w:iCs w:val="0"/>
          <w:caps w:val="0"/>
          <w:color w:val="000000"/>
          <w:spacing w:val="0"/>
          <w:sz w:val="24"/>
          <w:szCs w:val="24"/>
          <w:highlight w:val="none"/>
          <w:lang w:val="en-US" w:eastAsia="zh-CN"/>
        </w:rPr>
      </w:pPr>
      <w:r>
        <w:rPr>
          <w:rFonts w:hint="eastAsia" w:ascii="仿宋" w:hAnsi="仿宋" w:eastAsia="仿宋" w:cs="仿宋"/>
          <w:color w:val="auto"/>
          <w:highlight w:val="none"/>
          <w:lang w:val="en-US" w:eastAsia="zh-CN"/>
        </w:rPr>
        <w:t>7、</w:t>
      </w:r>
      <w:r>
        <w:rPr>
          <w:rFonts w:hint="eastAsia" w:ascii="仿宋" w:hAnsi="仿宋" w:eastAsia="仿宋" w:cs="仿宋"/>
          <w:b/>
          <w:bCs/>
          <w:color w:val="auto"/>
          <w:highlight w:val="none"/>
          <w:lang w:val="en-US" w:eastAsia="zh-CN"/>
        </w:rPr>
        <w:t>标项1：</w:t>
      </w:r>
      <w:r>
        <w:rPr>
          <w:rFonts w:hint="eastAsia" w:ascii="仿宋" w:hAnsi="仿宋" w:eastAsia="仿宋" w:cs="仿宋"/>
          <w:b w:val="0"/>
          <w:bCs w:val="0"/>
          <w:i w:val="0"/>
          <w:iCs w:val="0"/>
          <w:caps w:val="0"/>
          <w:color w:val="000000"/>
          <w:spacing w:val="0"/>
          <w:sz w:val="24"/>
          <w:szCs w:val="24"/>
          <w:lang w:val="en-US" w:eastAsia="zh-CN"/>
        </w:rPr>
        <w:t>投标企业为屠宰场或养殖场的须具备《动物防疫条件合格证》;投标企业为经销商的须提供有效期内的《食品经营许可证》或《食品生产许可证》、另须提供具备《动物防疫条件合格证》的屠宰场或养殖场出具有效的销售授权书或委托合作协议。</w:t>
      </w:r>
    </w:p>
    <w:p w14:paraId="30EAB8DA">
      <w:pPr>
        <w:tabs>
          <w:tab w:val="left" w:pos="5580"/>
        </w:tabs>
        <w:spacing w:line="500" w:lineRule="atLeast"/>
        <w:ind w:left="1" w:firstLine="571" w:firstLineChars="235"/>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val="en-US" w:eastAsia="zh-CN"/>
        </w:rPr>
        <w:t>标项2：</w:t>
      </w:r>
      <w:r>
        <w:rPr>
          <w:rFonts w:hint="eastAsia" w:ascii="仿宋" w:hAnsi="仿宋" w:eastAsia="仿宋" w:cs="仿宋"/>
          <w:color w:val="auto"/>
          <w:highlight w:val="none"/>
          <w:lang w:val="en-US" w:eastAsia="zh-CN"/>
        </w:rPr>
        <w:t>投投标企业须提供有效期内的《食品经营许可证》或《食品生产许可证》。</w:t>
      </w:r>
    </w:p>
    <w:p w14:paraId="49E34CDD">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、供应商须知资料表要求的其他资格证明文件。</w:t>
      </w:r>
    </w:p>
    <w:p w14:paraId="25F2A753">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lang w:eastAsia="zh-CN"/>
        </w:rPr>
      </w:pPr>
    </w:p>
    <w:p w14:paraId="4BC2ECAF">
      <w:pPr>
        <w:pStyle w:val="30"/>
        <w:rPr>
          <w:rFonts w:ascii="仿宋" w:hAnsi="仿宋" w:eastAsia="仿宋" w:cs="仿宋"/>
          <w:b/>
          <w:bCs/>
          <w:color w:val="auto"/>
          <w:sz w:val="36"/>
          <w:szCs w:val="36"/>
          <w:highlight w:val="none"/>
          <w:lang w:eastAsia="zh-CN"/>
        </w:rPr>
      </w:pPr>
    </w:p>
    <w:p w14:paraId="0692AE09">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bookmarkStart w:id="53" w:name="_Toc515647805"/>
      <w:bookmarkStart w:id="54" w:name="_Toc17577"/>
      <w:bookmarkStart w:id="55" w:name="_Toc29899"/>
      <w:bookmarkStart w:id="56" w:name="_Toc4844"/>
    </w:p>
    <w:p w14:paraId="477824F2">
      <w:pPr>
        <w:rPr>
          <w:rFonts w:hint="eastAsia" w:ascii="仿宋" w:hAnsi="仿宋" w:eastAsia="仿宋" w:cs="仿宋"/>
          <w:b/>
          <w:bCs/>
          <w:color w:val="auto"/>
          <w:sz w:val="36"/>
          <w:szCs w:val="36"/>
          <w:highlight w:val="none"/>
          <w:lang w:eastAsia="zh-CN"/>
        </w:rPr>
      </w:pPr>
    </w:p>
    <w:p w14:paraId="5740D473">
      <w:pPr>
        <w:pStyle w:val="26"/>
        <w:rPr>
          <w:rFonts w:hint="eastAsia" w:ascii="仿宋" w:hAnsi="仿宋" w:eastAsia="仿宋" w:cs="仿宋"/>
          <w:b/>
          <w:bCs/>
          <w:color w:val="auto"/>
          <w:sz w:val="36"/>
          <w:szCs w:val="36"/>
          <w:highlight w:val="none"/>
          <w:lang w:eastAsia="zh-CN"/>
        </w:rPr>
      </w:pPr>
    </w:p>
    <w:p w14:paraId="76FBBB60">
      <w:pPr>
        <w:pStyle w:val="26"/>
        <w:rPr>
          <w:rFonts w:hint="eastAsia" w:ascii="仿宋" w:hAnsi="仿宋" w:eastAsia="仿宋" w:cs="仿宋"/>
          <w:b/>
          <w:bCs/>
          <w:color w:val="auto"/>
          <w:sz w:val="36"/>
          <w:szCs w:val="36"/>
          <w:highlight w:val="none"/>
          <w:lang w:eastAsia="zh-CN"/>
        </w:rPr>
      </w:pPr>
    </w:p>
    <w:p w14:paraId="7EF2F16D">
      <w:pPr>
        <w:pStyle w:val="5"/>
        <w:rPr>
          <w:rFonts w:hint="eastAsia" w:ascii="仿宋" w:hAnsi="仿宋" w:eastAsia="仿宋" w:cs="仿宋"/>
          <w:b/>
          <w:bCs/>
          <w:color w:val="auto"/>
          <w:sz w:val="36"/>
          <w:szCs w:val="36"/>
          <w:highlight w:val="none"/>
          <w:lang w:eastAsia="zh-CN"/>
        </w:rPr>
      </w:pPr>
    </w:p>
    <w:p w14:paraId="6F066CAD">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543543C4">
      <w:pPr>
        <w:rPr>
          <w:rFonts w:hint="eastAsia" w:ascii="仿宋" w:hAnsi="仿宋" w:eastAsia="仿宋" w:cs="仿宋"/>
          <w:b/>
          <w:bCs/>
          <w:color w:val="auto"/>
          <w:sz w:val="36"/>
          <w:szCs w:val="36"/>
          <w:highlight w:val="none"/>
          <w:lang w:eastAsia="zh-CN"/>
        </w:rPr>
      </w:pPr>
    </w:p>
    <w:p w14:paraId="519B4FD8">
      <w:pPr>
        <w:pStyle w:val="28"/>
        <w:rPr>
          <w:rFonts w:hint="eastAsia"/>
          <w:lang w:eastAsia="zh-CN"/>
        </w:rPr>
      </w:pPr>
    </w:p>
    <w:p w14:paraId="6FFA9FBB">
      <w:pPr>
        <w:pStyle w:val="8"/>
        <w:numPr>
          <w:ilvl w:val="0"/>
          <w:numId w:val="0"/>
        </w:numPr>
        <w:kinsoku w:val="0"/>
        <w:overflowPunct w:val="0"/>
        <w:spacing w:before="34" w:line="440" w:lineRule="exact"/>
        <w:ind w:left="480" w:right="126"/>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1、 法人或者非法人组织的营业执照等证明文件</w:t>
      </w:r>
      <w:bookmarkEnd w:id="53"/>
      <w:bookmarkStart w:id="57" w:name="_Toc515647806"/>
      <w:r>
        <w:rPr>
          <w:rFonts w:hint="eastAsia" w:ascii="仿宋" w:hAnsi="仿宋" w:eastAsia="仿宋" w:cs="仿宋"/>
          <w:b/>
          <w:bCs/>
          <w:color w:val="auto"/>
          <w:sz w:val="28"/>
          <w:szCs w:val="28"/>
          <w:highlight w:val="none"/>
          <w:lang w:eastAsia="zh-CN"/>
        </w:rPr>
        <w:t>或自然人的身份证明</w:t>
      </w:r>
      <w:bookmarkEnd w:id="54"/>
      <w:bookmarkEnd w:id="55"/>
      <w:bookmarkEnd w:id="56"/>
      <w:bookmarkEnd w:id="57"/>
    </w:p>
    <w:p w14:paraId="7A114A20">
      <w:pPr>
        <w:pStyle w:val="11"/>
        <w:tabs>
          <w:tab w:val="left" w:pos="5580"/>
        </w:tabs>
        <w:spacing w:line="400" w:lineRule="exact"/>
        <w:ind w:left="1164" w:leftChars="257" w:hanging="540"/>
        <w:jc w:val="center"/>
        <w:rPr>
          <w:rFonts w:ascii="仿宋" w:hAnsi="仿宋" w:eastAsia="仿宋" w:cs="仿宋"/>
          <w:b/>
          <w:color w:val="auto"/>
          <w:highlight w:val="none"/>
          <w:lang w:eastAsia="zh-CN"/>
        </w:rPr>
      </w:pPr>
    </w:p>
    <w:p w14:paraId="44B5BABE">
      <w:pPr>
        <w:pStyle w:val="11"/>
        <w:tabs>
          <w:tab w:val="left" w:pos="5580"/>
        </w:tabs>
        <w:spacing w:line="400" w:lineRule="exact"/>
        <w:ind w:left="1164" w:leftChars="257" w:hanging="540"/>
        <w:rPr>
          <w:rFonts w:ascii="仿宋" w:hAnsi="仿宋" w:eastAsia="仿宋" w:cs="仿宋"/>
          <w:b/>
          <w:color w:val="auto"/>
          <w:highlight w:val="none"/>
          <w:lang w:eastAsia="zh-CN"/>
        </w:rPr>
      </w:pPr>
    </w:p>
    <w:p w14:paraId="69F0BBC3">
      <w:pPr>
        <w:pStyle w:val="11"/>
        <w:tabs>
          <w:tab w:val="left" w:pos="5580"/>
        </w:tabs>
        <w:spacing w:line="400" w:lineRule="exact"/>
        <w:ind w:left="1164" w:leftChars="257" w:hanging="540"/>
        <w:rPr>
          <w:rFonts w:ascii="仿宋" w:hAnsi="仿宋" w:eastAsia="仿宋" w:cs="仿宋"/>
          <w:b/>
          <w:color w:val="auto"/>
          <w:highlight w:val="none"/>
          <w:lang w:eastAsia="zh-CN"/>
        </w:rPr>
      </w:pPr>
    </w:p>
    <w:p w14:paraId="59B95F53">
      <w:pPr>
        <w:pStyle w:val="11"/>
        <w:tabs>
          <w:tab w:val="left" w:pos="5580"/>
        </w:tabs>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说明：1.提供有效的营业执照等证明文件复印件，复印件上应加盖本单位章。</w:t>
      </w:r>
    </w:p>
    <w:p w14:paraId="0B007E69">
      <w:pPr>
        <w:pStyle w:val="11"/>
        <w:tabs>
          <w:tab w:val="left" w:pos="5580"/>
        </w:tabs>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2.供应商为自然人的，应提供身份证明的复印件。</w:t>
      </w:r>
    </w:p>
    <w:p w14:paraId="602C29FB">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095F7249">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70F40E5B">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7CB6C55F">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69B38A85">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1023DC59">
      <w:pPr>
        <w:pStyle w:val="8"/>
        <w:numPr>
          <w:ilvl w:val="0"/>
          <w:numId w:val="0"/>
        </w:numPr>
        <w:kinsoku w:val="0"/>
        <w:overflowPunct w:val="0"/>
        <w:spacing w:before="34" w:line="440" w:lineRule="exact"/>
        <w:ind w:right="126"/>
        <w:jc w:val="both"/>
        <w:rPr>
          <w:rFonts w:ascii="仿宋" w:hAnsi="仿宋" w:eastAsia="仿宋" w:cs="仿宋"/>
          <w:b/>
          <w:bCs/>
          <w:color w:val="auto"/>
          <w:sz w:val="36"/>
          <w:szCs w:val="36"/>
          <w:highlight w:val="none"/>
          <w:lang w:eastAsia="zh-CN"/>
        </w:rPr>
      </w:pPr>
    </w:p>
    <w:p w14:paraId="084EE1B3">
      <w:pPr>
        <w:rPr>
          <w:rFonts w:ascii="仿宋" w:hAnsi="仿宋" w:eastAsia="仿宋" w:cs="仿宋"/>
          <w:b/>
          <w:bCs/>
          <w:color w:val="auto"/>
          <w:sz w:val="36"/>
          <w:szCs w:val="36"/>
          <w:highlight w:val="none"/>
          <w:lang w:eastAsia="zh-CN"/>
        </w:rPr>
      </w:pPr>
    </w:p>
    <w:p w14:paraId="2F2BA2BC">
      <w:pPr>
        <w:pStyle w:val="30"/>
        <w:rPr>
          <w:rFonts w:ascii="仿宋" w:hAnsi="仿宋" w:eastAsia="仿宋" w:cs="仿宋"/>
          <w:b/>
          <w:bCs/>
          <w:color w:val="auto"/>
          <w:sz w:val="36"/>
          <w:szCs w:val="36"/>
          <w:highlight w:val="none"/>
          <w:lang w:eastAsia="zh-CN"/>
        </w:rPr>
      </w:pPr>
    </w:p>
    <w:p w14:paraId="198C174F">
      <w:pPr>
        <w:pStyle w:val="30"/>
        <w:rPr>
          <w:rFonts w:ascii="仿宋" w:hAnsi="仿宋" w:eastAsia="仿宋" w:cs="仿宋"/>
          <w:b/>
          <w:bCs/>
          <w:color w:val="auto"/>
          <w:sz w:val="36"/>
          <w:szCs w:val="36"/>
          <w:highlight w:val="none"/>
          <w:lang w:eastAsia="zh-CN"/>
        </w:rPr>
      </w:pPr>
    </w:p>
    <w:p w14:paraId="61182D4E">
      <w:pPr>
        <w:pStyle w:val="30"/>
        <w:rPr>
          <w:rFonts w:ascii="仿宋" w:hAnsi="仿宋" w:eastAsia="仿宋" w:cs="仿宋"/>
          <w:b/>
          <w:bCs/>
          <w:color w:val="auto"/>
          <w:sz w:val="36"/>
          <w:szCs w:val="36"/>
          <w:highlight w:val="none"/>
          <w:lang w:eastAsia="zh-CN"/>
        </w:rPr>
      </w:pPr>
    </w:p>
    <w:p w14:paraId="1B7ADF7A">
      <w:pPr>
        <w:pStyle w:val="30"/>
        <w:rPr>
          <w:rFonts w:ascii="仿宋" w:hAnsi="仿宋" w:eastAsia="仿宋" w:cs="仿宋"/>
          <w:b/>
          <w:bCs/>
          <w:color w:val="auto"/>
          <w:sz w:val="36"/>
          <w:szCs w:val="36"/>
          <w:highlight w:val="none"/>
          <w:lang w:eastAsia="zh-CN"/>
        </w:rPr>
      </w:pPr>
    </w:p>
    <w:p w14:paraId="677517D1">
      <w:pPr>
        <w:pStyle w:val="30"/>
        <w:rPr>
          <w:rFonts w:ascii="仿宋" w:hAnsi="仿宋" w:eastAsia="仿宋" w:cs="仿宋"/>
          <w:b/>
          <w:bCs/>
          <w:color w:val="auto"/>
          <w:sz w:val="36"/>
          <w:szCs w:val="36"/>
          <w:highlight w:val="none"/>
          <w:lang w:eastAsia="zh-CN"/>
        </w:rPr>
      </w:pPr>
    </w:p>
    <w:p w14:paraId="7B64A486">
      <w:pPr>
        <w:pStyle w:val="30"/>
        <w:rPr>
          <w:rFonts w:ascii="仿宋" w:hAnsi="仿宋" w:eastAsia="仿宋" w:cs="仿宋"/>
          <w:b/>
          <w:bCs/>
          <w:color w:val="auto"/>
          <w:sz w:val="36"/>
          <w:szCs w:val="36"/>
          <w:highlight w:val="none"/>
          <w:lang w:eastAsia="zh-CN"/>
        </w:rPr>
      </w:pPr>
    </w:p>
    <w:p w14:paraId="7B39AE9D">
      <w:pPr>
        <w:pStyle w:val="30"/>
        <w:rPr>
          <w:rFonts w:ascii="仿宋" w:hAnsi="仿宋" w:eastAsia="仿宋" w:cs="仿宋"/>
          <w:b/>
          <w:bCs/>
          <w:color w:val="auto"/>
          <w:sz w:val="36"/>
          <w:szCs w:val="36"/>
          <w:highlight w:val="none"/>
          <w:lang w:eastAsia="zh-CN"/>
        </w:rPr>
      </w:pPr>
    </w:p>
    <w:p w14:paraId="6E067F6E">
      <w:pPr>
        <w:pStyle w:val="30"/>
        <w:rPr>
          <w:rFonts w:ascii="仿宋" w:hAnsi="仿宋" w:eastAsia="仿宋" w:cs="仿宋"/>
          <w:b/>
          <w:bCs/>
          <w:color w:val="auto"/>
          <w:sz w:val="36"/>
          <w:szCs w:val="36"/>
          <w:highlight w:val="none"/>
          <w:lang w:eastAsia="zh-CN"/>
        </w:rPr>
      </w:pPr>
    </w:p>
    <w:p w14:paraId="06F93713">
      <w:pPr>
        <w:pStyle w:val="30"/>
        <w:rPr>
          <w:rFonts w:ascii="仿宋" w:hAnsi="仿宋" w:eastAsia="仿宋" w:cs="仿宋"/>
          <w:b/>
          <w:bCs/>
          <w:color w:val="auto"/>
          <w:sz w:val="36"/>
          <w:szCs w:val="36"/>
          <w:highlight w:val="none"/>
          <w:lang w:eastAsia="zh-CN"/>
        </w:rPr>
      </w:pPr>
    </w:p>
    <w:p w14:paraId="72E8D869">
      <w:pPr>
        <w:pStyle w:val="30"/>
        <w:rPr>
          <w:rFonts w:ascii="仿宋" w:hAnsi="仿宋" w:eastAsia="仿宋" w:cs="仿宋"/>
          <w:b/>
          <w:bCs/>
          <w:color w:val="auto"/>
          <w:sz w:val="36"/>
          <w:szCs w:val="36"/>
          <w:highlight w:val="none"/>
          <w:lang w:eastAsia="zh-CN"/>
        </w:rPr>
      </w:pPr>
    </w:p>
    <w:p w14:paraId="7D27B173">
      <w:pPr>
        <w:pStyle w:val="30"/>
        <w:rPr>
          <w:rFonts w:ascii="仿宋" w:hAnsi="仿宋" w:eastAsia="仿宋" w:cs="仿宋"/>
          <w:b/>
          <w:bCs/>
          <w:color w:val="auto"/>
          <w:sz w:val="36"/>
          <w:szCs w:val="36"/>
          <w:highlight w:val="none"/>
          <w:lang w:eastAsia="zh-CN"/>
        </w:rPr>
      </w:pPr>
    </w:p>
    <w:p w14:paraId="3B6BEE27">
      <w:pPr>
        <w:pStyle w:val="30"/>
        <w:rPr>
          <w:rFonts w:ascii="仿宋" w:hAnsi="仿宋" w:eastAsia="仿宋" w:cs="仿宋"/>
          <w:b/>
          <w:bCs/>
          <w:color w:val="auto"/>
          <w:sz w:val="36"/>
          <w:szCs w:val="36"/>
          <w:highlight w:val="none"/>
          <w:lang w:eastAsia="zh-CN"/>
        </w:rPr>
      </w:pPr>
    </w:p>
    <w:p w14:paraId="6B83BCC4">
      <w:pPr>
        <w:pStyle w:val="30"/>
        <w:ind w:firstLine="0"/>
        <w:rPr>
          <w:rFonts w:ascii="仿宋" w:hAnsi="仿宋" w:eastAsia="仿宋" w:cs="仿宋"/>
          <w:b/>
          <w:bCs/>
          <w:color w:val="auto"/>
          <w:sz w:val="36"/>
          <w:szCs w:val="36"/>
          <w:highlight w:val="none"/>
          <w:lang w:eastAsia="zh-CN"/>
        </w:rPr>
      </w:pPr>
    </w:p>
    <w:p w14:paraId="5D4C352D">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28"/>
          <w:szCs w:val="28"/>
          <w:highlight w:val="none"/>
          <w:lang w:eastAsia="zh-CN"/>
        </w:rPr>
      </w:pPr>
    </w:p>
    <w:p w14:paraId="2C7D57C2">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28"/>
          <w:szCs w:val="28"/>
          <w:highlight w:val="none"/>
          <w:lang w:eastAsia="zh-CN"/>
        </w:rPr>
      </w:pPr>
    </w:p>
    <w:p w14:paraId="74B7F5CB">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28"/>
          <w:szCs w:val="28"/>
          <w:highlight w:val="none"/>
          <w:lang w:eastAsia="zh-CN"/>
        </w:rPr>
      </w:pPr>
    </w:p>
    <w:p w14:paraId="0A79F04B">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28"/>
          <w:szCs w:val="28"/>
          <w:highlight w:val="none"/>
          <w:lang w:eastAsia="zh-CN"/>
        </w:rPr>
      </w:pPr>
    </w:p>
    <w:p w14:paraId="465ED1EB">
      <w:pPr>
        <w:pStyle w:val="8"/>
        <w:numPr>
          <w:ilvl w:val="0"/>
          <w:numId w:val="0"/>
        </w:numPr>
        <w:kinsoku w:val="0"/>
        <w:overflowPunct w:val="0"/>
        <w:spacing w:before="34" w:line="440" w:lineRule="exact"/>
        <w:ind w:left="480" w:right="126"/>
        <w:jc w:val="center"/>
        <w:rPr>
          <w:rFonts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2、法定代表人身份证明</w:t>
      </w:r>
    </w:p>
    <w:p w14:paraId="44537690">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投标单位名称：</w:t>
      </w:r>
      <w:r>
        <w:rPr>
          <w:rFonts w:hint="eastAsia" w:ascii="仿宋" w:hAnsi="仿宋" w:eastAsia="仿宋" w:cs="仿宋"/>
          <w:color w:val="auto"/>
          <w:highlight w:val="none"/>
          <w:u w:val="single"/>
          <w:lang w:eastAsia="zh-CN"/>
        </w:rPr>
        <w:t xml:space="preserve">                       </w:t>
      </w:r>
    </w:p>
    <w:p w14:paraId="34881E48">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单位性质：</w:t>
      </w:r>
      <w:r>
        <w:rPr>
          <w:rFonts w:hint="eastAsia" w:ascii="仿宋" w:hAnsi="仿宋" w:eastAsia="仿宋" w:cs="仿宋"/>
          <w:color w:val="auto"/>
          <w:highlight w:val="none"/>
          <w:u w:val="single"/>
          <w:lang w:eastAsia="zh-CN"/>
        </w:rPr>
        <w:t xml:space="preserve">                           </w:t>
      </w:r>
    </w:p>
    <w:p w14:paraId="55EF5977">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p>
    <w:p w14:paraId="7D14BD18">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成立时间：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726D1520">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经营期限：</w:t>
      </w:r>
      <w:r>
        <w:rPr>
          <w:rFonts w:hint="eastAsia" w:ascii="仿宋" w:hAnsi="仿宋" w:eastAsia="仿宋" w:cs="仿宋"/>
          <w:color w:val="auto"/>
          <w:highlight w:val="none"/>
          <w:u w:val="single"/>
          <w:lang w:eastAsia="zh-CN"/>
        </w:rPr>
        <w:t xml:space="preserve">             </w:t>
      </w:r>
    </w:p>
    <w:p w14:paraId="178092F5">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性别：</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年龄：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5142BF5C">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身份证号码：</w:t>
      </w:r>
      <w:r>
        <w:rPr>
          <w:rFonts w:hint="eastAsia" w:ascii="仿宋" w:hAnsi="仿宋" w:eastAsia="仿宋" w:cs="仿宋"/>
          <w:color w:val="auto"/>
          <w:highlight w:val="none"/>
          <w:u w:val="single"/>
          <w:lang w:eastAsia="zh-CN"/>
        </w:rPr>
        <w:t xml:space="preserve">                                                     </w:t>
      </w:r>
    </w:p>
    <w:p w14:paraId="08A26B73">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系</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（投标单位名称）的法定代表人。</w:t>
      </w:r>
    </w:p>
    <w:p w14:paraId="37BEAEFE">
      <w:pPr>
        <w:spacing w:line="420" w:lineRule="exact"/>
        <w:ind w:firstLine="972" w:firstLineChars="400"/>
        <w:rPr>
          <w:rFonts w:ascii="仿宋" w:hAnsi="仿宋" w:eastAsia="仿宋" w:cs="仿宋"/>
          <w:color w:val="auto"/>
          <w:highlight w:val="none"/>
        </w:rPr>
      </w:pPr>
      <w:r>
        <w:rPr>
          <w:rFonts w:hint="eastAsia" w:ascii="仿宋" w:hAnsi="仿宋" w:eastAsia="仿宋" w:cs="仿宋"/>
          <w:color w:val="auto"/>
          <w:highlight w:val="none"/>
        </w:rPr>
        <w:t>特此证明。</w:t>
      </w:r>
    </w:p>
    <w:p w14:paraId="463EB15B">
      <w:pPr>
        <w:pStyle w:val="8"/>
        <w:numPr>
          <w:ilvl w:val="0"/>
          <w:numId w:val="0"/>
        </w:numPr>
        <w:kinsoku w:val="0"/>
        <w:overflowPunct w:val="0"/>
        <w:rPr>
          <w:rFonts w:ascii="仿宋" w:hAnsi="仿宋" w:eastAsia="仿宋" w:cs="仿宋"/>
          <w:color w:val="auto"/>
          <w:sz w:val="20"/>
          <w:szCs w:val="20"/>
          <w:highlight w:val="none"/>
        </w:rPr>
      </w:pPr>
      <w:r>
        <w:rPr>
          <w:color w:val="auto"/>
          <w:sz w:val="25"/>
          <w:highlight w:val="none"/>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194945</wp:posOffset>
                </wp:positionV>
                <wp:extent cx="2363470" cy="1403350"/>
                <wp:effectExtent l="5080" t="4445" r="12700" b="20955"/>
                <wp:wrapSquare wrapText="bothSides"/>
                <wp:docPr id="1" name="自选图形 77"/>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CFEFFD4">
                            <w:pPr>
                              <w:jc w:val="center"/>
                              <w:rPr>
                                <w:rFonts w:hint="eastAsia" w:ascii="仿宋" w:hAnsi="仿宋" w:eastAsia="仿宋" w:cs="仿宋"/>
                                <w:sz w:val="24"/>
                                <w:szCs w:val="24"/>
                              </w:rPr>
                            </w:pPr>
                          </w:p>
                          <w:p w14:paraId="0936A0F4">
                            <w:pPr>
                              <w:jc w:val="center"/>
                              <w:rPr>
                                <w:rFonts w:hint="eastAsia" w:ascii="仿宋" w:hAnsi="仿宋" w:eastAsia="仿宋" w:cs="仿宋"/>
                                <w:sz w:val="24"/>
                                <w:szCs w:val="24"/>
                              </w:rPr>
                            </w:pPr>
                          </w:p>
                          <w:p w14:paraId="1C4175DC">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59B0B692"/>
                        </w:txbxContent>
                      </wps:txbx>
                      <wps:bodyPr upright="1"/>
                    </wps:wsp>
                  </a:graphicData>
                </a:graphic>
              </wp:anchor>
            </w:drawing>
          </mc:Choice>
          <mc:Fallback>
            <w:pict>
              <v:roundrect id="自选图形 77" o:spid="_x0000_s1026" o:spt="2" style="position:absolute;left:0pt;margin-left:235.55pt;margin-top:15.35pt;height:110.5pt;width:186.1pt;mso-wrap-distance-bottom:0pt;mso-wrap-distance-left:9pt;mso-wrap-distance-right:9pt;mso-wrap-distance-top:0pt;z-index:251660288;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Ci5g+wJAIAAFgEAAAOAAAAAAAAAAEAIAAAACYBAABkcnMvZTJvRG9jLnhtbFBLBQYAAAAABgAG&#10;AFkBAAC8BQAAAAA=&#10;">
                <v:fill on="t" focussize="0,0"/>
                <v:stroke color="#000000" joinstyle="round"/>
                <v:imagedata o:title=""/>
                <o:lock v:ext="edit" aspectratio="f"/>
                <v:textbox>
                  <w:txbxContent>
                    <w:p w14:paraId="4CFEFFD4">
                      <w:pPr>
                        <w:jc w:val="center"/>
                        <w:rPr>
                          <w:rFonts w:hint="eastAsia" w:ascii="仿宋" w:hAnsi="仿宋" w:eastAsia="仿宋" w:cs="仿宋"/>
                          <w:sz w:val="24"/>
                          <w:szCs w:val="24"/>
                        </w:rPr>
                      </w:pPr>
                    </w:p>
                    <w:p w14:paraId="0936A0F4">
                      <w:pPr>
                        <w:jc w:val="center"/>
                        <w:rPr>
                          <w:rFonts w:hint="eastAsia" w:ascii="仿宋" w:hAnsi="仿宋" w:eastAsia="仿宋" w:cs="仿宋"/>
                          <w:sz w:val="24"/>
                          <w:szCs w:val="24"/>
                        </w:rPr>
                      </w:pPr>
                    </w:p>
                    <w:p w14:paraId="1C4175DC">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59B0B692"/>
                  </w:txbxContent>
                </v:textbox>
                <w10:wrap type="square"/>
              </v:roundrect>
            </w:pict>
          </mc:Fallback>
        </mc:AlternateContent>
      </w:r>
    </w:p>
    <w:p w14:paraId="3566C600">
      <w:pPr>
        <w:pStyle w:val="8"/>
        <w:numPr>
          <w:ilvl w:val="0"/>
          <w:numId w:val="0"/>
        </w:numPr>
        <w:kinsoku w:val="0"/>
        <w:overflowPunct w:val="0"/>
        <w:spacing w:before="7"/>
        <w:rPr>
          <w:rFonts w:ascii="仿宋" w:hAnsi="仿宋" w:eastAsia="仿宋" w:cs="仿宋"/>
          <w:color w:val="auto"/>
          <w:sz w:val="25"/>
          <w:szCs w:val="25"/>
          <w:highlight w:val="none"/>
        </w:rPr>
      </w:pPr>
      <w:r>
        <w:rPr>
          <w:color w:val="auto"/>
          <w:sz w:val="25"/>
          <w:highlight w:val="none"/>
        </w:rPr>
        <mc:AlternateContent>
          <mc:Choice Requires="wps">
            <w:drawing>
              <wp:anchor distT="0" distB="0" distL="114300" distR="114300" simplePos="0" relativeHeight="251666432" behindDoc="1" locked="0" layoutInCell="1" allowOverlap="1">
                <wp:simplePos x="0" y="0"/>
                <wp:positionH relativeFrom="column">
                  <wp:posOffset>336550</wp:posOffset>
                </wp:positionH>
                <wp:positionV relativeFrom="paragraph">
                  <wp:posOffset>17145</wp:posOffset>
                </wp:positionV>
                <wp:extent cx="2371725" cy="1403350"/>
                <wp:effectExtent l="5080" t="5080" r="4445" b="20320"/>
                <wp:wrapTight wrapText="bothSides">
                  <wp:wrapPolygon>
                    <wp:start x="821" y="-78"/>
                    <wp:lineTo x="-46" y="1388"/>
                    <wp:lineTo x="-46" y="19860"/>
                    <wp:lineTo x="648" y="21326"/>
                    <wp:lineTo x="20773" y="21326"/>
                    <wp:lineTo x="21467" y="19860"/>
                    <wp:lineTo x="21467" y="1388"/>
                    <wp:lineTo x="20600" y="-78"/>
                    <wp:lineTo x="821" y="-78"/>
                  </wp:wrapPolygon>
                </wp:wrapTight>
                <wp:docPr id="5" name="自选图形 91"/>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13843AF">
                            <w:pPr>
                              <w:jc w:val="center"/>
                              <w:rPr>
                                <w:rFonts w:hint="eastAsia" w:ascii="仿宋" w:hAnsi="仿宋" w:eastAsia="仿宋" w:cs="仿宋"/>
                                <w:sz w:val="24"/>
                                <w:szCs w:val="24"/>
                              </w:rPr>
                            </w:pPr>
                          </w:p>
                          <w:p w14:paraId="2267AA49">
                            <w:pPr>
                              <w:jc w:val="center"/>
                              <w:rPr>
                                <w:rFonts w:hint="eastAsia" w:ascii="仿宋" w:hAnsi="仿宋" w:eastAsia="仿宋" w:cs="仿宋"/>
                                <w:sz w:val="24"/>
                                <w:szCs w:val="24"/>
                              </w:rPr>
                            </w:pPr>
                          </w:p>
                          <w:p w14:paraId="64F102BA">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57BB2906"/>
                        </w:txbxContent>
                      </wps:txbx>
                      <wps:bodyPr upright="1"/>
                    </wps:wsp>
                  </a:graphicData>
                </a:graphic>
              </wp:anchor>
            </w:drawing>
          </mc:Choice>
          <mc:Fallback>
            <w:pict>
              <v:roundrect id="自选图形 91" o:spid="_x0000_s1026" o:spt="2" style="position:absolute;left:0pt;margin-left:26.5pt;margin-top:1.35pt;height:110.5pt;width:186.75pt;mso-wrap-distance-left:9pt;mso-wrap-distance-right:9pt;z-index:-251650048;mso-width-relative:page;mso-height-relative:page;" fillcolor="#FFFFFF" filled="t" stroked="t" coordsize="21600,21600" wrapcoords="821 -78 -46 1388 -46 19860 648 21326 20773 21326 21467 19860 21467 1388 20600 -78 821 -78" arcsize="0.166666666666667" o:gfxdata="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2rcKNUA&#10;AAAIAQAADwAAAAAAAAABACAAAAAiAAAAZHJzL2Rvd25yZXYueG1sUEsBAhQAFAAAAAgAh07iQM0g&#10;vGgiAgAAWAQAAA4AAAAAAAAAAQAgAAAAJAEAAGRycy9lMm9Eb2MueG1sUEsFBgAAAAAGAAYAWQEA&#10;ALgFAAAAAA==&#10;">
                <v:fill on="t" focussize="0,0"/>
                <v:stroke color="#000000" joinstyle="round"/>
                <v:imagedata o:title=""/>
                <o:lock v:ext="edit" aspectratio="f"/>
                <v:textbox>
                  <w:txbxContent>
                    <w:p w14:paraId="313843AF">
                      <w:pPr>
                        <w:jc w:val="center"/>
                        <w:rPr>
                          <w:rFonts w:hint="eastAsia" w:ascii="仿宋" w:hAnsi="仿宋" w:eastAsia="仿宋" w:cs="仿宋"/>
                          <w:sz w:val="24"/>
                          <w:szCs w:val="24"/>
                        </w:rPr>
                      </w:pPr>
                    </w:p>
                    <w:p w14:paraId="2267AA49">
                      <w:pPr>
                        <w:jc w:val="center"/>
                        <w:rPr>
                          <w:rFonts w:hint="eastAsia" w:ascii="仿宋" w:hAnsi="仿宋" w:eastAsia="仿宋" w:cs="仿宋"/>
                          <w:sz w:val="24"/>
                          <w:szCs w:val="24"/>
                        </w:rPr>
                      </w:pPr>
                    </w:p>
                    <w:p w14:paraId="64F102BA">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57BB2906"/>
                  </w:txbxContent>
                </v:textbox>
                <w10:wrap type="tight"/>
              </v:roundrect>
            </w:pict>
          </mc:Fallback>
        </mc:AlternateContent>
      </w:r>
    </w:p>
    <w:p w14:paraId="72A9FAC5">
      <w:pPr>
        <w:pStyle w:val="8"/>
        <w:numPr>
          <w:ilvl w:val="0"/>
          <w:numId w:val="0"/>
        </w:numPr>
        <w:kinsoku w:val="0"/>
        <w:overflowPunct w:val="0"/>
        <w:spacing w:line="200" w:lineRule="atLeast"/>
        <w:rPr>
          <w:rFonts w:ascii="仿宋" w:hAnsi="仿宋" w:eastAsia="仿宋" w:cs="仿宋"/>
          <w:color w:val="auto"/>
          <w:sz w:val="20"/>
          <w:szCs w:val="20"/>
          <w:highlight w:val="none"/>
        </w:rPr>
      </w:pPr>
    </w:p>
    <w:p w14:paraId="618B13AF">
      <w:pPr>
        <w:wordWrap w:val="0"/>
        <w:spacing w:line="420" w:lineRule="exact"/>
        <w:ind w:firstLine="486" w:firstLineChars="200"/>
        <w:jc w:val="right"/>
        <w:rPr>
          <w:rFonts w:ascii="仿宋" w:hAnsi="仿宋" w:eastAsia="仿宋" w:cs="仿宋"/>
          <w:color w:val="auto"/>
          <w:highlight w:val="none"/>
        </w:rPr>
      </w:pPr>
    </w:p>
    <w:p w14:paraId="278A8372">
      <w:pPr>
        <w:pStyle w:val="8"/>
        <w:numPr>
          <w:ilvl w:val="0"/>
          <w:numId w:val="0"/>
        </w:numPr>
        <w:kinsoku w:val="0"/>
        <w:overflowPunct w:val="0"/>
        <w:spacing w:before="34" w:line="357" w:lineRule="auto"/>
        <w:ind w:right="126"/>
        <w:jc w:val="both"/>
        <w:rPr>
          <w:rFonts w:ascii="仿宋" w:hAnsi="仿宋" w:eastAsia="仿宋" w:cs="仿宋"/>
          <w:color w:val="auto"/>
          <w:highlight w:val="none"/>
          <w:lang w:eastAsia="zh-CN"/>
        </w:rPr>
      </w:pPr>
    </w:p>
    <w:p w14:paraId="1885360C">
      <w:pPr>
        <w:pStyle w:val="8"/>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0D8A8CB8">
      <w:pPr>
        <w:pStyle w:val="8"/>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07B3233B">
      <w:pPr>
        <w:pStyle w:val="8"/>
        <w:numPr>
          <w:ilvl w:val="0"/>
          <w:numId w:val="0"/>
        </w:numPr>
        <w:kinsoku w:val="0"/>
        <w:overflowPunct w:val="0"/>
        <w:spacing w:before="34" w:line="357" w:lineRule="auto"/>
        <w:ind w:right="126"/>
        <w:jc w:val="both"/>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投标单位名称：                       （公章）</w:t>
      </w:r>
    </w:p>
    <w:p w14:paraId="48415FEF">
      <w:pPr>
        <w:pStyle w:val="8"/>
        <w:numPr>
          <w:ilvl w:val="0"/>
          <w:numId w:val="0"/>
        </w:numPr>
        <w:kinsoku w:val="0"/>
        <w:overflowPunct w:val="0"/>
        <w:spacing w:before="34" w:line="357" w:lineRule="auto"/>
        <w:ind w:right="126"/>
        <w:jc w:val="both"/>
        <w:rPr>
          <w:rFonts w:ascii="仿宋" w:hAnsi="仿宋" w:eastAsia="仿宋" w:cs="仿宋"/>
          <w:color w:val="auto"/>
          <w:highlight w:val="none"/>
          <w:lang w:eastAsia="zh-CN"/>
        </w:rPr>
      </w:pPr>
      <w:r>
        <w:rPr>
          <w:rFonts w:hint="eastAsia" w:ascii="仿宋" w:hAnsi="仿宋" w:eastAsia="仿宋" w:cs="仿宋"/>
          <w:color w:val="auto"/>
          <w:sz w:val="24"/>
          <w:highlight w:val="none"/>
          <w:lang w:eastAsia="zh-CN"/>
        </w:rPr>
        <w:t xml:space="preserve">法定代表人（签字或盖章）：           </w:t>
      </w:r>
      <w:r>
        <w:rPr>
          <w:rFonts w:hint="eastAsia" w:ascii="仿宋" w:hAnsi="仿宋" w:eastAsia="仿宋" w:cs="仿宋"/>
          <w:color w:val="auto"/>
          <w:highlight w:val="none"/>
          <w:lang w:eastAsia="zh-CN"/>
        </w:rPr>
        <w:t xml:space="preserve">      </w:t>
      </w:r>
    </w:p>
    <w:p w14:paraId="001956DE">
      <w:pPr>
        <w:pStyle w:val="8"/>
        <w:numPr>
          <w:ilvl w:val="0"/>
          <w:numId w:val="0"/>
        </w:numPr>
        <w:kinsoku w:val="0"/>
        <w:overflowPunct w:val="0"/>
        <w:spacing w:before="34" w:line="357" w:lineRule="auto"/>
        <w:ind w:right="126"/>
        <w:jc w:val="both"/>
        <w:rPr>
          <w:rFonts w:ascii="仿宋" w:hAnsi="仿宋" w:eastAsia="仿宋" w:cs="仿宋"/>
          <w:color w:val="auto"/>
          <w:highlight w:val="none"/>
          <w:lang w:eastAsia="zh-CN"/>
        </w:rPr>
      </w:pPr>
    </w:p>
    <w:p w14:paraId="458B0CD8">
      <w:pPr>
        <w:pStyle w:val="8"/>
        <w:numPr>
          <w:ilvl w:val="0"/>
          <w:numId w:val="0"/>
        </w:numPr>
        <w:kinsoku w:val="0"/>
        <w:overflowPunct w:val="0"/>
        <w:spacing w:before="34" w:line="357" w:lineRule="auto"/>
        <w:ind w:right="126"/>
        <w:jc w:val="both"/>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日  期：   年  月  日</w:t>
      </w:r>
    </w:p>
    <w:p w14:paraId="52EEC254">
      <w:pPr>
        <w:pStyle w:val="8"/>
        <w:numPr>
          <w:ilvl w:val="0"/>
          <w:numId w:val="0"/>
        </w:numPr>
        <w:kinsoku w:val="0"/>
        <w:overflowPunct w:val="0"/>
        <w:spacing w:before="34" w:line="357" w:lineRule="auto"/>
        <w:ind w:left="480" w:right="126"/>
        <w:jc w:val="center"/>
        <w:rPr>
          <w:rFonts w:ascii="仿宋" w:hAnsi="仿宋" w:eastAsia="仿宋" w:cs="仿宋"/>
          <w:b/>
          <w:bCs/>
          <w:color w:val="auto"/>
          <w:szCs w:val="21"/>
          <w:highlight w:val="none"/>
          <w:lang w:eastAsia="zh-CN"/>
        </w:rPr>
      </w:pPr>
      <w:r>
        <w:rPr>
          <w:rFonts w:hint="eastAsia" w:ascii="仿宋" w:hAnsi="仿宋" w:eastAsia="仿宋" w:cs="仿宋"/>
          <w:color w:val="auto"/>
          <w:highlight w:val="none"/>
          <w:lang w:eastAsia="zh-CN"/>
        </w:rPr>
        <w:br w:type="page"/>
      </w:r>
      <w:r>
        <w:rPr>
          <w:rFonts w:hint="eastAsia" w:ascii="仿宋" w:hAnsi="仿宋" w:eastAsia="仿宋" w:cs="仿宋"/>
          <w:b/>
          <w:bCs/>
          <w:color w:val="auto"/>
          <w:sz w:val="28"/>
          <w:szCs w:val="28"/>
          <w:highlight w:val="none"/>
          <w:lang w:eastAsia="zh-CN"/>
        </w:rPr>
        <w:t>3、授权委托书</w:t>
      </w:r>
    </w:p>
    <w:p w14:paraId="18DB6BDB">
      <w:pPr>
        <w:spacing w:line="42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致：采购人名称 </w:t>
      </w:r>
    </w:p>
    <w:p w14:paraId="75AD562F">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本授权书声明：注册于</w:t>
      </w:r>
      <w:r>
        <w:rPr>
          <w:rFonts w:hint="eastAsia" w:ascii="仿宋" w:hAnsi="仿宋" w:eastAsia="仿宋" w:cs="仿宋"/>
          <w:color w:val="auto"/>
          <w:highlight w:val="none"/>
          <w:u w:val="single"/>
          <w:lang w:eastAsia="zh-CN"/>
        </w:rPr>
        <w:t>（供应商地址）</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（供应商名称）</w:t>
      </w:r>
      <w:r>
        <w:rPr>
          <w:rFonts w:hint="eastAsia" w:ascii="仿宋" w:hAnsi="仿宋" w:eastAsia="仿宋" w:cs="仿宋"/>
          <w:color w:val="auto"/>
          <w:highlight w:val="none"/>
          <w:lang w:eastAsia="zh-CN"/>
        </w:rPr>
        <w:t>法定代表人（负责人）</w:t>
      </w:r>
      <w:r>
        <w:rPr>
          <w:rFonts w:hint="eastAsia" w:ascii="仿宋" w:hAnsi="仿宋" w:eastAsia="仿宋" w:cs="仿宋"/>
          <w:color w:val="auto"/>
          <w:highlight w:val="none"/>
          <w:u w:val="single"/>
          <w:lang w:eastAsia="zh-CN"/>
        </w:rPr>
        <w:t>姓名、职务或职称）</w:t>
      </w:r>
      <w:r>
        <w:rPr>
          <w:rFonts w:hint="eastAsia" w:ascii="仿宋" w:hAnsi="仿宋" w:eastAsia="仿宋" w:cs="仿宋"/>
          <w:color w:val="auto"/>
          <w:highlight w:val="none"/>
          <w:lang w:eastAsia="zh-CN"/>
        </w:rPr>
        <w:t>代表本公司授权</w:t>
      </w:r>
      <w:r>
        <w:rPr>
          <w:rFonts w:hint="eastAsia" w:ascii="仿宋" w:hAnsi="仿宋" w:eastAsia="仿宋" w:cs="仿宋"/>
          <w:color w:val="auto"/>
          <w:highlight w:val="none"/>
          <w:u w:val="single"/>
          <w:lang w:eastAsia="zh-CN"/>
        </w:rPr>
        <w:t>（姓名）</w:t>
      </w:r>
      <w:r>
        <w:rPr>
          <w:rFonts w:hint="eastAsia" w:ascii="仿宋" w:hAnsi="仿宋" w:eastAsia="仿宋" w:cs="仿宋"/>
          <w:color w:val="auto"/>
          <w:highlight w:val="none"/>
          <w:lang w:eastAsia="zh-CN"/>
        </w:rPr>
        <w:t>为本单位的合法代理人，参与贵方组织的</w:t>
      </w:r>
      <w:r>
        <w:rPr>
          <w:rFonts w:hint="eastAsia" w:ascii="仿宋" w:hAnsi="仿宋" w:eastAsia="仿宋" w:cs="仿宋"/>
          <w:color w:val="auto"/>
          <w:highlight w:val="none"/>
          <w:u w:val="single"/>
          <w:lang w:eastAsia="zh-CN"/>
        </w:rPr>
        <w:t>（项目名称及项目编号）</w:t>
      </w:r>
      <w:r>
        <w:rPr>
          <w:rFonts w:hint="eastAsia" w:ascii="仿宋" w:hAnsi="仿宋" w:eastAsia="仿宋" w:cs="仿宋"/>
          <w:color w:val="auto"/>
          <w:highlight w:val="none"/>
          <w:lang w:eastAsia="zh-CN"/>
        </w:rPr>
        <w:t xml:space="preserve"> 的投标、谈判、签约等具体工作，并签署全部有关文件、协议及合同。</w:t>
      </w:r>
    </w:p>
    <w:p w14:paraId="4C6239A6">
      <w:pPr>
        <w:adjustRightInd w:val="0"/>
        <w:snapToGrid w:val="0"/>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我单位对被授权人的上述经济活动负全部责任。在撤销授权的书面通知前，本授权书一直有效。被授权人在授权书有效期内签署的所有文件不因授权的撤消而失效。</w:t>
      </w:r>
    </w:p>
    <w:p w14:paraId="2FCBB87C">
      <w:pPr>
        <w:pStyle w:val="8"/>
        <w:tabs>
          <w:tab w:val="left" w:pos="780"/>
        </w:tabs>
        <w:kinsoku w:val="0"/>
        <w:overflowPunct w:val="0"/>
        <w:adjustRightInd w:val="0"/>
        <w:snapToGrid w:val="0"/>
        <w:spacing w:before="12"/>
        <w:rPr>
          <w:rFonts w:ascii="仿宋" w:hAnsi="仿宋" w:eastAsia="仿宋" w:cs="仿宋"/>
          <w:color w:val="auto"/>
          <w:sz w:val="4"/>
          <w:szCs w:val="4"/>
          <w:highlight w:val="none"/>
          <w:lang w:eastAsia="zh-CN"/>
        </w:rPr>
      </w:pPr>
    </w:p>
    <w:p w14:paraId="6692A664">
      <w:pPr>
        <w:pStyle w:val="8"/>
        <w:numPr>
          <w:ilvl w:val="0"/>
          <w:numId w:val="0"/>
        </w:numPr>
        <w:kinsoku w:val="0"/>
        <w:overflowPunct w:val="0"/>
        <w:adjustRightInd w:val="0"/>
        <w:snapToGrid w:val="0"/>
        <w:spacing w:line="200" w:lineRule="atLeast"/>
        <w:ind w:right="1931" w:rightChars="795"/>
        <w:jc w:val="both"/>
        <w:rPr>
          <w:rFonts w:ascii="仿宋" w:hAnsi="仿宋" w:eastAsia="仿宋" w:cs="仿宋"/>
          <w:color w:val="auto"/>
          <w:sz w:val="18"/>
          <w:szCs w:val="20"/>
          <w:highlight w:val="none"/>
        </w:rPr>
      </w:pPr>
      <w:r>
        <w:rPr>
          <w:color w:val="auto"/>
          <w:sz w:val="18"/>
          <w:highlight w:val="none"/>
        </w:rPr>
        <mc:AlternateContent>
          <mc:Choice Requires="wps">
            <w:drawing>
              <wp:anchor distT="0" distB="0" distL="114300" distR="114300" simplePos="0" relativeHeight="251665408" behindDoc="0" locked="0" layoutInCell="1" allowOverlap="1">
                <wp:simplePos x="0" y="0"/>
                <wp:positionH relativeFrom="column">
                  <wp:posOffset>252730</wp:posOffset>
                </wp:positionH>
                <wp:positionV relativeFrom="paragraph">
                  <wp:posOffset>1524635</wp:posOffset>
                </wp:positionV>
                <wp:extent cx="2348230" cy="1367155"/>
                <wp:effectExtent l="4445" t="4445" r="9525" b="19050"/>
                <wp:wrapSquare wrapText="bothSides"/>
                <wp:docPr id="4" name="自选图形 62"/>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2B06F70">
                            <w:pPr>
                              <w:jc w:val="center"/>
                              <w:rPr>
                                <w:rFonts w:hint="eastAsia" w:ascii="仿宋" w:hAnsi="仿宋" w:eastAsia="仿宋" w:cs="仿宋"/>
                                <w:sz w:val="24"/>
                                <w:szCs w:val="24"/>
                              </w:rPr>
                            </w:pPr>
                          </w:p>
                          <w:p w14:paraId="70C7336B">
                            <w:pPr>
                              <w:jc w:val="center"/>
                              <w:rPr>
                                <w:rFonts w:hint="eastAsia" w:ascii="仿宋" w:hAnsi="仿宋" w:eastAsia="仿宋" w:cs="仿宋"/>
                                <w:sz w:val="24"/>
                                <w:szCs w:val="24"/>
                              </w:rPr>
                            </w:pPr>
                          </w:p>
                          <w:p w14:paraId="005F2573">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2D21859E"/>
                        </w:txbxContent>
                      </wps:txbx>
                      <wps:bodyPr upright="1"/>
                    </wps:wsp>
                  </a:graphicData>
                </a:graphic>
              </wp:anchor>
            </w:drawing>
          </mc:Choice>
          <mc:Fallback>
            <w:pict>
              <v:roundrect id="自选图形 62" o:spid="_x0000_s1026" o:spt="2" style="position:absolute;left:0pt;margin-left:19.9pt;margin-top:120.05pt;height:107.65pt;width:184.9pt;mso-wrap-distance-bottom:0pt;mso-wrap-distance-left:9pt;mso-wrap-distance-right:9pt;mso-wrap-distance-top:0pt;z-index:251665408;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qJ&#10;84rXAAAACgEAAA8AAAAAAAAAAQAgAAAAIgAAAGRycy9kb3ducmV2LnhtbFBLAQIUABQAAAAIAIdO&#10;4kByItc7JAIAAFgEAAAOAAAAAAAAAAEAIAAAACYBAABkcnMvZTJvRG9jLnhtbFBLBQYAAAAABgAG&#10;AFkBAAC8BQAAAAA=&#10;">
                <v:fill on="t" focussize="0,0"/>
                <v:stroke color="#000000" joinstyle="round"/>
                <v:imagedata o:title=""/>
                <o:lock v:ext="edit" aspectratio="f"/>
                <v:textbox>
                  <w:txbxContent>
                    <w:p w14:paraId="62B06F70">
                      <w:pPr>
                        <w:jc w:val="center"/>
                        <w:rPr>
                          <w:rFonts w:hint="eastAsia" w:ascii="仿宋" w:hAnsi="仿宋" w:eastAsia="仿宋" w:cs="仿宋"/>
                          <w:sz w:val="24"/>
                          <w:szCs w:val="24"/>
                        </w:rPr>
                      </w:pPr>
                    </w:p>
                    <w:p w14:paraId="70C7336B">
                      <w:pPr>
                        <w:jc w:val="center"/>
                        <w:rPr>
                          <w:rFonts w:hint="eastAsia" w:ascii="仿宋" w:hAnsi="仿宋" w:eastAsia="仿宋" w:cs="仿宋"/>
                          <w:sz w:val="24"/>
                          <w:szCs w:val="24"/>
                        </w:rPr>
                      </w:pPr>
                    </w:p>
                    <w:p w14:paraId="005F2573">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2D21859E"/>
                  </w:txbxContent>
                </v:textbox>
                <w10:wrap type="square"/>
              </v:roundrect>
            </w:pict>
          </mc:Fallback>
        </mc:AlternateContent>
      </w:r>
      <w:r>
        <w:rPr>
          <w:rFonts w:hint="default"/>
          <w:color w:val="auto"/>
          <w:sz w:val="18"/>
          <w:highlight w:val="none"/>
          <w:lang w:val="en-US"/>
        </w:rPr>
        <mc:AlternateContent>
          <mc:Choice Requires="wps">
            <w:drawing>
              <wp:anchor distT="0" distB="0" distL="114300" distR="114300" simplePos="0" relativeHeight="251661312" behindDoc="1" locked="0" layoutInCell="1" allowOverlap="1">
                <wp:simplePos x="0" y="0"/>
                <wp:positionH relativeFrom="column">
                  <wp:posOffset>214630</wp:posOffset>
                </wp:positionH>
                <wp:positionV relativeFrom="paragraph">
                  <wp:posOffset>62865</wp:posOffset>
                </wp:positionV>
                <wp:extent cx="2378075" cy="1367155"/>
                <wp:effectExtent l="4445" t="4445" r="17780" b="19050"/>
                <wp:wrapTight wrapText="bothSides">
                  <wp:wrapPolygon>
                    <wp:start x="652" y="-70"/>
                    <wp:lineTo x="-40" y="1134"/>
                    <wp:lineTo x="-40" y="20095"/>
                    <wp:lineTo x="652" y="21299"/>
                    <wp:lineTo x="20723" y="21299"/>
                    <wp:lineTo x="21415" y="20095"/>
                    <wp:lineTo x="21415" y="1134"/>
                    <wp:lineTo x="20723" y="-70"/>
                    <wp:lineTo x="652" y="-70"/>
                  </wp:wrapPolygon>
                </wp:wrapTight>
                <wp:docPr id="2" name="自选图形 60"/>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F2E0E40">
                            <w:pPr>
                              <w:jc w:val="center"/>
                              <w:rPr>
                                <w:rFonts w:hint="eastAsia" w:ascii="仿宋" w:hAnsi="仿宋" w:eastAsia="仿宋" w:cs="仿宋"/>
                                <w:sz w:val="24"/>
                                <w:szCs w:val="24"/>
                              </w:rPr>
                            </w:pPr>
                          </w:p>
                          <w:p w14:paraId="3DABC7D0">
                            <w:pPr>
                              <w:jc w:val="center"/>
                              <w:rPr>
                                <w:rFonts w:hint="eastAsia" w:ascii="仿宋" w:hAnsi="仿宋" w:eastAsia="仿宋" w:cs="仿宋"/>
                                <w:sz w:val="24"/>
                                <w:szCs w:val="24"/>
                              </w:rPr>
                            </w:pPr>
                          </w:p>
                          <w:p w14:paraId="28FBA422">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14:paraId="0E593AD9">
                            <w:pPr>
                              <w:rPr>
                                <w:rFonts w:hint="eastAsia"/>
                                <w:lang w:val="en-US" w:eastAsia="zh-CN"/>
                              </w:rPr>
                            </w:pPr>
                          </w:p>
                        </w:txbxContent>
                      </wps:txbx>
                      <wps:bodyPr upright="1"/>
                    </wps:wsp>
                  </a:graphicData>
                </a:graphic>
              </wp:anchor>
            </w:drawing>
          </mc:Choice>
          <mc:Fallback>
            <w:pict>
              <v:roundrect id="自选图形 60" o:spid="_x0000_s1026" o:spt="2" style="position:absolute;left:0pt;margin-left:16.9pt;margin-top:4.95pt;height:107.65pt;width:187.25pt;mso-wrap-distance-left:9pt;mso-wrap-distance-right:9pt;z-index:-251655168;mso-width-relative:page;mso-height-relative:page;" fillcolor="#FFFFFF" filled="t" stroked="t" coordsize="21600,21600" wrapcoords="652 -70 -40 1134 -40 20095 652 21299 20723 21299 21415 20095 21415 1134 20723 -70 652 -70"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BA&#10;QakHIwIAAFgEAAAOAAAAAAAAAAEAIAAAACQBAABkcnMvZTJvRG9jLnhtbFBLBQYAAAAABgAGAFkB&#10;AAC5BQAAAAA=&#10;">
                <v:fill on="t" focussize="0,0"/>
                <v:stroke color="#000000" joinstyle="round"/>
                <v:imagedata o:title=""/>
                <o:lock v:ext="edit" aspectratio="f"/>
                <v:textbox>
                  <w:txbxContent>
                    <w:p w14:paraId="5F2E0E40">
                      <w:pPr>
                        <w:jc w:val="center"/>
                        <w:rPr>
                          <w:rFonts w:hint="eastAsia" w:ascii="仿宋" w:hAnsi="仿宋" w:eastAsia="仿宋" w:cs="仿宋"/>
                          <w:sz w:val="24"/>
                          <w:szCs w:val="24"/>
                        </w:rPr>
                      </w:pPr>
                    </w:p>
                    <w:p w14:paraId="3DABC7D0">
                      <w:pPr>
                        <w:jc w:val="center"/>
                        <w:rPr>
                          <w:rFonts w:hint="eastAsia" w:ascii="仿宋" w:hAnsi="仿宋" w:eastAsia="仿宋" w:cs="仿宋"/>
                          <w:sz w:val="24"/>
                          <w:szCs w:val="24"/>
                        </w:rPr>
                      </w:pPr>
                    </w:p>
                    <w:p w14:paraId="28FBA422">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14:paraId="0E593AD9">
                      <w:pPr>
                        <w:rPr>
                          <w:rFonts w:hint="eastAsia"/>
                          <w:lang w:val="en-US" w:eastAsia="zh-CN"/>
                        </w:rPr>
                      </w:pPr>
                    </w:p>
                  </w:txbxContent>
                </v:textbox>
                <w10:wrap type="tight"/>
              </v:roundrect>
            </w:pict>
          </mc:Fallback>
        </mc:AlternateContent>
      </w:r>
      <w:r>
        <w:rPr>
          <w:color w:val="auto"/>
          <w:sz w:val="18"/>
          <w:highlight w:val="none"/>
        </w:rPr>
        <mc:AlternateContent>
          <mc:Choice Requires="wps">
            <w:drawing>
              <wp:anchor distT="0" distB="0" distL="114300" distR="114300" simplePos="0" relativeHeight="251666432" behindDoc="0" locked="0" layoutInCell="1" allowOverlap="1">
                <wp:simplePos x="0" y="0"/>
                <wp:positionH relativeFrom="column">
                  <wp:posOffset>2920365</wp:posOffset>
                </wp:positionH>
                <wp:positionV relativeFrom="paragraph">
                  <wp:posOffset>1524635</wp:posOffset>
                </wp:positionV>
                <wp:extent cx="2378710" cy="1367155"/>
                <wp:effectExtent l="4445" t="4445" r="17145" b="19050"/>
                <wp:wrapSquare wrapText="bothSides"/>
                <wp:docPr id="6" name="自选图形 63"/>
                <wp:cNvGraphicFramePr/>
                <a:graphic xmlns:a="http://schemas.openxmlformats.org/drawingml/2006/main">
                  <a:graphicData uri="http://schemas.microsoft.com/office/word/2010/wordprocessingShape">
                    <wps:wsp>
                      <wps:cNvSpPr/>
                      <wps:spPr>
                        <a:xfrm>
                          <a:off x="0" y="0"/>
                          <a:ext cx="237871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F3DEF07">
                            <w:pPr>
                              <w:jc w:val="center"/>
                              <w:rPr>
                                <w:rFonts w:hint="eastAsia" w:ascii="仿宋" w:hAnsi="仿宋" w:eastAsia="仿宋" w:cs="仿宋"/>
                                <w:sz w:val="24"/>
                                <w:szCs w:val="24"/>
                              </w:rPr>
                            </w:pPr>
                          </w:p>
                          <w:p w14:paraId="7D54446A">
                            <w:pPr>
                              <w:jc w:val="center"/>
                              <w:rPr>
                                <w:rFonts w:hint="eastAsia" w:ascii="仿宋" w:hAnsi="仿宋" w:eastAsia="仿宋" w:cs="仿宋"/>
                                <w:sz w:val="24"/>
                                <w:szCs w:val="24"/>
                              </w:rPr>
                            </w:pPr>
                          </w:p>
                          <w:p w14:paraId="3ACA4191">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70AFDC3A"/>
                        </w:txbxContent>
                      </wps:txbx>
                      <wps:bodyPr upright="1"/>
                    </wps:wsp>
                  </a:graphicData>
                </a:graphic>
              </wp:anchor>
            </w:drawing>
          </mc:Choice>
          <mc:Fallback>
            <w:pict>
              <v:roundrect id="自选图形 63" o:spid="_x0000_s1026" o:spt="2" style="position:absolute;left:0pt;margin-left:229.95pt;margin-top:120.05pt;height:107.65pt;width:187.3pt;mso-wrap-distance-bottom:0pt;mso-wrap-distance-left:9pt;mso-wrap-distance-right:9pt;mso-wrap-distance-top:0pt;z-index:251666432;mso-width-relative:page;mso-height-relative:page;" fillcolor="#FFFFFF" filled="t" stroked="t" coordsize="21600,21600" arcsize="0.166666666666667" o:gfxdata="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IQa&#10;DtcAAAALAQAADwAAAAAAAAABACAAAAAiAAAAZHJzL2Rvd25yZXYueG1sUEsBAhQAFAAAAAgAh07i&#10;QMFjzMMjAgAAWAQAAA4AAAAAAAAAAQAgAAAAJgEAAGRycy9lMm9Eb2MueG1sUEsFBgAAAAAGAAYA&#10;WQEAALsFAAAAAA==&#10;">
                <v:fill on="t" focussize="0,0"/>
                <v:stroke color="#000000" joinstyle="round"/>
                <v:imagedata o:title=""/>
                <o:lock v:ext="edit" aspectratio="f"/>
                <v:textbox>
                  <w:txbxContent>
                    <w:p w14:paraId="7F3DEF07">
                      <w:pPr>
                        <w:jc w:val="center"/>
                        <w:rPr>
                          <w:rFonts w:hint="eastAsia" w:ascii="仿宋" w:hAnsi="仿宋" w:eastAsia="仿宋" w:cs="仿宋"/>
                          <w:sz w:val="24"/>
                          <w:szCs w:val="24"/>
                        </w:rPr>
                      </w:pPr>
                    </w:p>
                    <w:p w14:paraId="7D54446A">
                      <w:pPr>
                        <w:jc w:val="center"/>
                        <w:rPr>
                          <w:rFonts w:hint="eastAsia" w:ascii="仿宋" w:hAnsi="仿宋" w:eastAsia="仿宋" w:cs="仿宋"/>
                          <w:sz w:val="24"/>
                          <w:szCs w:val="24"/>
                        </w:rPr>
                      </w:pPr>
                    </w:p>
                    <w:p w14:paraId="3ACA4191">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70AFDC3A"/>
                  </w:txbxContent>
                </v:textbox>
                <w10:wrap type="square"/>
              </v:roundrect>
            </w:pict>
          </mc:Fallback>
        </mc:AlternateContent>
      </w:r>
      <w:r>
        <w:rPr>
          <w:color w:val="auto"/>
          <w:sz w:val="18"/>
          <w:highlight w:val="none"/>
        </w:rPr>
        <mc:AlternateContent>
          <mc:Choice Requires="wps">
            <w:drawing>
              <wp:anchor distT="0" distB="0" distL="114300" distR="114300" simplePos="0" relativeHeight="251664384" behindDoc="0" locked="0" layoutInCell="1" allowOverlap="1">
                <wp:simplePos x="0" y="0"/>
                <wp:positionH relativeFrom="column">
                  <wp:posOffset>2902585</wp:posOffset>
                </wp:positionH>
                <wp:positionV relativeFrom="paragraph">
                  <wp:posOffset>41275</wp:posOffset>
                </wp:positionV>
                <wp:extent cx="2413000" cy="1367155"/>
                <wp:effectExtent l="4445" t="4445" r="20955" b="19050"/>
                <wp:wrapSquare wrapText="bothSides"/>
                <wp:docPr id="3" name="自选图形 61"/>
                <wp:cNvGraphicFramePr/>
                <a:graphic xmlns:a="http://schemas.openxmlformats.org/drawingml/2006/main">
                  <a:graphicData uri="http://schemas.microsoft.com/office/word/2010/wordprocessingShape">
                    <wps:wsp>
                      <wps:cNvSpPr/>
                      <wps:spPr>
                        <a:xfrm>
                          <a:off x="0" y="0"/>
                          <a:ext cx="241300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6EA5D2F">
                            <w:pPr>
                              <w:jc w:val="center"/>
                              <w:rPr>
                                <w:rFonts w:hint="eastAsia" w:ascii="仿宋" w:hAnsi="仿宋" w:eastAsia="仿宋" w:cs="仿宋"/>
                                <w:sz w:val="24"/>
                                <w:szCs w:val="24"/>
                              </w:rPr>
                            </w:pPr>
                          </w:p>
                          <w:p w14:paraId="449C1A94">
                            <w:pPr>
                              <w:jc w:val="center"/>
                              <w:rPr>
                                <w:rFonts w:hint="eastAsia" w:ascii="仿宋" w:hAnsi="仿宋" w:eastAsia="仿宋" w:cs="仿宋"/>
                                <w:sz w:val="24"/>
                                <w:szCs w:val="24"/>
                              </w:rPr>
                            </w:pPr>
                          </w:p>
                          <w:p w14:paraId="67F771EE">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14:paraId="7A21167E"/>
                        </w:txbxContent>
                      </wps:txbx>
                      <wps:bodyPr upright="1"/>
                    </wps:wsp>
                  </a:graphicData>
                </a:graphic>
              </wp:anchor>
            </w:drawing>
          </mc:Choice>
          <mc:Fallback>
            <w:pict>
              <v:roundrect id="自选图形 61" o:spid="_x0000_s1026" o:spt="2" style="position:absolute;left:0pt;margin-left:228.55pt;margin-top:3.25pt;height:107.65pt;width:190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td&#10;qu3VAAAACQEAAA8AAAAAAAAAAQAgAAAAIgAAAGRycy9kb3ducmV2LnhtbFBLAQIUABQAAAAIAIdO&#10;4kBTyFgGJgIAAFgEAAAOAAAAAAAAAAEAIAAAACQBAABkcnMvZTJvRG9jLnhtbFBLBQYAAAAABgAG&#10;AFkBAAC8BQAAAAA=&#10;">
                <v:fill on="t" focussize="0,0"/>
                <v:stroke color="#000000" joinstyle="round"/>
                <v:imagedata o:title=""/>
                <o:lock v:ext="edit" aspectratio="f"/>
                <v:textbox>
                  <w:txbxContent>
                    <w:p w14:paraId="46EA5D2F">
                      <w:pPr>
                        <w:jc w:val="center"/>
                        <w:rPr>
                          <w:rFonts w:hint="eastAsia" w:ascii="仿宋" w:hAnsi="仿宋" w:eastAsia="仿宋" w:cs="仿宋"/>
                          <w:sz w:val="24"/>
                          <w:szCs w:val="24"/>
                        </w:rPr>
                      </w:pPr>
                    </w:p>
                    <w:p w14:paraId="449C1A94">
                      <w:pPr>
                        <w:jc w:val="center"/>
                        <w:rPr>
                          <w:rFonts w:hint="eastAsia" w:ascii="仿宋" w:hAnsi="仿宋" w:eastAsia="仿宋" w:cs="仿宋"/>
                          <w:sz w:val="24"/>
                          <w:szCs w:val="24"/>
                        </w:rPr>
                      </w:pPr>
                    </w:p>
                    <w:p w14:paraId="67F771EE">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14:paraId="7A21167E"/>
                  </w:txbxContent>
                </v:textbox>
                <w10:wrap type="square"/>
              </v:roundrect>
            </w:pict>
          </mc:Fallback>
        </mc:AlternateContent>
      </w:r>
    </w:p>
    <w:p w14:paraId="2077CA4E">
      <w:pPr>
        <w:pStyle w:val="8"/>
        <w:numPr>
          <w:ilvl w:val="0"/>
          <w:numId w:val="0"/>
        </w:numPr>
        <w:kinsoku w:val="0"/>
        <w:overflowPunct w:val="0"/>
        <w:adjustRightInd w:val="0"/>
        <w:snapToGrid w:val="0"/>
        <w:spacing w:line="200" w:lineRule="atLeast"/>
        <w:rPr>
          <w:rFonts w:ascii="仿宋" w:hAnsi="仿宋" w:eastAsia="仿宋" w:cs="仿宋"/>
          <w:color w:val="auto"/>
          <w:sz w:val="18"/>
          <w:szCs w:val="20"/>
          <w:highlight w:val="none"/>
        </w:rPr>
      </w:pPr>
    </w:p>
    <w:p w14:paraId="71B02008">
      <w:pPr>
        <w:rPr>
          <w:rFonts w:ascii="仿宋" w:hAnsi="仿宋" w:eastAsia="仿宋" w:cs="仿宋"/>
          <w:color w:val="auto"/>
          <w:sz w:val="18"/>
          <w:szCs w:val="20"/>
          <w:highlight w:val="none"/>
        </w:rPr>
      </w:pPr>
    </w:p>
    <w:p w14:paraId="15166C0C">
      <w:pPr>
        <w:pStyle w:val="30"/>
        <w:rPr>
          <w:rFonts w:ascii="仿宋" w:hAnsi="仿宋" w:eastAsia="仿宋" w:cs="仿宋"/>
          <w:color w:val="auto"/>
          <w:sz w:val="18"/>
          <w:szCs w:val="20"/>
          <w:highlight w:val="none"/>
        </w:rPr>
      </w:pPr>
    </w:p>
    <w:p w14:paraId="51ECC641">
      <w:pPr>
        <w:pStyle w:val="30"/>
        <w:rPr>
          <w:rFonts w:ascii="仿宋" w:hAnsi="仿宋" w:eastAsia="仿宋" w:cs="仿宋"/>
          <w:color w:val="auto"/>
          <w:sz w:val="18"/>
          <w:szCs w:val="20"/>
          <w:highlight w:val="none"/>
        </w:rPr>
      </w:pPr>
    </w:p>
    <w:p w14:paraId="48A0A958">
      <w:pPr>
        <w:pStyle w:val="30"/>
        <w:rPr>
          <w:rFonts w:ascii="仿宋" w:hAnsi="仿宋" w:eastAsia="仿宋" w:cs="仿宋"/>
          <w:color w:val="auto"/>
          <w:sz w:val="18"/>
          <w:szCs w:val="20"/>
          <w:highlight w:val="none"/>
        </w:rPr>
      </w:pPr>
    </w:p>
    <w:p w14:paraId="06AD74EB">
      <w:pPr>
        <w:pStyle w:val="30"/>
        <w:rPr>
          <w:rFonts w:ascii="仿宋" w:hAnsi="仿宋" w:eastAsia="仿宋" w:cs="仿宋"/>
          <w:color w:val="auto"/>
          <w:sz w:val="18"/>
          <w:szCs w:val="20"/>
          <w:highlight w:val="none"/>
        </w:rPr>
      </w:pPr>
    </w:p>
    <w:p w14:paraId="3113108D">
      <w:pPr>
        <w:pStyle w:val="8"/>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5A825DB7">
      <w:pPr>
        <w:pStyle w:val="8"/>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被授权代表（签章）：          供应商法定代表人（签章）：</w:t>
      </w:r>
    </w:p>
    <w:p w14:paraId="5EF96F2E">
      <w:pPr>
        <w:pStyle w:val="8"/>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职</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务：</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职</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务：</w:t>
      </w:r>
    </w:p>
    <w:p w14:paraId="23C856C7">
      <w:pPr>
        <w:pStyle w:val="8"/>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电</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话：</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电</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话：</w:t>
      </w:r>
    </w:p>
    <w:p w14:paraId="235046BE">
      <w:pPr>
        <w:pStyle w:val="8"/>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（盖章）</w:t>
      </w:r>
    </w:p>
    <w:p w14:paraId="77BD39E1">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auto"/>
          <w:sz w:val="20"/>
          <w:highlight w:val="none"/>
          <w:lang w:eastAsia="zh-CN"/>
        </w:rPr>
      </w:pPr>
      <w:r>
        <w:rPr>
          <w:rFonts w:hint="eastAsia" w:ascii="仿宋" w:hAnsi="仿宋" w:eastAsia="仿宋" w:cs="仿宋"/>
          <w:color w:val="auto"/>
          <w:sz w:val="24"/>
          <w:highlight w:val="none"/>
          <w:lang w:eastAsia="zh-CN"/>
        </w:rPr>
        <w:t xml:space="preserve"> 日期：</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 xml:space="preserve">日 </w:t>
      </w:r>
      <w:r>
        <w:rPr>
          <w:rFonts w:hint="eastAsia" w:ascii="仿宋" w:hAnsi="仿宋" w:eastAsia="仿宋" w:cs="仿宋"/>
          <w:color w:val="auto"/>
          <w:sz w:val="20"/>
          <w:highlight w:val="none"/>
          <w:lang w:eastAsia="zh-CN"/>
        </w:rPr>
        <w:t xml:space="preserve">               </w:t>
      </w:r>
    </w:p>
    <w:p w14:paraId="5F45E830">
      <w:pPr>
        <w:pStyle w:val="30"/>
        <w:rPr>
          <w:rFonts w:ascii="仿宋" w:hAnsi="仿宋" w:eastAsia="仿宋" w:cs="仿宋"/>
          <w:b/>
          <w:bCs/>
          <w:color w:val="auto"/>
          <w:sz w:val="36"/>
          <w:szCs w:val="36"/>
          <w:highlight w:val="none"/>
          <w:lang w:eastAsia="zh-CN"/>
        </w:rPr>
      </w:pPr>
      <w:r>
        <w:rPr>
          <w:rFonts w:hint="eastAsia" w:ascii="仿宋" w:hAnsi="仿宋" w:eastAsia="仿宋" w:cs="仿宋"/>
          <w:color w:val="auto"/>
          <w:highlight w:val="none"/>
          <w:lang w:eastAsia="zh-CN"/>
        </w:rPr>
        <w:br w:type="page"/>
      </w:r>
    </w:p>
    <w:p w14:paraId="4935EE6E">
      <w:pPr>
        <w:pStyle w:val="3"/>
        <w:spacing w:line="240" w:lineRule="atLeast"/>
        <w:rPr>
          <w:rFonts w:hint="eastAsia" w:ascii="仿宋" w:hAnsi="仿宋" w:eastAsia="仿宋" w:cs="仿宋"/>
          <w:b/>
          <w:bCs/>
          <w:color w:val="auto"/>
          <w:sz w:val="36"/>
          <w:szCs w:val="36"/>
          <w:highlight w:val="none"/>
          <w:lang w:val="en-US" w:eastAsia="zh-CN" w:bidi="en-US"/>
        </w:rPr>
      </w:pPr>
    </w:p>
    <w:p w14:paraId="787F7E37">
      <w:pPr>
        <w:pStyle w:val="3"/>
        <w:spacing w:line="240" w:lineRule="atLeast"/>
        <w:rPr>
          <w:rFonts w:hint="eastAsia" w:ascii="仿宋" w:hAnsi="仿宋" w:eastAsia="仿宋" w:cs="仿宋"/>
          <w:b/>
          <w:bCs/>
          <w:color w:val="auto"/>
          <w:sz w:val="28"/>
          <w:szCs w:val="28"/>
          <w:highlight w:val="none"/>
          <w:lang w:val="en-US" w:eastAsia="zh-CN" w:bidi="en-US"/>
        </w:rPr>
      </w:pPr>
      <w:r>
        <w:rPr>
          <w:rFonts w:hint="eastAsia" w:ascii="仿宋" w:hAnsi="仿宋" w:eastAsia="仿宋" w:cs="仿宋"/>
          <w:b/>
          <w:bCs/>
          <w:color w:val="auto"/>
          <w:sz w:val="28"/>
          <w:szCs w:val="28"/>
          <w:highlight w:val="none"/>
          <w:lang w:val="en-US" w:eastAsia="zh-CN" w:bidi="en-US"/>
        </w:rPr>
        <w:t>4、投标保证金缴纳凭证或投标担保函</w:t>
      </w:r>
    </w:p>
    <w:p w14:paraId="0B8E4C27">
      <w:pPr>
        <w:ind w:firstLine="486" w:firstLineChars="200"/>
        <w:rPr>
          <w:rFonts w:ascii="仿宋" w:hAnsi="仿宋" w:eastAsia="仿宋" w:cs="仿宋"/>
          <w:color w:val="auto"/>
          <w:highlight w:val="none"/>
          <w:lang w:eastAsia="zh-CN"/>
        </w:rPr>
      </w:pPr>
      <w:bookmarkStart w:id="58" w:name="_Toc494296991"/>
      <w:bookmarkStart w:id="59" w:name="_Toc494296665"/>
    </w:p>
    <w:bookmarkEnd w:id="58"/>
    <w:bookmarkEnd w:id="59"/>
    <w:p w14:paraId="64DFF8FA">
      <w:pPr>
        <w:pStyle w:val="5"/>
        <w:rPr>
          <w:rFonts w:ascii="仿宋" w:hAnsi="仿宋" w:eastAsia="仿宋" w:cs="仿宋"/>
          <w:color w:val="auto"/>
          <w:highlight w:val="none"/>
          <w:lang w:eastAsia="zh-CN"/>
        </w:rPr>
      </w:pPr>
    </w:p>
    <w:p w14:paraId="295F0D05">
      <w:pPr>
        <w:pStyle w:val="5"/>
        <w:rPr>
          <w:rFonts w:ascii="仿宋" w:hAnsi="仿宋" w:eastAsia="仿宋" w:cs="仿宋"/>
          <w:color w:val="auto"/>
          <w:highlight w:val="none"/>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1113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tcPr>
          <w:p w14:paraId="0B251B80">
            <w:pPr>
              <w:rPr>
                <w:rFonts w:ascii="仿宋" w:hAnsi="仿宋" w:eastAsia="仿宋" w:cs="仿宋"/>
                <w:b/>
                <w:bCs/>
                <w:color w:val="auto"/>
                <w:sz w:val="30"/>
                <w:szCs w:val="30"/>
                <w:highlight w:val="none"/>
              </w:rPr>
            </w:pPr>
          </w:p>
          <w:p w14:paraId="18F6990C">
            <w:pPr>
              <w:jc w:val="center"/>
              <w:rPr>
                <w:rFonts w:ascii="仿宋" w:hAnsi="仿宋" w:eastAsia="仿宋" w:cs="仿宋"/>
                <w:b/>
                <w:bCs/>
                <w:color w:val="auto"/>
                <w:sz w:val="30"/>
                <w:szCs w:val="30"/>
                <w:highlight w:val="none"/>
              </w:rPr>
            </w:pPr>
          </w:p>
          <w:p w14:paraId="2D3AAC0A">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416323C6">
      <w:pPr>
        <w:pStyle w:val="5"/>
        <w:rPr>
          <w:rFonts w:ascii="仿宋" w:hAnsi="仿宋" w:eastAsia="仿宋" w:cs="仿宋"/>
          <w:color w:val="auto"/>
          <w:highlight w:val="none"/>
        </w:rPr>
      </w:pPr>
    </w:p>
    <w:p w14:paraId="3F9671B7">
      <w:pPr>
        <w:pStyle w:val="5"/>
        <w:rPr>
          <w:rFonts w:ascii="仿宋" w:hAnsi="仿宋" w:eastAsia="仿宋" w:cs="仿宋"/>
          <w:color w:val="auto"/>
          <w:highlight w:val="none"/>
        </w:rPr>
      </w:pPr>
    </w:p>
    <w:p w14:paraId="4A7F0DB3">
      <w:pPr>
        <w:pStyle w:val="5"/>
        <w:rPr>
          <w:rFonts w:ascii="仿宋" w:hAnsi="仿宋" w:eastAsia="仿宋" w:cs="仿宋"/>
          <w:color w:val="auto"/>
          <w:highlight w:val="none"/>
        </w:rPr>
      </w:pPr>
    </w:p>
    <w:p w14:paraId="202D2824">
      <w:pPr>
        <w:pStyle w:val="5"/>
        <w:rPr>
          <w:rFonts w:ascii="仿宋" w:hAnsi="仿宋" w:eastAsia="仿宋" w:cs="仿宋"/>
          <w:color w:val="auto"/>
          <w:highlight w:val="none"/>
        </w:rPr>
      </w:pPr>
    </w:p>
    <w:p w14:paraId="68F0551A">
      <w:pPr>
        <w:pStyle w:val="5"/>
        <w:rPr>
          <w:rFonts w:ascii="仿宋" w:hAnsi="仿宋" w:eastAsia="仿宋" w:cs="仿宋"/>
          <w:color w:val="auto"/>
          <w:highlight w:val="none"/>
        </w:rPr>
      </w:pPr>
    </w:p>
    <w:p w14:paraId="3E1AF219">
      <w:pPr>
        <w:pStyle w:val="5"/>
        <w:rPr>
          <w:rFonts w:ascii="仿宋" w:hAnsi="仿宋" w:eastAsia="仿宋" w:cs="仿宋"/>
          <w:color w:val="auto"/>
          <w:highlight w:val="none"/>
        </w:rPr>
      </w:pPr>
    </w:p>
    <w:p w14:paraId="7C579C32">
      <w:pPr>
        <w:rPr>
          <w:rFonts w:ascii="仿宋" w:hAnsi="仿宋" w:eastAsia="仿宋" w:cs="仿宋"/>
          <w:color w:val="auto"/>
          <w:highlight w:val="none"/>
        </w:rPr>
      </w:pPr>
    </w:p>
    <w:p w14:paraId="6B071C51">
      <w:pPr>
        <w:pStyle w:val="4"/>
        <w:rPr>
          <w:rFonts w:ascii="仿宋" w:hAnsi="仿宋" w:eastAsia="仿宋" w:cs="仿宋"/>
          <w:color w:val="auto"/>
          <w:highlight w:val="none"/>
        </w:rPr>
      </w:pPr>
    </w:p>
    <w:p w14:paraId="6B65E368">
      <w:pPr>
        <w:rPr>
          <w:rFonts w:ascii="仿宋" w:hAnsi="仿宋" w:eastAsia="仿宋" w:cs="仿宋"/>
          <w:color w:val="auto"/>
          <w:highlight w:val="none"/>
        </w:rPr>
      </w:pPr>
    </w:p>
    <w:p w14:paraId="615BBD2C">
      <w:pPr>
        <w:rPr>
          <w:rFonts w:ascii="仿宋" w:hAnsi="仿宋" w:eastAsia="仿宋" w:cs="仿宋"/>
          <w:color w:val="auto"/>
          <w:highlight w:val="none"/>
        </w:rPr>
      </w:pPr>
    </w:p>
    <w:p w14:paraId="2A453F81">
      <w:pPr>
        <w:rPr>
          <w:rFonts w:ascii="仿宋" w:hAnsi="仿宋" w:eastAsia="仿宋" w:cs="仿宋"/>
          <w:color w:val="auto"/>
          <w:highlight w:val="none"/>
        </w:rPr>
      </w:pPr>
    </w:p>
    <w:p w14:paraId="52BB8031">
      <w:pPr>
        <w:jc w:val="center"/>
        <w:rPr>
          <w:rFonts w:ascii="仿宋" w:hAnsi="仿宋" w:eastAsia="仿宋" w:cs="仿宋"/>
          <w:color w:val="auto"/>
          <w:sz w:val="28"/>
          <w:szCs w:val="28"/>
          <w:highlight w:val="none"/>
        </w:rPr>
      </w:pPr>
    </w:p>
    <w:p w14:paraId="050AE8D8">
      <w:pPr>
        <w:jc w:val="center"/>
        <w:rPr>
          <w:rFonts w:ascii="仿宋" w:hAnsi="仿宋" w:eastAsia="仿宋" w:cs="仿宋"/>
          <w:color w:val="auto"/>
          <w:sz w:val="28"/>
          <w:szCs w:val="28"/>
          <w:highlight w:val="none"/>
        </w:rPr>
      </w:pPr>
    </w:p>
    <w:p w14:paraId="6D7D4DB5">
      <w:pPr>
        <w:jc w:val="center"/>
        <w:rPr>
          <w:rFonts w:ascii="仿宋" w:hAnsi="仿宋" w:eastAsia="仿宋" w:cs="仿宋"/>
          <w:color w:val="auto"/>
          <w:sz w:val="28"/>
          <w:szCs w:val="28"/>
          <w:highlight w:val="none"/>
        </w:rPr>
      </w:pPr>
    </w:p>
    <w:p w14:paraId="4501E05B">
      <w:pPr>
        <w:jc w:val="center"/>
        <w:rPr>
          <w:rFonts w:ascii="仿宋" w:hAnsi="仿宋" w:eastAsia="仿宋" w:cs="仿宋"/>
          <w:color w:val="auto"/>
          <w:sz w:val="28"/>
          <w:szCs w:val="28"/>
          <w:highlight w:val="none"/>
        </w:rPr>
      </w:pPr>
    </w:p>
    <w:p w14:paraId="2D9DF56A">
      <w:pPr>
        <w:jc w:val="center"/>
        <w:rPr>
          <w:rFonts w:ascii="仿宋" w:hAnsi="仿宋" w:eastAsia="仿宋" w:cs="仿宋"/>
          <w:color w:val="auto"/>
          <w:sz w:val="28"/>
          <w:szCs w:val="28"/>
          <w:highlight w:val="none"/>
        </w:rPr>
      </w:pPr>
    </w:p>
    <w:p w14:paraId="39B358BF">
      <w:pPr>
        <w:jc w:val="center"/>
        <w:rPr>
          <w:rFonts w:ascii="仿宋" w:hAnsi="仿宋" w:eastAsia="仿宋" w:cs="仿宋"/>
          <w:color w:val="auto"/>
          <w:sz w:val="28"/>
          <w:szCs w:val="28"/>
          <w:highlight w:val="none"/>
        </w:rPr>
      </w:pPr>
    </w:p>
    <w:p w14:paraId="63530918">
      <w:pPr>
        <w:jc w:val="center"/>
        <w:rPr>
          <w:rFonts w:ascii="仿宋" w:hAnsi="仿宋" w:eastAsia="仿宋" w:cs="仿宋"/>
          <w:color w:val="auto"/>
          <w:sz w:val="28"/>
          <w:szCs w:val="28"/>
          <w:highlight w:val="none"/>
        </w:rPr>
      </w:pPr>
    </w:p>
    <w:p w14:paraId="2248F435">
      <w:pPr>
        <w:jc w:val="center"/>
        <w:rPr>
          <w:rFonts w:ascii="仿宋" w:hAnsi="仿宋" w:eastAsia="仿宋" w:cs="仿宋"/>
          <w:color w:val="auto"/>
          <w:sz w:val="28"/>
          <w:szCs w:val="28"/>
          <w:highlight w:val="none"/>
        </w:rPr>
      </w:pPr>
    </w:p>
    <w:p w14:paraId="1215A471">
      <w:pPr>
        <w:spacing w:line="360" w:lineRule="auto"/>
        <w:jc w:val="both"/>
        <w:rPr>
          <w:rFonts w:ascii="仿宋" w:hAnsi="仿宋" w:eastAsia="仿宋" w:cs="仿宋"/>
          <w:b/>
          <w:bCs/>
          <w:color w:val="auto"/>
          <w:sz w:val="28"/>
          <w:szCs w:val="28"/>
          <w:highlight w:val="none"/>
          <w:lang w:eastAsia="zh-CN"/>
        </w:rPr>
      </w:pPr>
    </w:p>
    <w:p w14:paraId="1A89D36D">
      <w:pPr>
        <w:spacing w:line="360" w:lineRule="auto"/>
        <w:jc w:val="center"/>
        <w:rPr>
          <w:rFonts w:hint="eastAsia" w:ascii="仿宋" w:hAnsi="仿宋" w:eastAsia="仿宋" w:cs="仿宋"/>
          <w:b/>
          <w:bCs/>
          <w:color w:val="auto"/>
          <w:sz w:val="28"/>
          <w:szCs w:val="28"/>
          <w:highlight w:val="none"/>
          <w:lang w:eastAsia="zh-CN"/>
        </w:rPr>
      </w:pPr>
    </w:p>
    <w:p w14:paraId="2E5ADB62">
      <w:pPr>
        <w:spacing w:line="360" w:lineRule="auto"/>
        <w:jc w:val="center"/>
        <w:rPr>
          <w:rFonts w:hint="eastAsia" w:ascii="仿宋" w:hAnsi="仿宋" w:eastAsia="仿宋" w:cs="仿宋"/>
          <w:b/>
          <w:bCs/>
          <w:color w:val="auto"/>
          <w:sz w:val="28"/>
          <w:szCs w:val="28"/>
          <w:highlight w:val="none"/>
          <w:lang w:eastAsia="zh-CN"/>
        </w:rPr>
      </w:pPr>
    </w:p>
    <w:p w14:paraId="6F97C2FC">
      <w:pPr>
        <w:spacing w:line="360" w:lineRule="auto"/>
        <w:jc w:val="center"/>
        <w:rPr>
          <w:rFonts w:hint="eastAsia" w:ascii="仿宋" w:hAnsi="仿宋" w:eastAsia="仿宋" w:cs="仿宋"/>
          <w:b/>
          <w:bCs/>
          <w:color w:val="auto"/>
          <w:sz w:val="36"/>
          <w:szCs w:val="36"/>
          <w:highlight w:val="none"/>
          <w:lang w:val="en-US" w:eastAsia="zh-CN" w:bidi="en-US"/>
        </w:rPr>
      </w:pPr>
    </w:p>
    <w:p w14:paraId="404006AD">
      <w:pPr>
        <w:spacing w:line="360" w:lineRule="auto"/>
        <w:jc w:val="center"/>
        <w:rPr>
          <w:rFonts w:hint="eastAsia" w:ascii="仿宋" w:hAnsi="仿宋" w:eastAsia="仿宋" w:cs="仿宋"/>
          <w:b/>
          <w:bCs/>
          <w:color w:val="auto"/>
          <w:sz w:val="28"/>
          <w:szCs w:val="28"/>
          <w:highlight w:val="none"/>
          <w:lang w:val="en-US" w:eastAsia="zh-CN" w:bidi="en-US"/>
        </w:rPr>
      </w:pPr>
      <w:r>
        <w:rPr>
          <w:rFonts w:hint="eastAsia" w:ascii="仿宋" w:hAnsi="仿宋" w:eastAsia="仿宋" w:cs="仿宋"/>
          <w:b/>
          <w:bCs/>
          <w:color w:val="auto"/>
          <w:sz w:val="28"/>
          <w:szCs w:val="28"/>
          <w:highlight w:val="none"/>
          <w:lang w:val="en-US" w:eastAsia="zh-CN" w:bidi="en-US"/>
        </w:rPr>
        <w:t>政府采购投标担保函 （项目用）</w:t>
      </w:r>
    </w:p>
    <w:p w14:paraId="205EC78A">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编号：</w:t>
      </w:r>
    </w:p>
    <w:p w14:paraId="59C6E46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（采购人或采购代理机构）：</w:t>
      </w:r>
    </w:p>
    <w:p w14:paraId="52B0D1E3">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鉴于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（以下简称“供应商”）拟参加编号为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056F3D93">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以下简称“本项目”）投标，根据本项目询价通知书，供应商参加投标时应向你方缴纳投标保证金，且可以投标担保函的形式缴纳投标保证金。应供应商的申请，我方以保证的方式向你方提供如下投标保证金担保：</w:t>
      </w:r>
    </w:p>
    <w:p w14:paraId="54E4B466">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一、保证责任的情形及保证金额</w:t>
      </w:r>
    </w:p>
    <w:p w14:paraId="31AD260A">
      <w:pPr>
        <w:spacing w:line="360" w:lineRule="auto"/>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（一）在供应商出现下列情形之一时，我方承担保证责任：</w:t>
      </w:r>
    </w:p>
    <w:p w14:paraId="7D19314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1．中标后供应商无正当理由不与采购人或者采购代理机构签订《政府采购合同》；</w:t>
      </w:r>
    </w:p>
    <w:p w14:paraId="608A1FB6">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2．询价通知书规定的供应商应当缴纳保证金的其他情形。</w:t>
      </w:r>
    </w:p>
    <w:p w14:paraId="0485221D">
      <w:pPr>
        <w:spacing w:line="360" w:lineRule="auto"/>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（二）我方承担保证责任的最高金额为人民币</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元（大写</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），即本项目的投标保证金金额。</w:t>
      </w:r>
    </w:p>
    <w:p w14:paraId="403BDBB2">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二、保证的方式及保证期间</w:t>
      </w:r>
    </w:p>
    <w:p w14:paraId="567E237E">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我方保证的方式为：连带责任保证。</w:t>
      </w:r>
    </w:p>
    <w:p w14:paraId="3E74143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我方的保证期间为：自本保函生效之日起</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个月止。</w:t>
      </w:r>
    </w:p>
    <w:p w14:paraId="650D4459">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三、承担保证责任的程序</w:t>
      </w:r>
    </w:p>
    <w:p w14:paraId="4EEB5CDD">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63502F29">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2．我方在收到索赔通知及相关证明材料后，在</w:t>
      </w:r>
      <w:r>
        <w:rPr>
          <w:rFonts w:hint="eastAsia" w:ascii="仿宋" w:hAnsi="仿宋" w:eastAsia="仿宋" w:cs="仿宋"/>
          <w:color w:val="auto"/>
          <w:highlight w:val="none"/>
          <w:u w:val="single"/>
          <w:lang w:eastAsia="zh-CN"/>
        </w:rPr>
        <w:t>　　　</w:t>
      </w:r>
      <w:r>
        <w:rPr>
          <w:rFonts w:hint="eastAsia" w:ascii="仿宋" w:hAnsi="仿宋" w:eastAsia="仿宋" w:cs="仿宋"/>
          <w:color w:val="auto"/>
          <w:highlight w:val="none"/>
          <w:lang w:eastAsia="zh-CN"/>
        </w:rPr>
        <w:t>个工作日内进行审查，符合应承担保证责任情形的，我方应按照你方的要求代供应商向你方支付投标保证金。</w:t>
      </w:r>
    </w:p>
    <w:p w14:paraId="054C2FE9">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四、保证责任的终止</w:t>
      </w:r>
    </w:p>
    <w:p w14:paraId="7CB31366">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1．保证期间届满你方未向我方书面主张保证责任的，自保证期间届满次日起，我方保证责任自动终止。</w:t>
      </w:r>
    </w:p>
    <w:p w14:paraId="513F7ED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2．我方按照本保函向你贵方履行了保证责任后，自我方向你贵方支付款项（支付款项从我方账户划出）之日起，保证责任终止。</w:t>
      </w:r>
    </w:p>
    <w:p w14:paraId="4C16E148">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3．按照法律法规的规定或出现我方保证责任终止的其它情形的，我方在本保函项下的保证责任亦终止。</w:t>
      </w:r>
    </w:p>
    <w:p w14:paraId="0BF364E2">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五、免责条款</w:t>
      </w:r>
    </w:p>
    <w:p w14:paraId="75FFC1B7">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1．依照法律规定或你方与供应商的另行约定，全部或者部分免除供应商投标保证金义务时，我方亦免除相应的保证责任。</w:t>
      </w:r>
    </w:p>
    <w:p w14:paraId="1F01ACB0">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2．因你方原因致使供应商发生本保函第一条第（一）款约定情形的，我方不承担保证责任。</w:t>
      </w:r>
    </w:p>
    <w:p w14:paraId="248F5BA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3．因不可抗力造成供应商发生本保函第一条约定情形的，我方不承担保证责任。</w:t>
      </w:r>
    </w:p>
    <w:p w14:paraId="4F11D340">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4．你方或其他有权机关对询价通知书进行任何澄清或修改，加重我方保证责任的，我方对加重部分不承担保证责任，但该澄清或修改经我方事先书面同意的除外。</w:t>
      </w:r>
    </w:p>
    <w:p w14:paraId="5863070D">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六、争议的解决</w:t>
      </w:r>
    </w:p>
    <w:p w14:paraId="56CE3FB0">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因本保函发生的纠纷，由你我双方协商解决，协商不成的，通过诉讼程序解决，诉讼管辖地法院为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法院。</w:t>
      </w:r>
    </w:p>
    <w:p w14:paraId="1485726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七、保函的生效</w:t>
      </w:r>
    </w:p>
    <w:p w14:paraId="6F9D115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本保函自我方加盖公章之日起生效。</w:t>
      </w:r>
    </w:p>
    <w:p w14:paraId="01C72348">
      <w:pPr>
        <w:spacing w:line="360" w:lineRule="auto"/>
        <w:ind w:firstLine="6439" w:firstLineChars="2650"/>
        <w:rPr>
          <w:rFonts w:ascii="仿宋" w:hAnsi="仿宋" w:eastAsia="仿宋" w:cs="仿宋"/>
          <w:color w:val="auto"/>
          <w:highlight w:val="none"/>
          <w:lang w:eastAsia="zh-CN"/>
        </w:rPr>
      </w:pPr>
    </w:p>
    <w:p w14:paraId="16CBEA17">
      <w:pPr>
        <w:spacing w:line="360" w:lineRule="auto"/>
        <w:ind w:firstLine="6439" w:firstLineChars="2650"/>
        <w:rPr>
          <w:rFonts w:ascii="仿宋" w:hAnsi="仿宋" w:eastAsia="仿宋" w:cs="仿宋"/>
          <w:color w:val="auto"/>
          <w:highlight w:val="none"/>
          <w:lang w:eastAsia="zh-CN"/>
        </w:rPr>
      </w:pPr>
    </w:p>
    <w:p w14:paraId="29E6BA9E">
      <w:pPr>
        <w:spacing w:line="360" w:lineRule="auto"/>
        <w:ind w:firstLine="6439" w:firstLineChars="2650"/>
        <w:rPr>
          <w:rFonts w:ascii="仿宋" w:hAnsi="仿宋" w:eastAsia="仿宋" w:cs="仿宋"/>
          <w:color w:val="auto"/>
          <w:highlight w:val="none"/>
          <w:lang w:eastAsia="zh-CN"/>
        </w:rPr>
      </w:pPr>
      <w:r>
        <w:rPr>
          <w:rFonts w:hint="eastAsia" w:ascii="仿宋" w:hAnsi="仿宋" w:eastAsia="仿宋" w:cs="仿宋"/>
          <w:color w:val="auto"/>
          <w:highlight w:val="none"/>
          <w:lang w:eastAsia="zh-CN"/>
        </w:rPr>
        <w:t>保证人：（公章）</w:t>
      </w:r>
    </w:p>
    <w:p w14:paraId="5FA1508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7BE4D16D">
      <w:pPr>
        <w:spacing w:line="360" w:lineRule="auto"/>
        <w:ind w:firstLine="6318" w:firstLineChars="2600"/>
        <w:rPr>
          <w:rFonts w:ascii="仿宋" w:hAnsi="仿宋" w:eastAsia="仿宋" w:cs="仿宋"/>
          <w:color w:val="auto"/>
          <w:highlight w:val="none"/>
          <w:lang w:eastAsia="zh-CN"/>
        </w:rPr>
        <w:sectPr>
          <w:headerReference r:id="rId9" w:type="default"/>
          <w:footerReference r:id="rId10" w:type="default"/>
          <w:pgSz w:w="11905" w:h="16838"/>
          <w:pgMar w:top="1440" w:right="1417" w:bottom="1440" w:left="1417" w:header="850" w:footer="992" w:gutter="0"/>
          <w:pgNumType w:fmt="decimal"/>
          <w:cols w:space="0" w:num="1"/>
          <w:docGrid w:type="linesAndChars" w:linePitch="325" w:charSpace="635"/>
        </w:sectPr>
      </w:pPr>
      <w:r>
        <w:rPr>
          <w:rFonts w:hint="eastAsia" w:ascii="仿宋" w:hAnsi="仿宋" w:eastAsia="仿宋" w:cs="仿宋"/>
          <w:color w:val="auto"/>
          <w:highlight w:val="none"/>
          <w:lang w:eastAsia="zh-CN"/>
        </w:rPr>
        <w:t>年     月      日</w:t>
      </w:r>
    </w:p>
    <w:p w14:paraId="3D21689C">
      <w:pPr>
        <w:spacing w:line="400" w:lineRule="exact"/>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lang w:eastAsia="zh-CN"/>
        </w:rPr>
        <w:t>、投标企业须提供投标人（被授权在职人员）近6个月内任意一个月有效的社保证明；</w:t>
      </w:r>
    </w:p>
    <w:p w14:paraId="3B4A4F1F">
      <w:pPr>
        <w:spacing w:line="400" w:lineRule="exact"/>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说明：复印件上应加盖本单位章</w:t>
      </w:r>
    </w:p>
    <w:p w14:paraId="76D37987">
      <w:pPr>
        <w:pStyle w:val="30"/>
        <w:ind w:firstLine="0"/>
        <w:rPr>
          <w:rFonts w:ascii="仿宋" w:hAnsi="仿宋" w:eastAsia="仿宋" w:cs="仿宋"/>
          <w:color w:val="auto"/>
          <w:highlight w:val="none"/>
          <w:lang w:eastAsia="zh-CN"/>
        </w:rPr>
      </w:pPr>
    </w:p>
    <w:p w14:paraId="75ECBD84">
      <w:pPr>
        <w:pStyle w:val="30"/>
        <w:rPr>
          <w:rFonts w:ascii="仿宋" w:hAnsi="仿宋" w:eastAsia="仿宋" w:cs="仿宋"/>
          <w:color w:val="auto"/>
          <w:highlight w:val="none"/>
          <w:lang w:eastAsia="zh-CN"/>
        </w:rPr>
      </w:pPr>
    </w:p>
    <w:p w14:paraId="200ACC13">
      <w:pPr>
        <w:pStyle w:val="30"/>
        <w:rPr>
          <w:rFonts w:ascii="仿宋" w:hAnsi="仿宋" w:eastAsia="仿宋" w:cs="仿宋"/>
          <w:color w:val="auto"/>
          <w:highlight w:val="none"/>
          <w:lang w:eastAsia="zh-CN"/>
        </w:rPr>
      </w:pPr>
    </w:p>
    <w:p w14:paraId="057C2867">
      <w:pPr>
        <w:pStyle w:val="3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bCs/>
          <w:color w:val="auto"/>
          <w:highlight w:val="none"/>
          <w:lang w:eastAsia="zh-CN"/>
        </w:rPr>
        <w:t>；</w:t>
      </w:r>
    </w:p>
    <w:p w14:paraId="5B9201A3">
      <w:pPr>
        <w:pStyle w:val="30"/>
        <w:rPr>
          <w:rFonts w:ascii="仿宋" w:hAnsi="仿宋" w:eastAsia="仿宋" w:cs="仿宋"/>
          <w:b/>
          <w:bCs/>
          <w:color w:val="auto"/>
          <w:highlight w:val="none"/>
          <w:lang w:eastAsia="zh-CN"/>
        </w:rPr>
      </w:pPr>
    </w:p>
    <w:p w14:paraId="7E93A674">
      <w:pPr>
        <w:pStyle w:val="30"/>
        <w:rPr>
          <w:rFonts w:ascii="仿宋" w:hAnsi="仿宋" w:eastAsia="仿宋" w:cs="仿宋"/>
          <w:b/>
          <w:bCs/>
          <w:color w:val="auto"/>
          <w:highlight w:val="none"/>
          <w:lang w:eastAsia="zh-CN"/>
        </w:rPr>
      </w:pPr>
    </w:p>
    <w:p w14:paraId="3A064F8B">
      <w:pPr>
        <w:rPr>
          <w:rFonts w:ascii="仿宋" w:hAnsi="仿宋" w:eastAsia="仿宋" w:cs="仿宋"/>
          <w:color w:val="auto"/>
          <w:highlight w:val="none"/>
          <w:lang w:eastAsia="zh-CN"/>
        </w:rPr>
      </w:pPr>
    </w:p>
    <w:p w14:paraId="434FF86D">
      <w:pPr>
        <w:spacing w:line="400" w:lineRule="exact"/>
        <w:ind w:firstLine="486" w:firstLineChars="200"/>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7、标项1：投标企业为屠宰场或养殖场的须具备《动物防疫条件合格证》;投标企业为经销商的须提供有效期内的《食品经营许可证》或《食品生产许可证》、另须提供具备《动物防疫条件合格证》的屠宰场或养殖场出具有效的销售授权书或委托合作协议。</w:t>
      </w:r>
    </w:p>
    <w:p w14:paraId="10A30F0E">
      <w:pPr>
        <w:spacing w:line="400" w:lineRule="exact"/>
        <w:ind w:firstLine="486" w:firstLineChars="200"/>
        <w:rPr>
          <w:rFonts w:hint="eastAsia" w:ascii="仿宋" w:hAnsi="仿宋" w:eastAsia="仿宋" w:cs="仿宋"/>
          <w:b/>
          <w:bCs/>
          <w:color w:val="auto"/>
          <w:highlight w:val="none"/>
          <w:lang w:val="en-US" w:eastAsia="zh-CN"/>
        </w:rPr>
      </w:pPr>
    </w:p>
    <w:p w14:paraId="798C1294">
      <w:pPr>
        <w:spacing w:line="400" w:lineRule="exact"/>
        <w:ind w:firstLine="486"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标项2：投标企业须提供有效期内的《食品经营许可证》或《食品生产许可证》。</w:t>
      </w:r>
    </w:p>
    <w:p w14:paraId="6A746B42">
      <w:pPr>
        <w:spacing w:line="400" w:lineRule="exact"/>
        <w:ind w:firstLine="486" w:firstLineChars="200"/>
        <w:rPr>
          <w:rFonts w:hint="eastAsia" w:ascii="仿宋" w:hAnsi="仿宋" w:eastAsia="仿宋" w:cs="仿宋"/>
          <w:b/>
          <w:bCs/>
          <w:color w:val="auto"/>
          <w:highlight w:val="none"/>
          <w:lang w:val="en-US" w:eastAsia="zh-CN"/>
        </w:rPr>
      </w:pPr>
    </w:p>
    <w:p w14:paraId="0BF8C4E5">
      <w:pPr>
        <w:spacing w:line="400" w:lineRule="exact"/>
        <w:ind w:firstLine="486" w:firstLineChars="200"/>
        <w:rPr>
          <w:rFonts w:hint="eastAsia" w:ascii="仿宋" w:hAnsi="仿宋" w:eastAsia="仿宋" w:cs="仿宋"/>
          <w:b/>
          <w:bCs/>
          <w:color w:val="auto"/>
          <w:highlight w:val="none"/>
          <w:lang w:val="en-US" w:eastAsia="zh-CN"/>
        </w:rPr>
      </w:pPr>
    </w:p>
    <w:p w14:paraId="15F753EA">
      <w:pPr>
        <w:spacing w:line="400" w:lineRule="exact"/>
        <w:ind w:firstLine="486" w:firstLineChars="200"/>
        <w:rPr>
          <w:rFonts w:hint="eastAsia" w:ascii="仿宋" w:hAnsi="仿宋" w:eastAsia="仿宋" w:cs="仿宋"/>
          <w:b/>
          <w:bCs/>
          <w:color w:val="auto"/>
          <w:highlight w:val="yellow"/>
          <w:lang w:val="en-US" w:eastAsia="zh-CN"/>
        </w:rPr>
      </w:pP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lang w:eastAsia="zh-CN"/>
        </w:rPr>
        <w:t>供应商须知资料表要求的其他资格证明文件。</w:t>
      </w:r>
    </w:p>
    <w:p w14:paraId="3DAFAE0D">
      <w:pPr>
        <w:spacing w:line="400" w:lineRule="exact"/>
        <w:ind w:firstLine="486" w:firstLineChars="200"/>
        <w:rPr>
          <w:rFonts w:hint="eastAsia" w:ascii="仿宋" w:hAnsi="仿宋" w:eastAsia="仿宋" w:cs="仿宋"/>
          <w:b/>
          <w:bCs/>
          <w:color w:val="auto"/>
          <w:highlight w:val="yellow"/>
          <w:lang w:val="en-US" w:eastAsia="zh-CN"/>
        </w:rPr>
      </w:pPr>
    </w:p>
    <w:p w14:paraId="36199F78">
      <w:pPr>
        <w:spacing w:line="400" w:lineRule="exact"/>
        <w:ind w:firstLine="486" w:firstLineChars="200"/>
        <w:rPr>
          <w:rFonts w:hint="eastAsia" w:ascii="仿宋" w:hAnsi="仿宋" w:eastAsia="仿宋" w:cs="仿宋"/>
          <w:b/>
          <w:bCs/>
          <w:color w:val="auto"/>
          <w:highlight w:val="yellow"/>
          <w:lang w:val="en-US" w:eastAsia="zh-CN"/>
        </w:rPr>
      </w:pPr>
    </w:p>
    <w:p w14:paraId="5384DD8A">
      <w:pPr>
        <w:spacing w:line="400" w:lineRule="exact"/>
        <w:ind w:firstLine="486" w:firstLineChars="200"/>
        <w:rPr>
          <w:rFonts w:hint="eastAsia" w:ascii="仿宋" w:hAnsi="仿宋" w:eastAsia="仿宋" w:cs="仿宋"/>
          <w:b/>
          <w:bCs/>
          <w:color w:val="auto"/>
          <w:highlight w:val="yellow"/>
          <w:lang w:val="en-US" w:eastAsia="zh-CN"/>
        </w:rPr>
      </w:pPr>
    </w:p>
    <w:p w14:paraId="2D5646C2">
      <w:pPr>
        <w:spacing w:line="400" w:lineRule="exact"/>
        <w:ind w:firstLine="486" w:firstLineChars="200"/>
        <w:rPr>
          <w:rFonts w:hint="eastAsia" w:ascii="仿宋" w:hAnsi="仿宋" w:eastAsia="仿宋" w:cs="仿宋"/>
          <w:b/>
          <w:bCs/>
          <w:color w:val="auto"/>
          <w:highlight w:val="yellow"/>
          <w:lang w:val="en-US" w:eastAsia="zh-CN"/>
        </w:rPr>
      </w:pPr>
    </w:p>
    <w:p w14:paraId="7801DEA9">
      <w:pPr>
        <w:spacing w:line="400" w:lineRule="exact"/>
        <w:ind w:firstLine="486" w:firstLineChars="200"/>
        <w:rPr>
          <w:rFonts w:hint="eastAsia" w:ascii="仿宋" w:hAnsi="仿宋" w:eastAsia="仿宋" w:cs="仿宋"/>
          <w:b/>
          <w:bCs/>
          <w:color w:val="auto"/>
          <w:highlight w:val="yellow"/>
          <w:lang w:val="en-US" w:eastAsia="zh-CN"/>
        </w:rPr>
      </w:pPr>
    </w:p>
    <w:p w14:paraId="63F3C863">
      <w:pPr>
        <w:spacing w:line="400" w:lineRule="exact"/>
        <w:ind w:firstLine="486" w:firstLineChars="200"/>
        <w:rPr>
          <w:rFonts w:hint="eastAsia" w:ascii="仿宋" w:hAnsi="仿宋" w:eastAsia="仿宋" w:cs="仿宋"/>
          <w:b/>
          <w:bCs/>
          <w:color w:val="auto"/>
          <w:highlight w:val="yellow"/>
          <w:lang w:val="en-US" w:eastAsia="zh-CN"/>
        </w:rPr>
      </w:pPr>
    </w:p>
    <w:p w14:paraId="551FA934">
      <w:pPr>
        <w:spacing w:line="400" w:lineRule="exact"/>
        <w:ind w:firstLine="486" w:firstLineChars="200"/>
        <w:rPr>
          <w:rFonts w:hint="eastAsia" w:ascii="仿宋" w:hAnsi="仿宋" w:eastAsia="仿宋" w:cs="仿宋"/>
          <w:b/>
          <w:bCs/>
          <w:color w:val="auto"/>
          <w:highlight w:val="yellow"/>
          <w:lang w:val="en-US" w:eastAsia="zh-CN"/>
        </w:rPr>
      </w:pPr>
    </w:p>
    <w:p w14:paraId="7B213211">
      <w:pPr>
        <w:spacing w:line="400" w:lineRule="exact"/>
        <w:ind w:firstLine="486" w:firstLineChars="200"/>
        <w:rPr>
          <w:rFonts w:hint="eastAsia" w:ascii="仿宋" w:hAnsi="仿宋" w:eastAsia="仿宋" w:cs="仿宋"/>
          <w:b/>
          <w:bCs/>
          <w:color w:val="auto"/>
          <w:highlight w:val="yellow"/>
          <w:lang w:val="en-US" w:eastAsia="zh-CN"/>
        </w:rPr>
      </w:pPr>
    </w:p>
    <w:p w14:paraId="46DE7B90">
      <w:pPr>
        <w:spacing w:line="400" w:lineRule="exact"/>
        <w:ind w:firstLine="486" w:firstLineChars="200"/>
        <w:rPr>
          <w:rFonts w:hint="eastAsia" w:ascii="仿宋" w:hAnsi="仿宋" w:eastAsia="仿宋" w:cs="仿宋"/>
          <w:b/>
          <w:bCs/>
          <w:color w:val="auto"/>
          <w:highlight w:val="yellow"/>
          <w:lang w:val="en-US" w:eastAsia="zh-CN"/>
        </w:rPr>
      </w:pPr>
    </w:p>
    <w:p w14:paraId="32DD6B8D">
      <w:pPr>
        <w:spacing w:line="400" w:lineRule="exact"/>
        <w:ind w:firstLine="486" w:firstLineChars="200"/>
        <w:rPr>
          <w:rFonts w:hint="eastAsia" w:ascii="仿宋" w:hAnsi="仿宋" w:eastAsia="仿宋" w:cs="仿宋"/>
          <w:b/>
          <w:bCs/>
          <w:color w:val="auto"/>
          <w:highlight w:val="yellow"/>
          <w:lang w:val="en-US" w:eastAsia="zh-CN"/>
        </w:rPr>
      </w:pPr>
    </w:p>
    <w:p w14:paraId="6E47310D">
      <w:pPr>
        <w:spacing w:line="400" w:lineRule="exact"/>
        <w:ind w:firstLine="486" w:firstLineChars="200"/>
        <w:rPr>
          <w:rFonts w:hint="eastAsia" w:ascii="仿宋" w:hAnsi="仿宋" w:eastAsia="仿宋" w:cs="仿宋"/>
          <w:b/>
          <w:bCs/>
          <w:color w:val="auto"/>
          <w:highlight w:val="yellow"/>
          <w:lang w:val="en-US" w:eastAsia="zh-CN"/>
        </w:rPr>
      </w:pPr>
    </w:p>
    <w:p w14:paraId="5E64859F">
      <w:pPr>
        <w:spacing w:line="400" w:lineRule="exact"/>
        <w:ind w:firstLine="486" w:firstLineChars="200"/>
        <w:rPr>
          <w:rFonts w:hint="eastAsia" w:ascii="仿宋" w:hAnsi="仿宋" w:eastAsia="仿宋" w:cs="仿宋"/>
          <w:b/>
          <w:bCs/>
          <w:color w:val="auto"/>
          <w:highlight w:val="yellow"/>
          <w:lang w:val="en-US" w:eastAsia="zh-CN"/>
        </w:rPr>
      </w:pPr>
    </w:p>
    <w:p w14:paraId="23B839CC">
      <w:pPr>
        <w:spacing w:line="400" w:lineRule="exact"/>
        <w:ind w:firstLine="486" w:firstLineChars="200"/>
        <w:rPr>
          <w:rFonts w:hint="eastAsia" w:ascii="仿宋" w:hAnsi="仿宋" w:eastAsia="仿宋" w:cs="仿宋"/>
          <w:b/>
          <w:bCs/>
          <w:color w:val="auto"/>
          <w:highlight w:val="yellow"/>
          <w:lang w:val="en-US" w:eastAsia="zh-CN"/>
        </w:rPr>
      </w:pPr>
    </w:p>
    <w:p w14:paraId="36CD1B37">
      <w:pPr>
        <w:spacing w:line="400" w:lineRule="exact"/>
        <w:ind w:firstLine="486" w:firstLineChars="200"/>
        <w:rPr>
          <w:rFonts w:hint="eastAsia" w:ascii="仿宋" w:hAnsi="仿宋" w:eastAsia="仿宋" w:cs="仿宋"/>
          <w:b/>
          <w:bCs/>
          <w:color w:val="auto"/>
          <w:highlight w:val="yellow"/>
          <w:lang w:val="en-US" w:eastAsia="zh-CN"/>
        </w:rPr>
      </w:pPr>
    </w:p>
    <w:p w14:paraId="5C7C89F7">
      <w:pPr>
        <w:spacing w:line="400" w:lineRule="exact"/>
        <w:ind w:firstLine="486" w:firstLineChars="200"/>
        <w:rPr>
          <w:rFonts w:hint="eastAsia" w:ascii="仿宋" w:hAnsi="仿宋" w:eastAsia="仿宋" w:cs="仿宋"/>
          <w:b/>
          <w:bCs/>
          <w:color w:val="auto"/>
          <w:highlight w:val="yellow"/>
          <w:lang w:val="en-US" w:eastAsia="zh-CN"/>
        </w:rPr>
      </w:pPr>
    </w:p>
    <w:p w14:paraId="1D93CF79">
      <w:pPr>
        <w:spacing w:line="400" w:lineRule="exact"/>
        <w:ind w:firstLine="486" w:firstLineChars="200"/>
        <w:rPr>
          <w:rFonts w:hint="eastAsia" w:ascii="仿宋" w:hAnsi="仿宋" w:eastAsia="仿宋" w:cs="仿宋"/>
          <w:b/>
          <w:bCs/>
          <w:color w:val="auto"/>
          <w:highlight w:val="yellow"/>
          <w:lang w:val="en-US" w:eastAsia="zh-CN"/>
        </w:rPr>
      </w:pPr>
    </w:p>
    <w:p w14:paraId="26A1459A">
      <w:pPr>
        <w:spacing w:line="400" w:lineRule="exact"/>
        <w:rPr>
          <w:rFonts w:hint="eastAsia" w:ascii="仿宋" w:hAnsi="仿宋" w:eastAsia="仿宋" w:cs="仿宋"/>
          <w:b/>
          <w:bCs/>
          <w:color w:val="auto"/>
          <w:highlight w:val="yellow"/>
          <w:lang w:val="en-US" w:eastAsia="zh-CN"/>
        </w:rPr>
      </w:pPr>
    </w:p>
    <w:p w14:paraId="55B9A58F">
      <w:pPr>
        <w:pStyle w:val="2"/>
        <w:spacing w:before="40" w:after="40" w:line="579" w:lineRule="auto"/>
        <w:jc w:val="center"/>
        <w:rPr>
          <w:rFonts w:ascii="仿宋" w:hAnsi="仿宋" w:eastAsia="仿宋" w:cs="仿宋"/>
          <w:color w:val="auto"/>
          <w:sz w:val="32"/>
          <w:szCs w:val="32"/>
          <w:highlight w:val="none"/>
          <w:lang w:eastAsia="zh-CN"/>
        </w:rPr>
      </w:pPr>
      <w:bookmarkStart w:id="60" w:name="_Toc11180"/>
      <w:bookmarkStart w:id="61" w:name="_Toc22967"/>
      <w:bookmarkStart w:id="62" w:name="_Toc5695"/>
      <w:bookmarkStart w:id="63" w:name="_Toc515647816"/>
      <w:r>
        <w:rPr>
          <w:rFonts w:hint="eastAsia" w:ascii="仿宋" w:hAnsi="仿宋" w:eastAsia="仿宋" w:cs="仿宋"/>
          <w:color w:val="auto"/>
          <w:sz w:val="32"/>
          <w:szCs w:val="32"/>
          <w:highlight w:val="none"/>
          <w:lang w:eastAsia="zh-CN"/>
        </w:rPr>
        <w:t>第二部分  商务及技术文件</w:t>
      </w:r>
      <w:bookmarkEnd w:id="60"/>
      <w:bookmarkEnd w:id="61"/>
      <w:bookmarkEnd w:id="62"/>
      <w:bookmarkEnd w:id="63"/>
    </w:p>
    <w:p w14:paraId="55D27F43">
      <w:pPr>
        <w:pStyle w:val="11"/>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1、投标函</w:t>
      </w:r>
    </w:p>
    <w:p w14:paraId="6D29DB93">
      <w:pPr>
        <w:pStyle w:val="11"/>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2、开标一览表</w:t>
      </w:r>
    </w:p>
    <w:p w14:paraId="546A3F3C">
      <w:pPr>
        <w:pStyle w:val="11"/>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3、货物说明一览表</w:t>
      </w:r>
    </w:p>
    <w:p w14:paraId="5777A00C">
      <w:pPr>
        <w:pStyle w:val="11"/>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4、投标分项报价表</w:t>
      </w:r>
    </w:p>
    <w:p w14:paraId="01765175">
      <w:pPr>
        <w:pStyle w:val="11"/>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5、技术规格偏离表</w:t>
      </w:r>
    </w:p>
    <w:p w14:paraId="751550EA">
      <w:pPr>
        <w:pStyle w:val="11"/>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6、商务条款偏离表</w:t>
      </w:r>
    </w:p>
    <w:p w14:paraId="3EE23B16">
      <w:pPr>
        <w:pStyle w:val="11"/>
        <w:spacing w:line="400" w:lineRule="exact"/>
        <w:ind w:firstLine="486"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7、供应商基本情况表</w:t>
      </w:r>
    </w:p>
    <w:p w14:paraId="288E099C">
      <w:pPr>
        <w:pStyle w:val="11"/>
        <w:spacing w:line="400" w:lineRule="exact"/>
        <w:ind w:firstLine="486" w:firstLineChars="20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8、中标服务费支付承诺书</w:t>
      </w:r>
    </w:p>
    <w:p w14:paraId="0166E1F0">
      <w:pPr>
        <w:pStyle w:val="11"/>
        <w:spacing w:line="400" w:lineRule="exact"/>
        <w:ind w:firstLine="486" w:firstLineChars="200"/>
        <w:jc w:val="both"/>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中小企业声明函（货物）</w:t>
      </w:r>
    </w:p>
    <w:p w14:paraId="505288DC">
      <w:pPr>
        <w:pStyle w:val="11"/>
        <w:spacing w:line="400" w:lineRule="exact"/>
        <w:ind w:firstLine="486" w:firstLineChars="200"/>
        <w:jc w:val="both"/>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、《残疾人福利性单位声明函》</w:t>
      </w:r>
    </w:p>
    <w:p w14:paraId="2FA8FBA4">
      <w:pPr>
        <w:pStyle w:val="11"/>
        <w:spacing w:line="400" w:lineRule="exact"/>
        <w:ind w:firstLine="486" w:firstLineChars="200"/>
        <w:jc w:val="both"/>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lang w:eastAsia="zh-CN"/>
        </w:rPr>
        <w:t>评分标准和细则中技术部分证明材料（格式自拟）</w:t>
      </w:r>
    </w:p>
    <w:p w14:paraId="65B1C838">
      <w:pPr>
        <w:pStyle w:val="11"/>
        <w:spacing w:line="400" w:lineRule="exact"/>
        <w:ind w:firstLine="486" w:firstLineChars="200"/>
        <w:jc w:val="both"/>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lang w:eastAsia="zh-CN"/>
        </w:rPr>
        <w:t>、评分标准和细则中商务部分证明材料（格式自拟）</w:t>
      </w:r>
    </w:p>
    <w:p w14:paraId="0F49DCD8">
      <w:pPr>
        <w:pStyle w:val="11"/>
        <w:spacing w:line="400" w:lineRule="exact"/>
        <w:ind w:firstLine="486" w:firstLineChars="200"/>
        <w:jc w:val="both"/>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13</w:t>
      </w:r>
      <w:r>
        <w:rPr>
          <w:rFonts w:hint="eastAsia" w:ascii="仿宋" w:hAnsi="仿宋" w:eastAsia="仿宋" w:cs="仿宋"/>
          <w:color w:val="auto"/>
          <w:highlight w:val="none"/>
          <w:lang w:eastAsia="zh-CN"/>
        </w:rPr>
        <w:t>、供应商认为有必要提供的其他证明材料（格式自拟）</w:t>
      </w:r>
    </w:p>
    <w:p w14:paraId="5790961A">
      <w:pPr>
        <w:pStyle w:val="11"/>
        <w:tabs>
          <w:tab w:val="left" w:pos="5580"/>
        </w:tabs>
        <w:spacing w:line="400" w:lineRule="exact"/>
        <w:ind w:left="648" w:leftChars="267"/>
        <w:rPr>
          <w:rFonts w:ascii="仿宋" w:hAnsi="仿宋" w:eastAsia="仿宋" w:cs="仿宋"/>
          <w:color w:val="auto"/>
          <w:sz w:val="21"/>
          <w:szCs w:val="21"/>
          <w:highlight w:val="none"/>
          <w:lang w:eastAsia="zh-CN"/>
        </w:rPr>
      </w:pPr>
      <w:r>
        <w:rPr>
          <w:rFonts w:hint="eastAsia" w:ascii="仿宋" w:hAnsi="仿宋" w:eastAsia="仿宋" w:cs="仿宋"/>
          <w:color w:val="auto"/>
          <w:highlight w:val="none"/>
          <w:lang w:eastAsia="zh-CN"/>
        </w:rPr>
        <w:br w:type="page"/>
      </w:r>
    </w:p>
    <w:p w14:paraId="19CA4AC1">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1、投标函</w:t>
      </w:r>
    </w:p>
    <w:p w14:paraId="795DB19A">
      <w:pPr>
        <w:spacing w:line="440" w:lineRule="exact"/>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致：</w:t>
      </w:r>
      <w:r>
        <w:rPr>
          <w:rFonts w:hint="eastAsia" w:ascii="仿宋" w:hAnsi="仿宋" w:eastAsia="仿宋" w:cs="仿宋"/>
          <w:color w:val="auto"/>
          <w:highlight w:val="none"/>
          <w:u w:val="single"/>
          <w:lang w:eastAsia="zh-CN"/>
        </w:rPr>
        <w:t xml:space="preserve">                     </w:t>
      </w:r>
    </w:p>
    <w:p w14:paraId="64E2260A">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为响应你方组织的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项目的招标[项目编号为：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]，我方愿参与投标。</w:t>
      </w:r>
    </w:p>
    <w:p w14:paraId="6860A764">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我方确认收到贵方提供的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招标文件的全部内容。</w:t>
      </w:r>
    </w:p>
    <w:p w14:paraId="58C9E880">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14:paraId="7120CA56">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(供应商名称)      </w:t>
      </w:r>
      <w:r>
        <w:rPr>
          <w:rFonts w:hint="eastAsia" w:ascii="仿宋" w:hAnsi="仿宋" w:eastAsia="仿宋" w:cs="仿宋"/>
          <w:color w:val="auto"/>
          <w:highlight w:val="none"/>
          <w:lang w:eastAsia="zh-CN"/>
        </w:rPr>
        <w:t>作为供应商正式授权</w:t>
      </w:r>
      <w:r>
        <w:rPr>
          <w:rFonts w:hint="eastAsia" w:ascii="仿宋" w:hAnsi="仿宋" w:eastAsia="仿宋" w:cs="仿宋"/>
          <w:color w:val="auto"/>
          <w:highlight w:val="none"/>
          <w:u w:val="single"/>
          <w:lang w:eastAsia="zh-CN"/>
        </w:rPr>
        <w:t xml:space="preserve">  (授权代表全名, 职务)  </w:t>
      </w:r>
      <w:r>
        <w:rPr>
          <w:rFonts w:hint="eastAsia" w:ascii="仿宋" w:hAnsi="仿宋" w:eastAsia="仿宋" w:cs="仿宋"/>
          <w:color w:val="auto"/>
          <w:highlight w:val="none"/>
          <w:lang w:eastAsia="zh-CN"/>
        </w:rPr>
        <w:t>代表我方全权处理有关本报价的一切事宜。</w:t>
      </w:r>
    </w:p>
    <w:p w14:paraId="445D919C">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我方已完全明白招标文件的所有条款要求，并申明如下：</w:t>
      </w:r>
    </w:p>
    <w:p w14:paraId="17B0BC23">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（一）按招标文件提供的全部货物与相关服务的投标总价详见《报价一览表》。</w:t>
      </w:r>
    </w:p>
    <w:p w14:paraId="7AFA710F">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（二）本投标文件的有效期为投标截止时间起</w:t>
      </w:r>
      <w:r>
        <w:rPr>
          <w:rFonts w:hint="eastAsia" w:ascii="仿宋" w:hAnsi="仿宋" w:eastAsia="仿宋" w:cs="仿宋"/>
          <w:color w:val="auto"/>
          <w:highlight w:val="none"/>
          <w:u w:val="single"/>
          <w:lang w:eastAsia="zh-CN"/>
        </w:rPr>
        <w:t>60</w:t>
      </w:r>
      <w:r>
        <w:rPr>
          <w:rFonts w:hint="eastAsia" w:ascii="仿宋" w:hAnsi="仿宋" w:eastAsia="仿宋" w:cs="仿宋"/>
          <w:color w:val="auto"/>
          <w:highlight w:val="none"/>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37E69D95">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（三）我方同意按照贵方可能提出的要求而提供与投标有关的任何其它数据、信息或资料。</w:t>
      </w:r>
    </w:p>
    <w:p w14:paraId="0FCE46DB">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（四）我方理解贵方不一定接受最低投标价或任何贵方可能收到的投标。</w:t>
      </w:r>
    </w:p>
    <w:p w14:paraId="49D95294">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（五）我方如果中标，将保证履行招标文件及其澄清、修改文件（如果有）中的全部责任和义务，按质、按量、按期完成《招标内容》及《合同书》中的全部任务。</w:t>
      </w:r>
    </w:p>
    <w:p w14:paraId="55EEE5C7">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（六）如我方被授予合同，我方承诺支付就本次招标应支付或将支付的中标服务费（详见按招标文件要求格式填写的《中标服务费支付承诺书》）。</w:t>
      </w:r>
    </w:p>
    <w:p w14:paraId="5B984894">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（七）我方作为在法律、财务和运作上独立于采购人、招标代理机构的供应商，在此保证所提交的所有文件和全部说明是真实的和正确的。</w:t>
      </w:r>
    </w:p>
    <w:p w14:paraId="577DB3EE">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（八）我方投标报价已包含应向知识产权所有权人支付的所有相关税费，并保证采购人在中国使用我方提供的货物时，如有第三方提出侵犯其知识产权主张的，责任由我方承担。</w:t>
      </w:r>
    </w:p>
    <w:p w14:paraId="38D83E77">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（九）我方与其他供应商不存在单位负责人为同一人或者存在直接控股、管理关系。</w:t>
      </w:r>
    </w:p>
    <w:p w14:paraId="3A29E991">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（十）我方承诺未为本项目提供整体设计、规范编制或者项目管理、监理、检测等服务。</w:t>
      </w:r>
    </w:p>
    <w:p w14:paraId="06897875">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（十一）我方具备《政府采购法》第二十二条规定的条件，承诺如下：</w:t>
      </w:r>
    </w:p>
    <w:p w14:paraId="3685AE7D">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（1）我方已依法缴纳了各项税费及社会保险费用，如有需要，可随时向采购人提供近三个月内的相关缴费证明，以便核查。</w:t>
      </w:r>
    </w:p>
    <w:p w14:paraId="0F302076">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（2）我方已依法建立健全的财务会计制度，如有需要，可随时向采购人提供相关的证明材料，以便核查。</w:t>
      </w:r>
    </w:p>
    <w:p w14:paraId="4D75F691">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（3）我方参加本项目政府采购活动前3年内在经营活动中没有重大违法记录。</w:t>
      </w:r>
    </w:p>
    <w:p w14:paraId="3B072E1A">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（4）我方具备履行合同所必需的设备和专业技术能力。</w:t>
      </w:r>
    </w:p>
    <w:p w14:paraId="1E1E4BB5">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（5）我方符合法律、行政法规规定的其他条件。</w:t>
      </w:r>
    </w:p>
    <w:p w14:paraId="7F497022">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以上内容如有虚假或与事实不符的，评审委员会可将我方做无效投标处理，我方愿意承担相应的法律责任。</w:t>
      </w:r>
    </w:p>
    <w:p w14:paraId="1E89CD49">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（十三）我方对在本函及投标文件中所作的所有承诺承担法律责任。</w:t>
      </w:r>
    </w:p>
    <w:p w14:paraId="57847A1E">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（十四）所有与本招标有关的函件请发往下列地址：</w:t>
      </w:r>
    </w:p>
    <w:p w14:paraId="7B24C7B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    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.邮政编码：</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1FE26D91">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电    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11D2A013">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传    真：</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3882B14F">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代表姓名：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.职    务：</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5A459888">
      <w:pPr>
        <w:spacing w:line="440" w:lineRule="exact"/>
        <w:ind w:right="48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（公章） </w:t>
      </w:r>
    </w:p>
    <w:p w14:paraId="53AE5F3C">
      <w:pPr>
        <w:wordWrap w:val="0"/>
        <w:spacing w:line="440" w:lineRule="exact"/>
        <w:ind w:firstLine="486" w:firstLineChars="20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法定代表人或委托人：</w:t>
      </w:r>
      <w:r>
        <w:rPr>
          <w:rFonts w:hint="eastAsia" w:ascii="仿宋" w:hAnsi="仿宋" w:eastAsia="仿宋" w:cs="仿宋"/>
          <w:color w:val="auto"/>
          <w:highlight w:val="non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（签章）  </w:t>
      </w:r>
    </w:p>
    <w:p w14:paraId="07326FBF">
      <w:pPr>
        <w:wordWrap w:val="0"/>
        <w:spacing w:line="440" w:lineRule="exact"/>
        <w:ind w:firstLine="486" w:firstLineChars="20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5370F0DC">
      <w:pPr>
        <w:pStyle w:val="30"/>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102B0006">
      <w:pPr>
        <w:pStyle w:val="5"/>
        <w:tabs>
          <w:tab w:val="left" w:pos="5580"/>
        </w:tabs>
        <w:spacing w:line="240" w:lineRule="atLeast"/>
        <w:ind w:firstLine="2813" w:firstLineChars="775"/>
        <w:jc w:val="both"/>
        <w:rPr>
          <w:rFonts w:ascii="仿宋" w:hAnsi="仿宋" w:eastAsia="仿宋" w:cs="仿宋"/>
          <w:color w:val="auto"/>
          <w:highlight w:val="none"/>
          <w:lang w:eastAsia="zh-CN"/>
        </w:rPr>
      </w:pPr>
      <w:r>
        <w:rPr>
          <w:rFonts w:hint="eastAsia" w:ascii="仿宋" w:hAnsi="仿宋" w:eastAsia="仿宋" w:cs="仿宋"/>
          <w:b/>
          <w:color w:val="auto"/>
          <w:sz w:val="36"/>
          <w:szCs w:val="24"/>
          <w:highlight w:val="none"/>
          <w:lang w:eastAsia="zh-CN"/>
        </w:rPr>
        <w:t>2、开标一览表</w:t>
      </w:r>
      <w:r>
        <w:rPr>
          <w:rFonts w:hint="eastAsia" w:ascii="仿宋" w:hAnsi="仿宋" w:eastAsia="仿宋" w:cs="仿宋"/>
          <w:b/>
          <w:color w:val="auto"/>
          <w:sz w:val="36"/>
          <w:szCs w:val="24"/>
          <w:highlight w:val="none"/>
          <w:lang w:eastAsia="zh-CN"/>
        </w:rPr>
        <w:cr/>
      </w:r>
    </w:p>
    <w:p w14:paraId="237F58D9">
      <w:pPr>
        <w:adjustRightInd w:val="0"/>
        <w:snapToGrid w:val="0"/>
        <w:spacing w:line="500" w:lineRule="exact"/>
        <w:rPr>
          <w:rFonts w:hint="eastAsia" w:ascii="仿宋" w:hAnsi="仿宋" w:eastAsia="仿宋" w:cs="仿宋"/>
          <w:color w:val="auto"/>
          <w:sz w:val="21"/>
          <w:szCs w:val="18"/>
          <w:highlight w:val="none"/>
          <w:lang w:eastAsia="zh-CN"/>
        </w:rPr>
      </w:pPr>
      <w:r>
        <w:rPr>
          <w:rFonts w:hint="eastAsia" w:ascii="仿宋" w:hAnsi="仿宋" w:eastAsia="仿宋" w:cs="仿宋"/>
          <w:b/>
          <w:color w:val="auto"/>
          <w:sz w:val="28"/>
          <w:szCs w:val="21"/>
          <w:highlight w:val="none"/>
          <w:lang w:eastAsia="zh-CN"/>
        </w:rPr>
        <w:t>（一包）：开标一览表</w:t>
      </w:r>
    </w:p>
    <w:p w14:paraId="5D58E5EF">
      <w:pPr>
        <w:adjustRightInd w:val="0"/>
        <w:snapToGrid w:val="0"/>
        <w:spacing w:line="500" w:lineRule="exact"/>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招标项目名称： </w:t>
      </w:r>
      <w:r>
        <w:rPr>
          <w:rFonts w:hint="eastAsia" w:ascii="仿宋" w:hAnsi="仿宋" w:eastAsia="仿宋" w:cs="仿宋"/>
          <w:color w:val="auto"/>
          <w:szCs w:val="21"/>
          <w:highlight w:val="none"/>
          <w:u w:val="single"/>
          <w:lang w:eastAsia="zh-CN"/>
        </w:rPr>
        <w:t xml:space="preserve">                         </w:t>
      </w:r>
    </w:p>
    <w:p w14:paraId="145915A3">
      <w:pPr>
        <w:adjustRightInd w:val="0"/>
        <w:snapToGrid w:val="0"/>
        <w:spacing w:line="50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招标项目编号：</w:t>
      </w:r>
      <w:r>
        <w:rPr>
          <w:rFonts w:hint="eastAsia" w:ascii="仿宋" w:hAnsi="仿宋" w:eastAsia="仿宋" w:cs="仿宋"/>
          <w:i/>
          <w:iCs/>
          <w:color w:val="auto"/>
          <w:szCs w:val="21"/>
          <w:highlight w:val="none"/>
          <w:lang w:eastAsia="zh-CN"/>
        </w:rPr>
        <w:t xml:space="preserve">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单位：</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（下浮率）</w:t>
      </w:r>
    </w:p>
    <w:p w14:paraId="08C9076A">
      <w:pPr>
        <w:adjustRightInd w:val="0"/>
        <w:snapToGrid w:val="0"/>
        <w:spacing w:line="50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p>
    <w:tbl>
      <w:tblPr>
        <w:tblStyle w:val="19"/>
        <w:tblW w:w="8259"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3"/>
        <w:gridCol w:w="4516"/>
      </w:tblGrid>
      <w:tr w14:paraId="29DB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noWrap w:val="0"/>
            <w:vAlign w:val="center"/>
          </w:tcPr>
          <w:p w14:paraId="786E7740">
            <w:pPr>
              <w:keepNext w:val="0"/>
              <w:keepLines w:val="0"/>
              <w:suppressLineNumbers w:val="0"/>
              <w:shd w:val="clear" w:color="auto" w:fill="auto"/>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投标项目</w:t>
            </w:r>
            <w:r>
              <w:rPr>
                <w:rFonts w:hint="eastAsia" w:ascii="仿宋" w:hAnsi="仿宋" w:eastAsia="仿宋" w:cs="仿宋"/>
                <w:color w:val="auto"/>
                <w:sz w:val="24"/>
                <w:szCs w:val="24"/>
                <w:highlight w:val="none"/>
                <w:lang w:val="en-US" w:eastAsia="zh-CN"/>
              </w:rPr>
              <w:t>标项</w:t>
            </w:r>
            <w:r>
              <w:rPr>
                <w:rFonts w:hint="eastAsia" w:ascii="仿宋" w:hAnsi="仿宋" w:eastAsia="仿宋" w:cs="仿宋"/>
                <w:color w:val="auto"/>
                <w:sz w:val="24"/>
                <w:szCs w:val="24"/>
                <w:highlight w:val="none"/>
              </w:rPr>
              <w:t>名称</w:t>
            </w:r>
          </w:p>
        </w:tc>
        <w:tc>
          <w:tcPr>
            <w:tcW w:w="4516" w:type="dxa"/>
            <w:noWrap w:val="0"/>
            <w:vAlign w:val="center"/>
          </w:tcPr>
          <w:p w14:paraId="5C7619B8">
            <w:pPr>
              <w:keepNext w:val="0"/>
              <w:keepLines w:val="0"/>
              <w:suppressLineNumbers w:val="0"/>
              <w:shd w:val="clear" w:color="auto" w:fill="auto"/>
              <w:spacing w:before="0" w:beforeAutospacing="0" w:after="0" w:afterAutospacing="0" w:line="480" w:lineRule="auto"/>
              <w:ind w:left="0" w:right="0"/>
              <w:rPr>
                <w:rFonts w:hint="eastAsia" w:ascii="仿宋" w:hAnsi="仿宋" w:eastAsia="仿宋" w:cs="仿宋"/>
                <w:color w:val="auto"/>
                <w:sz w:val="24"/>
                <w:szCs w:val="24"/>
                <w:highlight w:val="none"/>
              </w:rPr>
            </w:pPr>
          </w:p>
        </w:tc>
      </w:tr>
      <w:tr w14:paraId="2F3E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tcBorders>
              <w:top w:val="single" w:color="auto" w:sz="4" w:space="0"/>
            </w:tcBorders>
            <w:noWrap w:val="0"/>
            <w:vAlign w:val="center"/>
          </w:tcPr>
          <w:p w14:paraId="393D1593">
            <w:pPr>
              <w:keepNext w:val="0"/>
              <w:keepLines w:val="0"/>
              <w:suppressLineNumbers w:val="0"/>
              <w:shd w:val="clear" w:color="auto" w:fill="auto"/>
              <w:spacing w:before="0" w:beforeAutospacing="0" w:after="0" w:afterAutospacing="0" w:line="48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合同履约期限</w:t>
            </w:r>
          </w:p>
        </w:tc>
        <w:tc>
          <w:tcPr>
            <w:tcW w:w="4516" w:type="dxa"/>
            <w:noWrap w:val="0"/>
            <w:vAlign w:val="center"/>
          </w:tcPr>
          <w:p w14:paraId="620FE6B5">
            <w:pPr>
              <w:keepNext w:val="0"/>
              <w:keepLines w:val="0"/>
              <w:suppressLineNumbers w:val="0"/>
              <w:shd w:val="clear" w:color="auto" w:fill="auto"/>
              <w:spacing w:before="0" w:beforeAutospacing="0" w:after="0" w:afterAutospacing="0" w:line="480" w:lineRule="auto"/>
              <w:ind w:left="0" w:right="0"/>
              <w:jc w:val="center"/>
              <w:rPr>
                <w:rFonts w:hint="eastAsia" w:ascii="仿宋" w:hAnsi="仿宋" w:eastAsia="仿宋" w:cs="仿宋"/>
                <w:color w:val="auto"/>
                <w:sz w:val="24"/>
                <w:szCs w:val="24"/>
                <w:highlight w:val="none"/>
              </w:rPr>
            </w:pPr>
          </w:p>
        </w:tc>
      </w:tr>
      <w:tr w14:paraId="4695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tcBorders>
              <w:top w:val="single" w:color="auto" w:sz="4" w:space="0"/>
            </w:tcBorders>
            <w:noWrap w:val="0"/>
            <w:vAlign w:val="center"/>
          </w:tcPr>
          <w:p w14:paraId="477C5216">
            <w:pPr>
              <w:keepNext w:val="0"/>
              <w:keepLines w:val="0"/>
              <w:suppressLineNumbers w:val="0"/>
              <w:shd w:val="clear" w:color="auto" w:fill="auto"/>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4516" w:type="dxa"/>
            <w:noWrap w:val="0"/>
            <w:vAlign w:val="center"/>
          </w:tcPr>
          <w:p w14:paraId="70DC5F27">
            <w:pPr>
              <w:keepNext w:val="0"/>
              <w:keepLines w:val="0"/>
              <w:suppressLineNumbers w:val="0"/>
              <w:shd w:val="clear" w:color="auto" w:fill="auto"/>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60天</w:t>
            </w:r>
          </w:p>
        </w:tc>
      </w:tr>
      <w:tr w14:paraId="391D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shd w:val="clear" w:color="auto" w:fill="auto"/>
            <w:noWrap w:val="0"/>
            <w:vAlign w:val="center"/>
          </w:tcPr>
          <w:p w14:paraId="09EBEF7F">
            <w:pPr>
              <w:keepNext w:val="0"/>
              <w:keepLines w:val="0"/>
              <w:widowControl/>
              <w:suppressLineNumbers w:val="0"/>
              <w:shd w:val="clear" w:color="auto" w:fill="auto"/>
              <w:spacing w:before="0" w:beforeAutospacing="0" w:after="0" w:afterAutospacing="0" w:line="480" w:lineRule="auto"/>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牛肉、羊肉</w:t>
            </w:r>
            <w:r>
              <w:rPr>
                <w:rFonts w:hint="eastAsia" w:ascii="仿宋" w:hAnsi="仿宋" w:eastAsia="仿宋" w:cs="仿宋"/>
                <w:bCs/>
                <w:color w:val="000000"/>
                <w:sz w:val="24"/>
                <w:szCs w:val="24"/>
                <w:highlight w:val="none"/>
              </w:rPr>
              <w:t>投标</w:t>
            </w:r>
            <w:r>
              <w:rPr>
                <w:rFonts w:hint="eastAsia" w:ascii="仿宋" w:hAnsi="仿宋" w:eastAsia="仿宋" w:cs="仿宋"/>
                <w:bCs/>
                <w:color w:val="000000"/>
                <w:sz w:val="24"/>
                <w:szCs w:val="24"/>
                <w:highlight w:val="none"/>
                <w:lang w:eastAsia="zh-CN"/>
              </w:rPr>
              <w:t>报价下浮率</w:t>
            </w:r>
          </w:p>
        </w:tc>
        <w:tc>
          <w:tcPr>
            <w:tcW w:w="4516" w:type="dxa"/>
            <w:shd w:val="clear" w:color="auto" w:fill="auto"/>
            <w:noWrap w:val="0"/>
            <w:vAlign w:val="center"/>
          </w:tcPr>
          <w:p w14:paraId="13937120">
            <w:pPr>
              <w:keepNext w:val="0"/>
              <w:keepLines w:val="0"/>
              <w:suppressLineNumbers w:val="0"/>
              <w:shd w:val="clear" w:color="auto" w:fill="auto"/>
              <w:spacing w:before="0" w:beforeAutospacing="0" w:after="0" w:afterAutospacing="0" w:line="480" w:lineRule="auto"/>
              <w:ind w:left="0" w:right="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%；大写：百分之</w:t>
            </w:r>
            <w:r>
              <w:rPr>
                <w:rFonts w:hint="eastAsia" w:ascii="仿宋" w:hAnsi="仿宋" w:eastAsia="仿宋" w:cs="仿宋"/>
                <w:color w:val="auto"/>
                <w:sz w:val="24"/>
                <w:szCs w:val="24"/>
                <w:highlight w:val="none"/>
                <w:u w:val="single"/>
                <w:lang w:val="en-US" w:eastAsia="zh-CN"/>
              </w:rPr>
              <w:t xml:space="preserve">   </w:t>
            </w:r>
          </w:p>
        </w:tc>
      </w:tr>
      <w:tr w14:paraId="35DD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59" w:type="dxa"/>
            <w:gridSpan w:val="2"/>
            <w:noWrap w:val="0"/>
            <w:vAlign w:val="center"/>
          </w:tcPr>
          <w:p w14:paraId="009627C4">
            <w:pPr>
              <w:keepNext w:val="0"/>
              <w:keepLines w:val="0"/>
              <w:suppressLineNumbers w:val="0"/>
              <w:shd w:val="clear" w:color="auto" w:fill="auto"/>
              <w:spacing w:before="0" w:beforeAutospacing="0" w:after="0" w:afterAutospacing="0" w:line="48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备注：以上投标报价下浮率为市场批发价下浮率。</w:t>
            </w:r>
          </w:p>
        </w:tc>
      </w:tr>
    </w:tbl>
    <w:p w14:paraId="46076900">
      <w:pPr>
        <w:adjustRightInd w:val="0"/>
        <w:snapToGrid w:val="0"/>
        <w:spacing w:line="5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p>
    <w:p w14:paraId="66AF277D">
      <w:pPr>
        <w:spacing w:line="500" w:lineRule="exact"/>
        <w:ind w:firstLine="475" w:firstLineChars="196"/>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注：本项目投标报价为下浮报价，低于采购清单中分项下浮率的报价为无效报价。</w:t>
      </w:r>
    </w:p>
    <w:p w14:paraId="70D23A26">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56A44AF0">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法定代表人签字或盖章：</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6CF5AB3D">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授权代表签字或盖章：</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6243AA11">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签署日期：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3BD32720">
      <w:pPr>
        <w:pStyle w:val="3"/>
        <w:spacing w:line="240" w:lineRule="atLeast"/>
        <w:rPr>
          <w:rFonts w:ascii="宋体" w:hAnsi="宋体" w:eastAsia="宋体" w:cs="宋体"/>
          <w:bCs/>
          <w:color w:val="auto"/>
          <w:sz w:val="24"/>
          <w:highlight w:val="none"/>
          <w:lang w:eastAsia="zh-CN"/>
        </w:rPr>
      </w:pPr>
    </w:p>
    <w:p w14:paraId="53481C50">
      <w:pPr>
        <w:pStyle w:val="3"/>
        <w:spacing w:line="240" w:lineRule="atLeast"/>
        <w:rPr>
          <w:rFonts w:ascii="宋体" w:hAnsi="宋体" w:eastAsia="宋体" w:cs="宋体"/>
          <w:bCs/>
          <w:color w:val="auto"/>
          <w:sz w:val="24"/>
          <w:highlight w:val="none"/>
          <w:lang w:eastAsia="zh-CN"/>
        </w:rPr>
      </w:pPr>
    </w:p>
    <w:p w14:paraId="5D8C684A">
      <w:pPr>
        <w:adjustRightInd w:val="0"/>
        <w:snapToGrid w:val="0"/>
        <w:spacing w:line="500" w:lineRule="exact"/>
        <w:rPr>
          <w:rFonts w:hint="eastAsia" w:ascii="仿宋" w:hAnsi="仿宋" w:eastAsia="仿宋" w:cs="仿宋"/>
          <w:b/>
          <w:color w:val="auto"/>
          <w:sz w:val="24"/>
          <w:szCs w:val="20"/>
          <w:highlight w:val="none"/>
          <w:lang w:eastAsia="zh-CN"/>
        </w:rPr>
      </w:pPr>
    </w:p>
    <w:p w14:paraId="7A5A17C9">
      <w:pPr>
        <w:adjustRightInd w:val="0"/>
        <w:snapToGrid w:val="0"/>
        <w:spacing w:line="500" w:lineRule="exact"/>
        <w:rPr>
          <w:rFonts w:hint="eastAsia" w:ascii="仿宋" w:hAnsi="仿宋" w:eastAsia="仿宋" w:cs="仿宋"/>
          <w:b/>
          <w:color w:val="auto"/>
          <w:sz w:val="24"/>
          <w:szCs w:val="20"/>
          <w:highlight w:val="none"/>
          <w:lang w:eastAsia="zh-CN"/>
        </w:rPr>
      </w:pPr>
    </w:p>
    <w:p w14:paraId="6EAB2F01">
      <w:pPr>
        <w:adjustRightInd w:val="0"/>
        <w:snapToGrid w:val="0"/>
        <w:spacing w:line="500" w:lineRule="exact"/>
        <w:rPr>
          <w:rFonts w:hint="eastAsia" w:ascii="仿宋" w:hAnsi="仿宋" w:eastAsia="仿宋" w:cs="仿宋"/>
          <w:b/>
          <w:color w:val="auto"/>
          <w:sz w:val="24"/>
          <w:szCs w:val="20"/>
          <w:highlight w:val="none"/>
          <w:lang w:eastAsia="zh-CN"/>
        </w:rPr>
      </w:pPr>
    </w:p>
    <w:p w14:paraId="325861BF">
      <w:pPr>
        <w:adjustRightInd w:val="0"/>
        <w:snapToGrid w:val="0"/>
        <w:spacing w:line="500" w:lineRule="exact"/>
        <w:rPr>
          <w:rFonts w:hint="eastAsia" w:ascii="仿宋" w:hAnsi="仿宋" w:eastAsia="仿宋" w:cs="仿宋"/>
          <w:b/>
          <w:color w:val="auto"/>
          <w:sz w:val="24"/>
          <w:szCs w:val="20"/>
          <w:highlight w:val="none"/>
          <w:lang w:eastAsia="zh-CN"/>
        </w:rPr>
      </w:pPr>
    </w:p>
    <w:p w14:paraId="7541C9FD">
      <w:pPr>
        <w:adjustRightInd w:val="0"/>
        <w:snapToGrid w:val="0"/>
        <w:spacing w:line="500" w:lineRule="exact"/>
        <w:rPr>
          <w:rFonts w:hint="eastAsia" w:ascii="仿宋" w:hAnsi="仿宋" w:eastAsia="仿宋" w:cs="仿宋"/>
          <w:b/>
          <w:color w:val="auto"/>
          <w:sz w:val="24"/>
          <w:szCs w:val="20"/>
          <w:highlight w:val="none"/>
          <w:lang w:eastAsia="zh-CN"/>
        </w:rPr>
      </w:pPr>
    </w:p>
    <w:p w14:paraId="4CB844FA">
      <w:pPr>
        <w:adjustRightInd w:val="0"/>
        <w:snapToGrid w:val="0"/>
        <w:spacing w:line="500" w:lineRule="exact"/>
        <w:rPr>
          <w:rFonts w:hint="eastAsia" w:ascii="仿宋" w:hAnsi="仿宋" w:eastAsia="仿宋" w:cs="仿宋"/>
          <w:b/>
          <w:color w:val="auto"/>
          <w:sz w:val="24"/>
          <w:szCs w:val="20"/>
          <w:highlight w:val="none"/>
          <w:lang w:eastAsia="zh-CN"/>
        </w:rPr>
      </w:pPr>
    </w:p>
    <w:p w14:paraId="24A9D561">
      <w:pPr>
        <w:adjustRightInd w:val="0"/>
        <w:snapToGrid w:val="0"/>
        <w:spacing w:line="500" w:lineRule="exact"/>
        <w:rPr>
          <w:rFonts w:hint="eastAsia" w:ascii="仿宋" w:hAnsi="仿宋" w:eastAsia="仿宋" w:cs="仿宋"/>
          <w:b/>
          <w:color w:val="auto"/>
          <w:sz w:val="24"/>
          <w:szCs w:val="20"/>
          <w:highlight w:val="none"/>
          <w:lang w:eastAsia="zh-CN"/>
        </w:rPr>
      </w:pPr>
    </w:p>
    <w:p w14:paraId="3DB24475">
      <w:pPr>
        <w:adjustRightInd w:val="0"/>
        <w:snapToGrid w:val="0"/>
        <w:spacing w:line="500" w:lineRule="exact"/>
        <w:rPr>
          <w:rFonts w:hint="eastAsia" w:ascii="仿宋" w:hAnsi="仿宋" w:eastAsia="仿宋" w:cs="仿宋"/>
          <w:color w:val="auto"/>
          <w:sz w:val="21"/>
          <w:szCs w:val="18"/>
          <w:highlight w:val="none"/>
          <w:lang w:eastAsia="zh-CN"/>
        </w:rPr>
      </w:pPr>
      <w:r>
        <w:rPr>
          <w:rFonts w:hint="eastAsia" w:ascii="仿宋" w:hAnsi="仿宋" w:eastAsia="仿宋" w:cs="仿宋"/>
          <w:b/>
          <w:color w:val="auto"/>
          <w:sz w:val="28"/>
          <w:szCs w:val="21"/>
          <w:highlight w:val="none"/>
          <w:lang w:eastAsia="zh-CN"/>
        </w:rPr>
        <w:t>（二包）：开标一览表</w:t>
      </w:r>
    </w:p>
    <w:p w14:paraId="30F19B2B">
      <w:pPr>
        <w:adjustRightInd w:val="0"/>
        <w:snapToGrid w:val="0"/>
        <w:spacing w:line="500" w:lineRule="exact"/>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招标项目名称： </w:t>
      </w:r>
      <w:r>
        <w:rPr>
          <w:rFonts w:hint="eastAsia" w:ascii="仿宋" w:hAnsi="仿宋" w:eastAsia="仿宋" w:cs="仿宋"/>
          <w:color w:val="auto"/>
          <w:szCs w:val="21"/>
          <w:highlight w:val="none"/>
          <w:u w:val="single"/>
          <w:lang w:eastAsia="zh-CN"/>
        </w:rPr>
        <w:t xml:space="preserve">                         </w:t>
      </w:r>
    </w:p>
    <w:p w14:paraId="5E348B7E">
      <w:pPr>
        <w:adjustRightInd w:val="0"/>
        <w:snapToGrid w:val="0"/>
        <w:spacing w:line="50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招标项目编号：</w:t>
      </w:r>
      <w:r>
        <w:rPr>
          <w:rFonts w:hint="eastAsia" w:ascii="仿宋" w:hAnsi="仿宋" w:eastAsia="仿宋" w:cs="仿宋"/>
          <w:i/>
          <w:iCs/>
          <w:color w:val="auto"/>
          <w:szCs w:val="21"/>
          <w:highlight w:val="none"/>
          <w:lang w:eastAsia="zh-CN"/>
        </w:rPr>
        <w:t xml:space="preserve">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单位：</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（下浮率）</w:t>
      </w:r>
    </w:p>
    <w:p w14:paraId="1C8D48E3">
      <w:pPr>
        <w:adjustRightInd w:val="0"/>
        <w:snapToGrid w:val="0"/>
        <w:spacing w:line="5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p>
    <w:tbl>
      <w:tblPr>
        <w:tblStyle w:val="19"/>
        <w:tblW w:w="8259"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3"/>
        <w:gridCol w:w="4516"/>
      </w:tblGrid>
      <w:tr w14:paraId="603E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noWrap w:val="0"/>
            <w:vAlign w:val="center"/>
          </w:tcPr>
          <w:p w14:paraId="53EAAE8A">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投标项目</w:t>
            </w:r>
            <w:r>
              <w:rPr>
                <w:rFonts w:hint="eastAsia" w:ascii="仿宋" w:hAnsi="仿宋" w:eastAsia="仿宋" w:cs="仿宋"/>
                <w:color w:val="auto"/>
                <w:sz w:val="24"/>
                <w:szCs w:val="24"/>
                <w:highlight w:val="none"/>
                <w:lang w:val="en-US" w:eastAsia="zh-CN"/>
              </w:rPr>
              <w:t>标项</w:t>
            </w:r>
            <w:r>
              <w:rPr>
                <w:rFonts w:hint="eastAsia" w:ascii="仿宋" w:hAnsi="仿宋" w:eastAsia="仿宋" w:cs="仿宋"/>
                <w:color w:val="auto"/>
                <w:sz w:val="24"/>
                <w:szCs w:val="24"/>
                <w:highlight w:val="none"/>
              </w:rPr>
              <w:t>名称</w:t>
            </w:r>
          </w:p>
        </w:tc>
        <w:tc>
          <w:tcPr>
            <w:tcW w:w="4516" w:type="dxa"/>
            <w:noWrap w:val="0"/>
            <w:vAlign w:val="center"/>
          </w:tcPr>
          <w:p w14:paraId="350193EC">
            <w:pPr>
              <w:keepNext w:val="0"/>
              <w:keepLines w:val="0"/>
              <w:suppressLineNumbers w:val="0"/>
              <w:shd w:val="clear" w:color="auto" w:fill="auto"/>
              <w:spacing w:before="0" w:beforeAutospacing="0" w:after="0" w:afterAutospacing="0" w:line="360" w:lineRule="auto"/>
              <w:ind w:left="0" w:right="0"/>
              <w:rPr>
                <w:rFonts w:hint="eastAsia" w:ascii="仿宋" w:hAnsi="仿宋" w:eastAsia="仿宋" w:cs="仿宋"/>
                <w:color w:val="auto"/>
                <w:sz w:val="24"/>
                <w:szCs w:val="24"/>
                <w:highlight w:val="none"/>
              </w:rPr>
            </w:pPr>
          </w:p>
        </w:tc>
      </w:tr>
      <w:tr w14:paraId="6204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tcBorders>
              <w:top w:val="single" w:color="auto" w:sz="4" w:space="0"/>
            </w:tcBorders>
            <w:noWrap w:val="0"/>
            <w:vAlign w:val="center"/>
          </w:tcPr>
          <w:p w14:paraId="103C5561">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合同履约期限</w:t>
            </w:r>
          </w:p>
        </w:tc>
        <w:tc>
          <w:tcPr>
            <w:tcW w:w="4516" w:type="dxa"/>
            <w:noWrap w:val="0"/>
            <w:vAlign w:val="center"/>
          </w:tcPr>
          <w:p w14:paraId="6F55583B">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14:paraId="59D4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tcBorders>
              <w:top w:val="single" w:color="auto" w:sz="4" w:space="0"/>
            </w:tcBorders>
            <w:noWrap w:val="0"/>
            <w:vAlign w:val="center"/>
          </w:tcPr>
          <w:p w14:paraId="43C94469">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4516" w:type="dxa"/>
            <w:noWrap w:val="0"/>
            <w:vAlign w:val="center"/>
          </w:tcPr>
          <w:p w14:paraId="12EE5F8A">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60天</w:t>
            </w:r>
          </w:p>
        </w:tc>
      </w:tr>
      <w:tr w14:paraId="5BD8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shd w:val="clear" w:color="auto" w:fill="auto"/>
            <w:noWrap w:val="0"/>
            <w:vAlign w:val="center"/>
          </w:tcPr>
          <w:p w14:paraId="372B401A">
            <w:pPr>
              <w:keepNext w:val="0"/>
              <w:keepLines w:val="0"/>
              <w:widowControl/>
              <w:suppressLineNumbers w:val="0"/>
              <w:shd w:val="clear" w:color="auto" w:fill="auto"/>
              <w:spacing w:before="0" w:beforeAutospacing="0" w:after="0" w:afterAutospacing="0" w:line="360" w:lineRule="auto"/>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大米、面粉、清油</w:t>
            </w:r>
            <w:r>
              <w:rPr>
                <w:rFonts w:hint="eastAsia" w:ascii="仿宋" w:hAnsi="仿宋" w:eastAsia="仿宋" w:cs="仿宋"/>
                <w:bCs/>
                <w:color w:val="000000"/>
                <w:sz w:val="24"/>
                <w:szCs w:val="24"/>
                <w:highlight w:val="none"/>
              </w:rPr>
              <w:t>投标</w:t>
            </w:r>
            <w:r>
              <w:rPr>
                <w:rFonts w:hint="eastAsia" w:ascii="仿宋" w:hAnsi="仿宋" w:eastAsia="仿宋" w:cs="仿宋"/>
                <w:bCs/>
                <w:color w:val="000000"/>
                <w:sz w:val="24"/>
                <w:szCs w:val="24"/>
                <w:highlight w:val="none"/>
                <w:lang w:eastAsia="zh-CN"/>
              </w:rPr>
              <w:t>报价下浮率</w:t>
            </w:r>
          </w:p>
        </w:tc>
        <w:tc>
          <w:tcPr>
            <w:tcW w:w="4516" w:type="dxa"/>
            <w:shd w:val="clear" w:color="auto" w:fill="auto"/>
            <w:noWrap w:val="0"/>
            <w:vAlign w:val="center"/>
          </w:tcPr>
          <w:p w14:paraId="0FBF91FB">
            <w:pPr>
              <w:keepNext w:val="0"/>
              <w:keepLines w:val="0"/>
              <w:suppressLineNumbers w:val="0"/>
              <w:shd w:val="clear" w:color="auto" w:fill="auto"/>
              <w:spacing w:before="0" w:beforeAutospacing="0" w:after="0" w:afterAutospacing="0" w:line="360" w:lineRule="auto"/>
              <w:ind w:left="0" w:right="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%；大写：百分之</w:t>
            </w:r>
            <w:r>
              <w:rPr>
                <w:rFonts w:hint="eastAsia" w:ascii="仿宋" w:hAnsi="仿宋" w:eastAsia="仿宋" w:cs="仿宋"/>
                <w:color w:val="auto"/>
                <w:sz w:val="24"/>
                <w:szCs w:val="24"/>
                <w:highlight w:val="none"/>
                <w:u w:val="single"/>
                <w:lang w:val="en-US" w:eastAsia="zh-CN"/>
              </w:rPr>
              <w:t xml:space="preserve">   </w:t>
            </w:r>
          </w:p>
        </w:tc>
      </w:tr>
      <w:tr w14:paraId="56FB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noWrap w:val="0"/>
            <w:vAlign w:val="center"/>
          </w:tcPr>
          <w:p w14:paraId="0626BB3F">
            <w:pPr>
              <w:keepNext w:val="0"/>
              <w:keepLines w:val="0"/>
              <w:widowControl/>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bCs/>
                <w:color w:val="000000"/>
                <w:sz w:val="24"/>
                <w:szCs w:val="24"/>
                <w:highlight w:val="none"/>
                <w:lang w:val="en-US" w:eastAsia="zh-CN"/>
              </w:rPr>
              <w:t>鸡肉</w:t>
            </w:r>
            <w:r>
              <w:rPr>
                <w:rFonts w:hint="eastAsia" w:ascii="仿宋" w:hAnsi="仿宋" w:eastAsia="仿宋" w:cs="仿宋"/>
                <w:bCs/>
                <w:color w:val="000000"/>
                <w:sz w:val="24"/>
                <w:szCs w:val="24"/>
                <w:highlight w:val="none"/>
              </w:rPr>
              <w:t>投标</w:t>
            </w:r>
            <w:r>
              <w:rPr>
                <w:rFonts w:hint="eastAsia" w:ascii="仿宋" w:hAnsi="仿宋" w:eastAsia="仿宋" w:cs="仿宋"/>
                <w:bCs/>
                <w:color w:val="000000"/>
                <w:sz w:val="24"/>
                <w:szCs w:val="24"/>
                <w:highlight w:val="none"/>
                <w:lang w:eastAsia="zh-CN"/>
              </w:rPr>
              <w:t>报价下浮率</w:t>
            </w:r>
          </w:p>
        </w:tc>
        <w:tc>
          <w:tcPr>
            <w:tcW w:w="4516" w:type="dxa"/>
            <w:noWrap w:val="0"/>
            <w:vAlign w:val="center"/>
          </w:tcPr>
          <w:p w14:paraId="09C3EA86">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%；大写：百分之</w:t>
            </w:r>
            <w:r>
              <w:rPr>
                <w:rFonts w:hint="eastAsia" w:ascii="仿宋" w:hAnsi="仿宋" w:eastAsia="仿宋" w:cs="仿宋"/>
                <w:color w:val="auto"/>
                <w:sz w:val="24"/>
                <w:szCs w:val="24"/>
                <w:highlight w:val="none"/>
                <w:u w:val="single"/>
                <w:lang w:val="en-US" w:eastAsia="zh-CN"/>
              </w:rPr>
              <w:t xml:space="preserve">   </w:t>
            </w:r>
          </w:p>
        </w:tc>
      </w:tr>
      <w:tr w14:paraId="1731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noWrap w:val="0"/>
            <w:vAlign w:val="center"/>
          </w:tcPr>
          <w:p w14:paraId="22AD642F">
            <w:pPr>
              <w:keepNext w:val="0"/>
              <w:keepLines w:val="0"/>
              <w:widowControl/>
              <w:suppressLineNumbers w:val="0"/>
              <w:shd w:val="clear" w:color="auto" w:fill="auto"/>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color w:val="000000"/>
                <w:kern w:val="0"/>
                <w:sz w:val="24"/>
                <w:szCs w:val="24"/>
                <w:lang w:val="en-US" w:eastAsia="zh-CN" w:bidi="ar"/>
              </w:rPr>
              <w:t>蔬菜、水果</w:t>
            </w:r>
            <w:r>
              <w:rPr>
                <w:rFonts w:hint="eastAsia" w:ascii="仿宋" w:hAnsi="仿宋" w:eastAsia="仿宋" w:cs="仿宋"/>
                <w:bCs/>
                <w:color w:val="000000"/>
                <w:sz w:val="24"/>
                <w:szCs w:val="24"/>
                <w:highlight w:val="none"/>
              </w:rPr>
              <w:t>投标</w:t>
            </w:r>
            <w:r>
              <w:rPr>
                <w:rFonts w:hint="eastAsia" w:ascii="仿宋" w:hAnsi="仿宋" w:eastAsia="仿宋" w:cs="仿宋"/>
                <w:bCs/>
                <w:color w:val="000000"/>
                <w:sz w:val="24"/>
                <w:szCs w:val="24"/>
                <w:highlight w:val="none"/>
                <w:lang w:eastAsia="zh-CN"/>
              </w:rPr>
              <w:t>报价下浮率</w:t>
            </w:r>
          </w:p>
        </w:tc>
        <w:tc>
          <w:tcPr>
            <w:tcW w:w="4516" w:type="dxa"/>
            <w:noWrap w:val="0"/>
            <w:vAlign w:val="center"/>
          </w:tcPr>
          <w:p w14:paraId="68402B0E">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%；大写：百分之</w:t>
            </w:r>
            <w:r>
              <w:rPr>
                <w:rFonts w:hint="eastAsia" w:ascii="仿宋" w:hAnsi="仿宋" w:eastAsia="仿宋" w:cs="仿宋"/>
                <w:color w:val="auto"/>
                <w:sz w:val="24"/>
                <w:szCs w:val="24"/>
                <w:highlight w:val="none"/>
                <w:u w:val="single"/>
                <w:lang w:val="en-US" w:eastAsia="zh-CN"/>
              </w:rPr>
              <w:t xml:space="preserve">   </w:t>
            </w:r>
          </w:p>
        </w:tc>
      </w:tr>
      <w:tr w14:paraId="61ED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noWrap w:val="0"/>
            <w:vAlign w:val="center"/>
          </w:tcPr>
          <w:p w14:paraId="63289B45">
            <w:pPr>
              <w:keepNext w:val="0"/>
              <w:keepLines w:val="0"/>
              <w:widowControl/>
              <w:suppressLineNumbers w:val="0"/>
              <w:shd w:val="clear" w:color="auto" w:fill="auto"/>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val="en-US" w:eastAsia="zh-CN"/>
              </w:rPr>
              <w:t>饼干、糕点、馕</w:t>
            </w:r>
            <w:r>
              <w:rPr>
                <w:rFonts w:hint="eastAsia" w:ascii="仿宋" w:hAnsi="仿宋" w:eastAsia="仿宋" w:cs="仿宋"/>
                <w:bCs/>
                <w:color w:val="000000"/>
                <w:sz w:val="24"/>
                <w:szCs w:val="24"/>
                <w:highlight w:val="none"/>
              </w:rPr>
              <w:t>投标</w:t>
            </w:r>
            <w:r>
              <w:rPr>
                <w:rFonts w:hint="eastAsia" w:ascii="仿宋" w:hAnsi="仿宋" w:eastAsia="仿宋" w:cs="仿宋"/>
                <w:bCs/>
                <w:color w:val="000000"/>
                <w:sz w:val="24"/>
                <w:szCs w:val="24"/>
                <w:highlight w:val="none"/>
                <w:lang w:eastAsia="zh-CN"/>
              </w:rPr>
              <w:t>报价下浮率</w:t>
            </w:r>
          </w:p>
        </w:tc>
        <w:tc>
          <w:tcPr>
            <w:tcW w:w="4516" w:type="dxa"/>
            <w:noWrap w:val="0"/>
            <w:vAlign w:val="center"/>
          </w:tcPr>
          <w:p w14:paraId="6BFF3EDE">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%；大写：百分之</w:t>
            </w:r>
            <w:r>
              <w:rPr>
                <w:rFonts w:hint="eastAsia" w:ascii="仿宋" w:hAnsi="仿宋" w:eastAsia="仿宋" w:cs="仿宋"/>
                <w:color w:val="auto"/>
                <w:sz w:val="24"/>
                <w:szCs w:val="24"/>
                <w:highlight w:val="none"/>
                <w:u w:val="single"/>
                <w:lang w:val="en-US" w:eastAsia="zh-CN"/>
              </w:rPr>
              <w:t xml:space="preserve">   </w:t>
            </w:r>
          </w:p>
        </w:tc>
      </w:tr>
      <w:tr w14:paraId="4BD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noWrap w:val="0"/>
            <w:vAlign w:val="center"/>
          </w:tcPr>
          <w:p w14:paraId="367D0EA6">
            <w:pPr>
              <w:keepNext w:val="0"/>
              <w:keepLines w:val="0"/>
              <w:widowControl/>
              <w:suppressLineNumbers w:val="0"/>
              <w:shd w:val="clear" w:color="auto" w:fill="auto"/>
              <w:spacing w:before="0" w:beforeAutospacing="0" w:after="0" w:afterAutospacing="0" w:line="360" w:lineRule="auto"/>
              <w:ind w:left="0" w:right="0"/>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val="en-US" w:eastAsia="zh-CN"/>
              </w:rPr>
              <w:t>学生奶、酸奶</w:t>
            </w:r>
            <w:r>
              <w:rPr>
                <w:rFonts w:hint="eastAsia" w:ascii="仿宋" w:hAnsi="仿宋" w:eastAsia="仿宋" w:cs="仿宋"/>
                <w:bCs/>
                <w:color w:val="000000"/>
                <w:sz w:val="24"/>
                <w:szCs w:val="24"/>
                <w:highlight w:val="none"/>
              </w:rPr>
              <w:t>投标</w:t>
            </w:r>
            <w:r>
              <w:rPr>
                <w:rFonts w:hint="eastAsia" w:ascii="仿宋" w:hAnsi="仿宋" w:eastAsia="仿宋" w:cs="仿宋"/>
                <w:bCs/>
                <w:color w:val="000000"/>
                <w:sz w:val="24"/>
                <w:szCs w:val="24"/>
                <w:highlight w:val="none"/>
                <w:lang w:eastAsia="zh-CN"/>
              </w:rPr>
              <w:t>报价下浮率</w:t>
            </w:r>
          </w:p>
        </w:tc>
        <w:tc>
          <w:tcPr>
            <w:tcW w:w="4516" w:type="dxa"/>
            <w:noWrap w:val="0"/>
            <w:vAlign w:val="center"/>
          </w:tcPr>
          <w:p w14:paraId="6954E212">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%；大写：百分之</w:t>
            </w:r>
            <w:r>
              <w:rPr>
                <w:rFonts w:hint="eastAsia" w:ascii="仿宋" w:hAnsi="仿宋" w:eastAsia="仿宋" w:cs="仿宋"/>
                <w:color w:val="auto"/>
                <w:sz w:val="24"/>
                <w:szCs w:val="24"/>
                <w:highlight w:val="none"/>
                <w:u w:val="single"/>
                <w:lang w:val="en-US" w:eastAsia="zh-CN"/>
              </w:rPr>
              <w:t xml:space="preserve">   </w:t>
            </w:r>
          </w:p>
        </w:tc>
      </w:tr>
      <w:tr w14:paraId="3BBD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noWrap w:val="0"/>
            <w:vAlign w:val="center"/>
          </w:tcPr>
          <w:p w14:paraId="3DE831AC">
            <w:pPr>
              <w:keepNext w:val="0"/>
              <w:keepLines w:val="0"/>
              <w:widowControl/>
              <w:suppressLineNumbers w:val="0"/>
              <w:shd w:val="clear" w:color="auto" w:fill="auto"/>
              <w:spacing w:before="0" w:beforeAutospacing="0" w:after="0" w:afterAutospacing="0" w:line="360" w:lineRule="auto"/>
              <w:ind w:left="0" w:right="0"/>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鸡蛋</w:t>
            </w:r>
            <w:r>
              <w:rPr>
                <w:rFonts w:hint="eastAsia" w:ascii="仿宋" w:hAnsi="仿宋" w:eastAsia="仿宋" w:cs="仿宋"/>
                <w:bCs/>
                <w:color w:val="000000"/>
                <w:sz w:val="24"/>
                <w:szCs w:val="24"/>
                <w:highlight w:val="none"/>
              </w:rPr>
              <w:t>投标</w:t>
            </w:r>
            <w:r>
              <w:rPr>
                <w:rFonts w:hint="eastAsia" w:ascii="仿宋" w:hAnsi="仿宋" w:eastAsia="仿宋" w:cs="仿宋"/>
                <w:bCs/>
                <w:color w:val="000000"/>
                <w:sz w:val="24"/>
                <w:szCs w:val="24"/>
                <w:highlight w:val="none"/>
                <w:lang w:eastAsia="zh-CN"/>
              </w:rPr>
              <w:t>报价下浮率</w:t>
            </w:r>
          </w:p>
        </w:tc>
        <w:tc>
          <w:tcPr>
            <w:tcW w:w="4516" w:type="dxa"/>
            <w:noWrap w:val="0"/>
            <w:vAlign w:val="center"/>
          </w:tcPr>
          <w:p w14:paraId="1C169251">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%；大写：百分之</w:t>
            </w:r>
            <w:r>
              <w:rPr>
                <w:rFonts w:hint="eastAsia" w:ascii="仿宋" w:hAnsi="仿宋" w:eastAsia="仿宋" w:cs="仿宋"/>
                <w:color w:val="auto"/>
                <w:sz w:val="24"/>
                <w:szCs w:val="24"/>
                <w:highlight w:val="none"/>
                <w:u w:val="single"/>
                <w:lang w:val="en-US" w:eastAsia="zh-CN"/>
              </w:rPr>
              <w:t xml:space="preserve">   </w:t>
            </w:r>
          </w:p>
        </w:tc>
      </w:tr>
      <w:tr w14:paraId="7586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noWrap w:val="0"/>
            <w:vAlign w:val="center"/>
          </w:tcPr>
          <w:p w14:paraId="6019FD3B">
            <w:pPr>
              <w:keepNext w:val="0"/>
              <w:keepLines w:val="0"/>
              <w:widowControl/>
              <w:suppressLineNumbers w:val="0"/>
              <w:shd w:val="clear" w:color="auto" w:fill="auto"/>
              <w:spacing w:before="0" w:beforeAutospacing="0" w:after="0" w:afterAutospacing="0" w:line="360" w:lineRule="auto"/>
              <w:ind w:left="0" w:right="0"/>
              <w:jc w:val="center"/>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调料、谷物类</w:t>
            </w:r>
            <w:r>
              <w:rPr>
                <w:rFonts w:hint="eastAsia" w:ascii="仿宋" w:hAnsi="仿宋" w:eastAsia="仿宋" w:cs="仿宋"/>
                <w:bCs/>
                <w:color w:val="000000"/>
                <w:sz w:val="24"/>
                <w:szCs w:val="24"/>
                <w:highlight w:val="none"/>
              </w:rPr>
              <w:t>投标</w:t>
            </w:r>
            <w:r>
              <w:rPr>
                <w:rFonts w:hint="eastAsia" w:ascii="仿宋" w:hAnsi="仿宋" w:eastAsia="仿宋" w:cs="仿宋"/>
                <w:bCs/>
                <w:color w:val="000000"/>
                <w:sz w:val="24"/>
                <w:szCs w:val="24"/>
                <w:highlight w:val="none"/>
                <w:lang w:eastAsia="zh-CN"/>
              </w:rPr>
              <w:t>报价下浮率</w:t>
            </w:r>
          </w:p>
        </w:tc>
        <w:tc>
          <w:tcPr>
            <w:tcW w:w="4516" w:type="dxa"/>
            <w:noWrap w:val="0"/>
            <w:vAlign w:val="center"/>
          </w:tcPr>
          <w:p w14:paraId="0AD166CD">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%；大写：百分之</w:t>
            </w:r>
            <w:r>
              <w:rPr>
                <w:rFonts w:hint="eastAsia" w:ascii="仿宋" w:hAnsi="仿宋" w:eastAsia="仿宋" w:cs="仿宋"/>
                <w:color w:val="auto"/>
                <w:sz w:val="24"/>
                <w:szCs w:val="24"/>
                <w:highlight w:val="none"/>
                <w:u w:val="single"/>
                <w:lang w:val="en-US" w:eastAsia="zh-CN"/>
              </w:rPr>
              <w:t xml:space="preserve">   </w:t>
            </w:r>
          </w:p>
        </w:tc>
      </w:tr>
      <w:tr w14:paraId="4960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3" w:type="dxa"/>
            <w:noWrap w:val="0"/>
            <w:vAlign w:val="center"/>
          </w:tcPr>
          <w:p w14:paraId="6A4768B2">
            <w:pPr>
              <w:keepNext w:val="0"/>
              <w:keepLines w:val="0"/>
              <w:widowControl/>
              <w:suppressLineNumbers w:val="0"/>
              <w:shd w:val="clear" w:color="auto" w:fill="auto"/>
              <w:spacing w:before="0" w:beforeAutospacing="0" w:after="0" w:afterAutospacing="0" w:line="360" w:lineRule="auto"/>
              <w:ind w:left="0" w:right="0"/>
              <w:jc w:val="center"/>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合计下浮率</w:t>
            </w:r>
          </w:p>
        </w:tc>
        <w:tc>
          <w:tcPr>
            <w:tcW w:w="4516" w:type="dxa"/>
            <w:noWrap w:val="0"/>
            <w:vAlign w:val="center"/>
          </w:tcPr>
          <w:p w14:paraId="7CF0B6ED">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小写：</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lang w:val="en-US" w:eastAsia="zh-CN"/>
              </w:rPr>
              <w:t>%；大写：百分之</w:t>
            </w:r>
            <w:r>
              <w:rPr>
                <w:rFonts w:hint="eastAsia" w:ascii="仿宋" w:hAnsi="仿宋" w:eastAsia="仿宋" w:cs="仿宋"/>
                <w:b/>
                <w:bCs w:val="0"/>
                <w:color w:val="auto"/>
                <w:sz w:val="24"/>
                <w:szCs w:val="24"/>
                <w:highlight w:val="none"/>
                <w:u w:val="single"/>
                <w:lang w:val="en-US" w:eastAsia="zh-CN"/>
              </w:rPr>
              <w:t xml:space="preserve">   </w:t>
            </w:r>
          </w:p>
        </w:tc>
      </w:tr>
      <w:tr w14:paraId="3C3D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59" w:type="dxa"/>
            <w:gridSpan w:val="2"/>
            <w:noWrap w:val="0"/>
            <w:vAlign w:val="center"/>
          </w:tcPr>
          <w:p w14:paraId="726B7875">
            <w:pPr>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备注：以上投标报价下浮率为市场批发价下浮率。</w:t>
            </w:r>
          </w:p>
        </w:tc>
      </w:tr>
    </w:tbl>
    <w:p w14:paraId="441EEC9F">
      <w:pPr>
        <w:spacing w:line="500" w:lineRule="exact"/>
        <w:ind w:firstLine="475" w:firstLineChars="196"/>
        <w:rPr>
          <w:rFonts w:hint="eastAsia" w:ascii="仿宋" w:hAnsi="仿宋" w:eastAsia="仿宋" w:cs="仿宋"/>
          <w:color w:val="auto"/>
          <w:szCs w:val="21"/>
          <w:highlight w:val="none"/>
          <w:lang w:val="en-US" w:eastAsia="zh-CN"/>
        </w:rPr>
      </w:pPr>
    </w:p>
    <w:p w14:paraId="63898F23">
      <w:pPr>
        <w:spacing w:line="500" w:lineRule="exact"/>
        <w:ind w:firstLine="475" w:firstLineChars="196"/>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注：本项目投标报价为下浮报价，低于采购清单中分项下浮率的报价为无效报价。</w:t>
      </w:r>
    </w:p>
    <w:p w14:paraId="203D61F5">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4FAC27EF">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法定代表人签字或盖章：</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68D1BDE7">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授权代表签字或盖章：</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4FA75320">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签署日期：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04AC498E">
      <w:pPr>
        <w:pStyle w:val="32"/>
        <w:keepNext/>
        <w:keepLines/>
        <w:spacing w:before="0" w:after="220"/>
        <w:rPr>
          <w:rFonts w:hint="eastAsia" w:ascii="仿宋" w:hAnsi="仿宋" w:eastAsia="仿宋" w:cs="仿宋"/>
          <w:color w:val="auto"/>
          <w:highlight w:val="none"/>
          <w:lang w:val="en-US" w:eastAsia="zh-CN"/>
        </w:rPr>
      </w:pPr>
    </w:p>
    <w:p w14:paraId="443BE917">
      <w:pPr>
        <w:pStyle w:val="32"/>
        <w:keepNext/>
        <w:keepLines/>
        <w:spacing w:before="0" w:after="22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3、货物说明一览表</w:t>
      </w:r>
    </w:p>
    <w:p w14:paraId="61E65C03">
      <w:pPr>
        <w:pStyle w:val="11"/>
        <w:spacing w:line="240" w:lineRule="atLeast"/>
        <w:ind w:left="1164" w:leftChars="257" w:hanging="540"/>
        <w:rPr>
          <w:rFonts w:ascii="仿宋" w:hAnsi="仿宋" w:eastAsia="仿宋" w:cs="仿宋"/>
          <w:color w:val="auto"/>
          <w:highlight w:val="none"/>
          <w:lang w:eastAsia="zh-CN"/>
        </w:rPr>
      </w:pPr>
    </w:p>
    <w:p w14:paraId="4A0F7DA4">
      <w:pPr>
        <w:pStyle w:val="11"/>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2FF39B9D">
      <w:pPr>
        <w:pStyle w:val="11"/>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招标编号:                       包号:                      </w:t>
      </w:r>
    </w:p>
    <w:p w14:paraId="0690BAB0">
      <w:pPr>
        <w:pStyle w:val="11"/>
        <w:spacing w:line="240" w:lineRule="atLeast"/>
        <w:ind w:left="1164" w:leftChars="257" w:hanging="540"/>
        <w:rPr>
          <w:rFonts w:ascii="仿宋" w:hAnsi="仿宋" w:eastAsia="仿宋" w:cs="仿宋"/>
          <w:color w:val="auto"/>
          <w:highlight w:val="none"/>
          <w:lang w:eastAsia="zh-CN"/>
        </w:rPr>
      </w:pPr>
    </w:p>
    <w:tbl>
      <w:tblPr>
        <w:tblStyle w:val="19"/>
        <w:tblW w:w="8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040"/>
        <w:gridCol w:w="1186"/>
        <w:gridCol w:w="1365"/>
        <w:gridCol w:w="1080"/>
      </w:tblGrid>
      <w:tr w14:paraId="4400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4030AA5A">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序号</w:t>
            </w:r>
          </w:p>
        </w:tc>
        <w:tc>
          <w:tcPr>
            <w:tcW w:w="1400" w:type="dxa"/>
            <w:vAlign w:val="center"/>
          </w:tcPr>
          <w:p w14:paraId="6E35352C">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名称</w:t>
            </w:r>
          </w:p>
        </w:tc>
        <w:tc>
          <w:tcPr>
            <w:tcW w:w="1410" w:type="dxa"/>
            <w:vAlign w:val="center"/>
          </w:tcPr>
          <w:p w14:paraId="31397B58">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主要规格</w:t>
            </w:r>
          </w:p>
        </w:tc>
        <w:tc>
          <w:tcPr>
            <w:tcW w:w="1040" w:type="dxa"/>
            <w:vAlign w:val="center"/>
          </w:tcPr>
          <w:p w14:paraId="06976C37">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数量</w:t>
            </w:r>
          </w:p>
        </w:tc>
        <w:tc>
          <w:tcPr>
            <w:tcW w:w="1186" w:type="dxa"/>
            <w:vAlign w:val="center"/>
          </w:tcPr>
          <w:p w14:paraId="3BCA58BF">
            <w:pPr>
              <w:jc w:val="center"/>
              <w:rPr>
                <w:rFonts w:hint="eastAsia"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单位</w:t>
            </w:r>
          </w:p>
        </w:tc>
        <w:tc>
          <w:tcPr>
            <w:tcW w:w="1365" w:type="dxa"/>
            <w:vAlign w:val="center"/>
          </w:tcPr>
          <w:p w14:paraId="6BE14072">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交货地点</w:t>
            </w:r>
          </w:p>
        </w:tc>
        <w:tc>
          <w:tcPr>
            <w:tcW w:w="1080" w:type="dxa"/>
            <w:vAlign w:val="center"/>
          </w:tcPr>
          <w:p w14:paraId="5670B15F">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其它</w:t>
            </w:r>
          </w:p>
        </w:tc>
      </w:tr>
      <w:tr w14:paraId="67C6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448F97AA">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47046C67">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23DA5D92">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5A93B9F7">
            <w:pPr>
              <w:pStyle w:val="11"/>
              <w:spacing w:line="240" w:lineRule="atLeast"/>
              <w:ind w:left="1164" w:leftChars="257" w:hanging="540"/>
              <w:rPr>
                <w:rFonts w:ascii="仿宋" w:hAnsi="仿宋" w:eastAsia="仿宋" w:cs="仿宋"/>
                <w:color w:val="auto"/>
                <w:highlight w:val="none"/>
                <w:lang w:eastAsia="zh-CN"/>
              </w:rPr>
            </w:pPr>
          </w:p>
        </w:tc>
        <w:tc>
          <w:tcPr>
            <w:tcW w:w="1186" w:type="dxa"/>
          </w:tcPr>
          <w:p w14:paraId="3C665405">
            <w:pPr>
              <w:pStyle w:val="11"/>
              <w:spacing w:line="240" w:lineRule="atLeast"/>
              <w:ind w:left="1164" w:leftChars="257" w:hanging="540"/>
              <w:rPr>
                <w:rFonts w:ascii="仿宋" w:hAnsi="仿宋" w:eastAsia="仿宋" w:cs="仿宋"/>
                <w:color w:val="auto"/>
                <w:highlight w:val="none"/>
                <w:lang w:eastAsia="zh-CN"/>
              </w:rPr>
            </w:pPr>
          </w:p>
        </w:tc>
        <w:tc>
          <w:tcPr>
            <w:tcW w:w="1365" w:type="dxa"/>
          </w:tcPr>
          <w:p w14:paraId="5600923D">
            <w:pPr>
              <w:pStyle w:val="11"/>
              <w:spacing w:line="240" w:lineRule="atLeast"/>
              <w:ind w:left="1164" w:leftChars="257" w:hanging="540"/>
              <w:rPr>
                <w:rFonts w:ascii="仿宋" w:hAnsi="仿宋" w:eastAsia="仿宋" w:cs="仿宋"/>
                <w:color w:val="auto"/>
                <w:highlight w:val="none"/>
                <w:lang w:eastAsia="zh-CN"/>
              </w:rPr>
            </w:pPr>
          </w:p>
        </w:tc>
        <w:tc>
          <w:tcPr>
            <w:tcW w:w="1080" w:type="dxa"/>
          </w:tcPr>
          <w:p w14:paraId="6323AB24">
            <w:pPr>
              <w:pStyle w:val="11"/>
              <w:spacing w:line="240" w:lineRule="atLeast"/>
              <w:ind w:left="1164" w:leftChars="257" w:hanging="540"/>
              <w:rPr>
                <w:rFonts w:ascii="仿宋" w:hAnsi="仿宋" w:eastAsia="仿宋" w:cs="仿宋"/>
                <w:color w:val="auto"/>
                <w:highlight w:val="none"/>
                <w:lang w:eastAsia="zh-CN"/>
              </w:rPr>
            </w:pPr>
          </w:p>
        </w:tc>
      </w:tr>
      <w:tr w14:paraId="5B8E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312317B7">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5E271E9C">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402BC26A">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1C637128">
            <w:pPr>
              <w:pStyle w:val="11"/>
              <w:spacing w:line="240" w:lineRule="atLeast"/>
              <w:ind w:left="1164" w:leftChars="257" w:hanging="540"/>
              <w:rPr>
                <w:rFonts w:ascii="仿宋" w:hAnsi="仿宋" w:eastAsia="仿宋" w:cs="仿宋"/>
                <w:color w:val="auto"/>
                <w:highlight w:val="none"/>
                <w:lang w:eastAsia="zh-CN"/>
              </w:rPr>
            </w:pPr>
          </w:p>
        </w:tc>
        <w:tc>
          <w:tcPr>
            <w:tcW w:w="1186" w:type="dxa"/>
          </w:tcPr>
          <w:p w14:paraId="6D9C48F9">
            <w:pPr>
              <w:pStyle w:val="11"/>
              <w:spacing w:line="240" w:lineRule="atLeast"/>
              <w:ind w:left="1164" w:leftChars="257" w:hanging="540"/>
              <w:rPr>
                <w:rFonts w:ascii="仿宋" w:hAnsi="仿宋" w:eastAsia="仿宋" w:cs="仿宋"/>
                <w:color w:val="auto"/>
                <w:highlight w:val="none"/>
                <w:lang w:eastAsia="zh-CN"/>
              </w:rPr>
            </w:pPr>
          </w:p>
        </w:tc>
        <w:tc>
          <w:tcPr>
            <w:tcW w:w="1365" w:type="dxa"/>
          </w:tcPr>
          <w:p w14:paraId="617BC424">
            <w:pPr>
              <w:pStyle w:val="11"/>
              <w:spacing w:line="240" w:lineRule="atLeast"/>
              <w:ind w:left="1164" w:leftChars="257" w:hanging="540"/>
              <w:rPr>
                <w:rFonts w:ascii="仿宋" w:hAnsi="仿宋" w:eastAsia="仿宋" w:cs="仿宋"/>
                <w:color w:val="auto"/>
                <w:highlight w:val="none"/>
                <w:lang w:eastAsia="zh-CN"/>
              </w:rPr>
            </w:pPr>
          </w:p>
        </w:tc>
        <w:tc>
          <w:tcPr>
            <w:tcW w:w="1080" w:type="dxa"/>
          </w:tcPr>
          <w:p w14:paraId="56D92DBD">
            <w:pPr>
              <w:pStyle w:val="11"/>
              <w:spacing w:line="240" w:lineRule="atLeast"/>
              <w:ind w:left="1164" w:leftChars="257" w:hanging="540"/>
              <w:rPr>
                <w:rFonts w:ascii="仿宋" w:hAnsi="仿宋" w:eastAsia="仿宋" w:cs="仿宋"/>
                <w:color w:val="auto"/>
                <w:highlight w:val="none"/>
                <w:lang w:eastAsia="zh-CN"/>
              </w:rPr>
            </w:pPr>
          </w:p>
        </w:tc>
      </w:tr>
      <w:tr w14:paraId="5A4F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6FA51D59">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3EB84167">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3BAE8C0D">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2A06ED95">
            <w:pPr>
              <w:pStyle w:val="11"/>
              <w:spacing w:line="240" w:lineRule="atLeast"/>
              <w:ind w:left="1164" w:leftChars="257" w:hanging="540"/>
              <w:rPr>
                <w:rFonts w:ascii="仿宋" w:hAnsi="仿宋" w:eastAsia="仿宋" w:cs="仿宋"/>
                <w:color w:val="auto"/>
                <w:highlight w:val="none"/>
                <w:lang w:eastAsia="zh-CN"/>
              </w:rPr>
            </w:pPr>
          </w:p>
        </w:tc>
        <w:tc>
          <w:tcPr>
            <w:tcW w:w="1186" w:type="dxa"/>
          </w:tcPr>
          <w:p w14:paraId="0CA52BB4">
            <w:pPr>
              <w:pStyle w:val="11"/>
              <w:spacing w:line="240" w:lineRule="atLeast"/>
              <w:ind w:left="1164" w:leftChars="257" w:hanging="540"/>
              <w:rPr>
                <w:rFonts w:ascii="仿宋" w:hAnsi="仿宋" w:eastAsia="仿宋" w:cs="仿宋"/>
                <w:color w:val="auto"/>
                <w:highlight w:val="none"/>
                <w:lang w:eastAsia="zh-CN"/>
              </w:rPr>
            </w:pPr>
          </w:p>
        </w:tc>
        <w:tc>
          <w:tcPr>
            <w:tcW w:w="1365" w:type="dxa"/>
          </w:tcPr>
          <w:p w14:paraId="0FE15D61">
            <w:pPr>
              <w:pStyle w:val="11"/>
              <w:spacing w:line="240" w:lineRule="atLeast"/>
              <w:ind w:left="1164" w:leftChars="257" w:hanging="540"/>
              <w:rPr>
                <w:rFonts w:ascii="仿宋" w:hAnsi="仿宋" w:eastAsia="仿宋" w:cs="仿宋"/>
                <w:color w:val="auto"/>
                <w:highlight w:val="none"/>
                <w:lang w:eastAsia="zh-CN"/>
              </w:rPr>
            </w:pPr>
          </w:p>
        </w:tc>
        <w:tc>
          <w:tcPr>
            <w:tcW w:w="1080" w:type="dxa"/>
          </w:tcPr>
          <w:p w14:paraId="3E3ED9AB">
            <w:pPr>
              <w:pStyle w:val="11"/>
              <w:spacing w:line="240" w:lineRule="atLeast"/>
              <w:ind w:left="1164" w:leftChars="257" w:hanging="540"/>
              <w:rPr>
                <w:rFonts w:ascii="仿宋" w:hAnsi="仿宋" w:eastAsia="仿宋" w:cs="仿宋"/>
                <w:color w:val="auto"/>
                <w:highlight w:val="none"/>
                <w:lang w:eastAsia="zh-CN"/>
              </w:rPr>
            </w:pPr>
          </w:p>
        </w:tc>
      </w:tr>
      <w:tr w14:paraId="0FD2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165E035B">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59E1EFEC">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3C271FC4">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53A240D9">
            <w:pPr>
              <w:pStyle w:val="11"/>
              <w:spacing w:line="240" w:lineRule="atLeast"/>
              <w:ind w:left="1164" w:leftChars="257" w:hanging="540"/>
              <w:rPr>
                <w:rFonts w:ascii="仿宋" w:hAnsi="仿宋" w:eastAsia="仿宋" w:cs="仿宋"/>
                <w:color w:val="auto"/>
                <w:highlight w:val="none"/>
                <w:lang w:eastAsia="zh-CN"/>
              </w:rPr>
            </w:pPr>
          </w:p>
        </w:tc>
        <w:tc>
          <w:tcPr>
            <w:tcW w:w="1186" w:type="dxa"/>
          </w:tcPr>
          <w:p w14:paraId="335B88C9">
            <w:pPr>
              <w:pStyle w:val="11"/>
              <w:spacing w:line="240" w:lineRule="atLeast"/>
              <w:ind w:left="1164" w:leftChars="257" w:hanging="540"/>
              <w:rPr>
                <w:rFonts w:ascii="仿宋" w:hAnsi="仿宋" w:eastAsia="仿宋" w:cs="仿宋"/>
                <w:color w:val="auto"/>
                <w:highlight w:val="none"/>
                <w:lang w:eastAsia="zh-CN"/>
              </w:rPr>
            </w:pPr>
          </w:p>
        </w:tc>
        <w:tc>
          <w:tcPr>
            <w:tcW w:w="1365" w:type="dxa"/>
          </w:tcPr>
          <w:p w14:paraId="2A9A40D5">
            <w:pPr>
              <w:pStyle w:val="11"/>
              <w:spacing w:line="240" w:lineRule="atLeast"/>
              <w:ind w:left="1164" w:leftChars="257" w:hanging="540"/>
              <w:rPr>
                <w:rFonts w:ascii="仿宋" w:hAnsi="仿宋" w:eastAsia="仿宋" w:cs="仿宋"/>
                <w:color w:val="auto"/>
                <w:highlight w:val="none"/>
                <w:lang w:eastAsia="zh-CN"/>
              </w:rPr>
            </w:pPr>
          </w:p>
        </w:tc>
        <w:tc>
          <w:tcPr>
            <w:tcW w:w="1080" w:type="dxa"/>
          </w:tcPr>
          <w:p w14:paraId="3671306F">
            <w:pPr>
              <w:pStyle w:val="11"/>
              <w:spacing w:line="240" w:lineRule="atLeast"/>
              <w:ind w:left="1164" w:leftChars="257" w:hanging="540"/>
              <w:rPr>
                <w:rFonts w:ascii="仿宋" w:hAnsi="仿宋" w:eastAsia="仿宋" w:cs="仿宋"/>
                <w:color w:val="auto"/>
                <w:highlight w:val="none"/>
                <w:lang w:eastAsia="zh-CN"/>
              </w:rPr>
            </w:pPr>
          </w:p>
        </w:tc>
      </w:tr>
      <w:tr w14:paraId="4C9F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3FF05C5F">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2CB2A6E8">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1AC5E267">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642053F8">
            <w:pPr>
              <w:pStyle w:val="11"/>
              <w:spacing w:line="240" w:lineRule="atLeast"/>
              <w:ind w:left="1164" w:leftChars="257" w:hanging="540"/>
              <w:rPr>
                <w:rFonts w:ascii="仿宋" w:hAnsi="仿宋" w:eastAsia="仿宋" w:cs="仿宋"/>
                <w:color w:val="auto"/>
                <w:highlight w:val="none"/>
                <w:lang w:eastAsia="zh-CN"/>
              </w:rPr>
            </w:pPr>
          </w:p>
        </w:tc>
        <w:tc>
          <w:tcPr>
            <w:tcW w:w="1186" w:type="dxa"/>
          </w:tcPr>
          <w:p w14:paraId="36876BCB">
            <w:pPr>
              <w:pStyle w:val="11"/>
              <w:spacing w:line="240" w:lineRule="atLeast"/>
              <w:ind w:left="1164" w:leftChars="257" w:hanging="540"/>
              <w:rPr>
                <w:rFonts w:ascii="仿宋" w:hAnsi="仿宋" w:eastAsia="仿宋" w:cs="仿宋"/>
                <w:color w:val="auto"/>
                <w:highlight w:val="none"/>
                <w:lang w:eastAsia="zh-CN"/>
              </w:rPr>
            </w:pPr>
          </w:p>
        </w:tc>
        <w:tc>
          <w:tcPr>
            <w:tcW w:w="1365" w:type="dxa"/>
          </w:tcPr>
          <w:p w14:paraId="446CBD5D">
            <w:pPr>
              <w:pStyle w:val="11"/>
              <w:spacing w:line="240" w:lineRule="atLeast"/>
              <w:ind w:left="1164" w:leftChars="257" w:hanging="540"/>
              <w:rPr>
                <w:rFonts w:ascii="仿宋" w:hAnsi="仿宋" w:eastAsia="仿宋" w:cs="仿宋"/>
                <w:color w:val="auto"/>
                <w:highlight w:val="none"/>
                <w:lang w:eastAsia="zh-CN"/>
              </w:rPr>
            </w:pPr>
          </w:p>
        </w:tc>
        <w:tc>
          <w:tcPr>
            <w:tcW w:w="1080" w:type="dxa"/>
          </w:tcPr>
          <w:p w14:paraId="7AFB1E14">
            <w:pPr>
              <w:pStyle w:val="11"/>
              <w:spacing w:line="240" w:lineRule="atLeast"/>
              <w:ind w:left="1164" w:leftChars="257" w:hanging="540"/>
              <w:rPr>
                <w:rFonts w:ascii="仿宋" w:hAnsi="仿宋" w:eastAsia="仿宋" w:cs="仿宋"/>
                <w:color w:val="auto"/>
                <w:highlight w:val="none"/>
                <w:lang w:eastAsia="zh-CN"/>
              </w:rPr>
            </w:pPr>
          </w:p>
        </w:tc>
      </w:tr>
      <w:tr w14:paraId="2FD4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035CC726">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6983E6A8">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11163A87">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528AF363">
            <w:pPr>
              <w:pStyle w:val="11"/>
              <w:spacing w:line="240" w:lineRule="atLeast"/>
              <w:ind w:left="1164" w:leftChars="257" w:hanging="540"/>
              <w:rPr>
                <w:rFonts w:ascii="仿宋" w:hAnsi="仿宋" w:eastAsia="仿宋" w:cs="仿宋"/>
                <w:color w:val="auto"/>
                <w:highlight w:val="none"/>
                <w:lang w:eastAsia="zh-CN"/>
              </w:rPr>
            </w:pPr>
          </w:p>
        </w:tc>
        <w:tc>
          <w:tcPr>
            <w:tcW w:w="1186" w:type="dxa"/>
          </w:tcPr>
          <w:p w14:paraId="44D43452">
            <w:pPr>
              <w:pStyle w:val="11"/>
              <w:spacing w:line="240" w:lineRule="atLeast"/>
              <w:ind w:left="1164" w:leftChars="257" w:hanging="540"/>
              <w:rPr>
                <w:rFonts w:ascii="仿宋" w:hAnsi="仿宋" w:eastAsia="仿宋" w:cs="仿宋"/>
                <w:color w:val="auto"/>
                <w:highlight w:val="none"/>
                <w:lang w:eastAsia="zh-CN"/>
              </w:rPr>
            </w:pPr>
          </w:p>
        </w:tc>
        <w:tc>
          <w:tcPr>
            <w:tcW w:w="1365" w:type="dxa"/>
          </w:tcPr>
          <w:p w14:paraId="3FD5B6E0">
            <w:pPr>
              <w:pStyle w:val="11"/>
              <w:spacing w:line="240" w:lineRule="atLeast"/>
              <w:ind w:left="1164" w:leftChars="257" w:hanging="540"/>
              <w:rPr>
                <w:rFonts w:ascii="仿宋" w:hAnsi="仿宋" w:eastAsia="仿宋" w:cs="仿宋"/>
                <w:color w:val="auto"/>
                <w:highlight w:val="none"/>
                <w:lang w:eastAsia="zh-CN"/>
              </w:rPr>
            </w:pPr>
          </w:p>
        </w:tc>
        <w:tc>
          <w:tcPr>
            <w:tcW w:w="1080" w:type="dxa"/>
          </w:tcPr>
          <w:p w14:paraId="1584371B">
            <w:pPr>
              <w:pStyle w:val="11"/>
              <w:spacing w:line="240" w:lineRule="atLeast"/>
              <w:ind w:left="1164" w:leftChars="257" w:hanging="540"/>
              <w:rPr>
                <w:rFonts w:ascii="仿宋" w:hAnsi="仿宋" w:eastAsia="仿宋" w:cs="仿宋"/>
                <w:color w:val="auto"/>
                <w:highlight w:val="none"/>
                <w:lang w:eastAsia="zh-CN"/>
              </w:rPr>
            </w:pPr>
          </w:p>
        </w:tc>
      </w:tr>
      <w:tr w14:paraId="04AB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2D875AEF">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2A751FD4">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6B5015A3">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35DE8BE3">
            <w:pPr>
              <w:pStyle w:val="11"/>
              <w:spacing w:line="240" w:lineRule="atLeast"/>
              <w:ind w:left="1164" w:leftChars="257" w:hanging="540"/>
              <w:rPr>
                <w:rFonts w:ascii="仿宋" w:hAnsi="仿宋" w:eastAsia="仿宋" w:cs="仿宋"/>
                <w:color w:val="auto"/>
                <w:highlight w:val="none"/>
                <w:lang w:eastAsia="zh-CN"/>
              </w:rPr>
            </w:pPr>
          </w:p>
        </w:tc>
        <w:tc>
          <w:tcPr>
            <w:tcW w:w="1186" w:type="dxa"/>
          </w:tcPr>
          <w:p w14:paraId="79534318">
            <w:pPr>
              <w:pStyle w:val="11"/>
              <w:spacing w:line="240" w:lineRule="atLeast"/>
              <w:ind w:left="1164" w:leftChars="257" w:hanging="540"/>
              <w:rPr>
                <w:rFonts w:ascii="仿宋" w:hAnsi="仿宋" w:eastAsia="仿宋" w:cs="仿宋"/>
                <w:color w:val="auto"/>
                <w:highlight w:val="none"/>
                <w:lang w:eastAsia="zh-CN"/>
              </w:rPr>
            </w:pPr>
          </w:p>
        </w:tc>
        <w:tc>
          <w:tcPr>
            <w:tcW w:w="1365" w:type="dxa"/>
          </w:tcPr>
          <w:p w14:paraId="027F038B">
            <w:pPr>
              <w:pStyle w:val="11"/>
              <w:spacing w:line="240" w:lineRule="atLeast"/>
              <w:ind w:left="1164" w:leftChars="257" w:hanging="540"/>
              <w:rPr>
                <w:rFonts w:ascii="仿宋" w:hAnsi="仿宋" w:eastAsia="仿宋" w:cs="仿宋"/>
                <w:color w:val="auto"/>
                <w:highlight w:val="none"/>
                <w:lang w:eastAsia="zh-CN"/>
              </w:rPr>
            </w:pPr>
          </w:p>
        </w:tc>
        <w:tc>
          <w:tcPr>
            <w:tcW w:w="1080" w:type="dxa"/>
          </w:tcPr>
          <w:p w14:paraId="79BFAB0E">
            <w:pPr>
              <w:pStyle w:val="11"/>
              <w:spacing w:line="240" w:lineRule="atLeast"/>
              <w:ind w:left="1164" w:leftChars="257" w:hanging="540"/>
              <w:rPr>
                <w:rFonts w:ascii="仿宋" w:hAnsi="仿宋" w:eastAsia="仿宋" w:cs="仿宋"/>
                <w:color w:val="auto"/>
                <w:highlight w:val="none"/>
                <w:lang w:eastAsia="zh-CN"/>
              </w:rPr>
            </w:pPr>
          </w:p>
        </w:tc>
      </w:tr>
      <w:tr w14:paraId="0263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07548CB2">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50743901">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10564157">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62CFACF1">
            <w:pPr>
              <w:pStyle w:val="11"/>
              <w:spacing w:line="240" w:lineRule="atLeast"/>
              <w:ind w:left="1164" w:leftChars="257" w:hanging="540"/>
              <w:rPr>
                <w:rFonts w:ascii="仿宋" w:hAnsi="仿宋" w:eastAsia="仿宋" w:cs="仿宋"/>
                <w:color w:val="auto"/>
                <w:highlight w:val="none"/>
                <w:lang w:eastAsia="zh-CN"/>
              </w:rPr>
            </w:pPr>
          </w:p>
        </w:tc>
        <w:tc>
          <w:tcPr>
            <w:tcW w:w="1186" w:type="dxa"/>
          </w:tcPr>
          <w:p w14:paraId="0ADF4F73">
            <w:pPr>
              <w:pStyle w:val="11"/>
              <w:spacing w:line="240" w:lineRule="atLeast"/>
              <w:ind w:left="1164" w:leftChars="257" w:hanging="540"/>
              <w:rPr>
                <w:rFonts w:ascii="仿宋" w:hAnsi="仿宋" w:eastAsia="仿宋" w:cs="仿宋"/>
                <w:color w:val="auto"/>
                <w:highlight w:val="none"/>
                <w:lang w:eastAsia="zh-CN"/>
              </w:rPr>
            </w:pPr>
          </w:p>
        </w:tc>
        <w:tc>
          <w:tcPr>
            <w:tcW w:w="1365" w:type="dxa"/>
          </w:tcPr>
          <w:p w14:paraId="731E7E2C">
            <w:pPr>
              <w:pStyle w:val="11"/>
              <w:spacing w:line="240" w:lineRule="atLeast"/>
              <w:ind w:left="1164" w:leftChars="257" w:hanging="540"/>
              <w:rPr>
                <w:rFonts w:ascii="仿宋" w:hAnsi="仿宋" w:eastAsia="仿宋" w:cs="仿宋"/>
                <w:color w:val="auto"/>
                <w:highlight w:val="none"/>
                <w:lang w:eastAsia="zh-CN"/>
              </w:rPr>
            </w:pPr>
          </w:p>
        </w:tc>
        <w:tc>
          <w:tcPr>
            <w:tcW w:w="1080" w:type="dxa"/>
          </w:tcPr>
          <w:p w14:paraId="2CF263D4">
            <w:pPr>
              <w:pStyle w:val="11"/>
              <w:spacing w:line="240" w:lineRule="atLeast"/>
              <w:ind w:left="1164" w:leftChars="257" w:hanging="540"/>
              <w:rPr>
                <w:rFonts w:ascii="仿宋" w:hAnsi="仿宋" w:eastAsia="仿宋" w:cs="仿宋"/>
                <w:color w:val="auto"/>
                <w:highlight w:val="none"/>
                <w:lang w:eastAsia="zh-CN"/>
              </w:rPr>
            </w:pPr>
          </w:p>
        </w:tc>
      </w:tr>
    </w:tbl>
    <w:p w14:paraId="60B86C1B">
      <w:pPr>
        <w:pStyle w:val="11"/>
        <w:spacing w:line="240" w:lineRule="atLeast"/>
        <w:ind w:left="1164" w:leftChars="257" w:hanging="540"/>
        <w:rPr>
          <w:rFonts w:ascii="仿宋" w:hAnsi="仿宋" w:eastAsia="仿宋" w:cs="仿宋"/>
          <w:color w:val="auto"/>
          <w:highlight w:val="none"/>
        </w:rPr>
      </w:pPr>
    </w:p>
    <w:p w14:paraId="48AD85EA">
      <w:pPr>
        <w:pStyle w:val="11"/>
        <w:spacing w:line="240" w:lineRule="atLeast"/>
        <w:ind w:left="1164" w:leftChars="257" w:hanging="540"/>
        <w:rPr>
          <w:rFonts w:hAnsi="宋体" w:eastAsia="宋体" w:cs="宋体"/>
          <w:color w:val="auto"/>
          <w:highlight w:val="none"/>
          <w:lang w:eastAsia="zh-CN"/>
        </w:rPr>
      </w:pPr>
      <w:r>
        <w:rPr>
          <w:rFonts w:hint="eastAsia" w:ascii="仿宋" w:hAnsi="仿宋" w:eastAsia="仿宋" w:cs="仿宋"/>
          <w:color w:val="auto"/>
          <w:highlight w:val="none"/>
          <w:lang w:eastAsia="zh-CN"/>
        </w:rPr>
        <w:t>法定代表人或其委托代理人签字:</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hAnsi="宋体" w:eastAsia="宋体" w:cs="宋体"/>
          <w:color w:val="auto"/>
          <w:highlight w:val="none"/>
          <w:u w:val="single"/>
          <w:lang w:eastAsia="zh-CN"/>
        </w:rPr>
        <w:t xml:space="preserve">         </w:t>
      </w:r>
    </w:p>
    <w:p w14:paraId="631EA37D">
      <w:pPr>
        <w:pStyle w:val="11"/>
        <w:tabs>
          <w:tab w:val="left" w:pos="5370"/>
        </w:tabs>
        <w:spacing w:line="240" w:lineRule="atLeast"/>
        <w:ind w:left="1164" w:leftChars="257" w:hanging="540"/>
        <w:rPr>
          <w:rFonts w:ascii="仿宋" w:hAnsi="仿宋" w:eastAsia="仿宋" w:cs="仿宋"/>
          <w:color w:val="auto"/>
          <w:highlight w:val="none"/>
          <w:lang w:eastAsia="zh-CN"/>
        </w:rPr>
      </w:pPr>
    </w:p>
    <w:p w14:paraId="10A088AA">
      <w:pPr>
        <w:pStyle w:val="11"/>
        <w:tabs>
          <w:tab w:val="left" w:pos="5370"/>
        </w:tabs>
        <w:spacing w:line="240" w:lineRule="atLeast"/>
        <w:ind w:left="1164" w:leftChars="257" w:hanging="54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供应商(盖单位章):</w:t>
      </w:r>
      <w:r>
        <w:rPr>
          <w:rFonts w:hint="eastAsia" w:ascii="仿宋" w:hAnsi="仿宋" w:eastAsia="仿宋" w:cs="仿宋"/>
          <w:color w:val="auto"/>
          <w:highlight w:val="none"/>
          <w:u w:val="single"/>
          <w:lang w:eastAsia="zh-CN"/>
        </w:rPr>
        <w:tab/>
      </w:r>
    </w:p>
    <w:p w14:paraId="4F0083DD">
      <w:pPr>
        <w:pStyle w:val="11"/>
        <w:spacing w:line="240" w:lineRule="atLeast"/>
        <w:ind w:left="1164" w:leftChars="257" w:hanging="540"/>
        <w:rPr>
          <w:rFonts w:ascii="仿宋" w:hAnsi="仿宋" w:eastAsia="仿宋" w:cs="仿宋"/>
          <w:color w:val="auto"/>
          <w:highlight w:val="none"/>
          <w:lang w:eastAsia="zh-CN"/>
        </w:rPr>
      </w:pPr>
    </w:p>
    <w:p w14:paraId="14016B70">
      <w:pPr>
        <w:spacing w:line="500" w:lineRule="exact"/>
        <w:ind w:firstLine="729" w:firstLineChars="3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3811FA2E">
      <w:pPr>
        <w:pStyle w:val="11"/>
        <w:spacing w:line="240" w:lineRule="atLeast"/>
        <w:ind w:left="1164" w:leftChars="257" w:hanging="540"/>
        <w:jc w:val="center"/>
        <w:rPr>
          <w:rFonts w:hAnsi="宋体" w:eastAsia="宋体" w:cs="宋体"/>
          <w:color w:val="auto"/>
          <w:highlight w:val="none"/>
          <w:lang w:eastAsia="zh-CN"/>
        </w:rPr>
      </w:pPr>
    </w:p>
    <w:p w14:paraId="23F90ED2">
      <w:pPr>
        <w:pStyle w:val="11"/>
        <w:spacing w:line="240" w:lineRule="atLeast"/>
        <w:ind w:left="1164" w:leftChars="257" w:hanging="540"/>
        <w:jc w:val="center"/>
        <w:rPr>
          <w:rFonts w:hAnsi="宋体" w:eastAsia="宋体" w:cs="宋体"/>
          <w:color w:val="auto"/>
          <w:highlight w:val="none"/>
          <w:lang w:eastAsia="zh-CN"/>
        </w:rPr>
        <w:sectPr>
          <w:footerReference r:id="rId11" w:type="default"/>
          <w:pgSz w:w="11905" w:h="16838"/>
          <w:pgMar w:top="1440" w:right="1797" w:bottom="1440" w:left="1797" w:header="850" w:footer="992" w:gutter="0"/>
          <w:pgNumType w:fmt="decimal"/>
          <w:cols w:space="720" w:num="1"/>
          <w:docGrid w:type="linesAndChars" w:linePitch="325" w:charSpace="635"/>
        </w:sectPr>
      </w:pPr>
    </w:p>
    <w:p w14:paraId="321ECF6F">
      <w:pPr>
        <w:pStyle w:val="32"/>
        <w:keepNext/>
        <w:keepLines/>
        <w:spacing w:before="0" w:after="220"/>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rPr>
        <w:t>投标报价明细表</w:t>
      </w:r>
    </w:p>
    <w:p w14:paraId="25AE0265">
      <w:pPr>
        <w:pStyle w:val="32"/>
        <w:keepNext/>
        <w:keepLines/>
        <w:pageBreakBefore w:val="0"/>
        <w:widowControl w:val="0"/>
        <w:kinsoku/>
        <w:wordWrap/>
        <w:overflowPunct/>
        <w:topLinePunct w:val="0"/>
        <w:autoSpaceDE/>
        <w:autoSpaceDN/>
        <w:bidi w:val="0"/>
        <w:adjustRightInd/>
        <w:snapToGrid/>
        <w:spacing w:before="0" w:after="220" w:line="280" w:lineRule="exact"/>
        <w:jc w:val="both"/>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7AB87379">
      <w:pPr>
        <w:pStyle w:val="32"/>
        <w:keepNext/>
        <w:keepLines/>
        <w:pageBreakBefore w:val="0"/>
        <w:widowControl w:val="0"/>
        <w:kinsoku/>
        <w:wordWrap/>
        <w:overflowPunct/>
        <w:topLinePunct w:val="0"/>
        <w:autoSpaceDE/>
        <w:autoSpaceDN/>
        <w:bidi w:val="0"/>
        <w:adjustRightInd/>
        <w:snapToGrid/>
        <w:spacing w:before="0" w:after="220" w:line="280" w:lineRule="exact"/>
        <w:jc w:val="both"/>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 　 </w:t>
      </w:r>
    </w:p>
    <w:p w14:paraId="4077F8B5">
      <w:pPr>
        <w:pStyle w:val="11"/>
        <w:pageBreakBefore w:val="0"/>
        <w:widowControl w:val="0"/>
        <w:kinsoku/>
        <w:wordWrap/>
        <w:overflowPunct/>
        <w:topLinePunct w:val="0"/>
        <w:autoSpaceDE/>
        <w:autoSpaceDN/>
        <w:bidi w:val="0"/>
        <w:adjustRightInd/>
        <w:snapToGrid/>
        <w:spacing w:line="280" w:lineRule="exact"/>
        <w:ind w:left="1157" w:leftChars="257" w:hanging="540"/>
        <w:jc w:val="center"/>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单位：</w:t>
      </w:r>
      <w:r>
        <w:rPr>
          <w:rFonts w:hint="eastAsia" w:ascii="仿宋" w:hAnsi="仿宋" w:eastAsia="仿宋" w:cs="仿宋"/>
          <w:color w:val="auto"/>
          <w:highlight w:val="none"/>
          <w:lang w:val="en-US" w:eastAsia="zh-CN"/>
        </w:rPr>
        <w:t>%</w:t>
      </w:r>
      <w:r>
        <w:rPr>
          <w:rFonts w:hint="eastAsia" w:ascii="仿宋" w:hAnsi="仿宋" w:eastAsia="仿宋" w:cs="仿宋"/>
          <w:color w:val="auto"/>
          <w:szCs w:val="21"/>
          <w:highlight w:val="none"/>
          <w:lang w:eastAsia="zh-CN"/>
        </w:rPr>
        <w:t>（下浮率）</w:t>
      </w:r>
    </w:p>
    <w:tbl>
      <w:tblPr>
        <w:tblStyle w:val="19"/>
        <w:tblW w:w="101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1"/>
        <w:gridCol w:w="774"/>
        <w:gridCol w:w="1412"/>
        <w:gridCol w:w="850"/>
        <w:gridCol w:w="1675"/>
        <w:gridCol w:w="1454"/>
        <w:gridCol w:w="2039"/>
        <w:gridCol w:w="987"/>
      </w:tblGrid>
      <w:tr w14:paraId="2F036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2F44046F">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774" w:type="dxa"/>
            <w:tcBorders>
              <w:top w:val="single" w:color="auto" w:sz="4" w:space="0"/>
              <w:left w:val="single" w:color="auto" w:sz="4" w:space="0"/>
              <w:bottom w:val="single" w:color="auto" w:sz="4" w:space="0"/>
              <w:right w:val="single" w:color="auto" w:sz="4" w:space="0"/>
            </w:tcBorders>
            <w:vAlign w:val="center"/>
          </w:tcPr>
          <w:p w14:paraId="3491389C">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名称</w:t>
            </w:r>
          </w:p>
        </w:tc>
        <w:tc>
          <w:tcPr>
            <w:tcW w:w="1412" w:type="dxa"/>
            <w:tcBorders>
              <w:top w:val="single" w:color="auto" w:sz="4" w:space="0"/>
              <w:left w:val="single" w:color="auto" w:sz="4" w:space="0"/>
              <w:bottom w:val="single" w:color="auto" w:sz="4" w:space="0"/>
              <w:right w:val="single" w:color="auto" w:sz="4" w:space="0"/>
            </w:tcBorders>
            <w:vAlign w:val="center"/>
          </w:tcPr>
          <w:p w14:paraId="23086C9C">
            <w:pPr>
              <w:spacing w:line="24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技术要求</w:t>
            </w:r>
          </w:p>
        </w:tc>
        <w:tc>
          <w:tcPr>
            <w:tcW w:w="850" w:type="dxa"/>
            <w:tcBorders>
              <w:top w:val="single" w:color="auto" w:sz="4" w:space="0"/>
              <w:left w:val="single" w:color="auto" w:sz="4" w:space="0"/>
              <w:bottom w:val="single" w:color="auto" w:sz="4" w:space="0"/>
              <w:right w:val="single" w:color="auto" w:sz="4" w:space="0"/>
            </w:tcBorders>
            <w:vAlign w:val="center"/>
          </w:tcPr>
          <w:p w14:paraId="59DCDF8A">
            <w:pPr>
              <w:spacing w:line="24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单位</w:t>
            </w:r>
          </w:p>
        </w:tc>
        <w:tc>
          <w:tcPr>
            <w:tcW w:w="1675" w:type="dxa"/>
            <w:tcBorders>
              <w:top w:val="single" w:color="auto" w:sz="4" w:space="0"/>
              <w:left w:val="single" w:color="auto" w:sz="4" w:space="0"/>
              <w:bottom w:val="single" w:color="auto" w:sz="4" w:space="0"/>
              <w:right w:val="single" w:color="auto" w:sz="4" w:space="0"/>
            </w:tcBorders>
            <w:vAlign w:val="center"/>
          </w:tcPr>
          <w:p w14:paraId="68D9EA83">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品牌</w:t>
            </w:r>
            <w:r>
              <w:rPr>
                <w:rFonts w:hint="eastAsia" w:ascii="仿宋" w:hAnsi="仿宋" w:eastAsia="仿宋" w:cs="仿宋"/>
                <w:color w:val="auto"/>
                <w:szCs w:val="21"/>
                <w:highlight w:val="none"/>
                <w:lang w:val="en-US" w:eastAsia="zh-CN"/>
              </w:rPr>
              <w:t>/生产厂家</w:t>
            </w:r>
          </w:p>
        </w:tc>
        <w:tc>
          <w:tcPr>
            <w:tcW w:w="1454" w:type="dxa"/>
            <w:tcBorders>
              <w:top w:val="single" w:color="auto" w:sz="4" w:space="0"/>
              <w:left w:val="single" w:color="auto" w:sz="4" w:space="0"/>
              <w:bottom w:val="single" w:color="auto" w:sz="4" w:space="0"/>
              <w:right w:val="single" w:color="auto" w:sz="4" w:space="0"/>
            </w:tcBorders>
            <w:vAlign w:val="center"/>
          </w:tcPr>
          <w:p w14:paraId="3CA6E1D3">
            <w:pPr>
              <w:spacing w:line="24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规格型号</w:t>
            </w:r>
          </w:p>
        </w:tc>
        <w:tc>
          <w:tcPr>
            <w:tcW w:w="2039" w:type="dxa"/>
            <w:tcBorders>
              <w:top w:val="single" w:color="auto" w:sz="4" w:space="0"/>
              <w:left w:val="single" w:color="auto" w:sz="4" w:space="0"/>
              <w:bottom w:val="single" w:color="auto" w:sz="4" w:space="0"/>
              <w:right w:val="single" w:color="auto" w:sz="4" w:space="0"/>
            </w:tcBorders>
            <w:vAlign w:val="center"/>
          </w:tcPr>
          <w:p w14:paraId="6C839AF5">
            <w:pPr>
              <w:spacing w:line="24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投标下浮率</w:t>
            </w:r>
            <w:r>
              <w:rPr>
                <w:rFonts w:hint="eastAsia" w:ascii="仿宋" w:hAnsi="仿宋" w:eastAsia="仿宋" w:cs="仿宋"/>
                <w:color w:val="auto"/>
                <w:szCs w:val="21"/>
                <w:highlight w:val="none"/>
                <w:lang w:val="en-US" w:eastAsia="zh-CN"/>
              </w:rPr>
              <w:t>(%)</w:t>
            </w:r>
          </w:p>
        </w:tc>
        <w:tc>
          <w:tcPr>
            <w:tcW w:w="987" w:type="dxa"/>
            <w:tcBorders>
              <w:top w:val="single" w:color="auto" w:sz="4" w:space="0"/>
              <w:left w:val="single" w:color="auto" w:sz="4" w:space="0"/>
              <w:bottom w:val="single" w:color="auto" w:sz="4" w:space="0"/>
              <w:right w:val="single" w:color="auto" w:sz="4" w:space="0"/>
            </w:tcBorders>
            <w:vAlign w:val="center"/>
          </w:tcPr>
          <w:p w14:paraId="14D4A8ED">
            <w:pPr>
              <w:spacing w:line="24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备注</w:t>
            </w:r>
          </w:p>
        </w:tc>
      </w:tr>
      <w:tr w14:paraId="17C36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037F410C">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774" w:type="dxa"/>
            <w:tcBorders>
              <w:top w:val="single" w:color="auto" w:sz="4" w:space="0"/>
              <w:left w:val="single" w:color="auto" w:sz="4" w:space="0"/>
              <w:bottom w:val="single" w:color="auto" w:sz="4" w:space="0"/>
              <w:right w:val="single" w:color="auto" w:sz="4" w:space="0"/>
            </w:tcBorders>
            <w:vAlign w:val="center"/>
          </w:tcPr>
          <w:p w14:paraId="156DC2B3">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22BAE12E">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BCEEB4E">
            <w:pPr>
              <w:spacing w:line="240" w:lineRule="auto"/>
              <w:jc w:val="center"/>
              <w:rPr>
                <w:rFonts w:ascii="仿宋" w:hAnsi="仿宋" w:eastAsia="仿宋" w:cs="仿宋"/>
                <w:color w:val="auto"/>
                <w:szCs w:val="21"/>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69E7ADD6">
            <w:pPr>
              <w:spacing w:line="240" w:lineRule="auto"/>
              <w:jc w:val="center"/>
              <w:rPr>
                <w:rFonts w:ascii="仿宋" w:hAnsi="仿宋" w:eastAsia="仿宋" w:cs="仿宋"/>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7E4708D3">
            <w:pPr>
              <w:spacing w:line="240" w:lineRule="auto"/>
              <w:jc w:val="center"/>
              <w:rPr>
                <w:rFonts w:ascii="仿宋" w:hAnsi="仿宋" w:eastAsia="仿宋" w:cs="仿宋"/>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79A9694F">
            <w:pPr>
              <w:spacing w:line="240" w:lineRule="auto"/>
              <w:jc w:val="center"/>
              <w:rPr>
                <w:rFonts w:ascii="仿宋" w:hAnsi="仿宋" w:eastAsia="仿宋" w:cs="仿宋"/>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4963C80B">
            <w:pPr>
              <w:spacing w:line="240" w:lineRule="auto"/>
              <w:jc w:val="center"/>
              <w:rPr>
                <w:rFonts w:ascii="仿宋" w:hAnsi="仿宋" w:eastAsia="仿宋" w:cs="仿宋"/>
                <w:color w:val="auto"/>
                <w:szCs w:val="21"/>
                <w:highlight w:val="none"/>
              </w:rPr>
            </w:pPr>
          </w:p>
        </w:tc>
      </w:tr>
      <w:tr w14:paraId="18287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6F290942">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774" w:type="dxa"/>
            <w:tcBorders>
              <w:top w:val="single" w:color="auto" w:sz="4" w:space="0"/>
              <w:left w:val="single" w:color="auto" w:sz="4" w:space="0"/>
              <w:bottom w:val="single" w:color="auto" w:sz="4" w:space="0"/>
              <w:right w:val="single" w:color="auto" w:sz="4" w:space="0"/>
            </w:tcBorders>
            <w:vAlign w:val="center"/>
          </w:tcPr>
          <w:p w14:paraId="4D533440">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3018153C">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091B192">
            <w:pPr>
              <w:spacing w:line="240" w:lineRule="auto"/>
              <w:jc w:val="center"/>
              <w:rPr>
                <w:rFonts w:ascii="仿宋" w:hAnsi="仿宋" w:eastAsia="仿宋" w:cs="仿宋"/>
                <w:color w:val="auto"/>
                <w:szCs w:val="21"/>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11176455">
            <w:pPr>
              <w:spacing w:line="240" w:lineRule="auto"/>
              <w:jc w:val="center"/>
              <w:rPr>
                <w:rFonts w:ascii="仿宋" w:hAnsi="仿宋" w:eastAsia="仿宋" w:cs="仿宋"/>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73333A0F">
            <w:pPr>
              <w:spacing w:line="240" w:lineRule="auto"/>
              <w:jc w:val="center"/>
              <w:rPr>
                <w:rFonts w:ascii="仿宋" w:hAnsi="仿宋" w:eastAsia="仿宋" w:cs="仿宋"/>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021BABCC">
            <w:pPr>
              <w:spacing w:line="240" w:lineRule="auto"/>
              <w:jc w:val="center"/>
              <w:rPr>
                <w:rFonts w:ascii="仿宋" w:hAnsi="仿宋" w:eastAsia="仿宋" w:cs="仿宋"/>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6618F621">
            <w:pPr>
              <w:spacing w:line="240" w:lineRule="auto"/>
              <w:jc w:val="center"/>
              <w:rPr>
                <w:rFonts w:ascii="仿宋" w:hAnsi="仿宋" w:eastAsia="仿宋" w:cs="仿宋"/>
                <w:color w:val="auto"/>
                <w:szCs w:val="21"/>
                <w:highlight w:val="none"/>
              </w:rPr>
            </w:pPr>
          </w:p>
        </w:tc>
      </w:tr>
      <w:tr w14:paraId="325AB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5910EEA2">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774" w:type="dxa"/>
            <w:tcBorders>
              <w:top w:val="single" w:color="auto" w:sz="4" w:space="0"/>
              <w:left w:val="single" w:color="auto" w:sz="4" w:space="0"/>
              <w:bottom w:val="single" w:color="auto" w:sz="4" w:space="0"/>
              <w:right w:val="single" w:color="auto" w:sz="4" w:space="0"/>
            </w:tcBorders>
            <w:vAlign w:val="center"/>
          </w:tcPr>
          <w:p w14:paraId="0AB9C5E2">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01048719">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10C58F4">
            <w:pPr>
              <w:spacing w:line="240" w:lineRule="auto"/>
              <w:jc w:val="center"/>
              <w:rPr>
                <w:rFonts w:ascii="仿宋" w:hAnsi="仿宋" w:eastAsia="仿宋" w:cs="仿宋"/>
                <w:color w:val="auto"/>
                <w:szCs w:val="21"/>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73080898">
            <w:pPr>
              <w:spacing w:line="240" w:lineRule="auto"/>
              <w:jc w:val="center"/>
              <w:rPr>
                <w:rFonts w:ascii="仿宋" w:hAnsi="仿宋" w:eastAsia="仿宋" w:cs="仿宋"/>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3F6AC1BC">
            <w:pPr>
              <w:spacing w:line="240" w:lineRule="auto"/>
              <w:jc w:val="center"/>
              <w:rPr>
                <w:rFonts w:ascii="仿宋" w:hAnsi="仿宋" w:eastAsia="仿宋" w:cs="仿宋"/>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421AC2CB">
            <w:pPr>
              <w:spacing w:line="240" w:lineRule="auto"/>
              <w:jc w:val="center"/>
              <w:rPr>
                <w:rFonts w:ascii="仿宋" w:hAnsi="仿宋" w:eastAsia="仿宋" w:cs="仿宋"/>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14DFF2F8">
            <w:pPr>
              <w:spacing w:line="240" w:lineRule="auto"/>
              <w:jc w:val="center"/>
              <w:rPr>
                <w:rFonts w:ascii="仿宋" w:hAnsi="仿宋" w:eastAsia="仿宋" w:cs="仿宋"/>
                <w:color w:val="auto"/>
                <w:szCs w:val="21"/>
                <w:highlight w:val="none"/>
              </w:rPr>
            </w:pPr>
          </w:p>
        </w:tc>
      </w:tr>
      <w:tr w14:paraId="4C84E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1DB61976">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774" w:type="dxa"/>
            <w:tcBorders>
              <w:top w:val="single" w:color="auto" w:sz="4" w:space="0"/>
              <w:left w:val="single" w:color="auto" w:sz="4" w:space="0"/>
              <w:bottom w:val="single" w:color="auto" w:sz="4" w:space="0"/>
              <w:right w:val="single" w:color="auto" w:sz="4" w:space="0"/>
            </w:tcBorders>
            <w:vAlign w:val="center"/>
          </w:tcPr>
          <w:p w14:paraId="5C16C49E">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5D98526B">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83AB35A">
            <w:pPr>
              <w:spacing w:line="240" w:lineRule="auto"/>
              <w:jc w:val="center"/>
              <w:rPr>
                <w:rFonts w:ascii="仿宋" w:hAnsi="仿宋" w:eastAsia="仿宋" w:cs="仿宋"/>
                <w:color w:val="auto"/>
                <w:szCs w:val="21"/>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5C2220B7">
            <w:pPr>
              <w:spacing w:line="240" w:lineRule="auto"/>
              <w:jc w:val="center"/>
              <w:rPr>
                <w:rFonts w:ascii="仿宋" w:hAnsi="仿宋" w:eastAsia="仿宋" w:cs="仿宋"/>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2AA58D9C">
            <w:pPr>
              <w:spacing w:line="240" w:lineRule="auto"/>
              <w:jc w:val="center"/>
              <w:rPr>
                <w:rFonts w:ascii="仿宋" w:hAnsi="仿宋" w:eastAsia="仿宋" w:cs="仿宋"/>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3FF3B5A3">
            <w:pPr>
              <w:spacing w:line="240" w:lineRule="auto"/>
              <w:jc w:val="center"/>
              <w:rPr>
                <w:rFonts w:ascii="仿宋" w:hAnsi="仿宋" w:eastAsia="仿宋" w:cs="仿宋"/>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6F05706E">
            <w:pPr>
              <w:spacing w:line="240" w:lineRule="auto"/>
              <w:jc w:val="center"/>
              <w:rPr>
                <w:rFonts w:ascii="仿宋" w:hAnsi="仿宋" w:eastAsia="仿宋" w:cs="仿宋"/>
                <w:color w:val="auto"/>
                <w:szCs w:val="21"/>
                <w:highlight w:val="none"/>
              </w:rPr>
            </w:pPr>
          </w:p>
        </w:tc>
      </w:tr>
      <w:tr w14:paraId="656BA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5DFF8DAC">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774" w:type="dxa"/>
            <w:tcBorders>
              <w:top w:val="single" w:color="auto" w:sz="4" w:space="0"/>
              <w:left w:val="single" w:color="auto" w:sz="4" w:space="0"/>
              <w:bottom w:val="single" w:color="auto" w:sz="4" w:space="0"/>
              <w:right w:val="single" w:color="auto" w:sz="4" w:space="0"/>
            </w:tcBorders>
            <w:vAlign w:val="center"/>
          </w:tcPr>
          <w:p w14:paraId="0976EDC9">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58E848DB">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030A0B0">
            <w:pPr>
              <w:spacing w:line="240" w:lineRule="auto"/>
              <w:jc w:val="center"/>
              <w:rPr>
                <w:rFonts w:ascii="仿宋" w:hAnsi="仿宋" w:eastAsia="仿宋" w:cs="仿宋"/>
                <w:color w:val="auto"/>
                <w:szCs w:val="21"/>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3B23DA66">
            <w:pPr>
              <w:spacing w:line="240" w:lineRule="auto"/>
              <w:jc w:val="center"/>
              <w:rPr>
                <w:rFonts w:ascii="仿宋" w:hAnsi="仿宋" w:eastAsia="仿宋" w:cs="仿宋"/>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140A6658">
            <w:pPr>
              <w:spacing w:line="240" w:lineRule="auto"/>
              <w:jc w:val="center"/>
              <w:rPr>
                <w:rFonts w:ascii="仿宋" w:hAnsi="仿宋" w:eastAsia="仿宋" w:cs="仿宋"/>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4536DF4C">
            <w:pPr>
              <w:spacing w:line="240" w:lineRule="auto"/>
              <w:jc w:val="center"/>
              <w:rPr>
                <w:rFonts w:ascii="仿宋" w:hAnsi="仿宋" w:eastAsia="仿宋" w:cs="仿宋"/>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6361CCFB">
            <w:pPr>
              <w:spacing w:line="240" w:lineRule="auto"/>
              <w:jc w:val="center"/>
              <w:rPr>
                <w:rFonts w:ascii="仿宋" w:hAnsi="仿宋" w:eastAsia="仿宋" w:cs="仿宋"/>
                <w:color w:val="auto"/>
                <w:szCs w:val="21"/>
                <w:highlight w:val="none"/>
              </w:rPr>
            </w:pPr>
          </w:p>
        </w:tc>
      </w:tr>
      <w:tr w14:paraId="0CF83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60F4804E">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774" w:type="dxa"/>
            <w:tcBorders>
              <w:top w:val="single" w:color="auto" w:sz="4" w:space="0"/>
              <w:left w:val="single" w:color="auto" w:sz="4" w:space="0"/>
              <w:bottom w:val="single" w:color="auto" w:sz="4" w:space="0"/>
              <w:right w:val="single" w:color="auto" w:sz="4" w:space="0"/>
            </w:tcBorders>
            <w:vAlign w:val="center"/>
          </w:tcPr>
          <w:p w14:paraId="7FD58778">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41A1D0B8">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6DFE467">
            <w:pPr>
              <w:spacing w:line="240" w:lineRule="auto"/>
              <w:jc w:val="center"/>
              <w:rPr>
                <w:rFonts w:ascii="仿宋" w:hAnsi="仿宋" w:eastAsia="仿宋" w:cs="仿宋"/>
                <w:color w:val="auto"/>
                <w:szCs w:val="21"/>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4F0D567C">
            <w:pPr>
              <w:spacing w:line="240" w:lineRule="auto"/>
              <w:jc w:val="center"/>
              <w:rPr>
                <w:rFonts w:ascii="仿宋" w:hAnsi="仿宋" w:eastAsia="仿宋" w:cs="仿宋"/>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6E33D1FC">
            <w:pPr>
              <w:spacing w:line="240" w:lineRule="auto"/>
              <w:jc w:val="center"/>
              <w:rPr>
                <w:rFonts w:ascii="仿宋" w:hAnsi="仿宋" w:eastAsia="仿宋" w:cs="仿宋"/>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6E984405">
            <w:pPr>
              <w:spacing w:line="240" w:lineRule="auto"/>
              <w:jc w:val="center"/>
              <w:rPr>
                <w:rFonts w:ascii="仿宋" w:hAnsi="仿宋" w:eastAsia="仿宋" w:cs="仿宋"/>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0F02059A">
            <w:pPr>
              <w:spacing w:line="240" w:lineRule="auto"/>
              <w:jc w:val="center"/>
              <w:rPr>
                <w:rFonts w:ascii="仿宋" w:hAnsi="仿宋" w:eastAsia="仿宋" w:cs="仿宋"/>
                <w:color w:val="auto"/>
                <w:szCs w:val="21"/>
                <w:highlight w:val="none"/>
              </w:rPr>
            </w:pPr>
          </w:p>
        </w:tc>
      </w:tr>
      <w:tr w14:paraId="7E4BD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60A1DA18">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774" w:type="dxa"/>
            <w:tcBorders>
              <w:top w:val="single" w:color="auto" w:sz="4" w:space="0"/>
              <w:left w:val="single" w:color="auto" w:sz="4" w:space="0"/>
              <w:bottom w:val="single" w:color="auto" w:sz="4" w:space="0"/>
              <w:right w:val="single" w:color="auto" w:sz="4" w:space="0"/>
            </w:tcBorders>
            <w:vAlign w:val="center"/>
          </w:tcPr>
          <w:p w14:paraId="6250398D">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3D1022EA">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E0271A1">
            <w:pPr>
              <w:spacing w:line="240" w:lineRule="auto"/>
              <w:jc w:val="center"/>
              <w:rPr>
                <w:rFonts w:ascii="仿宋" w:hAnsi="仿宋" w:eastAsia="仿宋" w:cs="仿宋"/>
                <w:color w:val="auto"/>
                <w:szCs w:val="21"/>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44EA261D">
            <w:pPr>
              <w:spacing w:line="240" w:lineRule="auto"/>
              <w:jc w:val="center"/>
              <w:rPr>
                <w:rFonts w:ascii="仿宋" w:hAnsi="仿宋" w:eastAsia="仿宋" w:cs="仿宋"/>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127D9FAF">
            <w:pPr>
              <w:spacing w:line="240" w:lineRule="auto"/>
              <w:jc w:val="center"/>
              <w:rPr>
                <w:rFonts w:ascii="仿宋" w:hAnsi="仿宋" w:eastAsia="仿宋" w:cs="仿宋"/>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4852BD35">
            <w:pPr>
              <w:spacing w:line="240" w:lineRule="auto"/>
              <w:jc w:val="center"/>
              <w:rPr>
                <w:rFonts w:ascii="仿宋" w:hAnsi="仿宋" w:eastAsia="仿宋" w:cs="仿宋"/>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0CB888E7">
            <w:pPr>
              <w:spacing w:line="240" w:lineRule="auto"/>
              <w:jc w:val="center"/>
              <w:rPr>
                <w:rFonts w:ascii="仿宋" w:hAnsi="仿宋" w:eastAsia="仿宋" w:cs="仿宋"/>
                <w:color w:val="auto"/>
                <w:szCs w:val="21"/>
                <w:highlight w:val="none"/>
              </w:rPr>
            </w:pPr>
          </w:p>
        </w:tc>
      </w:tr>
      <w:tr w14:paraId="4BE2C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50659CAF">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774" w:type="dxa"/>
            <w:tcBorders>
              <w:top w:val="single" w:color="auto" w:sz="4" w:space="0"/>
              <w:left w:val="single" w:color="auto" w:sz="4" w:space="0"/>
              <w:bottom w:val="single" w:color="auto" w:sz="4" w:space="0"/>
              <w:right w:val="single" w:color="auto" w:sz="4" w:space="0"/>
            </w:tcBorders>
            <w:vAlign w:val="center"/>
          </w:tcPr>
          <w:p w14:paraId="6DD5478E">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6CDC22FD">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3656491">
            <w:pPr>
              <w:spacing w:line="240" w:lineRule="auto"/>
              <w:jc w:val="center"/>
              <w:rPr>
                <w:rFonts w:ascii="仿宋" w:hAnsi="仿宋" w:eastAsia="仿宋" w:cs="仿宋"/>
                <w:color w:val="auto"/>
                <w:szCs w:val="21"/>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26CC247D">
            <w:pPr>
              <w:spacing w:line="240" w:lineRule="auto"/>
              <w:jc w:val="center"/>
              <w:rPr>
                <w:rFonts w:ascii="仿宋" w:hAnsi="仿宋" w:eastAsia="仿宋" w:cs="仿宋"/>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1D7FD2F6">
            <w:pPr>
              <w:spacing w:line="240" w:lineRule="auto"/>
              <w:jc w:val="center"/>
              <w:rPr>
                <w:rFonts w:ascii="仿宋" w:hAnsi="仿宋" w:eastAsia="仿宋" w:cs="仿宋"/>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142FA0E2">
            <w:pPr>
              <w:spacing w:line="240" w:lineRule="auto"/>
              <w:jc w:val="center"/>
              <w:rPr>
                <w:rFonts w:ascii="仿宋" w:hAnsi="仿宋" w:eastAsia="仿宋" w:cs="仿宋"/>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636B0FAA">
            <w:pPr>
              <w:spacing w:line="240" w:lineRule="auto"/>
              <w:jc w:val="center"/>
              <w:rPr>
                <w:rFonts w:ascii="仿宋" w:hAnsi="仿宋" w:eastAsia="仿宋" w:cs="仿宋"/>
                <w:color w:val="auto"/>
                <w:szCs w:val="21"/>
                <w:highlight w:val="none"/>
              </w:rPr>
            </w:pPr>
          </w:p>
        </w:tc>
      </w:tr>
      <w:tr w14:paraId="0DE18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1C4AC7C8">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774" w:type="dxa"/>
            <w:tcBorders>
              <w:top w:val="single" w:color="auto" w:sz="4" w:space="0"/>
              <w:left w:val="single" w:color="auto" w:sz="4" w:space="0"/>
              <w:bottom w:val="single" w:color="auto" w:sz="4" w:space="0"/>
              <w:right w:val="single" w:color="auto" w:sz="4" w:space="0"/>
            </w:tcBorders>
            <w:vAlign w:val="center"/>
          </w:tcPr>
          <w:p w14:paraId="14E135A1">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1BF3934B">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1FD5A47F">
            <w:pPr>
              <w:spacing w:line="240" w:lineRule="auto"/>
              <w:jc w:val="center"/>
              <w:rPr>
                <w:rFonts w:ascii="仿宋" w:hAnsi="仿宋" w:eastAsia="仿宋" w:cs="仿宋"/>
                <w:color w:val="auto"/>
                <w:szCs w:val="21"/>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7C453F47">
            <w:pPr>
              <w:spacing w:line="240" w:lineRule="auto"/>
              <w:jc w:val="center"/>
              <w:rPr>
                <w:rFonts w:ascii="仿宋" w:hAnsi="仿宋" w:eastAsia="仿宋" w:cs="仿宋"/>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2269C56B">
            <w:pPr>
              <w:spacing w:line="240" w:lineRule="auto"/>
              <w:jc w:val="center"/>
              <w:rPr>
                <w:rFonts w:ascii="仿宋" w:hAnsi="仿宋" w:eastAsia="仿宋" w:cs="仿宋"/>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38656DD3">
            <w:pPr>
              <w:spacing w:line="240" w:lineRule="auto"/>
              <w:jc w:val="center"/>
              <w:rPr>
                <w:rFonts w:ascii="仿宋" w:hAnsi="仿宋" w:eastAsia="仿宋" w:cs="仿宋"/>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18BD16E6">
            <w:pPr>
              <w:spacing w:line="240" w:lineRule="auto"/>
              <w:jc w:val="center"/>
              <w:rPr>
                <w:rFonts w:ascii="仿宋" w:hAnsi="仿宋" w:eastAsia="仿宋" w:cs="仿宋"/>
                <w:color w:val="auto"/>
                <w:szCs w:val="21"/>
                <w:highlight w:val="none"/>
              </w:rPr>
            </w:pPr>
          </w:p>
        </w:tc>
      </w:tr>
      <w:tr w14:paraId="49B1A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3A6DE350">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774" w:type="dxa"/>
            <w:tcBorders>
              <w:top w:val="single" w:color="auto" w:sz="4" w:space="0"/>
              <w:left w:val="single" w:color="auto" w:sz="4" w:space="0"/>
              <w:bottom w:val="single" w:color="auto" w:sz="4" w:space="0"/>
              <w:right w:val="single" w:color="auto" w:sz="4" w:space="0"/>
            </w:tcBorders>
            <w:vAlign w:val="center"/>
          </w:tcPr>
          <w:p w14:paraId="188C9BB2">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6758DA6D">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83E6430">
            <w:pPr>
              <w:spacing w:line="240" w:lineRule="auto"/>
              <w:jc w:val="center"/>
              <w:rPr>
                <w:rFonts w:ascii="仿宋" w:hAnsi="仿宋" w:eastAsia="仿宋" w:cs="仿宋"/>
                <w:color w:val="auto"/>
                <w:szCs w:val="21"/>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61E6516B">
            <w:pPr>
              <w:spacing w:line="240" w:lineRule="auto"/>
              <w:jc w:val="center"/>
              <w:rPr>
                <w:rFonts w:ascii="仿宋" w:hAnsi="仿宋" w:eastAsia="仿宋" w:cs="仿宋"/>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772B246D">
            <w:pPr>
              <w:spacing w:line="240" w:lineRule="auto"/>
              <w:jc w:val="center"/>
              <w:rPr>
                <w:rFonts w:ascii="仿宋" w:hAnsi="仿宋" w:eastAsia="仿宋" w:cs="仿宋"/>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6F369651">
            <w:pPr>
              <w:spacing w:line="240" w:lineRule="auto"/>
              <w:jc w:val="center"/>
              <w:rPr>
                <w:rFonts w:ascii="仿宋" w:hAnsi="仿宋" w:eastAsia="仿宋" w:cs="仿宋"/>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23871DA8">
            <w:pPr>
              <w:spacing w:line="240" w:lineRule="auto"/>
              <w:jc w:val="center"/>
              <w:rPr>
                <w:rFonts w:ascii="仿宋" w:hAnsi="仿宋" w:eastAsia="仿宋" w:cs="仿宋"/>
                <w:color w:val="auto"/>
                <w:szCs w:val="21"/>
                <w:highlight w:val="none"/>
              </w:rPr>
            </w:pPr>
          </w:p>
        </w:tc>
      </w:tr>
      <w:tr w14:paraId="470E5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3899567C">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w:t>
            </w:r>
          </w:p>
        </w:tc>
        <w:tc>
          <w:tcPr>
            <w:tcW w:w="774" w:type="dxa"/>
            <w:tcBorders>
              <w:top w:val="single" w:color="auto" w:sz="4" w:space="0"/>
              <w:left w:val="single" w:color="auto" w:sz="4" w:space="0"/>
              <w:bottom w:val="single" w:color="auto" w:sz="4" w:space="0"/>
              <w:right w:val="single" w:color="auto" w:sz="4" w:space="0"/>
            </w:tcBorders>
            <w:vAlign w:val="center"/>
          </w:tcPr>
          <w:p w14:paraId="3F2835F0">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50CFADC5">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C5833B0">
            <w:pPr>
              <w:spacing w:line="240" w:lineRule="auto"/>
              <w:jc w:val="center"/>
              <w:rPr>
                <w:rFonts w:ascii="仿宋" w:hAnsi="仿宋" w:eastAsia="仿宋" w:cs="仿宋"/>
                <w:color w:val="auto"/>
                <w:szCs w:val="21"/>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324BF2EC">
            <w:pPr>
              <w:spacing w:line="240" w:lineRule="auto"/>
              <w:jc w:val="center"/>
              <w:rPr>
                <w:rFonts w:ascii="仿宋" w:hAnsi="仿宋" w:eastAsia="仿宋" w:cs="仿宋"/>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17C60A99">
            <w:pPr>
              <w:spacing w:line="240" w:lineRule="auto"/>
              <w:jc w:val="center"/>
              <w:rPr>
                <w:rFonts w:ascii="仿宋" w:hAnsi="仿宋" w:eastAsia="仿宋" w:cs="仿宋"/>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68D6B67B">
            <w:pPr>
              <w:spacing w:line="240" w:lineRule="auto"/>
              <w:jc w:val="center"/>
              <w:rPr>
                <w:rFonts w:ascii="仿宋" w:hAnsi="仿宋" w:eastAsia="仿宋" w:cs="仿宋"/>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42834D5E">
            <w:pPr>
              <w:spacing w:line="240" w:lineRule="auto"/>
              <w:jc w:val="center"/>
              <w:rPr>
                <w:rFonts w:ascii="仿宋" w:hAnsi="仿宋" w:eastAsia="仿宋" w:cs="仿宋"/>
                <w:color w:val="auto"/>
                <w:szCs w:val="21"/>
                <w:highlight w:val="none"/>
              </w:rPr>
            </w:pPr>
          </w:p>
        </w:tc>
      </w:tr>
      <w:tr w14:paraId="1EE65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20A930C2">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w:t>
            </w:r>
          </w:p>
        </w:tc>
        <w:tc>
          <w:tcPr>
            <w:tcW w:w="774" w:type="dxa"/>
            <w:tcBorders>
              <w:top w:val="single" w:color="auto" w:sz="4" w:space="0"/>
              <w:left w:val="single" w:color="auto" w:sz="4" w:space="0"/>
              <w:bottom w:val="single" w:color="auto" w:sz="4" w:space="0"/>
              <w:right w:val="single" w:color="auto" w:sz="4" w:space="0"/>
            </w:tcBorders>
            <w:vAlign w:val="center"/>
          </w:tcPr>
          <w:p w14:paraId="6248CDC1">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289C33A8">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BCB4064">
            <w:pPr>
              <w:spacing w:line="240" w:lineRule="auto"/>
              <w:jc w:val="center"/>
              <w:rPr>
                <w:rFonts w:ascii="仿宋" w:hAnsi="仿宋" w:eastAsia="仿宋" w:cs="仿宋"/>
                <w:color w:val="auto"/>
                <w:szCs w:val="21"/>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6B8491D6">
            <w:pPr>
              <w:spacing w:line="240" w:lineRule="auto"/>
              <w:jc w:val="center"/>
              <w:rPr>
                <w:rFonts w:ascii="仿宋" w:hAnsi="仿宋" w:eastAsia="仿宋" w:cs="仿宋"/>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16A48501">
            <w:pPr>
              <w:spacing w:line="240" w:lineRule="auto"/>
              <w:jc w:val="center"/>
              <w:rPr>
                <w:rFonts w:ascii="仿宋" w:hAnsi="仿宋" w:eastAsia="仿宋" w:cs="仿宋"/>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4882139E">
            <w:pPr>
              <w:spacing w:line="240" w:lineRule="auto"/>
              <w:jc w:val="center"/>
              <w:rPr>
                <w:rFonts w:ascii="仿宋" w:hAnsi="仿宋" w:eastAsia="仿宋" w:cs="仿宋"/>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0A3E7F9E">
            <w:pPr>
              <w:spacing w:line="240" w:lineRule="auto"/>
              <w:jc w:val="center"/>
              <w:rPr>
                <w:rFonts w:ascii="仿宋" w:hAnsi="仿宋" w:eastAsia="仿宋" w:cs="仿宋"/>
                <w:color w:val="auto"/>
                <w:szCs w:val="21"/>
                <w:highlight w:val="none"/>
              </w:rPr>
            </w:pPr>
          </w:p>
        </w:tc>
      </w:tr>
      <w:tr w14:paraId="3089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7B8506A8">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w:t>
            </w:r>
          </w:p>
        </w:tc>
        <w:tc>
          <w:tcPr>
            <w:tcW w:w="774" w:type="dxa"/>
            <w:tcBorders>
              <w:top w:val="single" w:color="auto" w:sz="4" w:space="0"/>
              <w:left w:val="single" w:color="auto" w:sz="4" w:space="0"/>
              <w:bottom w:val="single" w:color="auto" w:sz="4" w:space="0"/>
              <w:right w:val="single" w:color="auto" w:sz="4" w:space="0"/>
            </w:tcBorders>
            <w:vAlign w:val="center"/>
          </w:tcPr>
          <w:p w14:paraId="5267DDF0">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5639240B">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62A2230">
            <w:pPr>
              <w:spacing w:line="240" w:lineRule="auto"/>
              <w:jc w:val="center"/>
              <w:rPr>
                <w:rFonts w:ascii="仿宋" w:hAnsi="仿宋" w:eastAsia="仿宋" w:cs="仿宋"/>
                <w:color w:val="auto"/>
                <w:szCs w:val="21"/>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4C557061">
            <w:pPr>
              <w:spacing w:line="240" w:lineRule="auto"/>
              <w:jc w:val="center"/>
              <w:rPr>
                <w:rFonts w:ascii="仿宋" w:hAnsi="仿宋" w:eastAsia="仿宋" w:cs="仿宋"/>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20567A80">
            <w:pPr>
              <w:spacing w:line="240" w:lineRule="auto"/>
              <w:jc w:val="center"/>
              <w:rPr>
                <w:rFonts w:ascii="仿宋" w:hAnsi="仿宋" w:eastAsia="仿宋" w:cs="仿宋"/>
                <w:color w:val="auto"/>
                <w:szCs w:val="21"/>
                <w:highlight w:val="none"/>
              </w:rPr>
            </w:pPr>
          </w:p>
        </w:tc>
        <w:tc>
          <w:tcPr>
            <w:tcW w:w="2039" w:type="dxa"/>
            <w:tcBorders>
              <w:top w:val="single" w:color="auto" w:sz="4" w:space="0"/>
              <w:left w:val="single" w:color="auto" w:sz="4" w:space="0"/>
              <w:bottom w:val="single" w:color="auto" w:sz="4" w:space="0"/>
              <w:right w:val="single" w:color="auto" w:sz="4" w:space="0"/>
            </w:tcBorders>
            <w:vAlign w:val="center"/>
          </w:tcPr>
          <w:p w14:paraId="74EE4011">
            <w:pPr>
              <w:spacing w:line="240" w:lineRule="auto"/>
              <w:jc w:val="center"/>
              <w:rPr>
                <w:rFonts w:ascii="仿宋" w:hAnsi="仿宋" w:eastAsia="仿宋" w:cs="仿宋"/>
                <w:color w:val="auto"/>
                <w:szCs w:val="21"/>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53B43278">
            <w:pPr>
              <w:spacing w:line="240" w:lineRule="auto"/>
              <w:jc w:val="center"/>
              <w:rPr>
                <w:rFonts w:ascii="仿宋" w:hAnsi="仿宋" w:eastAsia="仿宋" w:cs="仿宋"/>
                <w:color w:val="auto"/>
                <w:szCs w:val="21"/>
                <w:highlight w:val="none"/>
              </w:rPr>
            </w:pPr>
          </w:p>
        </w:tc>
      </w:tr>
    </w:tbl>
    <w:p w14:paraId="45E75640">
      <w:pPr>
        <w:pStyle w:val="11"/>
        <w:shd w:val="clear" w:color="auto" w:fill="auto"/>
        <w:bidi w:val="0"/>
        <w:spacing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.如果按单价计算的结果与总价不一致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以单价为准修正总价。</w:t>
      </w:r>
    </w:p>
    <w:p w14:paraId="2385BA26">
      <w:pPr>
        <w:pStyle w:val="11"/>
        <w:shd w:val="clear" w:color="auto" w:fill="auto"/>
        <w:bidi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.如果不提供详细分项报价将视为没有实质性响应</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w:t>
      </w:r>
    </w:p>
    <w:p w14:paraId="2ABE40F3">
      <w:pPr>
        <w:pStyle w:val="11"/>
        <w:shd w:val="clear" w:color="auto" w:fill="auto"/>
        <w:bidi w:val="0"/>
        <w:spacing w:line="240" w:lineRule="auto"/>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.如果开标一览表（报价表）内容与投标文件中</w:t>
      </w:r>
      <w:r>
        <w:rPr>
          <w:rFonts w:hint="eastAsia" w:ascii="仿宋" w:hAnsi="仿宋" w:eastAsia="仿宋" w:cs="仿宋"/>
          <w:color w:val="auto"/>
          <w:sz w:val="24"/>
          <w:szCs w:val="24"/>
          <w:highlight w:val="none"/>
          <w:lang w:val="en-US" w:eastAsia="zh-CN"/>
        </w:rPr>
        <w:t>分项报价</w:t>
      </w:r>
      <w:r>
        <w:rPr>
          <w:rFonts w:hint="eastAsia" w:ascii="仿宋" w:hAnsi="仿宋" w:eastAsia="仿宋" w:cs="仿宋"/>
          <w:color w:val="auto"/>
          <w:sz w:val="24"/>
          <w:szCs w:val="24"/>
          <w:highlight w:val="none"/>
        </w:rPr>
        <w:t>表内容不一致的，以开标一览表（报价表）内容为准。</w:t>
      </w:r>
    </w:p>
    <w:p w14:paraId="799F08E8">
      <w:pPr>
        <w:pStyle w:val="11"/>
        <w:shd w:val="clear" w:color="auto" w:fill="auto"/>
        <w:bidi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投标人必须按此表格式中的对应栏目内容填写，若需增加栏目，请在栏目</w:t>
      </w:r>
      <w:r>
        <w:rPr>
          <w:rFonts w:hint="eastAsia" w:ascii="仿宋" w:hAnsi="仿宋" w:eastAsia="仿宋" w:cs="仿宋"/>
          <w:color w:val="auto"/>
          <w:sz w:val="24"/>
          <w:szCs w:val="24"/>
          <w:highlight w:val="none"/>
          <w:lang w:val="zh-CN" w:eastAsia="zh-CN"/>
        </w:rPr>
        <w:t>“备注</w:t>
      </w:r>
      <w:r>
        <w:rPr>
          <w:rFonts w:hint="eastAsia" w:ascii="仿宋" w:hAnsi="仿宋" w:eastAsia="仿宋" w:cs="仿宋"/>
          <w:color w:val="auto"/>
          <w:sz w:val="24"/>
          <w:szCs w:val="24"/>
          <w:highlight w:val="none"/>
        </w:rPr>
        <w:t>”中填写，并</w:t>
      </w:r>
      <w:r>
        <w:rPr>
          <w:rFonts w:hint="eastAsia" w:ascii="仿宋" w:hAnsi="仿宋" w:eastAsia="仿宋" w:cs="仿宋"/>
          <w:color w:val="auto"/>
          <w:sz w:val="24"/>
          <w:szCs w:val="24"/>
          <w:highlight w:val="none"/>
          <w:lang w:eastAsia="zh-CN"/>
        </w:rPr>
        <w:t>做</w:t>
      </w:r>
      <w:r>
        <w:rPr>
          <w:rFonts w:hint="eastAsia" w:ascii="仿宋" w:hAnsi="仿宋" w:eastAsia="仿宋" w:cs="仿宋"/>
          <w:color w:val="auto"/>
          <w:sz w:val="24"/>
          <w:szCs w:val="24"/>
          <w:highlight w:val="none"/>
        </w:rPr>
        <w:t>详细说明。</w:t>
      </w:r>
    </w:p>
    <w:p w14:paraId="30BACD19">
      <w:pPr>
        <w:pStyle w:val="11"/>
        <w:shd w:val="clear" w:color="auto" w:fill="auto"/>
        <w:bidi w:val="0"/>
        <w:spacing w:line="360" w:lineRule="auto"/>
        <w:ind w:firstLine="482" w:firstLineChars="200"/>
        <w:jc w:val="both"/>
        <w:rPr>
          <w:rFonts w:hint="eastAsia" w:ascii="仿宋" w:hAnsi="仿宋" w:eastAsia="仿宋" w:cs="仿宋"/>
          <w:b/>
          <w:bCs/>
          <w:color w:val="0000FF"/>
          <w:sz w:val="24"/>
          <w:szCs w:val="24"/>
          <w:highlight w:val="none"/>
          <w:lang w:val="en-US" w:eastAsia="zh-CN"/>
        </w:rPr>
      </w:pPr>
      <w:r>
        <w:rPr>
          <w:rFonts w:hint="eastAsia" w:ascii="仿宋" w:hAnsi="仿宋" w:eastAsia="仿宋" w:cs="仿宋"/>
          <w:b/>
          <w:bCs/>
          <w:color w:val="0000FF"/>
          <w:sz w:val="24"/>
          <w:szCs w:val="24"/>
          <w:highlight w:val="none"/>
          <w:lang w:val="en-US" w:eastAsia="zh-CN"/>
        </w:rPr>
        <w:t>5.按招标文件第四章采购需求中的采购清单逐一填报。</w:t>
      </w:r>
    </w:p>
    <w:p w14:paraId="205B1E90">
      <w:pPr>
        <w:pStyle w:val="36"/>
        <w:tabs>
          <w:tab w:val="left" w:pos="493"/>
        </w:tabs>
        <w:spacing w:line="317" w:lineRule="exact"/>
        <w:ind w:left="240" w:leftChars="100" w:firstLine="480" w:firstLineChars="200"/>
        <w:rPr>
          <w:rFonts w:ascii="仿宋" w:hAnsi="仿宋" w:eastAsia="仿宋" w:cs="仿宋"/>
          <w:color w:val="auto"/>
          <w:sz w:val="24"/>
          <w:szCs w:val="24"/>
          <w:highlight w:val="none"/>
        </w:rPr>
      </w:pPr>
    </w:p>
    <w:p w14:paraId="2EB6762D">
      <w:pPr>
        <w:pStyle w:val="11"/>
        <w:tabs>
          <w:tab w:val="left" w:pos="5580"/>
        </w:tabs>
        <w:spacing w:line="360" w:lineRule="auto"/>
        <w:ind w:firstLine="3120" w:firstLineChars="1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供应商（盖章）：</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306A8BAA">
      <w:pPr>
        <w:pStyle w:val="11"/>
        <w:tabs>
          <w:tab w:val="left" w:pos="5580"/>
        </w:tabs>
        <w:spacing w:line="360" w:lineRule="auto"/>
        <w:ind w:firstLine="3120" w:firstLineChars="1300"/>
        <w:rPr>
          <w:rFonts w:ascii="仿宋" w:hAnsi="仿宋" w:eastAsia="仿宋" w:cs="仿宋"/>
          <w:color w:val="auto"/>
          <w:szCs w:val="24"/>
          <w:highlight w:val="none"/>
          <w:u w:val="single"/>
          <w:lang w:eastAsia="zh-CN"/>
        </w:rPr>
      </w:pPr>
      <w:r>
        <w:rPr>
          <w:rFonts w:hint="eastAsia" w:ascii="仿宋" w:hAnsi="仿宋" w:eastAsia="仿宋" w:cs="仿宋"/>
          <w:color w:val="auto"/>
          <w:highlight w:val="none"/>
          <w:lang w:eastAsia="zh-CN"/>
        </w:rPr>
        <w:t>法定代表人或</w:t>
      </w:r>
      <w:r>
        <w:rPr>
          <w:rFonts w:hint="eastAsia" w:ascii="仿宋" w:hAnsi="仿宋" w:eastAsia="仿宋" w:cs="仿宋"/>
          <w:color w:val="auto"/>
          <w:szCs w:val="24"/>
          <w:highlight w:val="none"/>
          <w:lang w:eastAsia="zh-CN"/>
        </w:rPr>
        <w:t>委托代理人</w:t>
      </w:r>
      <w:r>
        <w:rPr>
          <w:rFonts w:hint="eastAsia" w:ascii="仿宋" w:hAnsi="仿宋" w:eastAsia="仿宋" w:cs="仿宋"/>
          <w:color w:val="auto"/>
          <w:highlight w:val="none"/>
          <w:lang w:eastAsia="zh-CN"/>
        </w:rPr>
        <w:t>（签章）</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u w:val="single"/>
          <w:lang w:eastAsia="zh-CN"/>
        </w:rPr>
        <w:t xml:space="preserve">             </w:t>
      </w:r>
    </w:p>
    <w:p w14:paraId="27316096">
      <w:pPr>
        <w:spacing w:line="360" w:lineRule="auto"/>
        <w:ind w:firstLine="3120" w:firstLineChars="1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       年   月   日</w:t>
      </w:r>
    </w:p>
    <w:p w14:paraId="2EA219DB">
      <w:pPr>
        <w:spacing w:line="360" w:lineRule="auto"/>
        <w:jc w:val="center"/>
        <w:rPr>
          <w:rFonts w:hint="eastAsia" w:ascii="仿宋" w:hAnsi="仿宋" w:eastAsia="仿宋" w:cs="仿宋"/>
          <w:b/>
          <w:color w:val="auto"/>
          <w:sz w:val="36"/>
          <w:szCs w:val="36"/>
          <w:highlight w:val="none"/>
          <w:lang w:eastAsia="zh-CN"/>
        </w:rPr>
      </w:pPr>
    </w:p>
    <w:p w14:paraId="6229BF68">
      <w:pPr>
        <w:spacing w:line="360" w:lineRule="auto"/>
        <w:jc w:val="center"/>
        <w:rPr>
          <w:rFonts w:hint="eastAsia" w:ascii="仿宋" w:hAnsi="仿宋" w:eastAsia="仿宋" w:cs="仿宋"/>
          <w:b/>
          <w:color w:val="auto"/>
          <w:sz w:val="36"/>
          <w:szCs w:val="36"/>
          <w:highlight w:val="none"/>
          <w:lang w:eastAsia="zh-CN"/>
        </w:rPr>
      </w:pPr>
    </w:p>
    <w:p w14:paraId="06A1BA47">
      <w:pPr>
        <w:spacing w:line="360" w:lineRule="auto"/>
        <w:jc w:val="center"/>
        <w:rPr>
          <w:rFonts w:ascii="仿宋" w:hAnsi="仿宋" w:eastAsia="仿宋" w:cs="仿宋"/>
          <w:b/>
          <w:bCs/>
          <w:color w:val="auto"/>
          <w:sz w:val="32"/>
          <w:szCs w:val="32"/>
          <w:highlight w:val="none"/>
          <w:lang w:eastAsia="zh-CN"/>
        </w:rPr>
      </w:pPr>
      <w:r>
        <w:rPr>
          <w:rFonts w:hint="eastAsia" w:ascii="仿宋" w:hAnsi="仿宋" w:eastAsia="仿宋" w:cs="仿宋"/>
          <w:b/>
          <w:color w:val="auto"/>
          <w:sz w:val="36"/>
          <w:szCs w:val="36"/>
          <w:highlight w:val="none"/>
          <w:lang w:eastAsia="zh-CN"/>
        </w:rPr>
        <w:t>5、</w:t>
      </w:r>
      <w:r>
        <w:rPr>
          <w:rFonts w:hint="eastAsia" w:ascii="仿宋" w:hAnsi="仿宋" w:eastAsia="仿宋" w:cs="仿宋"/>
          <w:b/>
          <w:bCs/>
          <w:color w:val="auto"/>
          <w:sz w:val="32"/>
          <w:szCs w:val="32"/>
          <w:highlight w:val="none"/>
          <w:lang w:eastAsia="zh-CN"/>
        </w:rPr>
        <w:t>技术条款偏离表</w:t>
      </w:r>
    </w:p>
    <w:tbl>
      <w:tblPr>
        <w:tblStyle w:val="19"/>
        <w:tblW w:w="78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1236"/>
        <w:gridCol w:w="1716"/>
        <w:gridCol w:w="1326"/>
        <w:gridCol w:w="1327"/>
        <w:gridCol w:w="1327"/>
      </w:tblGrid>
      <w:tr w14:paraId="04281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vAlign w:val="center"/>
          </w:tcPr>
          <w:p w14:paraId="0A0CACD3">
            <w:pPr>
              <w:jc w:val="center"/>
              <w:rPr>
                <w:rFonts w:ascii="仿宋" w:hAnsi="仿宋" w:eastAsia="仿宋" w:cs="仿宋"/>
                <w:bCs/>
                <w:color w:val="auto"/>
                <w:highlight w:val="none"/>
              </w:rPr>
            </w:pPr>
            <w:r>
              <w:rPr>
                <w:rFonts w:hint="eastAsia" w:ascii="仿宋" w:hAnsi="仿宋" w:eastAsia="仿宋" w:cs="仿宋"/>
                <w:bCs/>
                <w:color w:val="auto"/>
                <w:highlight w:val="none"/>
              </w:rPr>
              <w:t>序号</w:t>
            </w:r>
          </w:p>
        </w:tc>
        <w:tc>
          <w:tcPr>
            <w:tcW w:w="1236" w:type="dxa"/>
            <w:vAlign w:val="center"/>
          </w:tcPr>
          <w:p w14:paraId="57C2EB90">
            <w:pPr>
              <w:jc w:val="center"/>
              <w:rPr>
                <w:rFonts w:ascii="仿宋" w:hAnsi="仿宋" w:eastAsia="仿宋" w:cs="仿宋"/>
                <w:bCs/>
                <w:color w:val="auto"/>
                <w:highlight w:val="none"/>
              </w:rPr>
            </w:pPr>
            <w:r>
              <w:rPr>
                <w:rFonts w:hint="eastAsia" w:ascii="仿宋" w:hAnsi="仿宋" w:eastAsia="仿宋" w:cs="仿宋"/>
                <w:bCs/>
                <w:color w:val="auto"/>
                <w:highlight w:val="none"/>
                <w:lang w:val="en-US" w:eastAsia="zh-CN"/>
              </w:rPr>
              <w:t>名称</w:t>
            </w:r>
          </w:p>
        </w:tc>
        <w:tc>
          <w:tcPr>
            <w:tcW w:w="1716" w:type="dxa"/>
            <w:vAlign w:val="center"/>
          </w:tcPr>
          <w:p w14:paraId="51AFB71D">
            <w:pPr>
              <w:jc w:val="center"/>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招标文件</w:t>
            </w:r>
            <w:r>
              <w:rPr>
                <w:rFonts w:hint="eastAsia" w:ascii="仿宋" w:hAnsi="仿宋" w:eastAsia="仿宋" w:cs="仿宋"/>
                <w:bCs/>
                <w:color w:val="auto"/>
                <w:highlight w:val="none"/>
                <w:lang w:val="en-US" w:eastAsia="zh-CN"/>
              </w:rPr>
              <w:t>要求</w:t>
            </w:r>
          </w:p>
        </w:tc>
        <w:tc>
          <w:tcPr>
            <w:tcW w:w="1326" w:type="dxa"/>
            <w:vAlign w:val="center"/>
          </w:tcPr>
          <w:p w14:paraId="30F92214">
            <w:pPr>
              <w:jc w:val="center"/>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投标</w:t>
            </w:r>
            <w:r>
              <w:rPr>
                <w:rFonts w:hint="eastAsia" w:ascii="仿宋" w:hAnsi="仿宋" w:eastAsia="仿宋" w:cs="仿宋"/>
                <w:bCs/>
                <w:color w:val="auto"/>
                <w:highlight w:val="none"/>
                <w:lang w:val="en-US" w:eastAsia="zh-CN"/>
              </w:rPr>
              <w:t>要求</w:t>
            </w:r>
          </w:p>
        </w:tc>
        <w:tc>
          <w:tcPr>
            <w:tcW w:w="1327" w:type="dxa"/>
            <w:vAlign w:val="center"/>
          </w:tcPr>
          <w:p w14:paraId="3D79B3A8">
            <w:pPr>
              <w:jc w:val="center"/>
              <w:rPr>
                <w:rFonts w:ascii="仿宋" w:hAnsi="仿宋" w:eastAsia="仿宋" w:cs="仿宋"/>
                <w:bCs/>
                <w:color w:val="auto"/>
                <w:highlight w:val="none"/>
              </w:rPr>
            </w:pPr>
            <w:r>
              <w:rPr>
                <w:rFonts w:hint="eastAsia" w:ascii="仿宋" w:hAnsi="仿宋" w:eastAsia="仿宋" w:cs="仿宋"/>
                <w:bCs/>
                <w:color w:val="auto"/>
                <w:highlight w:val="none"/>
              </w:rPr>
              <w:t>偏离</w:t>
            </w:r>
          </w:p>
        </w:tc>
        <w:tc>
          <w:tcPr>
            <w:tcW w:w="1327" w:type="dxa"/>
            <w:vAlign w:val="center"/>
          </w:tcPr>
          <w:p w14:paraId="6F0EBEC9">
            <w:pPr>
              <w:jc w:val="center"/>
              <w:rPr>
                <w:rFonts w:ascii="仿宋" w:hAnsi="仿宋" w:eastAsia="仿宋" w:cs="仿宋"/>
                <w:bCs/>
                <w:color w:val="auto"/>
                <w:highlight w:val="none"/>
              </w:rPr>
            </w:pPr>
            <w:r>
              <w:rPr>
                <w:rFonts w:hint="eastAsia" w:ascii="仿宋" w:hAnsi="仿宋" w:eastAsia="仿宋" w:cs="仿宋"/>
                <w:bCs/>
                <w:color w:val="auto"/>
                <w:highlight w:val="none"/>
              </w:rPr>
              <w:t>说明</w:t>
            </w:r>
          </w:p>
        </w:tc>
      </w:tr>
      <w:tr w14:paraId="5E59B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956" w:type="dxa"/>
          </w:tcPr>
          <w:p w14:paraId="565368A2">
            <w:pPr>
              <w:jc w:val="center"/>
              <w:rPr>
                <w:rFonts w:ascii="仿宋" w:hAnsi="仿宋" w:eastAsia="仿宋" w:cs="仿宋"/>
                <w:b/>
                <w:bCs/>
                <w:color w:val="auto"/>
                <w:highlight w:val="none"/>
              </w:rPr>
            </w:pPr>
          </w:p>
        </w:tc>
        <w:tc>
          <w:tcPr>
            <w:tcW w:w="1236" w:type="dxa"/>
          </w:tcPr>
          <w:p w14:paraId="102BD695">
            <w:pPr>
              <w:jc w:val="center"/>
              <w:rPr>
                <w:rFonts w:ascii="仿宋" w:hAnsi="仿宋" w:eastAsia="仿宋" w:cs="仿宋"/>
                <w:b/>
                <w:bCs/>
                <w:color w:val="auto"/>
                <w:highlight w:val="none"/>
              </w:rPr>
            </w:pPr>
          </w:p>
        </w:tc>
        <w:tc>
          <w:tcPr>
            <w:tcW w:w="1716" w:type="dxa"/>
          </w:tcPr>
          <w:p w14:paraId="76A9DDF9">
            <w:pPr>
              <w:jc w:val="center"/>
              <w:rPr>
                <w:rFonts w:ascii="仿宋" w:hAnsi="仿宋" w:eastAsia="仿宋" w:cs="仿宋"/>
                <w:b/>
                <w:bCs/>
                <w:color w:val="auto"/>
                <w:highlight w:val="none"/>
              </w:rPr>
            </w:pPr>
          </w:p>
        </w:tc>
        <w:tc>
          <w:tcPr>
            <w:tcW w:w="1326" w:type="dxa"/>
          </w:tcPr>
          <w:p w14:paraId="3D605866">
            <w:pPr>
              <w:jc w:val="center"/>
              <w:rPr>
                <w:rFonts w:ascii="仿宋" w:hAnsi="仿宋" w:eastAsia="仿宋" w:cs="仿宋"/>
                <w:b/>
                <w:bCs/>
                <w:color w:val="auto"/>
                <w:highlight w:val="none"/>
              </w:rPr>
            </w:pPr>
          </w:p>
        </w:tc>
        <w:tc>
          <w:tcPr>
            <w:tcW w:w="1327" w:type="dxa"/>
          </w:tcPr>
          <w:p w14:paraId="4E77B370">
            <w:pPr>
              <w:jc w:val="center"/>
              <w:rPr>
                <w:rFonts w:ascii="仿宋" w:hAnsi="仿宋" w:eastAsia="仿宋" w:cs="仿宋"/>
                <w:b/>
                <w:bCs/>
                <w:color w:val="auto"/>
                <w:highlight w:val="none"/>
                <w:lang w:eastAsia="zh-CN"/>
              </w:rPr>
            </w:pPr>
          </w:p>
        </w:tc>
        <w:tc>
          <w:tcPr>
            <w:tcW w:w="1327" w:type="dxa"/>
          </w:tcPr>
          <w:p w14:paraId="0E32C2BC">
            <w:pPr>
              <w:jc w:val="center"/>
              <w:rPr>
                <w:rFonts w:ascii="仿宋" w:hAnsi="仿宋" w:eastAsia="仿宋" w:cs="仿宋"/>
                <w:b/>
                <w:bCs/>
                <w:color w:val="auto"/>
                <w:highlight w:val="none"/>
                <w:lang w:eastAsia="zh-CN"/>
              </w:rPr>
            </w:pPr>
          </w:p>
        </w:tc>
      </w:tr>
      <w:tr w14:paraId="477CD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956" w:type="dxa"/>
          </w:tcPr>
          <w:p w14:paraId="0D70A7CA">
            <w:pPr>
              <w:jc w:val="center"/>
              <w:rPr>
                <w:rFonts w:ascii="仿宋" w:hAnsi="仿宋" w:eastAsia="仿宋" w:cs="仿宋"/>
                <w:b/>
                <w:bCs/>
                <w:color w:val="auto"/>
                <w:highlight w:val="none"/>
                <w:lang w:eastAsia="zh-CN"/>
              </w:rPr>
            </w:pPr>
          </w:p>
        </w:tc>
        <w:tc>
          <w:tcPr>
            <w:tcW w:w="1236" w:type="dxa"/>
          </w:tcPr>
          <w:p w14:paraId="2E5491CB">
            <w:pPr>
              <w:jc w:val="center"/>
              <w:rPr>
                <w:rFonts w:ascii="仿宋" w:hAnsi="仿宋" w:eastAsia="仿宋" w:cs="仿宋"/>
                <w:b/>
                <w:bCs/>
                <w:color w:val="auto"/>
                <w:highlight w:val="none"/>
                <w:lang w:eastAsia="zh-CN"/>
              </w:rPr>
            </w:pPr>
          </w:p>
        </w:tc>
        <w:tc>
          <w:tcPr>
            <w:tcW w:w="1716" w:type="dxa"/>
          </w:tcPr>
          <w:p w14:paraId="29AEAA66">
            <w:pPr>
              <w:jc w:val="center"/>
              <w:rPr>
                <w:rFonts w:ascii="仿宋" w:hAnsi="仿宋" w:eastAsia="仿宋" w:cs="仿宋"/>
                <w:b/>
                <w:bCs/>
                <w:color w:val="auto"/>
                <w:highlight w:val="none"/>
                <w:lang w:eastAsia="zh-CN"/>
              </w:rPr>
            </w:pPr>
          </w:p>
        </w:tc>
        <w:tc>
          <w:tcPr>
            <w:tcW w:w="1326" w:type="dxa"/>
          </w:tcPr>
          <w:p w14:paraId="0A17F553">
            <w:pPr>
              <w:jc w:val="center"/>
              <w:rPr>
                <w:rFonts w:ascii="仿宋" w:hAnsi="仿宋" w:eastAsia="仿宋" w:cs="仿宋"/>
                <w:b/>
                <w:bCs/>
                <w:color w:val="auto"/>
                <w:highlight w:val="none"/>
                <w:lang w:eastAsia="zh-CN"/>
              </w:rPr>
            </w:pPr>
          </w:p>
        </w:tc>
        <w:tc>
          <w:tcPr>
            <w:tcW w:w="1327" w:type="dxa"/>
          </w:tcPr>
          <w:p w14:paraId="18548A6D">
            <w:pPr>
              <w:jc w:val="center"/>
              <w:rPr>
                <w:rFonts w:ascii="仿宋" w:hAnsi="仿宋" w:eastAsia="仿宋" w:cs="仿宋"/>
                <w:b/>
                <w:bCs/>
                <w:color w:val="auto"/>
                <w:highlight w:val="none"/>
                <w:lang w:eastAsia="zh-CN"/>
              </w:rPr>
            </w:pPr>
          </w:p>
        </w:tc>
        <w:tc>
          <w:tcPr>
            <w:tcW w:w="1327" w:type="dxa"/>
          </w:tcPr>
          <w:p w14:paraId="57BDDC33">
            <w:pPr>
              <w:jc w:val="center"/>
              <w:rPr>
                <w:rFonts w:ascii="仿宋" w:hAnsi="仿宋" w:eastAsia="仿宋" w:cs="仿宋"/>
                <w:b/>
                <w:bCs/>
                <w:color w:val="auto"/>
                <w:highlight w:val="none"/>
                <w:lang w:eastAsia="zh-CN"/>
              </w:rPr>
            </w:pPr>
          </w:p>
        </w:tc>
      </w:tr>
      <w:tr w14:paraId="32F87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6" w:type="dxa"/>
          </w:tcPr>
          <w:p w14:paraId="3475CBFB">
            <w:pPr>
              <w:jc w:val="center"/>
              <w:rPr>
                <w:rFonts w:ascii="仿宋" w:hAnsi="仿宋" w:eastAsia="仿宋" w:cs="仿宋"/>
                <w:b/>
                <w:bCs/>
                <w:color w:val="auto"/>
                <w:highlight w:val="none"/>
                <w:lang w:eastAsia="zh-CN"/>
              </w:rPr>
            </w:pPr>
          </w:p>
        </w:tc>
        <w:tc>
          <w:tcPr>
            <w:tcW w:w="1236" w:type="dxa"/>
          </w:tcPr>
          <w:p w14:paraId="2813464E">
            <w:pPr>
              <w:jc w:val="center"/>
              <w:rPr>
                <w:rFonts w:ascii="仿宋" w:hAnsi="仿宋" w:eastAsia="仿宋" w:cs="仿宋"/>
                <w:b/>
                <w:bCs/>
                <w:color w:val="auto"/>
                <w:highlight w:val="none"/>
                <w:lang w:eastAsia="zh-CN"/>
              </w:rPr>
            </w:pPr>
          </w:p>
        </w:tc>
        <w:tc>
          <w:tcPr>
            <w:tcW w:w="1716" w:type="dxa"/>
          </w:tcPr>
          <w:p w14:paraId="133277A2">
            <w:pPr>
              <w:jc w:val="center"/>
              <w:rPr>
                <w:rFonts w:ascii="仿宋" w:hAnsi="仿宋" w:eastAsia="仿宋" w:cs="仿宋"/>
                <w:b/>
                <w:bCs/>
                <w:color w:val="auto"/>
                <w:highlight w:val="none"/>
                <w:lang w:eastAsia="zh-CN"/>
              </w:rPr>
            </w:pPr>
          </w:p>
        </w:tc>
        <w:tc>
          <w:tcPr>
            <w:tcW w:w="1326" w:type="dxa"/>
          </w:tcPr>
          <w:p w14:paraId="700E6515">
            <w:pPr>
              <w:jc w:val="center"/>
              <w:rPr>
                <w:rFonts w:ascii="仿宋" w:hAnsi="仿宋" w:eastAsia="仿宋" w:cs="仿宋"/>
                <w:b/>
                <w:bCs/>
                <w:color w:val="auto"/>
                <w:highlight w:val="none"/>
                <w:lang w:eastAsia="zh-CN"/>
              </w:rPr>
            </w:pPr>
          </w:p>
        </w:tc>
        <w:tc>
          <w:tcPr>
            <w:tcW w:w="1327" w:type="dxa"/>
          </w:tcPr>
          <w:p w14:paraId="7640D343">
            <w:pPr>
              <w:jc w:val="center"/>
              <w:rPr>
                <w:rFonts w:ascii="仿宋" w:hAnsi="仿宋" w:eastAsia="仿宋" w:cs="仿宋"/>
                <w:b/>
                <w:bCs/>
                <w:color w:val="auto"/>
                <w:highlight w:val="none"/>
                <w:lang w:eastAsia="zh-CN"/>
              </w:rPr>
            </w:pPr>
          </w:p>
        </w:tc>
        <w:tc>
          <w:tcPr>
            <w:tcW w:w="1327" w:type="dxa"/>
          </w:tcPr>
          <w:p w14:paraId="5FE43078">
            <w:pPr>
              <w:jc w:val="center"/>
              <w:rPr>
                <w:rFonts w:ascii="仿宋" w:hAnsi="仿宋" w:eastAsia="仿宋" w:cs="仿宋"/>
                <w:b/>
                <w:bCs/>
                <w:color w:val="auto"/>
                <w:highlight w:val="none"/>
                <w:lang w:eastAsia="zh-CN"/>
              </w:rPr>
            </w:pPr>
          </w:p>
        </w:tc>
      </w:tr>
      <w:tr w14:paraId="34EA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56" w:type="dxa"/>
          </w:tcPr>
          <w:p w14:paraId="53D3065A">
            <w:pPr>
              <w:jc w:val="center"/>
              <w:rPr>
                <w:rFonts w:ascii="仿宋" w:hAnsi="仿宋" w:eastAsia="仿宋" w:cs="仿宋"/>
                <w:b/>
                <w:bCs/>
                <w:color w:val="auto"/>
                <w:highlight w:val="none"/>
                <w:lang w:eastAsia="zh-CN"/>
              </w:rPr>
            </w:pPr>
          </w:p>
        </w:tc>
        <w:tc>
          <w:tcPr>
            <w:tcW w:w="1236" w:type="dxa"/>
          </w:tcPr>
          <w:p w14:paraId="5511A7EA">
            <w:pPr>
              <w:jc w:val="center"/>
              <w:rPr>
                <w:rFonts w:ascii="仿宋" w:hAnsi="仿宋" w:eastAsia="仿宋" w:cs="仿宋"/>
                <w:b/>
                <w:bCs/>
                <w:color w:val="auto"/>
                <w:highlight w:val="none"/>
                <w:lang w:eastAsia="zh-CN"/>
              </w:rPr>
            </w:pPr>
          </w:p>
        </w:tc>
        <w:tc>
          <w:tcPr>
            <w:tcW w:w="1716" w:type="dxa"/>
          </w:tcPr>
          <w:p w14:paraId="67009535">
            <w:pPr>
              <w:jc w:val="center"/>
              <w:rPr>
                <w:rFonts w:ascii="仿宋" w:hAnsi="仿宋" w:eastAsia="仿宋" w:cs="仿宋"/>
                <w:b/>
                <w:bCs/>
                <w:color w:val="auto"/>
                <w:highlight w:val="none"/>
                <w:lang w:eastAsia="zh-CN"/>
              </w:rPr>
            </w:pPr>
          </w:p>
        </w:tc>
        <w:tc>
          <w:tcPr>
            <w:tcW w:w="1326" w:type="dxa"/>
          </w:tcPr>
          <w:p w14:paraId="66AA5465">
            <w:pPr>
              <w:jc w:val="center"/>
              <w:rPr>
                <w:rFonts w:ascii="仿宋" w:hAnsi="仿宋" w:eastAsia="仿宋" w:cs="仿宋"/>
                <w:b/>
                <w:bCs/>
                <w:color w:val="auto"/>
                <w:highlight w:val="none"/>
                <w:lang w:eastAsia="zh-CN"/>
              </w:rPr>
            </w:pPr>
          </w:p>
        </w:tc>
        <w:tc>
          <w:tcPr>
            <w:tcW w:w="1327" w:type="dxa"/>
          </w:tcPr>
          <w:p w14:paraId="58E225E7">
            <w:pPr>
              <w:jc w:val="center"/>
              <w:rPr>
                <w:rFonts w:ascii="仿宋" w:hAnsi="仿宋" w:eastAsia="仿宋" w:cs="仿宋"/>
                <w:b/>
                <w:bCs/>
                <w:color w:val="auto"/>
                <w:highlight w:val="none"/>
                <w:lang w:eastAsia="zh-CN"/>
              </w:rPr>
            </w:pPr>
          </w:p>
        </w:tc>
        <w:tc>
          <w:tcPr>
            <w:tcW w:w="1327" w:type="dxa"/>
          </w:tcPr>
          <w:p w14:paraId="12E3344F">
            <w:pPr>
              <w:jc w:val="center"/>
              <w:rPr>
                <w:rFonts w:ascii="仿宋" w:hAnsi="仿宋" w:eastAsia="仿宋" w:cs="仿宋"/>
                <w:b/>
                <w:bCs/>
                <w:color w:val="auto"/>
                <w:highlight w:val="none"/>
                <w:lang w:eastAsia="zh-CN"/>
              </w:rPr>
            </w:pPr>
          </w:p>
        </w:tc>
      </w:tr>
      <w:tr w14:paraId="5F44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56" w:type="dxa"/>
          </w:tcPr>
          <w:p w14:paraId="6FBE232E">
            <w:pPr>
              <w:jc w:val="center"/>
              <w:rPr>
                <w:rFonts w:ascii="仿宋" w:hAnsi="仿宋" w:eastAsia="仿宋" w:cs="仿宋"/>
                <w:b/>
                <w:bCs/>
                <w:color w:val="auto"/>
                <w:highlight w:val="none"/>
                <w:lang w:eastAsia="zh-CN"/>
              </w:rPr>
            </w:pPr>
          </w:p>
        </w:tc>
        <w:tc>
          <w:tcPr>
            <w:tcW w:w="1236" w:type="dxa"/>
          </w:tcPr>
          <w:p w14:paraId="2F5AA882">
            <w:pPr>
              <w:jc w:val="center"/>
              <w:rPr>
                <w:rFonts w:ascii="仿宋" w:hAnsi="仿宋" w:eastAsia="仿宋" w:cs="仿宋"/>
                <w:b/>
                <w:bCs/>
                <w:color w:val="auto"/>
                <w:highlight w:val="none"/>
                <w:lang w:eastAsia="zh-CN"/>
              </w:rPr>
            </w:pPr>
          </w:p>
        </w:tc>
        <w:tc>
          <w:tcPr>
            <w:tcW w:w="1716" w:type="dxa"/>
          </w:tcPr>
          <w:p w14:paraId="36CAC569">
            <w:pPr>
              <w:jc w:val="center"/>
              <w:rPr>
                <w:rFonts w:ascii="仿宋" w:hAnsi="仿宋" w:eastAsia="仿宋" w:cs="仿宋"/>
                <w:b/>
                <w:bCs/>
                <w:color w:val="auto"/>
                <w:highlight w:val="none"/>
                <w:lang w:eastAsia="zh-CN"/>
              </w:rPr>
            </w:pPr>
          </w:p>
        </w:tc>
        <w:tc>
          <w:tcPr>
            <w:tcW w:w="1326" w:type="dxa"/>
          </w:tcPr>
          <w:p w14:paraId="5538D748">
            <w:pPr>
              <w:jc w:val="center"/>
              <w:rPr>
                <w:rFonts w:ascii="仿宋" w:hAnsi="仿宋" w:eastAsia="仿宋" w:cs="仿宋"/>
                <w:b/>
                <w:bCs/>
                <w:color w:val="auto"/>
                <w:highlight w:val="none"/>
                <w:lang w:eastAsia="zh-CN"/>
              </w:rPr>
            </w:pPr>
          </w:p>
        </w:tc>
        <w:tc>
          <w:tcPr>
            <w:tcW w:w="1327" w:type="dxa"/>
          </w:tcPr>
          <w:p w14:paraId="5E2435E8">
            <w:pPr>
              <w:jc w:val="center"/>
              <w:rPr>
                <w:rFonts w:ascii="仿宋" w:hAnsi="仿宋" w:eastAsia="仿宋" w:cs="仿宋"/>
                <w:b/>
                <w:bCs/>
                <w:color w:val="auto"/>
                <w:highlight w:val="none"/>
                <w:lang w:eastAsia="zh-CN"/>
              </w:rPr>
            </w:pPr>
          </w:p>
        </w:tc>
        <w:tc>
          <w:tcPr>
            <w:tcW w:w="1327" w:type="dxa"/>
          </w:tcPr>
          <w:p w14:paraId="563547DB">
            <w:pPr>
              <w:jc w:val="center"/>
              <w:rPr>
                <w:rFonts w:ascii="仿宋" w:hAnsi="仿宋" w:eastAsia="仿宋" w:cs="仿宋"/>
                <w:b/>
                <w:bCs/>
                <w:color w:val="auto"/>
                <w:highlight w:val="none"/>
                <w:lang w:eastAsia="zh-CN"/>
              </w:rPr>
            </w:pPr>
          </w:p>
        </w:tc>
      </w:tr>
    </w:tbl>
    <w:p w14:paraId="268E2243">
      <w:pPr>
        <w:spacing w:line="360" w:lineRule="auto"/>
        <w:ind w:firstLine="475" w:firstLineChars="198"/>
        <w:rPr>
          <w:rFonts w:ascii="仿宋" w:hAnsi="仿宋" w:eastAsia="仿宋" w:cs="仿宋"/>
          <w:color w:val="auto"/>
          <w:highlight w:val="none"/>
          <w:lang w:eastAsia="zh-CN"/>
        </w:rPr>
      </w:pPr>
      <w:r>
        <w:rPr>
          <w:rFonts w:hint="eastAsia" w:ascii="仿宋" w:hAnsi="仿宋" w:eastAsia="仿宋" w:cs="仿宋"/>
          <w:color w:val="auto"/>
          <w:highlight w:val="none"/>
          <w:lang w:eastAsia="zh-CN"/>
        </w:rPr>
        <w:t>备注：供应商应根据其提供的货物，对照招标文件第四章“技术规格、数量及质量要求”中的要求，有差异的，则在此表中列明实际响应的内容提要并加以说明，以便查对。本表包括所有的技术响应及差异。无差异说明表示完全响应。</w:t>
      </w:r>
    </w:p>
    <w:p w14:paraId="5E0BAC3D">
      <w:pPr>
        <w:pStyle w:val="11"/>
        <w:tabs>
          <w:tab w:val="left" w:pos="5580"/>
        </w:tabs>
        <w:spacing w:line="360" w:lineRule="auto"/>
        <w:ind w:firstLine="3120" w:firstLineChars="1300"/>
        <w:rPr>
          <w:rFonts w:ascii="仿宋" w:hAnsi="仿宋" w:eastAsia="仿宋" w:cs="仿宋"/>
          <w:color w:val="auto"/>
          <w:highlight w:val="none"/>
          <w:lang w:eastAsia="zh-CN"/>
        </w:rPr>
      </w:pPr>
    </w:p>
    <w:p w14:paraId="2435AB02">
      <w:pPr>
        <w:pStyle w:val="11"/>
        <w:tabs>
          <w:tab w:val="left" w:pos="5580"/>
        </w:tabs>
        <w:spacing w:line="360" w:lineRule="auto"/>
        <w:ind w:firstLine="3120" w:firstLineChars="1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供应商（盖章）：</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4DAF3FBE">
      <w:pPr>
        <w:pStyle w:val="11"/>
        <w:tabs>
          <w:tab w:val="left" w:pos="5580"/>
        </w:tabs>
        <w:spacing w:line="360" w:lineRule="auto"/>
        <w:ind w:firstLine="3120" w:firstLineChars="1300"/>
        <w:rPr>
          <w:rFonts w:ascii="仿宋" w:hAnsi="仿宋" w:eastAsia="仿宋" w:cs="仿宋"/>
          <w:color w:val="auto"/>
          <w:szCs w:val="24"/>
          <w:highlight w:val="none"/>
          <w:u w:val="single"/>
          <w:lang w:eastAsia="zh-CN"/>
        </w:rPr>
      </w:pPr>
      <w:r>
        <w:rPr>
          <w:rFonts w:hint="eastAsia" w:ascii="仿宋" w:hAnsi="仿宋" w:eastAsia="仿宋" w:cs="仿宋"/>
          <w:color w:val="auto"/>
          <w:highlight w:val="none"/>
          <w:lang w:eastAsia="zh-CN"/>
        </w:rPr>
        <w:t>法定代表人或</w:t>
      </w:r>
      <w:r>
        <w:rPr>
          <w:rFonts w:hint="eastAsia" w:ascii="仿宋" w:hAnsi="仿宋" w:eastAsia="仿宋" w:cs="仿宋"/>
          <w:color w:val="auto"/>
          <w:szCs w:val="24"/>
          <w:highlight w:val="none"/>
          <w:lang w:eastAsia="zh-CN"/>
        </w:rPr>
        <w:t>委托代理人</w:t>
      </w:r>
      <w:r>
        <w:rPr>
          <w:rFonts w:hint="eastAsia" w:ascii="仿宋" w:hAnsi="仿宋" w:eastAsia="仿宋" w:cs="仿宋"/>
          <w:color w:val="auto"/>
          <w:highlight w:val="none"/>
          <w:lang w:eastAsia="zh-CN"/>
        </w:rPr>
        <w:t>（签章）</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u w:val="single"/>
          <w:lang w:eastAsia="zh-CN"/>
        </w:rPr>
        <w:t xml:space="preserve">             </w:t>
      </w:r>
    </w:p>
    <w:p w14:paraId="550EC453">
      <w:pPr>
        <w:spacing w:line="360" w:lineRule="auto"/>
        <w:ind w:firstLine="3120" w:firstLineChars="1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       年   月   日</w:t>
      </w:r>
    </w:p>
    <w:p w14:paraId="78D24739">
      <w:pPr>
        <w:pStyle w:val="4"/>
        <w:rPr>
          <w:rFonts w:ascii="仿宋" w:hAnsi="仿宋" w:eastAsia="仿宋" w:cs="仿宋"/>
          <w:color w:val="auto"/>
          <w:sz w:val="36"/>
          <w:szCs w:val="36"/>
          <w:highlight w:val="none"/>
          <w:lang w:eastAsia="zh-CN"/>
        </w:rPr>
      </w:pPr>
    </w:p>
    <w:p w14:paraId="470B72DE">
      <w:pPr>
        <w:rPr>
          <w:rFonts w:ascii="仿宋" w:hAnsi="仿宋" w:eastAsia="仿宋" w:cs="仿宋"/>
          <w:color w:val="auto"/>
          <w:highlight w:val="none"/>
          <w:lang w:eastAsia="zh-CN"/>
        </w:rPr>
      </w:pPr>
    </w:p>
    <w:p w14:paraId="3E62BFC3">
      <w:pPr>
        <w:pStyle w:val="37"/>
        <w:spacing w:after="0"/>
        <w:ind w:firstLine="420"/>
        <w:jc w:val="center"/>
        <w:rPr>
          <w:rFonts w:ascii="仿宋" w:hAnsi="仿宋" w:eastAsia="仿宋" w:cs="仿宋"/>
          <w:color w:val="auto"/>
          <w:sz w:val="36"/>
          <w:szCs w:val="36"/>
          <w:highlight w:val="none"/>
          <w:lang w:eastAsia="zh-CN"/>
        </w:rPr>
      </w:pPr>
    </w:p>
    <w:p w14:paraId="4ED9987D">
      <w:pPr>
        <w:pStyle w:val="37"/>
        <w:spacing w:after="0"/>
        <w:ind w:firstLine="420"/>
        <w:jc w:val="center"/>
        <w:rPr>
          <w:rFonts w:ascii="仿宋" w:hAnsi="仿宋" w:eastAsia="仿宋" w:cs="仿宋"/>
          <w:color w:val="auto"/>
          <w:sz w:val="36"/>
          <w:szCs w:val="36"/>
          <w:highlight w:val="none"/>
          <w:lang w:eastAsia="zh-CN"/>
        </w:rPr>
      </w:pPr>
    </w:p>
    <w:p w14:paraId="00EA74A6">
      <w:pPr>
        <w:pStyle w:val="37"/>
        <w:spacing w:after="0"/>
        <w:ind w:firstLine="420"/>
        <w:jc w:val="center"/>
        <w:rPr>
          <w:rFonts w:ascii="仿宋" w:hAnsi="仿宋" w:eastAsia="仿宋" w:cs="仿宋"/>
          <w:color w:val="auto"/>
          <w:sz w:val="36"/>
          <w:szCs w:val="36"/>
          <w:highlight w:val="none"/>
          <w:lang w:eastAsia="zh-CN"/>
        </w:rPr>
      </w:pPr>
    </w:p>
    <w:p w14:paraId="762EEE3E">
      <w:pPr>
        <w:pStyle w:val="37"/>
        <w:spacing w:after="0"/>
        <w:ind w:firstLine="420"/>
        <w:jc w:val="center"/>
        <w:rPr>
          <w:rFonts w:ascii="仿宋" w:hAnsi="仿宋" w:eastAsia="仿宋" w:cs="仿宋"/>
          <w:color w:val="auto"/>
          <w:sz w:val="36"/>
          <w:szCs w:val="36"/>
          <w:highlight w:val="none"/>
          <w:lang w:eastAsia="zh-CN"/>
        </w:rPr>
      </w:pPr>
    </w:p>
    <w:p w14:paraId="37807CEF">
      <w:pPr>
        <w:pStyle w:val="37"/>
        <w:spacing w:after="0"/>
        <w:ind w:firstLine="420"/>
        <w:jc w:val="center"/>
        <w:rPr>
          <w:rFonts w:ascii="仿宋" w:hAnsi="仿宋" w:eastAsia="仿宋" w:cs="仿宋"/>
          <w:color w:val="auto"/>
          <w:sz w:val="36"/>
          <w:szCs w:val="36"/>
          <w:highlight w:val="none"/>
          <w:lang w:eastAsia="zh-CN"/>
        </w:rPr>
      </w:pPr>
    </w:p>
    <w:p w14:paraId="18A941D3">
      <w:pPr>
        <w:pStyle w:val="37"/>
        <w:spacing w:after="0"/>
        <w:ind w:firstLine="420"/>
        <w:jc w:val="center"/>
        <w:rPr>
          <w:rFonts w:ascii="仿宋" w:hAnsi="仿宋" w:eastAsia="仿宋" w:cs="仿宋"/>
          <w:color w:val="auto"/>
          <w:sz w:val="36"/>
          <w:szCs w:val="36"/>
          <w:highlight w:val="none"/>
          <w:lang w:eastAsia="zh-CN"/>
        </w:rPr>
      </w:pPr>
    </w:p>
    <w:p w14:paraId="0DD35AB8">
      <w:pPr>
        <w:pStyle w:val="37"/>
        <w:spacing w:after="0"/>
        <w:ind w:firstLine="420"/>
        <w:jc w:val="center"/>
        <w:rPr>
          <w:rFonts w:ascii="仿宋" w:hAnsi="仿宋" w:eastAsia="仿宋" w:cs="仿宋"/>
          <w:color w:val="auto"/>
          <w:sz w:val="36"/>
          <w:szCs w:val="36"/>
          <w:highlight w:val="none"/>
          <w:lang w:eastAsia="zh-CN"/>
        </w:rPr>
      </w:pPr>
    </w:p>
    <w:p w14:paraId="303BB020">
      <w:pPr>
        <w:jc w:val="center"/>
        <w:rPr>
          <w:rFonts w:hint="eastAsia" w:ascii="仿宋" w:hAnsi="仿宋" w:eastAsia="仿宋" w:cs="仿宋"/>
          <w:b/>
          <w:bCs/>
          <w:color w:val="auto"/>
          <w:sz w:val="30"/>
          <w:szCs w:val="30"/>
          <w:highlight w:val="none"/>
          <w:lang w:eastAsia="zh-CN"/>
        </w:rPr>
      </w:pPr>
    </w:p>
    <w:p w14:paraId="5F34699A">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6、商务条款偏离表</w:t>
      </w:r>
    </w:p>
    <w:tbl>
      <w:tblPr>
        <w:tblStyle w:val="19"/>
        <w:tblW w:w="6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477"/>
        <w:gridCol w:w="2454"/>
        <w:gridCol w:w="1130"/>
      </w:tblGrid>
      <w:tr w14:paraId="3EFA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768DC03">
            <w:pPr>
              <w:rPr>
                <w:rFonts w:ascii="仿宋" w:hAnsi="仿宋" w:eastAsia="仿宋" w:cs="仿宋"/>
                <w:color w:val="auto"/>
                <w:spacing w:val="-1"/>
                <w:highlight w:val="none"/>
              </w:rPr>
            </w:pPr>
            <w:r>
              <w:rPr>
                <w:rFonts w:hint="eastAsia" w:ascii="仿宋" w:hAnsi="仿宋" w:eastAsia="仿宋" w:cs="仿宋"/>
                <w:color w:val="auto"/>
                <w:spacing w:val="-1"/>
                <w:highlight w:val="none"/>
              </w:rPr>
              <w:t>序号</w:t>
            </w:r>
          </w:p>
        </w:tc>
        <w:tc>
          <w:tcPr>
            <w:tcW w:w="2477" w:type="dxa"/>
          </w:tcPr>
          <w:p w14:paraId="28CBA359">
            <w:pPr>
              <w:pStyle w:val="11"/>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招标文件的商务条款</w:t>
            </w:r>
          </w:p>
        </w:tc>
        <w:tc>
          <w:tcPr>
            <w:tcW w:w="2454" w:type="dxa"/>
          </w:tcPr>
          <w:p w14:paraId="188ED774">
            <w:pPr>
              <w:pStyle w:val="11"/>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投标文件的商务条款</w:t>
            </w:r>
          </w:p>
        </w:tc>
        <w:tc>
          <w:tcPr>
            <w:tcW w:w="1130" w:type="dxa"/>
          </w:tcPr>
          <w:p w14:paraId="7C7F4BAD">
            <w:pPr>
              <w:pStyle w:val="11"/>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说明</w:t>
            </w:r>
          </w:p>
        </w:tc>
      </w:tr>
      <w:tr w14:paraId="5A0D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CBF4CEB">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w:t>
            </w:r>
          </w:p>
        </w:tc>
        <w:tc>
          <w:tcPr>
            <w:tcW w:w="2477" w:type="dxa"/>
            <w:vAlign w:val="center"/>
          </w:tcPr>
          <w:p w14:paraId="4D95E53E">
            <w:pPr>
              <w:rPr>
                <w:rFonts w:ascii="仿宋" w:hAnsi="仿宋" w:eastAsia="仿宋" w:cs="仿宋"/>
                <w:color w:val="auto"/>
                <w:spacing w:val="-1"/>
                <w:highlight w:val="none"/>
              </w:rPr>
            </w:pPr>
          </w:p>
        </w:tc>
        <w:tc>
          <w:tcPr>
            <w:tcW w:w="2454" w:type="dxa"/>
            <w:vAlign w:val="center"/>
          </w:tcPr>
          <w:p w14:paraId="30CD0DD6">
            <w:pPr>
              <w:rPr>
                <w:rFonts w:ascii="仿宋" w:hAnsi="仿宋" w:eastAsia="仿宋" w:cs="仿宋"/>
                <w:color w:val="auto"/>
                <w:spacing w:val="-1"/>
                <w:highlight w:val="none"/>
              </w:rPr>
            </w:pPr>
          </w:p>
        </w:tc>
        <w:tc>
          <w:tcPr>
            <w:tcW w:w="1130" w:type="dxa"/>
            <w:vAlign w:val="center"/>
          </w:tcPr>
          <w:p w14:paraId="5C53FA40">
            <w:pPr>
              <w:rPr>
                <w:rFonts w:ascii="仿宋" w:hAnsi="仿宋" w:eastAsia="仿宋" w:cs="仿宋"/>
                <w:color w:val="auto"/>
                <w:spacing w:val="-1"/>
                <w:highlight w:val="none"/>
              </w:rPr>
            </w:pPr>
          </w:p>
        </w:tc>
      </w:tr>
      <w:tr w14:paraId="20F2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97C4A84">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2</w:t>
            </w:r>
          </w:p>
        </w:tc>
        <w:tc>
          <w:tcPr>
            <w:tcW w:w="2477" w:type="dxa"/>
            <w:vAlign w:val="center"/>
          </w:tcPr>
          <w:p w14:paraId="068FA86C">
            <w:pPr>
              <w:rPr>
                <w:rFonts w:ascii="仿宋" w:hAnsi="仿宋" w:eastAsia="仿宋" w:cs="仿宋"/>
                <w:color w:val="auto"/>
                <w:spacing w:val="-1"/>
                <w:highlight w:val="none"/>
              </w:rPr>
            </w:pPr>
          </w:p>
        </w:tc>
        <w:tc>
          <w:tcPr>
            <w:tcW w:w="2454" w:type="dxa"/>
            <w:vAlign w:val="center"/>
          </w:tcPr>
          <w:p w14:paraId="4AD00FEF">
            <w:pPr>
              <w:rPr>
                <w:rFonts w:ascii="仿宋" w:hAnsi="仿宋" w:eastAsia="仿宋" w:cs="仿宋"/>
                <w:color w:val="auto"/>
                <w:spacing w:val="-1"/>
                <w:highlight w:val="none"/>
              </w:rPr>
            </w:pPr>
          </w:p>
        </w:tc>
        <w:tc>
          <w:tcPr>
            <w:tcW w:w="1130" w:type="dxa"/>
            <w:vAlign w:val="center"/>
          </w:tcPr>
          <w:p w14:paraId="5A857280">
            <w:pPr>
              <w:rPr>
                <w:rFonts w:ascii="仿宋" w:hAnsi="仿宋" w:eastAsia="仿宋" w:cs="仿宋"/>
                <w:color w:val="auto"/>
                <w:spacing w:val="-1"/>
                <w:highlight w:val="none"/>
              </w:rPr>
            </w:pPr>
          </w:p>
        </w:tc>
      </w:tr>
      <w:tr w14:paraId="7BE7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F30B035">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3</w:t>
            </w:r>
          </w:p>
        </w:tc>
        <w:tc>
          <w:tcPr>
            <w:tcW w:w="2477" w:type="dxa"/>
            <w:vAlign w:val="center"/>
          </w:tcPr>
          <w:p w14:paraId="60C054EC">
            <w:pPr>
              <w:rPr>
                <w:rFonts w:ascii="仿宋" w:hAnsi="仿宋" w:eastAsia="仿宋" w:cs="仿宋"/>
                <w:color w:val="auto"/>
                <w:spacing w:val="-1"/>
                <w:highlight w:val="none"/>
              </w:rPr>
            </w:pPr>
          </w:p>
        </w:tc>
        <w:tc>
          <w:tcPr>
            <w:tcW w:w="2454" w:type="dxa"/>
            <w:vAlign w:val="center"/>
          </w:tcPr>
          <w:p w14:paraId="2DFBF44A">
            <w:pPr>
              <w:rPr>
                <w:rFonts w:ascii="仿宋" w:hAnsi="仿宋" w:eastAsia="仿宋" w:cs="仿宋"/>
                <w:color w:val="auto"/>
                <w:spacing w:val="-1"/>
                <w:highlight w:val="none"/>
              </w:rPr>
            </w:pPr>
          </w:p>
        </w:tc>
        <w:tc>
          <w:tcPr>
            <w:tcW w:w="1130" w:type="dxa"/>
            <w:vAlign w:val="center"/>
          </w:tcPr>
          <w:p w14:paraId="17C31C8B">
            <w:pPr>
              <w:rPr>
                <w:rFonts w:ascii="仿宋" w:hAnsi="仿宋" w:eastAsia="仿宋" w:cs="仿宋"/>
                <w:color w:val="auto"/>
                <w:spacing w:val="-1"/>
                <w:highlight w:val="none"/>
              </w:rPr>
            </w:pPr>
          </w:p>
        </w:tc>
      </w:tr>
      <w:tr w14:paraId="5628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A31557F">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4</w:t>
            </w:r>
          </w:p>
        </w:tc>
        <w:tc>
          <w:tcPr>
            <w:tcW w:w="2477" w:type="dxa"/>
            <w:vAlign w:val="center"/>
          </w:tcPr>
          <w:p w14:paraId="6DC075A5">
            <w:pPr>
              <w:rPr>
                <w:rFonts w:ascii="仿宋" w:hAnsi="仿宋" w:eastAsia="仿宋" w:cs="仿宋"/>
                <w:color w:val="auto"/>
                <w:spacing w:val="-1"/>
                <w:highlight w:val="none"/>
              </w:rPr>
            </w:pPr>
          </w:p>
        </w:tc>
        <w:tc>
          <w:tcPr>
            <w:tcW w:w="2454" w:type="dxa"/>
            <w:vAlign w:val="center"/>
          </w:tcPr>
          <w:p w14:paraId="02EC0AE5">
            <w:pPr>
              <w:rPr>
                <w:rFonts w:ascii="仿宋" w:hAnsi="仿宋" w:eastAsia="仿宋" w:cs="仿宋"/>
                <w:color w:val="auto"/>
                <w:spacing w:val="-1"/>
                <w:highlight w:val="none"/>
              </w:rPr>
            </w:pPr>
          </w:p>
        </w:tc>
        <w:tc>
          <w:tcPr>
            <w:tcW w:w="1130" w:type="dxa"/>
            <w:vAlign w:val="center"/>
          </w:tcPr>
          <w:p w14:paraId="1813436E">
            <w:pPr>
              <w:rPr>
                <w:rFonts w:ascii="仿宋" w:hAnsi="仿宋" w:eastAsia="仿宋" w:cs="仿宋"/>
                <w:color w:val="auto"/>
                <w:spacing w:val="-1"/>
                <w:highlight w:val="none"/>
              </w:rPr>
            </w:pPr>
          </w:p>
        </w:tc>
      </w:tr>
      <w:tr w14:paraId="64F5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6A8CE5F">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5</w:t>
            </w:r>
          </w:p>
        </w:tc>
        <w:tc>
          <w:tcPr>
            <w:tcW w:w="2477" w:type="dxa"/>
            <w:vAlign w:val="center"/>
          </w:tcPr>
          <w:p w14:paraId="785828A7">
            <w:pPr>
              <w:rPr>
                <w:rFonts w:ascii="仿宋" w:hAnsi="仿宋" w:eastAsia="仿宋" w:cs="仿宋"/>
                <w:color w:val="auto"/>
                <w:spacing w:val="-1"/>
                <w:highlight w:val="none"/>
              </w:rPr>
            </w:pPr>
          </w:p>
        </w:tc>
        <w:tc>
          <w:tcPr>
            <w:tcW w:w="2454" w:type="dxa"/>
            <w:vAlign w:val="center"/>
          </w:tcPr>
          <w:p w14:paraId="5AE51D2B">
            <w:pPr>
              <w:rPr>
                <w:rFonts w:ascii="仿宋" w:hAnsi="仿宋" w:eastAsia="仿宋" w:cs="仿宋"/>
                <w:color w:val="auto"/>
                <w:spacing w:val="-1"/>
                <w:highlight w:val="none"/>
              </w:rPr>
            </w:pPr>
          </w:p>
        </w:tc>
        <w:tc>
          <w:tcPr>
            <w:tcW w:w="1130" w:type="dxa"/>
            <w:vAlign w:val="center"/>
          </w:tcPr>
          <w:p w14:paraId="0C577105">
            <w:pPr>
              <w:rPr>
                <w:rFonts w:ascii="仿宋" w:hAnsi="仿宋" w:eastAsia="仿宋" w:cs="仿宋"/>
                <w:color w:val="auto"/>
                <w:spacing w:val="-1"/>
                <w:highlight w:val="none"/>
              </w:rPr>
            </w:pPr>
          </w:p>
        </w:tc>
      </w:tr>
      <w:tr w14:paraId="6F80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0FB1CFA">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6</w:t>
            </w:r>
          </w:p>
        </w:tc>
        <w:tc>
          <w:tcPr>
            <w:tcW w:w="2477" w:type="dxa"/>
            <w:vAlign w:val="center"/>
          </w:tcPr>
          <w:p w14:paraId="28171493">
            <w:pPr>
              <w:rPr>
                <w:rFonts w:ascii="仿宋" w:hAnsi="仿宋" w:eastAsia="仿宋" w:cs="仿宋"/>
                <w:color w:val="auto"/>
                <w:spacing w:val="-1"/>
                <w:highlight w:val="none"/>
              </w:rPr>
            </w:pPr>
          </w:p>
        </w:tc>
        <w:tc>
          <w:tcPr>
            <w:tcW w:w="2454" w:type="dxa"/>
            <w:vAlign w:val="center"/>
          </w:tcPr>
          <w:p w14:paraId="04B5D188">
            <w:pPr>
              <w:rPr>
                <w:rFonts w:ascii="仿宋" w:hAnsi="仿宋" w:eastAsia="仿宋" w:cs="仿宋"/>
                <w:color w:val="auto"/>
                <w:spacing w:val="-1"/>
                <w:highlight w:val="none"/>
              </w:rPr>
            </w:pPr>
          </w:p>
        </w:tc>
        <w:tc>
          <w:tcPr>
            <w:tcW w:w="1130" w:type="dxa"/>
            <w:vAlign w:val="center"/>
          </w:tcPr>
          <w:p w14:paraId="672624FB">
            <w:pPr>
              <w:rPr>
                <w:rFonts w:ascii="仿宋" w:hAnsi="仿宋" w:eastAsia="仿宋" w:cs="仿宋"/>
                <w:color w:val="auto"/>
                <w:spacing w:val="-1"/>
                <w:highlight w:val="none"/>
              </w:rPr>
            </w:pPr>
          </w:p>
        </w:tc>
      </w:tr>
      <w:tr w14:paraId="350B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277E7F8">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7</w:t>
            </w:r>
          </w:p>
        </w:tc>
        <w:tc>
          <w:tcPr>
            <w:tcW w:w="2477" w:type="dxa"/>
            <w:vAlign w:val="center"/>
          </w:tcPr>
          <w:p w14:paraId="7A3ECB80">
            <w:pPr>
              <w:rPr>
                <w:rFonts w:ascii="仿宋" w:hAnsi="仿宋" w:eastAsia="仿宋" w:cs="仿宋"/>
                <w:color w:val="auto"/>
                <w:spacing w:val="-1"/>
                <w:highlight w:val="none"/>
              </w:rPr>
            </w:pPr>
          </w:p>
        </w:tc>
        <w:tc>
          <w:tcPr>
            <w:tcW w:w="2454" w:type="dxa"/>
            <w:vAlign w:val="center"/>
          </w:tcPr>
          <w:p w14:paraId="56596E3F">
            <w:pPr>
              <w:rPr>
                <w:rFonts w:ascii="仿宋" w:hAnsi="仿宋" w:eastAsia="仿宋" w:cs="仿宋"/>
                <w:color w:val="auto"/>
                <w:spacing w:val="-1"/>
                <w:highlight w:val="none"/>
              </w:rPr>
            </w:pPr>
          </w:p>
        </w:tc>
        <w:tc>
          <w:tcPr>
            <w:tcW w:w="1130" w:type="dxa"/>
            <w:vAlign w:val="center"/>
          </w:tcPr>
          <w:p w14:paraId="2A14EFC5">
            <w:pPr>
              <w:rPr>
                <w:rFonts w:ascii="仿宋" w:hAnsi="仿宋" w:eastAsia="仿宋" w:cs="仿宋"/>
                <w:color w:val="auto"/>
                <w:spacing w:val="-1"/>
                <w:highlight w:val="none"/>
              </w:rPr>
            </w:pPr>
          </w:p>
        </w:tc>
      </w:tr>
      <w:tr w14:paraId="7B07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4EB7480">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8</w:t>
            </w:r>
          </w:p>
        </w:tc>
        <w:tc>
          <w:tcPr>
            <w:tcW w:w="2477" w:type="dxa"/>
            <w:vAlign w:val="center"/>
          </w:tcPr>
          <w:p w14:paraId="40477CA9">
            <w:pPr>
              <w:rPr>
                <w:rFonts w:ascii="仿宋" w:hAnsi="仿宋" w:eastAsia="仿宋" w:cs="仿宋"/>
                <w:color w:val="auto"/>
                <w:spacing w:val="-1"/>
                <w:highlight w:val="none"/>
              </w:rPr>
            </w:pPr>
          </w:p>
        </w:tc>
        <w:tc>
          <w:tcPr>
            <w:tcW w:w="2454" w:type="dxa"/>
            <w:vAlign w:val="center"/>
          </w:tcPr>
          <w:p w14:paraId="58B91499">
            <w:pPr>
              <w:rPr>
                <w:rFonts w:ascii="仿宋" w:hAnsi="仿宋" w:eastAsia="仿宋" w:cs="仿宋"/>
                <w:color w:val="auto"/>
                <w:spacing w:val="-1"/>
                <w:highlight w:val="none"/>
              </w:rPr>
            </w:pPr>
          </w:p>
        </w:tc>
        <w:tc>
          <w:tcPr>
            <w:tcW w:w="1130" w:type="dxa"/>
            <w:vAlign w:val="center"/>
          </w:tcPr>
          <w:p w14:paraId="48B46414">
            <w:pPr>
              <w:rPr>
                <w:rFonts w:ascii="仿宋" w:hAnsi="仿宋" w:eastAsia="仿宋" w:cs="仿宋"/>
                <w:color w:val="auto"/>
                <w:spacing w:val="-1"/>
                <w:highlight w:val="none"/>
              </w:rPr>
            </w:pPr>
          </w:p>
        </w:tc>
      </w:tr>
      <w:tr w14:paraId="26F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B00F150">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9</w:t>
            </w:r>
          </w:p>
        </w:tc>
        <w:tc>
          <w:tcPr>
            <w:tcW w:w="2477" w:type="dxa"/>
            <w:vAlign w:val="center"/>
          </w:tcPr>
          <w:p w14:paraId="2654A64F">
            <w:pPr>
              <w:rPr>
                <w:rFonts w:ascii="仿宋" w:hAnsi="仿宋" w:eastAsia="仿宋" w:cs="仿宋"/>
                <w:color w:val="auto"/>
                <w:spacing w:val="-1"/>
                <w:highlight w:val="none"/>
              </w:rPr>
            </w:pPr>
          </w:p>
        </w:tc>
        <w:tc>
          <w:tcPr>
            <w:tcW w:w="2454" w:type="dxa"/>
            <w:vAlign w:val="center"/>
          </w:tcPr>
          <w:p w14:paraId="5A014542">
            <w:pPr>
              <w:rPr>
                <w:rFonts w:ascii="仿宋" w:hAnsi="仿宋" w:eastAsia="仿宋" w:cs="仿宋"/>
                <w:color w:val="auto"/>
                <w:spacing w:val="-1"/>
                <w:highlight w:val="none"/>
              </w:rPr>
            </w:pPr>
          </w:p>
        </w:tc>
        <w:tc>
          <w:tcPr>
            <w:tcW w:w="1130" w:type="dxa"/>
            <w:vAlign w:val="center"/>
          </w:tcPr>
          <w:p w14:paraId="34C176D1">
            <w:pPr>
              <w:rPr>
                <w:rFonts w:ascii="仿宋" w:hAnsi="仿宋" w:eastAsia="仿宋" w:cs="仿宋"/>
                <w:color w:val="auto"/>
                <w:spacing w:val="-1"/>
                <w:highlight w:val="none"/>
              </w:rPr>
            </w:pPr>
          </w:p>
        </w:tc>
      </w:tr>
      <w:tr w14:paraId="6EBB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2C025DC">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10</w:t>
            </w:r>
          </w:p>
        </w:tc>
        <w:tc>
          <w:tcPr>
            <w:tcW w:w="2477" w:type="dxa"/>
            <w:vAlign w:val="center"/>
          </w:tcPr>
          <w:p w14:paraId="679BC40D">
            <w:pPr>
              <w:rPr>
                <w:rFonts w:ascii="仿宋" w:hAnsi="仿宋" w:eastAsia="仿宋" w:cs="仿宋"/>
                <w:color w:val="auto"/>
                <w:spacing w:val="-1"/>
                <w:highlight w:val="none"/>
              </w:rPr>
            </w:pPr>
          </w:p>
        </w:tc>
        <w:tc>
          <w:tcPr>
            <w:tcW w:w="2454" w:type="dxa"/>
            <w:vAlign w:val="center"/>
          </w:tcPr>
          <w:p w14:paraId="0415AF3E">
            <w:pPr>
              <w:rPr>
                <w:rFonts w:ascii="仿宋" w:hAnsi="仿宋" w:eastAsia="仿宋" w:cs="仿宋"/>
                <w:color w:val="auto"/>
                <w:spacing w:val="-1"/>
                <w:highlight w:val="none"/>
              </w:rPr>
            </w:pPr>
          </w:p>
        </w:tc>
        <w:tc>
          <w:tcPr>
            <w:tcW w:w="1130" w:type="dxa"/>
            <w:vAlign w:val="center"/>
          </w:tcPr>
          <w:p w14:paraId="390B44E1">
            <w:pPr>
              <w:rPr>
                <w:rFonts w:ascii="仿宋" w:hAnsi="仿宋" w:eastAsia="仿宋" w:cs="仿宋"/>
                <w:color w:val="auto"/>
                <w:spacing w:val="-1"/>
                <w:highlight w:val="none"/>
              </w:rPr>
            </w:pPr>
          </w:p>
        </w:tc>
      </w:tr>
      <w:tr w14:paraId="4045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B6D7696">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11</w:t>
            </w:r>
          </w:p>
        </w:tc>
        <w:tc>
          <w:tcPr>
            <w:tcW w:w="2477" w:type="dxa"/>
            <w:vAlign w:val="center"/>
          </w:tcPr>
          <w:p w14:paraId="155A00B0">
            <w:pPr>
              <w:rPr>
                <w:rFonts w:ascii="仿宋" w:hAnsi="仿宋" w:eastAsia="仿宋" w:cs="仿宋"/>
                <w:color w:val="auto"/>
                <w:spacing w:val="-1"/>
                <w:highlight w:val="none"/>
              </w:rPr>
            </w:pPr>
          </w:p>
        </w:tc>
        <w:tc>
          <w:tcPr>
            <w:tcW w:w="2454" w:type="dxa"/>
            <w:vAlign w:val="center"/>
          </w:tcPr>
          <w:p w14:paraId="01D8F3A7">
            <w:pPr>
              <w:rPr>
                <w:rFonts w:ascii="仿宋" w:hAnsi="仿宋" w:eastAsia="仿宋" w:cs="仿宋"/>
                <w:color w:val="auto"/>
                <w:spacing w:val="-1"/>
                <w:highlight w:val="none"/>
              </w:rPr>
            </w:pPr>
          </w:p>
        </w:tc>
        <w:tc>
          <w:tcPr>
            <w:tcW w:w="1130" w:type="dxa"/>
            <w:vAlign w:val="center"/>
          </w:tcPr>
          <w:p w14:paraId="0AD747BF">
            <w:pPr>
              <w:rPr>
                <w:rFonts w:ascii="仿宋" w:hAnsi="仿宋" w:eastAsia="仿宋" w:cs="仿宋"/>
                <w:color w:val="auto"/>
                <w:spacing w:val="-1"/>
                <w:highlight w:val="none"/>
              </w:rPr>
            </w:pPr>
          </w:p>
        </w:tc>
      </w:tr>
      <w:tr w14:paraId="574A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2975862">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12</w:t>
            </w:r>
          </w:p>
        </w:tc>
        <w:tc>
          <w:tcPr>
            <w:tcW w:w="2477" w:type="dxa"/>
            <w:vAlign w:val="center"/>
          </w:tcPr>
          <w:p w14:paraId="4FB70AB2">
            <w:pPr>
              <w:rPr>
                <w:rFonts w:ascii="仿宋" w:hAnsi="仿宋" w:eastAsia="仿宋" w:cs="仿宋"/>
                <w:color w:val="auto"/>
                <w:spacing w:val="-1"/>
                <w:highlight w:val="none"/>
              </w:rPr>
            </w:pPr>
          </w:p>
        </w:tc>
        <w:tc>
          <w:tcPr>
            <w:tcW w:w="2454" w:type="dxa"/>
            <w:vAlign w:val="center"/>
          </w:tcPr>
          <w:p w14:paraId="798ADBDA">
            <w:pPr>
              <w:rPr>
                <w:rFonts w:ascii="仿宋" w:hAnsi="仿宋" w:eastAsia="仿宋" w:cs="仿宋"/>
                <w:color w:val="auto"/>
                <w:spacing w:val="-1"/>
                <w:highlight w:val="none"/>
              </w:rPr>
            </w:pPr>
          </w:p>
        </w:tc>
        <w:tc>
          <w:tcPr>
            <w:tcW w:w="1130" w:type="dxa"/>
            <w:vAlign w:val="center"/>
          </w:tcPr>
          <w:p w14:paraId="421BB3E1">
            <w:pPr>
              <w:rPr>
                <w:rFonts w:ascii="仿宋" w:hAnsi="仿宋" w:eastAsia="仿宋" w:cs="仿宋"/>
                <w:color w:val="auto"/>
                <w:spacing w:val="-1"/>
                <w:highlight w:val="none"/>
              </w:rPr>
            </w:pPr>
          </w:p>
        </w:tc>
      </w:tr>
      <w:tr w14:paraId="599C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5A174AC">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13</w:t>
            </w:r>
          </w:p>
        </w:tc>
        <w:tc>
          <w:tcPr>
            <w:tcW w:w="2477" w:type="dxa"/>
            <w:vAlign w:val="center"/>
          </w:tcPr>
          <w:p w14:paraId="690E78B5">
            <w:pPr>
              <w:rPr>
                <w:rFonts w:ascii="仿宋" w:hAnsi="仿宋" w:eastAsia="仿宋" w:cs="仿宋"/>
                <w:color w:val="auto"/>
                <w:spacing w:val="-1"/>
                <w:highlight w:val="none"/>
              </w:rPr>
            </w:pPr>
          </w:p>
        </w:tc>
        <w:tc>
          <w:tcPr>
            <w:tcW w:w="2454" w:type="dxa"/>
            <w:vAlign w:val="center"/>
          </w:tcPr>
          <w:p w14:paraId="2C0D23DA">
            <w:pPr>
              <w:rPr>
                <w:rFonts w:ascii="仿宋" w:hAnsi="仿宋" w:eastAsia="仿宋" w:cs="仿宋"/>
                <w:color w:val="auto"/>
                <w:spacing w:val="-1"/>
                <w:highlight w:val="none"/>
              </w:rPr>
            </w:pPr>
          </w:p>
        </w:tc>
        <w:tc>
          <w:tcPr>
            <w:tcW w:w="1130" w:type="dxa"/>
            <w:vAlign w:val="center"/>
          </w:tcPr>
          <w:p w14:paraId="39C9CAAE">
            <w:pPr>
              <w:rPr>
                <w:rFonts w:ascii="仿宋" w:hAnsi="仿宋" w:eastAsia="仿宋" w:cs="仿宋"/>
                <w:color w:val="auto"/>
                <w:spacing w:val="-1"/>
                <w:highlight w:val="none"/>
              </w:rPr>
            </w:pPr>
          </w:p>
        </w:tc>
      </w:tr>
      <w:tr w14:paraId="00CE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3DAC4BF">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14</w:t>
            </w:r>
          </w:p>
        </w:tc>
        <w:tc>
          <w:tcPr>
            <w:tcW w:w="2477" w:type="dxa"/>
            <w:vAlign w:val="center"/>
          </w:tcPr>
          <w:p w14:paraId="63A27BA9">
            <w:pPr>
              <w:rPr>
                <w:rFonts w:ascii="仿宋" w:hAnsi="仿宋" w:eastAsia="仿宋" w:cs="仿宋"/>
                <w:color w:val="auto"/>
                <w:spacing w:val="-1"/>
                <w:highlight w:val="none"/>
              </w:rPr>
            </w:pPr>
          </w:p>
        </w:tc>
        <w:tc>
          <w:tcPr>
            <w:tcW w:w="2454" w:type="dxa"/>
            <w:vAlign w:val="center"/>
          </w:tcPr>
          <w:p w14:paraId="562B0BDD">
            <w:pPr>
              <w:rPr>
                <w:rFonts w:ascii="仿宋" w:hAnsi="仿宋" w:eastAsia="仿宋" w:cs="仿宋"/>
                <w:color w:val="auto"/>
                <w:spacing w:val="-1"/>
                <w:highlight w:val="none"/>
              </w:rPr>
            </w:pPr>
          </w:p>
        </w:tc>
        <w:tc>
          <w:tcPr>
            <w:tcW w:w="1130" w:type="dxa"/>
            <w:vAlign w:val="center"/>
          </w:tcPr>
          <w:p w14:paraId="44B371D9">
            <w:pPr>
              <w:rPr>
                <w:rFonts w:ascii="仿宋" w:hAnsi="仿宋" w:eastAsia="仿宋" w:cs="仿宋"/>
                <w:color w:val="auto"/>
                <w:spacing w:val="-1"/>
                <w:highlight w:val="none"/>
              </w:rPr>
            </w:pPr>
          </w:p>
        </w:tc>
      </w:tr>
      <w:tr w14:paraId="5862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22830C0">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15</w:t>
            </w:r>
          </w:p>
        </w:tc>
        <w:tc>
          <w:tcPr>
            <w:tcW w:w="2477" w:type="dxa"/>
            <w:vAlign w:val="center"/>
          </w:tcPr>
          <w:p w14:paraId="05A067CD">
            <w:pPr>
              <w:rPr>
                <w:rFonts w:ascii="仿宋" w:hAnsi="仿宋" w:eastAsia="仿宋" w:cs="仿宋"/>
                <w:color w:val="auto"/>
                <w:spacing w:val="-1"/>
                <w:highlight w:val="none"/>
              </w:rPr>
            </w:pPr>
          </w:p>
        </w:tc>
        <w:tc>
          <w:tcPr>
            <w:tcW w:w="2454" w:type="dxa"/>
            <w:vAlign w:val="center"/>
          </w:tcPr>
          <w:p w14:paraId="5A4E9166">
            <w:pPr>
              <w:rPr>
                <w:rFonts w:ascii="仿宋" w:hAnsi="仿宋" w:eastAsia="仿宋" w:cs="仿宋"/>
                <w:color w:val="auto"/>
                <w:spacing w:val="-1"/>
                <w:highlight w:val="none"/>
              </w:rPr>
            </w:pPr>
          </w:p>
        </w:tc>
        <w:tc>
          <w:tcPr>
            <w:tcW w:w="1130" w:type="dxa"/>
            <w:vAlign w:val="center"/>
          </w:tcPr>
          <w:p w14:paraId="645B8058">
            <w:pPr>
              <w:rPr>
                <w:rFonts w:ascii="仿宋" w:hAnsi="仿宋" w:eastAsia="仿宋" w:cs="仿宋"/>
                <w:color w:val="auto"/>
                <w:spacing w:val="-1"/>
                <w:highlight w:val="none"/>
              </w:rPr>
            </w:pPr>
          </w:p>
        </w:tc>
      </w:tr>
    </w:tbl>
    <w:p w14:paraId="3411990C">
      <w:pPr>
        <w:rPr>
          <w:rFonts w:hint="eastAsia" w:ascii="仿宋" w:hAnsi="仿宋" w:eastAsia="仿宋" w:cs="仿宋"/>
          <w:color w:val="auto"/>
          <w:spacing w:val="-1"/>
          <w:highlight w:val="none"/>
          <w:lang w:eastAsia="zh-CN"/>
        </w:rPr>
      </w:pPr>
      <w:r>
        <w:rPr>
          <w:rFonts w:hint="eastAsia" w:ascii="仿宋" w:hAnsi="仿宋" w:eastAsia="仿宋" w:cs="仿宋"/>
          <w:color w:val="auto"/>
          <w:spacing w:val="-1"/>
          <w:highlight w:val="none"/>
          <w:lang w:eastAsia="zh-CN"/>
        </w:rPr>
        <w:t>注：</w:t>
      </w:r>
      <w:r>
        <w:rPr>
          <w:rFonts w:hint="eastAsia" w:ascii="仿宋" w:hAnsi="仿宋" w:eastAsia="仿宋" w:cs="仿宋"/>
          <w:color w:val="auto"/>
          <w:spacing w:val="-1"/>
          <w:highlight w:val="none"/>
          <w:lang w:val="en-US" w:eastAsia="zh-CN"/>
        </w:rPr>
        <w:t>凡投标文件中商务条款(包括供货期、付款方式、投标保证金以及其它所有商务内容）与招标文件存在正偏差的，均应在此表列出（不允许存在负偏离），未在此表中列出的视同完全满足招标文件要求</w:t>
      </w:r>
    </w:p>
    <w:p w14:paraId="1FFAD8B2">
      <w:pPr>
        <w:rPr>
          <w:rFonts w:ascii="仿宋" w:hAnsi="仿宋" w:eastAsia="仿宋" w:cs="仿宋"/>
          <w:color w:val="auto"/>
          <w:spacing w:val="-1"/>
          <w:highlight w:val="none"/>
          <w:lang w:eastAsia="zh-CN"/>
        </w:rPr>
      </w:pPr>
    </w:p>
    <w:p w14:paraId="3DDAC61E">
      <w:pPr>
        <w:pStyle w:val="8"/>
        <w:numPr>
          <w:ilvl w:val="0"/>
          <w:numId w:val="0"/>
        </w:numPr>
        <w:tabs>
          <w:tab w:val="left" w:pos="8227"/>
        </w:tabs>
        <w:kinsoku w:val="0"/>
        <w:overflowPunct w:val="0"/>
        <w:spacing w:line="381" w:lineRule="auto"/>
        <w:ind w:left="1680" w:right="118"/>
        <w:rPr>
          <w:rFonts w:ascii="仿宋" w:hAnsi="仿宋" w:eastAsia="仿宋" w:cs="仿宋"/>
          <w:color w:val="auto"/>
          <w:highlight w:val="none"/>
          <w:lang w:eastAsia="zh-CN"/>
        </w:rPr>
      </w:pPr>
    </w:p>
    <w:p w14:paraId="5A0BA4CC">
      <w:pPr>
        <w:pStyle w:val="8"/>
        <w:numPr>
          <w:ilvl w:val="0"/>
          <w:numId w:val="0"/>
        </w:numPr>
        <w:tabs>
          <w:tab w:val="left" w:pos="8227"/>
        </w:tabs>
        <w:kinsoku w:val="0"/>
        <w:overflowPunct w:val="0"/>
        <w:spacing w:line="381" w:lineRule="auto"/>
        <w:ind w:left="1680" w:right="118"/>
        <w:rPr>
          <w:rFonts w:ascii="仿宋" w:hAnsi="仿宋" w:eastAsia="仿宋" w:cs="仿宋"/>
          <w:color w:val="auto"/>
          <w:highlight w:val="none"/>
          <w:lang w:eastAsia="zh-CN"/>
        </w:rPr>
      </w:pPr>
    </w:p>
    <w:p w14:paraId="3798AD3D">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lang w:eastAsia="zh-CN"/>
        </w:rPr>
      </w:pPr>
    </w:p>
    <w:p w14:paraId="4D0B23BC">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（盖章）</w:t>
      </w:r>
      <w:r>
        <w:rPr>
          <w:rFonts w:hint="eastAsia" w:ascii="仿宋" w:hAnsi="仿宋" w:eastAsia="仿宋" w:cs="仿宋"/>
          <w:color w:val="auto"/>
          <w:sz w:val="24"/>
          <w:highlight w:val="none"/>
          <w:lang w:eastAsia="zh-CN"/>
        </w:rPr>
        <w:t xml:space="preserve"> </w:t>
      </w:r>
    </w:p>
    <w:p w14:paraId="7A140543">
      <w:pPr>
        <w:pStyle w:val="8"/>
        <w:numPr>
          <w:ilvl w:val="0"/>
          <w:numId w:val="0"/>
        </w:numPr>
        <w:tabs>
          <w:tab w:val="left" w:pos="8227"/>
        </w:tabs>
        <w:kinsoku w:val="0"/>
        <w:overflowPunct w:val="0"/>
        <w:spacing w:line="381" w:lineRule="auto"/>
        <w:ind w:left="1680" w:right="118"/>
        <w:rPr>
          <w:rFonts w:ascii="仿宋" w:hAnsi="仿宋" w:eastAsia="仿宋" w:cs="仿宋"/>
          <w:color w:val="auto"/>
          <w:w w:val="95"/>
          <w:sz w:val="24"/>
          <w:highlight w:val="none"/>
          <w:lang w:eastAsia="zh-CN"/>
        </w:rPr>
      </w:pPr>
      <w:r>
        <w:rPr>
          <w:rFonts w:hint="eastAsia" w:ascii="仿宋" w:hAnsi="仿宋" w:eastAsia="仿宋" w:cs="仿宋"/>
          <w:color w:val="auto"/>
          <w:sz w:val="24"/>
          <w:highlight w:val="none"/>
          <w:lang w:eastAsia="zh-CN"/>
        </w:rPr>
        <w:t>法定代表人或被授权人：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（签章）</w:t>
      </w:r>
    </w:p>
    <w:p w14:paraId="048BE931">
      <w:pPr>
        <w:pStyle w:val="37"/>
        <w:spacing w:after="0"/>
        <w:ind w:firstLine="420"/>
        <w:jc w:val="center"/>
        <w:rPr>
          <w:rFonts w:ascii="仿宋" w:hAnsi="仿宋" w:eastAsia="仿宋" w:cs="仿宋"/>
          <w:color w:val="auto"/>
          <w:sz w:val="36"/>
          <w:szCs w:val="36"/>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704D45B2">
      <w:pPr>
        <w:pStyle w:val="37"/>
        <w:spacing w:after="0"/>
        <w:ind w:firstLine="420"/>
        <w:jc w:val="center"/>
        <w:rPr>
          <w:rFonts w:ascii="仿宋" w:hAnsi="仿宋" w:eastAsia="仿宋" w:cs="仿宋"/>
          <w:color w:val="auto"/>
          <w:sz w:val="36"/>
          <w:szCs w:val="36"/>
          <w:highlight w:val="none"/>
        </w:rPr>
      </w:pPr>
    </w:p>
    <w:p w14:paraId="02244E9B">
      <w:pPr>
        <w:pStyle w:val="35"/>
        <w:tabs>
          <w:tab w:val="left" w:pos="826"/>
        </w:tabs>
        <w:spacing w:line="470" w:lineRule="exact"/>
        <w:ind w:firstLine="0"/>
        <w:jc w:val="center"/>
        <w:rPr>
          <w:rFonts w:ascii="仿宋" w:hAnsi="仿宋" w:eastAsia="仿宋" w:cs="仿宋"/>
          <w:color w:val="auto"/>
          <w:sz w:val="21"/>
          <w:szCs w:val="21"/>
          <w:highlight w:val="none"/>
        </w:rPr>
      </w:pPr>
    </w:p>
    <w:p w14:paraId="02772022">
      <w:pPr>
        <w:pStyle w:val="35"/>
        <w:tabs>
          <w:tab w:val="left" w:pos="826"/>
        </w:tabs>
        <w:spacing w:line="470" w:lineRule="exact"/>
        <w:ind w:firstLine="0"/>
        <w:jc w:val="center"/>
        <w:rPr>
          <w:rFonts w:ascii="仿宋" w:hAnsi="仿宋" w:eastAsia="仿宋" w:cs="仿宋"/>
          <w:color w:val="auto"/>
          <w:sz w:val="21"/>
          <w:szCs w:val="21"/>
          <w:highlight w:val="none"/>
        </w:rPr>
      </w:pPr>
    </w:p>
    <w:p w14:paraId="51F244CA">
      <w:pPr>
        <w:pStyle w:val="35"/>
        <w:tabs>
          <w:tab w:val="left" w:pos="826"/>
        </w:tabs>
        <w:spacing w:line="470" w:lineRule="exact"/>
        <w:ind w:firstLine="0"/>
        <w:jc w:val="center"/>
        <w:rPr>
          <w:rFonts w:ascii="仿宋" w:hAnsi="仿宋" w:eastAsia="仿宋" w:cs="仿宋"/>
          <w:color w:val="auto"/>
          <w:sz w:val="21"/>
          <w:szCs w:val="21"/>
          <w:highlight w:val="none"/>
        </w:rPr>
      </w:pPr>
    </w:p>
    <w:p w14:paraId="6C11448D">
      <w:pPr>
        <w:jc w:val="center"/>
        <w:rPr>
          <w:rFonts w:hint="eastAsia" w:ascii="仿宋" w:hAnsi="仿宋" w:eastAsia="仿宋" w:cs="仿宋"/>
          <w:b/>
          <w:bCs/>
          <w:color w:val="auto"/>
          <w:sz w:val="30"/>
          <w:szCs w:val="30"/>
          <w:highlight w:val="none"/>
          <w:lang w:eastAsia="zh-CN"/>
        </w:rPr>
      </w:pPr>
    </w:p>
    <w:p w14:paraId="1B8A655E">
      <w:pPr>
        <w:jc w:val="center"/>
        <w:rPr>
          <w:rFonts w:hint="eastAsia" w:ascii="仿宋" w:hAnsi="仿宋" w:eastAsia="仿宋" w:cs="仿宋"/>
          <w:b/>
          <w:bCs/>
          <w:color w:val="auto"/>
          <w:sz w:val="30"/>
          <w:szCs w:val="30"/>
          <w:highlight w:val="none"/>
          <w:lang w:eastAsia="zh-CN"/>
        </w:rPr>
      </w:pPr>
    </w:p>
    <w:p w14:paraId="64D31589">
      <w:pPr>
        <w:jc w:val="center"/>
        <w:rPr>
          <w:rFonts w:ascii="仿宋" w:hAnsi="仿宋" w:eastAsia="仿宋" w:cs="仿宋"/>
          <w:color w:val="auto"/>
          <w:sz w:val="30"/>
          <w:szCs w:val="30"/>
          <w:highlight w:val="none"/>
          <w:lang w:eastAsia="zh-CN"/>
        </w:rPr>
      </w:pPr>
      <w:r>
        <w:rPr>
          <w:rFonts w:hint="eastAsia" w:ascii="仿宋" w:hAnsi="仿宋" w:eastAsia="仿宋" w:cs="仿宋"/>
          <w:b/>
          <w:bCs/>
          <w:color w:val="auto"/>
          <w:sz w:val="30"/>
          <w:szCs w:val="30"/>
          <w:highlight w:val="none"/>
          <w:lang w:eastAsia="zh-CN"/>
        </w:rPr>
        <w:t>7、供应商基本情况表</w:t>
      </w:r>
    </w:p>
    <w:p w14:paraId="4413736B">
      <w:pPr>
        <w:pStyle w:val="8"/>
        <w:numPr>
          <w:ilvl w:val="0"/>
          <w:numId w:val="0"/>
        </w:numPr>
        <w:kinsoku w:val="0"/>
        <w:overflowPunct w:val="0"/>
        <w:spacing w:before="5"/>
        <w:rPr>
          <w:rFonts w:ascii="仿宋" w:hAnsi="仿宋" w:eastAsia="仿宋" w:cs="仿宋"/>
          <w:b/>
          <w:bCs/>
          <w:color w:val="auto"/>
          <w:sz w:val="6"/>
          <w:szCs w:val="6"/>
          <w:highlight w:val="none"/>
          <w:lang w:eastAsia="zh-CN"/>
        </w:rPr>
      </w:pPr>
    </w:p>
    <w:tbl>
      <w:tblPr>
        <w:tblStyle w:val="19"/>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3FEC74EC">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18EA9CF6">
            <w:pPr>
              <w:pStyle w:val="38"/>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120C8066">
            <w:pPr>
              <w:rPr>
                <w:rFonts w:ascii="仿宋" w:hAnsi="仿宋" w:eastAsia="仿宋" w:cs="仿宋"/>
                <w:color w:val="auto"/>
                <w:highlight w:val="none"/>
              </w:rPr>
            </w:pPr>
          </w:p>
        </w:tc>
      </w:tr>
      <w:tr w14:paraId="7DE4F0E8">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5E2E67B">
            <w:pPr>
              <w:pStyle w:val="38"/>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532642B5">
            <w:pPr>
              <w:rPr>
                <w:rFonts w:ascii="仿宋" w:hAnsi="仿宋" w:eastAsia="仿宋" w:cs="仿宋"/>
                <w:color w:val="auto"/>
                <w:highlight w:val="none"/>
              </w:rPr>
            </w:pPr>
          </w:p>
        </w:tc>
      </w:tr>
      <w:tr w14:paraId="40BFAA03">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8688C5E">
            <w:pPr>
              <w:pStyle w:val="38"/>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6084243B">
            <w:pPr>
              <w:rPr>
                <w:rFonts w:ascii="仿宋" w:hAnsi="仿宋" w:eastAsia="仿宋" w:cs="仿宋"/>
                <w:color w:val="auto"/>
                <w:highlight w:val="none"/>
              </w:rPr>
            </w:pPr>
          </w:p>
        </w:tc>
      </w:tr>
      <w:tr w14:paraId="180F9C2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3540206">
            <w:pPr>
              <w:pStyle w:val="38"/>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03695340">
            <w:pPr>
              <w:rPr>
                <w:rFonts w:ascii="仿宋" w:hAnsi="仿宋" w:eastAsia="仿宋" w:cs="仿宋"/>
                <w:color w:val="auto"/>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tcPr>
          <w:p w14:paraId="2CD6B643">
            <w:pPr>
              <w:pStyle w:val="38"/>
              <w:kinsoku w:val="0"/>
              <w:overflowPunct w:val="0"/>
              <w:spacing w:before="145"/>
              <w:ind w:left="181"/>
              <w:rPr>
                <w:rFonts w:ascii="仿宋" w:hAnsi="仿宋" w:eastAsia="仿宋" w:cs="仿宋"/>
                <w:color w:val="auto"/>
                <w:highlight w:val="none"/>
              </w:rPr>
            </w:pPr>
            <w:r>
              <w:rPr>
                <w:rFonts w:hint="eastAsia" w:ascii="仿宋" w:hAnsi="仿宋" w:eastAsia="仿宋" w:cs="仿宋"/>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68BC6CC6">
            <w:pPr>
              <w:rPr>
                <w:rFonts w:ascii="仿宋" w:hAnsi="仿宋" w:eastAsia="仿宋" w:cs="仿宋"/>
                <w:color w:val="auto"/>
                <w:highlight w:val="none"/>
              </w:rPr>
            </w:pPr>
          </w:p>
        </w:tc>
      </w:tr>
      <w:tr w14:paraId="04B407FB">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19C55B82">
            <w:pPr>
              <w:pStyle w:val="38"/>
              <w:kinsoku w:val="0"/>
              <w:overflowPunct w:val="0"/>
              <w:spacing w:before="146"/>
              <w:ind w:left="137"/>
              <w:rPr>
                <w:rFonts w:ascii="仿宋" w:hAnsi="仿宋" w:eastAsia="仿宋" w:cs="仿宋"/>
                <w:color w:val="auto"/>
                <w:highlight w:val="none"/>
              </w:rPr>
            </w:pPr>
            <w:r>
              <w:rPr>
                <w:rFonts w:hint="eastAsia" w:ascii="仿宋" w:hAnsi="仿宋" w:eastAsia="仿宋" w:cs="仿宋"/>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631BCC96">
            <w:pPr>
              <w:rPr>
                <w:rFonts w:ascii="仿宋" w:hAnsi="仿宋" w:eastAsia="仿宋" w:cs="仿宋"/>
                <w:color w:val="auto"/>
                <w:highlight w:val="none"/>
              </w:rPr>
            </w:pPr>
          </w:p>
        </w:tc>
      </w:tr>
      <w:tr w14:paraId="48B14082">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E22B6C5">
            <w:pPr>
              <w:pStyle w:val="38"/>
              <w:kinsoku w:val="0"/>
              <w:overflowPunct w:val="0"/>
              <w:spacing w:before="141" w:line="312" w:lineRule="exact"/>
              <w:ind w:left="257" w:right="133" w:hanging="120"/>
              <w:rPr>
                <w:rFonts w:ascii="仿宋" w:hAnsi="仿宋" w:eastAsia="仿宋" w:cs="仿宋"/>
                <w:color w:val="auto"/>
                <w:highlight w:val="none"/>
              </w:rPr>
            </w:pPr>
            <w:r>
              <w:rPr>
                <w:rFonts w:hint="eastAsia" w:ascii="仿宋" w:hAnsi="仿宋" w:eastAsia="仿宋" w:cs="仿宋"/>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2B497261">
            <w:pPr>
              <w:rPr>
                <w:rFonts w:ascii="仿宋" w:hAnsi="仿宋" w:eastAsia="仿宋" w:cs="仿宋"/>
                <w:color w:val="auto"/>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tcPr>
          <w:p w14:paraId="00B805DF">
            <w:pPr>
              <w:pStyle w:val="38"/>
              <w:kinsoku w:val="0"/>
              <w:overflowPunct w:val="0"/>
              <w:spacing w:before="4"/>
              <w:rPr>
                <w:rFonts w:ascii="仿宋" w:hAnsi="仿宋" w:eastAsia="仿宋" w:cs="仿宋"/>
                <w:b/>
                <w:bCs/>
                <w:color w:val="auto"/>
                <w:sz w:val="20"/>
                <w:szCs w:val="20"/>
                <w:highlight w:val="none"/>
              </w:rPr>
            </w:pPr>
          </w:p>
          <w:p w14:paraId="7CC75B13">
            <w:pPr>
              <w:pStyle w:val="38"/>
              <w:kinsoku w:val="0"/>
              <w:overflowPunct w:val="0"/>
              <w:ind w:left="366"/>
              <w:rPr>
                <w:rFonts w:ascii="仿宋" w:hAnsi="仿宋" w:eastAsia="仿宋" w:cs="仿宋"/>
                <w:color w:val="auto"/>
                <w:highlight w:val="none"/>
              </w:rPr>
            </w:pPr>
            <w:r>
              <w:rPr>
                <w:rFonts w:hint="eastAsia" w:ascii="仿宋" w:hAnsi="仿宋" w:eastAsia="仿宋" w:cs="仿宋"/>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02FF95DD">
            <w:pPr>
              <w:rPr>
                <w:rFonts w:ascii="仿宋" w:hAnsi="仿宋" w:eastAsia="仿宋" w:cs="仿宋"/>
                <w:color w:val="auto"/>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tcPr>
          <w:p w14:paraId="230725B9">
            <w:pPr>
              <w:pStyle w:val="38"/>
              <w:kinsoku w:val="0"/>
              <w:overflowPunct w:val="0"/>
              <w:spacing w:before="4"/>
              <w:rPr>
                <w:rFonts w:ascii="仿宋" w:hAnsi="仿宋" w:eastAsia="仿宋" w:cs="仿宋"/>
                <w:b/>
                <w:bCs/>
                <w:color w:val="auto"/>
                <w:sz w:val="20"/>
                <w:szCs w:val="20"/>
                <w:highlight w:val="none"/>
              </w:rPr>
            </w:pPr>
          </w:p>
          <w:p w14:paraId="0E1D15D2">
            <w:pPr>
              <w:pStyle w:val="38"/>
              <w:kinsoku w:val="0"/>
              <w:overflowPunct w:val="0"/>
              <w:ind w:left="383"/>
              <w:rPr>
                <w:rFonts w:ascii="仿宋" w:hAnsi="仿宋" w:eastAsia="仿宋" w:cs="仿宋"/>
                <w:color w:val="auto"/>
                <w:highlight w:val="none"/>
              </w:rPr>
            </w:pPr>
            <w:r>
              <w:rPr>
                <w:rFonts w:hint="eastAsia" w:ascii="仿宋" w:hAnsi="仿宋" w:eastAsia="仿宋" w:cs="仿宋"/>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tcPr>
          <w:p w14:paraId="20C3D89F">
            <w:pPr>
              <w:rPr>
                <w:rFonts w:ascii="仿宋" w:hAnsi="仿宋" w:eastAsia="仿宋" w:cs="仿宋"/>
                <w:color w:val="auto"/>
                <w:highlight w:val="none"/>
              </w:rPr>
            </w:pPr>
          </w:p>
        </w:tc>
      </w:tr>
      <w:tr w14:paraId="46A3E3D0">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4641D096">
            <w:pPr>
              <w:pStyle w:val="38"/>
              <w:kinsoku w:val="0"/>
              <w:overflowPunct w:val="0"/>
              <w:rPr>
                <w:rFonts w:ascii="仿宋" w:hAnsi="仿宋" w:eastAsia="仿宋" w:cs="仿宋"/>
                <w:b/>
                <w:bCs/>
                <w:color w:val="auto"/>
                <w:highlight w:val="none"/>
              </w:rPr>
            </w:pPr>
          </w:p>
          <w:p w14:paraId="076DD9F1">
            <w:pPr>
              <w:pStyle w:val="38"/>
              <w:kinsoku w:val="0"/>
              <w:overflowPunct w:val="0"/>
              <w:rPr>
                <w:rFonts w:ascii="仿宋" w:hAnsi="仿宋" w:eastAsia="仿宋" w:cs="仿宋"/>
                <w:b/>
                <w:bCs/>
                <w:color w:val="auto"/>
                <w:highlight w:val="none"/>
              </w:rPr>
            </w:pPr>
          </w:p>
          <w:p w14:paraId="5B696CBD">
            <w:pPr>
              <w:pStyle w:val="38"/>
              <w:kinsoku w:val="0"/>
              <w:overflowPunct w:val="0"/>
              <w:rPr>
                <w:rFonts w:ascii="仿宋" w:hAnsi="仿宋" w:eastAsia="仿宋" w:cs="仿宋"/>
                <w:b/>
                <w:bCs/>
                <w:color w:val="auto"/>
                <w:highlight w:val="none"/>
              </w:rPr>
            </w:pPr>
          </w:p>
          <w:p w14:paraId="07BABBEE">
            <w:pPr>
              <w:pStyle w:val="38"/>
              <w:kinsoku w:val="0"/>
              <w:overflowPunct w:val="0"/>
              <w:spacing w:line="475"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69E90EF8">
            <w:pPr>
              <w:pStyle w:val="38"/>
              <w:kinsoku w:val="0"/>
              <w:overflowPunct w:val="0"/>
              <w:spacing w:before="144"/>
              <w:ind w:left="236"/>
              <w:rPr>
                <w:rFonts w:ascii="仿宋" w:hAnsi="仿宋" w:eastAsia="仿宋" w:cs="仿宋"/>
                <w:color w:val="auto"/>
                <w:highlight w:val="none"/>
              </w:rPr>
            </w:pPr>
            <w:r>
              <w:rPr>
                <w:rFonts w:hint="eastAsia" w:ascii="仿宋" w:hAnsi="仿宋" w:eastAsia="仿宋" w:cs="仿宋"/>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36C69BE1">
            <w:pPr>
              <w:rPr>
                <w:rFonts w:ascii="仿宋" w:hAnsi="仿宋" w:eastAsia="仿宋" w:cs="仿宋"/>
                <w:color w:val="auto"/>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tcPr>
          <w:p w14:paraId="43CD3EE9">
            <w:pPr>
              <w:pStyle w:val="38"/>
              <w:kinsoku w:val="0"/>
              <w:overflowPunct w:val="0"/>
              <w:spacing w:before="144"/>
              <w:ind w:left="118"/>
              <w:rPr>
                <w:rFonts w:ascii="仿宋" w:hAnsi="仿宋" w:eastAsia="仿宋" w:cs="仿宋"/>
                <w:color w:val="auto"/>
                <w:highlight w:val="none"/>
              </w:rPr>
            </w:pPr>
            <w:r>
              <w:rPr>
                <w:rFonts w:hint="eastAsia" w:ascii="仿宋" w:hAnsi="仿宋" w:eastAsia="仿宋" w:cs="仿宋"/>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7B6FF2CB">
            <w:pPr>
              <w:rPr>
                <w:rFonts w:ascii="仿宋" w:hAnsi="仿宋" w:eastAsia="仿宋" w:cs="仿宋"/>
                <w:color w:val="auto"/>
                <w:highlight w:val="none"/>
              </w:rPr>
            </w:pPr>
          </w:p>
        </w:tc>
      </w:tr>
      <w:tr w14:paraId="66C3F9E6">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1AEFA0F7">
            <w:pPr>
              <w:rPr>
                <w:rFonts w:ascii="仿宋" w:hAnsi="仿宋" w:eastAsia="仿宋" w:cs="仿宋"/>
                <w:color w:val="auto"/>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tcPr>
          <w:p w14:paraId="076A792D">
            <w:pPr>
              <w:pStyle w:val="38"/>
              <w:kinsoku w:val="0"/>
              <w:overflowPunct w:val="0"/>
              <w:spacing w:before="145"/>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单位行政和技术负责人</w:t>
            </w:r>
          </w:p>
        </w:tc>
      </w:tr>
      <w:tr w14:paraId="0E8200B7">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3B6DF482">
            <w:pPr>
              <w:pStyle w:val="38"/>
              <w:kinsoku w:val="0"/>
              <w:overflowPunct w:val="0"/>
              <w:spacing w:before="145"/>
              <w:jc w:val="center"/>
              <w:rPr>
                <w:rFonts w:ascii="仿宋" w:hAnsi="仿宋" w:eastAsia="仿宋" w:cs="仿宋"/>
                <w:color w:val="auto"/>
                <w:highlight w:val="none"/>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2A99F9A8">
            <w:pPr>
              <w:pStyle w:val="38"/>
              <w:kinsoku w:val="0"/>
              <w:overflowPunct w:val="0"/>
              <w:spacing w:before="145"/>
              <w:ind w:left="416"/>
              <w:rPr>
                <w:rFonts w:ascii="仿宋" w:hAnsi="仿宋" w:eastAsia="仿宋" w:cs="仿宋"/>
                <w:color w:val="auto"/>
                <w:highlight w:val="none"/>
              </w:rPr>
            </w:pPr>
            <w:r>
              <w:rPr>
                <w:rFonts w:hint="eastAsia" w:ascii="仿宋" w:hAnsi="仿宋" w:eastAsia="仿宋" w:cs="仿宋"/>
                <w:color w:val="auto"/>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55C5F4DC">
            <w:pPr>
              <w:pStyle w:val="38"/>
              <w:kinsoku w:val="0"/>
              <w:overflowPunct w:val="0"/>
              <w:spacing w:before="145"/>
              <w:ind w:left="452"/>
              <w:rPr>
                <w:rFonts w:ascii="仿宋" w:hAnsi="仿宋" w:eastAsia="仿宋" w:cs="仿宋"/>
                <w:color w:val="auto"/>
                <w:highlight w:val="none"/>
              </w:rPr>
            </w:pPr>
            <w:r>
              <w:rPr>
                <w:rFonts w:hint="eastAsia" w:ascii="仿宋" w:hAnsi="仿宋" w:eastAsia="仿宋" w:cs="仿宋"/>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5A8A01F7">
            <w:pPr>
              <w:pStyle w:val="38"/>
              <w:kinsoku w:val="0"/>
              <w:overflowPunct w:val="0"/>
              <w:spacing w:before="145"/>
              <w:ind w:left="450"/>
              <w:rPr>
                <w:rFonts w:ascii="仿宋" w:hAnsi="仿宋" w:eastAsia="仿宋" w:cs="仿宋"/>
                <w:color w:val="auto"/>
                <w:highlight w:val="none"/>
              </w:rPr>
            </w:pPr>
            <w:r>
              <w:rPr>
                <w:rFonts w:hint="eastAsia" w:ascii="仿宋" w:hAnsi="仿宋" w:eastAsia="仿宋" w:cs="仿宋"/>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3A9074FE">
            <w:pPr>
              <w:pStyle w:val="38"/>
              <w:tabs>
                <w:tab w:val="left" w:pos="479"/>
              </w:tabs>
              <w:kinsoku w:val="0"/>
              <w:overflowPunct w:val="0"/>
              <w:spacing w:before="145"/>
              <w:ind w:right="1"/>
              <w:jc w:val="center"/>
              <w:rPr>
                <w:rFonts w:ascii="仿宋" w:hAnsi="仿宋" w:eastAsia="仿宋" w:cs="仿宋"/>
                <w:color w:val="auto"/>
                <w:highlight w:val="none"/>
              </w:rPr>
            </w:pPr>
            <w:r>
              <w:rPr>
                <w:rFonts w:hint="eastAsia" w:ascii="仿宋" w:hAnsi="仿宋" w:eastAsia="仿宋" w:cs="仿宋"/>
                <w:color w:val="auto"/>
                <w:highlight w:val="none"/>
              </w:rPr>
              <w:t>专</w:t>
            </w:r>
            <w:r>
              <w:rPr>
                <w:rFonts w:hint="eastAsia" w:ascii="仿宋" w:hAnsi="仿宋" w:eastAsia="仿宋" w:cs="仿宋"/>
                <w:color w:val="auto"/>
                <w:highlight w:val="none"/>
              </w:rPr>
              <w:tab/>
            </w:r>
            <w:r>
              <w:rPr>
                <w:rFonts w:hint="eastAsia" w:ascii="仿宋" w:hAnsi="仿宋" w:eastAsia="仿宋" w:cs="仿宋"/>
                <w:color w:val="auto"/>
                <w:highlight w:val="none"/>
              </w:rPr>
              <w:t>业</w:t>
            </w:r>
          </w:p>
        </w:tc>
      </w:tr>
      <w:tr w14:paraId="031DE5E1">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19508910">
            <w:pPr>
              <w:pStyle w:val="38"/>
              <w:tabs>
                <w:tab w:val="left" w:pos="479"/>
              </w:tabs>
              <w:kinsoku w:val="0"/>
              <w:overflowPunct w:val="0"/>
              <w:spacing w:before="145"/>
              <w:ind w:right="1"/>
              <w:jc w:val="cente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59EFC43E">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637ED567">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4A79F8BF">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0659E80E">
            <w:pPr>
              <w:rPr>
                <w:rFonts w:ascii="仿宋" w:hAnsi="仿宋" w:eastAsia="仿宋" w:cs="仿宋"/>
                <w:color w:val="auto"/>
                <w:highlight w:val="none"/>
              </w:rPr>
            </w:pPr>
          </w:p>
        </w:tc>
      </w:tr>
      <w:tr w14:paraId="1F7A54D0">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A3ABC52">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00C240D3">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77D007C2">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22F6220E">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2D10F43F">
            <w:pPr>
              <w:rPr>
                <w:rFonts w:ascii="仿宋" w:hAnsi="仿宋" w:eastAsia="仿宋" w:cs="仿宋"/>
                <w:color w:val="auto"/>
                <w:highlight w:val="none"/>
              </w:rPr>
            </w:pPr>
          </w:p>
        </w:tc>
      </w:tr>
      <w:tr w14:paraId="353DE00A">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3DA9CE56">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6D5C84F6">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31D4750C">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3C23428">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2F41F7A5">
            <w:pPr>
              <w:rPr>
                <w:rFonts w:ascii="仿宋" w:hAnsi="仿宋" w:eastAsia="仿宋" w:cs="仿宋"/>
                <w:color w:val="auto"/>
                <w:highlight w:val="none"/>
              </w:rPr>
            </w:pPr>
          </w:p>
        </w:tc>
      </w:tr>
      <w:tr w14:paraId="1186F1B6">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7D21BC8">
            <w:pPr>
              <w:pStyle w:val="38"/>
              <w:kinsoku w:val="0"/>
              <w:overflowPunct w:val="0"/>
              <w:spacing w:before="1"/>
              <w:rPr>
                <w:rFonts w:ascii="仿宋" w:hAnsi="仿宋" w:eastAsia="仿宋" w:cs="仿宋"/>
                <w:b/>
                <w:bCs/>
                <w:color w:val="auto"/>
                <w:sz w:val="23"/>
                <w:szCs w:val="23"/>
                <w:highlight w:val="none"/>
              </w:rPr>
            </w:pPr>
          </w:p>
          <w:p w14:paraId="47BA4454">
            <w:pPr>
              <w:pStyle w:val="38"/>
              <w:kinsoku w:val="0"/>
              <w:overflowPunct w:val="0"/>
              <w:spacing w:line="237"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3F449A10">
            <w:pPr>
              <w:rPr>
                <w:rFonts w:ascii="仿宋" w:hAnsi="仿宋" w:eastAsia="仿宋" w:cs="仿宋"/>
                <w:color w:val="auto"/>
                <w:highlight w:val="none"/>
              </w:rPr>
            </w:pPr>
          </w:p>
        </w:tc>
      </w:tr>
    </w:tbl>
    <w:p w14:paraId="04C8A738">
      <w:pPr>
        <w:pStyle w:val="35"/>
        <w:spacing w:line="440" w:lineRule="exact"/>
        <w:ind w:firstLine="0"/>
        <w:jc w:val="both"/>
        <w:rPr>
          <w:rFonts w:ascii="仿宋" w:hAnsi="仿宋" w:eastAsia="仿宋" w:cs="仿宋"/>
          <w:b/>
          <w:color w:val="auto"/>
          <w:sz w:val="30"/>
          <w:szCs w:val="30"/>
          <w:highlight w:val="none"/>
        </w:rPr>
      </w:pPr>
    </w:p>
    <w:p w14:paraId="0EF06288">
      <w:pPr>
        <w:pStyle w:val="35"/>
        <w:spacing w:line="440" w:lineRule="exact"/>
        <w:ind w:firstLine="0"/>
        <w:jc w:val="both"/>
        <w:rPr>
          <w:rFonts w:ascii="仿宋" w:hAnsi="仿宋" w:eastAsia="仿宋" w:cs="仿宋"/>
          <w:b/>
          <w:color w:val="auto"/>
          <w:sz w:val="30"/>
          <w:szCs w:val="30"/>
          <w:highlight w:val="none"/>
        </w:rPr>
      </w:pPr>
    </w:p>
    <w:p w14:paraId="72F9F412">
      <w:pPr>
        <w:pStyle w:val="35"/>
        <w:spacing w:line="440" w:lineRule="exact"/>
        <w:ind w:firstLine="0"/>
        <w:jc w:val="both"/>
        <w:rPr>
          <w:rFonts w:ascii="仿宋" w:hAnsi="仿宋" w:eastAsia="仿宋" w:cs="仿宋"/>
          <w:b/>
          <w:color w:val="auto"/>
          <w:sz w:val="30"/>
          <w:szCs w:val="30"/>
          <w:highlight w:val="none"/>
        </w:rPr>
      </w:pPr>
    </w:p>
    <w:p w14:paraId="6DF95B1C">
      <w:pPr>
        <w:pStyle w:val="35"/>
        <w:spacing w:line="440" w:lineRule="exact"/>
        <w:ind w:firstLine="0"/>
        <w:jc w:val="both"/>
        <w:rPr>
          <w:rFonts w:ascii="仿宋" w:hAnsi="仿宋" w:eastAsia="仿宋" w:cs="仿宋"/>
          <w:b/>
          <w:color w:val="auto"/>
          <w:sz w:val="30"/>
          <w:szCs w:val="30"/>
          <w:highlight w:val="none"/>
        </w:rPr>
      </w:pPr>
    </w:p>
    <w:p w14:paraId="43250A08">
      <w:pPr>
        <w:pStyle w:val="35"/>
        <w:spacing w:line="440" w:lineRule="exact"/>
        <w:ind w:firstLine="0"/>
        <w:jc w:val="both"/>
        <w:rPr>
          <w:rFonts w:ascii="仿宋" w:hAnsi="仿宋" w:eastAsia="仿宋" w:cs="仿宋"/>
          <w:b/>
          <w:color w:val="auto"/>
          <w:sz w:val="30"/>
          <w:szCs w:val="30"/>
          <w:highlight w:val="none"/>
        </w:rPr>
      </w:pPr>
    </w:p>
    <w:p w14:paraId="1CF08FEA">
      <w:pPr>
        <w:pStyle w:val="35"/>
        <w:spacing w:line="440" w:lineRule="exact"/>
        <w:ind w:firstLine="0"/>
        <w:jc w:val="both"/>
        <w:rPr>
          <w:rFonts w:ascii="仿宋" w:hAnsi="仿宋" w:eastAsia="仿宋" w:cs="仿宋"/>
          <w:b/>
          <w:color w:val="auto"/>
          <w:sz w:val="30"/>
          <w:szCs w:val="30"/>
          <w:highlight w:val="none"/>
        </w:rPr>
      </w:pPr>
    </w:p>
    <w:p w14:paraId="3988941A">
      <w:pPr>
        <w:spacing w:line="360" w:lineRule="auto"/>
        <w:jc w:val="center"/>
        <w:rPr>
          <w:rFonts w:hint="eastAsia" w:ascii="仿宋" w:hAnsi="仿宋" w:eastAsia="仿宋" w:cs="仿宋"/>
          <w:b/>
          <w:color w:val="auto"/>
          <w:sz w:val="36"/>
          <w:szCs w:val="36"/>
          <w:highlight w:val="none"/>
          <w:lang w:val="en-US" w:eastAsia="zh-CN"/>
        </w:rPr>
      </w:pPr>
    </w:p>
    <w:p w14:paraId="07369CDD">
      <w:pPr>
        <w:spacing w:line="360" w:lineRule="auto"/>
        <w:jc w:val="cente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8、中标服务费支付承诺书</w:t>
      </w:r>
    </w:p>
    <w:p w14:paraId="0DF7B07A">
      <w:pPr>
        <w:adjustRightInd w:val="0"/>
        <w:snapToGrid w:val="0"/>
        <w:spacing w:before="240" w:beforeLines="100" w:after="240" w:afterLines="10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 xml:space="preserve"> </w:t>
      </w:r>
    </w:p>
    <w:p w14:paraId="207BE590">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kern w:val="0"/>
          <w:sz w:val="24"/>
          <w:szCs w:val="24"/>
          <w:highlight w:val="none"/>
          <w:u w:val="single"/>
        </w:rPr>
        <w:t xml:space="preserve">       (投标人名称) </w:t>
      </w:r>
      <w:r>
        <w:rPr>
          <w:rFonts w:hint="eastAsia" w:ascii="仿宋" w:hAnsi="仿宋" w:eastAsia="仿宋" w:cs="仿宋"/>
          <w:color w:val="auto"/>
          <w:sz w:val="24"/>
          <w:szCs w:val="24"/>
          <w:highlight w:val="none"/>
        </w:rPr>
        <w:t>在参加贵公司举行的</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】招标中如获</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,保证在收到贵公司发出的《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之前</w:t>
      </w:r>
      <w:r>
        <w:rPr>
          <w:rFonts w:hint="eastAsia" w:ascii="仿宋" w:hAnsi="仿宋" w:eastAsia="仿宋" w:cs="仿宋"/>
          <w:color w:val="auto"/>
          <w:sz w:val="24"/>
          <w:szCs w:val="24"/>
          <w:highlight w:val="none"/>
        </w:rPr>
        <w:t>向贵公司交纳招标文件规定的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服务费。</w:t>
      </w:r>
    </w:p>
    <w:p w14:paraId="0CF7E1EF">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如我公司违约,愿承担全部法律责任。</w:t>
      </w:r>
    </w:p>
    <w:p w14:paraId="2CCF1113">
      <w:pPr>
        <w:spacing w:line="440" w:lineRule="exact"/>
        <w:ind w:firstLine="960" w:firstLineChars="400"/>
        <w:rPr>
          <w:rFonts w:hint="eastAsia" w:ascii="仿宋" w:hAnsi="仿宋" w:eastAsia="仿宋" w:cs="仿宋"/>
          <w:color w:val="auto"/>
          <w:sz w:val="24"/>
          <w:szCs w:val="24"/>
          <w:highlight w:val="none"/>
        </w:rPr>
      </w:pPr>
    </w:p>
    <w:p w14:paraId="30ABD921">
      <w:pPr>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14:paraId="4F9311FC">
      <w:pPr>
        <w:autoSpaceDE w:val="0"/>
        <w:autoSpaceDN w:val="0"/>
        <w:adjustRightInd w:val="0"/>
        <w:spacing w:line="440" w:lineRule="exact"/>
        <w:jc w:val="left"/>
        <w:rPr>
          <w:rFonts w:hint="eastAsia" w:ascii="仿宋" w:hAnsi="仿宋" w:eastAsia="仿宋" w:cs="仿宋"/>
          <w:color w:val="auto"/>
          <w:kern w:val="0"/>
          <w:sz w:val="24"/>
          <w:szCs w:val="24"/>
          <w:highlight w:val="none"/>
        </w:rPr>
      </w:pPr>
    </w:p>
    <w:p w14:paraId="3CF70767">
      <w:pPr>
        <w:adjustRightInd w:val="0"/>
        <w:snapToGrid w:val="0"/>
        <w:spacing w:line="440" w:lineRule="exact"/>
        <w:rPr>
          <w:rFonts w:hint="eastAsia" w:ascii="仿宋" w:hAnsi="仿宋" w:eastAsia="仿宋" w:cs="仿宋"/>
          <w:color w:val="auto"/>
          <w:sz w:val="24"/>
          <w:szCs w:val="24"/>
          <w:highlight w:val="none"/>
        </w:rPr>
      </w:pPr>
    </w:p>
    <w:p w14:paraId="4E2AB160">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（公章）</w:t>
      </w:r>
      <w:r>
        <w:rPr>
          <w:rFonts w:hint="eastAsia" w:ascii="仿宋" w:hAnsi="仿宋" w:eastAsia="仿宋" w:cs="仿宋"/>
          <w:color w:val="auto"/>
          <w:sz w:val="24"/>
          <w:szCs w:val="24"/>
          <w:highlight w:val="none"/>
        </w:rPr>
        <w:t xml:space="preserve">      </w:t>
      </w:r>
    </w:p>
    <w:p w14:paraId="5F3E9621">
      <w:pPr>
        <w:adjustRightInd w:val="0"/>
        <w:snapToGrid w:val="0"/>
        <w:spacing w:line="440" w:lineRule="exact"/>
        <w:rPr>
          <w:rFonts w:hint="eastAsia" w:ascii="仿宋" w:hAnsi="仿宋" w:eastAsia="仿宋" w:cs="仿宋"/>
          <w:color w:val="auto"/>
          <w:sz w:val="24"/>
          <w:szCs w:val="24"/>
          <w:highlight w:val="none"/>
        </w:rPr>
      </w:pPr>
    </w:p>
    <w:p w14:paraId="5D89E662">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2E4267CD">
      <w:pPr>
        <w:adjustRightInd w:val="0"/>
        <w:snapToGrid w:val="0"/>
        <w:spacing w:line="440" w:lineRule="exact"/>
        <w:rPr>
          <w:rFonts w:hint="eastAsia" w:ascii="仿宋" w:hAnsi="仿宋" w:eastAsia="仿宋" w:cs="仿宋"/>
          <w:color w:val="auto"/>
          <w:sz w:val="24"/>
          <w:szCs w:val="24"/>
          <w:highlight w:val="none"/>
        </w:rPr>
      </w:pPr>
    </w:p>
    <w:p w14:paraId="06235E9A">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3D75BE43">
      <w:pPr>
        <w:pStyle w:val="8"/>
        <w:numPr>
          <w:ilvl w:val="0"/>
          <w:numId w:val="0"/>
        </w:numPr>
        <w:kinsoku w:val="0"/>
        <w:overflowPunct w:val="0"/>
        <w:spacing w:before="34" w:line="357" w:lineRule="auto"/>
        <w:ind w:left="480" w:right="126"/>
        <w:jc w:val="center"/>
        <w:rPr>
          <w:rFonts w:ascii="仿宋" w:hAnsi="仿宋" w:eastAsia="仿宋" w:cs="仿宋"/>
          <w:bCs/>
          <w:color w:val="auto"/>
          <w:sz w:val="36"/>
          <w:szCs w:val="36"/>
          <w:highlight w:val="none"/>
          <w:lang w:eastAsia="zh-CN"/>
        </w:rPr>
      </w:pPr>
    </w:p>
    <w:p w14:paraId="4A626087">
      <w:pPr>
        <w:spacing w:line="360" w:lineRule="auto"/>
        <w:jc w:val="center"/>
        <w:rPr>
          <w:rFonts w:hint="eastAsia" w:ascii="仿宋" w:hAnsi="仿宋" w:eastAsia="仿宋" w:cs="仿宋"/>
          <w:bCs/>
          <w:color w:val="auto"/>
          <w:sz w:val="36"/>
          <w:szCs w:val="36"/>
          <w:lang w:val="en-US" w:eastAsia="zh-CN"/>
        </w:rPr>
      </w:pPr>
    </w:p>
    <w:p w14:paraId="05A23DCC">
      <w:pPr>
        <w:spacing w:line="360" w:lineRule="auto"/>
        <w:jc w:val="center"/>
        <w:rPr>
          <w:rFonts w:hint="eastAsia" w:ascii="仿宋" w:hAnsi="仿宋" w:eastAsia="仿宋" w:cs="仿宋"/>
          <w:bCs/>
          <w:color w:val="auto"/>
          <w:sz w:val="36"/>
          <w:szCs w:val="36"/>
          <w:lang w:val="en-US" w:eastAsia="zh-CN"/>
        </w:rPr>
      </w:pPr>
    </w:p>
    <w:p w14:paraId="32AFC368">
      <w:pPr>
        <w:spacing w:line="360" w:lineRule="auto"/>
        <w:jc w:val="center"/>
        <w:rPr>
          <w:rFonts w:hint="eastAsia" w:ascii="仿宋" w:hAnsi="仿宋" w:eastAsia="仿宋" w:cs="仿宋"/>
          <w:bCs/>
          <w:color w:val="auto"/>
          <w:sz w:val="36"/>
          <w:szCs w:val="36"/>
          <w:lang w:val="en-US" w:eastAsia="zh-CN"/>
        </w:rPr>
      </w:pPr>
    </w:p>
    <w:p w14:paraId="0FBB80B7">
      <w:pPr>
        <w:spacing w:line="360" w:lineRule="auto"/>
        <w:jc w:val="center"/>
        <w:rPr>
          <w:rFonts w:hint="eastAsia" w:ascii="仿宋" w:hAnsi="仿宋" w:eastAsia="仿宋" w:cs="仿宋"/>
          <w:bCs/>
          <w:color w:val="auto"/>
          <w:sz w:val="36"/>
          <w:szCs w:val="36"/>
          <w:lang w:val="en-US" w:eastAsia="zh-CN"/>
        </w:rPr>
      </w:pPr>
    </w:p>
    <w:p w14:paraId="6594B5E6">
      <w:pPr>
        <w:spacing w:line="360" w:lineRule="auto"/>
        <w:jc w:val="center"/>
        <w:rPr>
          <w:rFonts w:hint="eastAsia" w:ascii="仿宋" w:hAnsi="仿宋" w:eastAsia="仿宋" w:cs="仿宋"/>
          <w:bCs/>
          <w:color w:val="auto"/>
          <w:sz w:val="36"/>
          <w:szCs w:val="36"/>
          <w:lang w:val="en-US" w:eastAsia="zh-CN"/>
        </w:rPr>
      </w:pPr>
    </w:p>
    <w:p w14:paraId="00C40C3B">
      <w:pPr>
        <w:spacing w:line="360" w:lineRule="auto"/>
        <w:jc w:val="center"/>
        <w:rPr>
          <w:rFonts w:hint="eastAsia" w:ascii="仿宋" w:hAnsi="仿宋" w:eastAsia="仿宋" w:cs="仿宋"/>
          <w:bCs/>
          <w:color w:val="auto"/>
          <w:sz w:val="36"/>
          <w:szCs w:val="36"/>
          <w:lang w:val="en-US" w:eastAsia="zh-CN"/>
        </w:rPr>
      </w:pPr>
    </w:p>
    <w:p w14:paraId="28396AFA">
      <w:pPr>
        <w:spacing w:line="360" w:lineRule="auto"/>
        <w:jc w:val="center"/>
        <w:rPr>
          <w:rFonts w:hint="eastAsia" w:ascii="仿宋" w:hAnsi="仿宋" w:eastAsia="仿宋" w:cs="仿宋"/>
          <w:bCs/>
          <w:color w:val="auto"/>
          <w:sz w:val="36"/>
          <w:szCs w:val="36"/>
          <w:lang w:val="en-US" w:eastAsia="zh-CN"/>
        </w:rPr>
      </w:pPr>
    </w:p>
    <w:p w14:paraId="73DF4FD2">
      <w:pPr>
        <w:spacing w:line="360" w:lineRule="auto"/>
        <w:jc w:val="center"/>
        <w:rPr>
          <w:rFonts w:hint="eastAsia" w:ascii="仿宋" w:hAnsi="仿宋" w:eastAsia="仿宋" w:cs="仿宋"/>
          <w:bCs/>
          <w:color w:val="auto"/>
          <w:sz w:val="36"/>
          <w:szCs w:val="36"/>
          <w:lang w:val="en-US" w:eastAsia="zh-CN"/>
        </w:rPr>
      </w:pPr>
    </w:p>
    <w:p w14:paraId="37826DAE">
      <w:pPr>
        <w:spacing w:line="360" w:lineRule="auto"/>
        <w:jc w:val="center"/>
        <w:rPr>
          <w:rFonts w:hint="eastAsia" w:ascii="仿宋" w:hAnsi="仿宋" w:eastAsia="仿宋" w:cs="仿宋"/>
          <w:bCs/>
          <w:color w:val="auto"/>
          <w:sz w:val="36"/>
          <w:szCs w:val="36"/>
          <w:lang w:val="en-US" w:eastAsia="zh-CN"/>
        </w:rPr>
      </w:pPr>
    </w:p>
    <w:p w14:paraId="5DAC6CAC">
      <w:pPr>
        <w:spacing w:line="360" w:lineRule="auto"/>
        <w:jc w:val="center"/>
        <w:rPr>
          <w:rFonts w:ascii="仿宋" w:hAnsi="仿宋" w:eastAsia="仿宋" w:cs="仿宋"/>
          <w:b/>
          <w:color w:val="auto"/>
          <w:sz w:val="32"/>
          <w:szCs w:val="32"/>
          <w:highlight w:val="none"/>
          <w:lang w:eastAsia="zh-CN"/>
        </w:rPr>
      </w:pPr>
      <w:r>
        <w:rPr>
          <w:rFonts w:hint="eastAsia" w:ascii="仿宋" w:hAnsi="仿宋" w:eastAsia="仿宋" w:cs="仿宋"/>
          <w:bCs/>
          <w:color w:val="auto"/>
          <w:sz w:val="36"/>
          <w:szCs w:val="36"/>
          <w:lang w:val="en-US" w:eastAsia="zh-CN"/>
        </w:rPr>
        <w:t>9</w:t>
      </w:r>
      <w:r>
        <w:rPr>
          <w:rFonts w:hint="eastAsia" w:ascii="仿宋" w:hAnsi="仿宋" w:eastAsia="仿宋" w:cs="仿宋"/>
          <w:bCs/>
          <w:color w:val="auto"/>
          <w:sz w:val="36"/>
          <w:szCs w:val="36"/>
          <w:lang w:eastAsia="zh-CN"/>
        </w:rPr>
        <w:t>、</w:t>
      </w:r>
      <w:r>
        <w:rPr>
          <w:rFonts w:hint="eastAsia" w:ascii="仿宋" w:hAnsi="仿宋" w:eastAsia="仿宋" w:cs="仿宋"/>
          <w:b/>
          <w:color w:val="auto"/>
          <w:sz w:val="36"/>
          <w:szCs w:val="36"/>
          <w:highlight w:val="none"/>
          <w:lang w:eastAsia="zh-CN"/>
        </w:rPr>
        <w:t>中小企业声明函(货物)</w:t>
      </w:r>
    </w:p>
    <w:p w14:paraId="18533849">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3F7A4B83">
      <w:pPr>
        <w:numPr>
          <w:ilvl w:val="0"/>
          <w:numId w:val="9"/>
        </w:num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 （采购文件中明确的所属行业）</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19388A4A">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 </w:t>
      </w:r>
      <w:r>
        <w:rPr>
          <w:rFonts w:hint="eastAsia" w:ascii="仿宋" w:hAnsi="仿宋" w:eastAsia="仿宋" w:cs="仿宋"/>
          <w:color w:val="auto"/>
          <w:highlight w:val="none"/>
          <w:u w:val="single"/>
          <w:lang w:eastAsia="zh-CN"/>
        </w:rPr>
        <w:t xml:space="preserve">     （标的名称）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（采购文件明中确的所属行业） </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0E5AF472">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47107789">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以上企业，不属于大企业的分支机构，不存在控股股东为大企业的情形，也不存在与大企业的负责人为同一人的情形。</w:t>
      </w:r>
    </w:p>
    <w:p w14:paraId="3028D87B">
      <w:pPr>
        <w:spacing w:line="360" w:lineRule="auto"/>
        <w:ind w:firstLine="480" w:firstLineChars="200"/>
        <w:rPr>
          <w:rFonts w:ascii="仿宋" w:hAnsi="仿宋" w:eastAsia="仿宋" w:cs="仿宋"/>
          <w:color w:val="auto"/>
          <w:highlight w:val="none"/>
          <w:lang w:eastAsia="zh-CN"/>
        </w:rPr>
      </w:pPr>
    </w:p>
    <w:p w14:paraId="0C8730E5">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本企业对上述声明内容的真实性负责。如有虚假，将依法承担相应责任。</w:t>
      </w:r>
    </w:p>
    <w:p w14:paraId="16B651DA">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4CEC3F3C">
      <w:pPr>
        <w:spacing w:line="360" w:lineRule="auto"/>
        <w:ind w:firstLine="480" w:firstLineChars="200"/>
        <w:rPr>
          <w:rFonts w:ascii="仿宋" w:hAnsi="仿宋" w:eastAsia="仿宋" w:cs="仿宋"/>
          <w:color w:val="auto"/>
          <w:highlight w:val="none"/>
          <w:lang w:eastAsia="zh-CN"/>
        </w:rPr>
      </w:pPr>
    </w:p>
    <w:p w14:paraId="7E0AF1A2">
      <w:pPr>
        <w:spacing w:line="360" w:lineRule="auto"/>
        <w:ind w:firstLine="4560" w:firstLineChars="19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企业名称（盖章）：</w:t>
      </w:r>
    </w:p>
    <w:p w14:paraId="3A5A65F3">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日期：</w:t>
      </w:r>
    </w:p>
    <w:p w14:paraId="62670B65">
      <w:pPr>
        <w:pStyle w:val="15"/>
        <w:rPr>
          <w:rFonts w:ascii="仿宋" w:hAnsi="仿宋" w:eastAsia="仿宋" w:cs="仿宋"/>
          <w:color w:val="auto"/>
          <w:highlight w:val="none"/>
          <w:lang w:eastAsia="zh-CN"/>
        </w:rPr>
      </w:pPr>
    </w:p>
    <w:p w14:paraId="275BDD64">
      <w:pPr>
        <w:pStyle w:val="15"/>
        <w:rPr>
          <w:rFonts w:ascii="仿宋" w:hAnsi="仿宋" w:eastAsia="仿宋" w:cs="仿宋"/>
          <w:color w:val="auto"/>
          <w:highlight w:val="none"/>
          <w:lang w:eastAsia="zh-CN"/>
        </w:rPr>
      </w:pPr>
    </w:p>
    <w:p w14:paraId="78CD44F6">
      <w:pPr>
        <w:pStyle w:val="15"/>
        <w:rPr>
          <w:rFonts w:ascii="仿宋" w:hAnsi="仿宋" w:eastAsia="仿宋" w:cs="仿宋"/>
          <w:color w:val="auto"/>
          <w:highlight w:val="none"/>
          <w:lang w:eastAsia="zh-CN"/>
        </w:rPr>
      </w:pPr>
    </w:p>
    <w:p w14:paraId="25A68BE6">
      <w:pPr>
        <w:pStyle w:val="15"/>
        <w:rPr>
          <w:rFonts w:ascii="仿宋" w:hAnsi="仿宋" w:eastAsia="仿宋" w:cs="仿宋"/>
          <w:color w:val="auto"/>
          <w:highlight w:val="none"/>
          <w:lang w:eastAsia="zh-CN"/>
        </w:rPr>
      </w:pPr>
    </w:p>
    <w:p w14:paraId="43AF08B8">
      <w:pPr>
        <w:pStyle w:val="15"/>
        <w:rPr>
          <w:rFonts w:ascii="仿宋" w:hAnsi="仿宋" w:eastAsia="仿宋" w:cs="仿宋"/>
          <w:color w:val="auto"/>
          <w:highlight w:val="none"/>
          <w:lang w:eastAsia="zh-CN"/>
        </w:rPr>
      </w:pPr>
    </w:p>
    <w:p w14:paraId="623BCB70">
      <w:pPr>
        <w:pStyle w:val="15"/>
        <w:rPr>
          <w:rFonts w:ascii="仿宋" w:hAnsi="仿宋" w:eastAsia="仿宋" w:cs="仿宋"/>
          <w:color w:val="auto"/>
          <w:highlight w:val="none"/>
          <w:lang w:eastAsia="zh-CN"/>
        </w:rPr>
      </w:pPr>
    </w:p>
    <w:p w14:paraId="53B1FB7C">
      <w:pPr>
        <w:pStyle w:val="15"/>
        <w:rPr>
          <w:rFonts w:ascii="仿宋" w:hAnsi="仿宋" w:eastAsia="仿宋" w:cs="仿宋"/>
          <w:color w:val="auto"/>
          <w:highlight w:val="none"/>
          <w:lang w:eastAsia="zh-CN"/>
        </w:rPr>
      </w:pPr>
    </w:p>
    <w:p w14:paraId="132A4A20">
      <w:pPr>
        <w:pStyle w:val="15"/>
        <w:rPr>
          <w:rFonts w:ascii="仿宋" w:hAnsi="仿宋" w:eastAsia="仿宋" w:cs="仿宋"/>
          <w:color w:val="auto"/>
          <w:highlight w:val="none"/>
          <w:lang w:eastAsia="zh-CN"/>
        </w:rPr>
      </w:pPr>
    </w:p>
    <w:p w14:paraId="07207E8C">
      <w:pPr>
        <w:tabs>
          <w:tab w:val="left" w:pos="3600"/>
        </w:tabs>
        <w:adjustRightInd w:val="0"/>
        <w:snapToGrid w:val="0"/>
        <w:spacing w:line="440" w:lineRule="exact"/>
        <w:jc w:val="center"/>
        <w:rPr>
          <w:rFonts w:ascii="仿宋" w:hAnsi="仿宋" w:eastAsia="仿宋" w:cs="仿宋"/>
          <w:color w:val="auto"/>
          <w:sz w:val="36"/>
          <w:szCs w:val="36"/>
          <w:highlight w:val="none"/>
          <w:lang w:eastAsia="zh-CN"/>
        </w:rPr>
      </w:pPr>
    </w:p>
    <w:p w14:paraId="1ABF2E83">
      <w:pPr>
        <w:tabs>
          <w:tab w:val="left" w:pos="3600"/>
        </w:tabs>
        <w:adjustRightInd w:val="0"/>
        <w:snapToGrid w:val="0"/>
        <w:spacing w:line="440" w:lineRule="exact"/>
        <w:jc w:val="center"/>
        <w:rPr>
          <w:rFonts w:hint="eastAsia" w:ascii="仿宋" w:hAnsi="仿宋" w:eastAsia="仿宋" w:cs="仿宋"/>
          <w:color w:val="auto"/>
          <w:sz w:val="36"/>
          <w:szCs w:val="36"/>
          <w:highlight w:val="none"/>
          <w:lang w:eastAsia="zh-CN"/>
        </w:rPr>
      </w:pPr>
    </w:p>
    <w:p w14:paraId="131A6798">
      <w:pPr>
        <w:tabs>
          <w:tab w:val="left" w:pos="3600"/>
        </w:tabs>
        <w:adjustRightInd w:val="0"/>
        <w:snapToGrid w:val="0"/>
        <w:spacing w:line="440" w:lineRule="exact"/>
        <w:jc w:val="center"/>
        <w:rPr>
          <w:rFonts w:hint="eastAsia" w:ascii="仿宋" w:hAnsi="仿宋" w:eastAsia="仿宋" w:cs="仿宋"/>
          <w:color w:val="auto"/>
          <w:sz w:val="36"/>
          <w:szCs w:val="36"/>
          <w:highlight w:val="none"/>
          <w:lang w:val="en-US" w:eastAsia="zh-CN"/>
        </w:rPr>
      </w:pPr>
    </w:p>
    <w:p w14:paraId="62ED77B6">
      <w:pPr>
        <w:tabs>
          <w:tab w:val="left" w:pos="3600"/>
        </w:tabs>
        <w:adjustRightInd w:val="0"/>
        <w:snapToGrid w:val="0"/>
        <w:spacing w:line="440" w:lineRule="exact"/>
        <w:jc w:val="center"/>
        <w:rPr>
          <w:rFonts w:hint="eastAsia" w:ascii="仿宋" w:hAnsi="仿宋" w:eastAsia="仿宋" w:cs="仿宋"/>
          <w:color w:val="auto"/>
          <w:sz w:val="36"/>
          <w:szCs w:val="36"/>
          <w:highlight w:val="none"/>
          <w:lang w:val="en-US" w:eastAsia="zh-CN"/>
        </w:rPr>
      </w:pPr>
    </w:p>
    <w:p w14:paraId="07BE6C79">
      <w:pPr>
        <w:tabs>
          <w:tab w:val="left" w:pos="3600"/>
        </w:tabs>
        <w:adjustRightInd w:val="0"/>
        <w:snapToGrid w:val="0"/>
        <w:spacing w:line="440" w:lineRule="exact"/>
        <w:jc w:val="center"/>
        <w:rPr>
          <w:rFonts w:hint="eastAsia" w:ascii="仿宋" w:hAnsi="仿宋" w:eastAsia="仿宋" w:cs="仿宋"/>
          <w:color w:val="auto"/>
          <w:sz w:val="36"/>
          <w:szCs w:val="36"/>
          <w:highlight w:val="none"/>
          <w:lang w:val="en-US" w:eastAsia="zh-CN"/>
        </w:rPr>
      </w:pPr>
    </w:p>
    <w:p w14:paraId="0054CD3A">
      <w:pPr>
        <w:tabs>
          <w:tab w:val="left" w:pos="3600"/>
        </w:tabs>
        <w:adjustRightInd w:val="0"/>
        <w:snapToGrid w:val="0"/>
        <w:spacing w:line="440" w:lineRule="exact"/>
        <w:jc w:val="center"/>
        <w:rPr>
          <w:rFonts w:ascii="仿宋" w:hAnsi="仿宋" w:eastAsia="仿宋" w:cs="仿宋"/>
          <w:b/>
          <w:bCs/>
          <w:color w:val="auto"/>
          <w:spacing w:val="6"/>
          <w:sz w:val="36"/>
          <w:szCs w:val="36"/>
          <w:highlight w:val="none"/>
          <w:lang w:eastAsia="zh-CN"/>
        </w:rPr>
      </w:pPr>
      <w:r>
        <w:rPr>
          <w:rFonts w:hint="eastAsia" w:ascii="仿宋" w:hAnsi="仿宋" w:eastAsia="仿宋" w:cs="仿宋"/>
          <w:color w:val="auto"/>
          <w:sz w:val="36"/>
          <w:szCs w:val="36"/>
          <w:highlight w:val="none"/>
          <w:lang w:val="en-US" w:eastAsia="zh-CN"/>
        </w:rPr>
        <w:t>10</w:t>
      </w:r>
      <w:r>
        <w:rPr>
          <w:rFonts w:hint="eastAsia" w:ascii="仿宋" w:hAnsi="仿宋" w:eastAsia="仿宋" w:cs="仿宋"/>
          <w:color w:val="auto"/>
          <w:sz w:val="36"/>
          <w:szCs w:val="36"/>
          <w:highlight w:val="none"/>
          <w:lang w:eastAsia="zh-CN"/>
        </w:rPr>
        <w:t>、</w:t>
      </w:r>
      <w:r>
        <w:rPr>
          <w:rFonts w:hint="eastAsia" w:ascii="仿宋" w:hAnsi="仿宋" w:eastAsia="仿宋" w:cs="仿宋"/>
          <w:b/>
          <w:bCs/>
          <w:color w:val="auto"/>
          <w:spacing w:val="6"/>
          <w:sz w:val="36"/>
          <w:szCs w:val="36"/>
          <w:highlight w:val="none"/>
          <w:lang w:eastAsia="zh-CN"/>
        </w:rPr>
        <w:t>残疾人福利性单位声明函</w:t>
      </w:r>
    </w:p>
    <w:p w14:paraId="659D799F">
      <w:pPr>
        <w:widowControl/>
        <w:adjustRightInd w:val="0"/>
        <w:snapToGrid w:val="0"/>
        <w:spacing w:line="440" w:lineRule="exact"/>
        <w:ind w:firstLine="504" w:firstLineChars="200"/>
        <w:rPr>
          <w:rFonts w:ascii="仿宋" w:hAnsi="仿宋" w:eastAsia="仿宋" w:cs="仿宋"/>
          <w:color w:val="auto"/>
          <w:spacing w:val="6"/>
          <w:highlight w:val="none"/>
          <w:lang w:eastAsia="zh-CN"/>
        </w:rPr>
      </w:pPr>
    </w:p>
    <w:p w14:paraId="1E7A0491">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本单位郑重声明，根据《财政部民政部中国残疾人联合会关于促进残疾人就业政府采购政策的通知》（财库〔2017〕141号）的规定，本单位为符合条件的残疾人福利性单位，且本单位参加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highlight w:val="none"/>
          <w:u w:val="single"/>
          <w:lang w:eastAsia="zh-CN"/>
        </w:rPr>
        <w:t xml:space="preserve">     </w:t>
      </w:r>
      <w:r>
        <w:rPr>
          <w:rFonts w:hint="eastAsia" w:ascii="仿宋" w:hAnsi="仿宋" w:eastAsia="仿宋" w:cs="仿宋"/>
          <w:color w:val="auto"/>
          <w:spacing w:val="6"/>
          <w:highlight w:val="none"/>
          <w:lang w:eastAsia="zh-CN"/>
        </w:rPr>
        <w:t>单位的</w:t>
      </w:r>
      <w:r>
        <w:rPr>
          <w:rFonts w:hint="eastAsia" w:ascii="仿宋" w:hAnsi="仿宋" w:eastAsia="仿宋" w:cs="仿宋"/>
          <w:color w:val="auto"/>
          <w:spacing w:val="6"/>
          <w:highlight w:val="none"/>
          <w:u w:val="single"/>
          <w:lang w:eastAsia="zh-CN"/>
        </w:rPr>
        <w:t xml:space="preserve">     </w:t>
      </w:r>
      <w:r>
        <w:rPr>
          <w:rFonts w:hint="eastAsia" w:ascii="仿宋" w:hAnsi="仿宋" w:eastAsia="仿宋" w:cs="仿宋"/>
          <w:color w:val="auto"/>
          <w:spacing w:val="6"/>
          <w:highlight w:val="none"/>
          <w:lang w:eastAsia="zh-CN"/>
        </w:rPr>
        <w:t>项目采购活动提供本单位制造的货物（由本单位承担工程/提供服务），或者提供其他残疾人福利性单位制造的货物（不包括使用非残疾人福利性单位注册商标的货物）。</w:t>
      </w:r>
    </w:p>
    <w:p w14:paraId="6B2896EE">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本单位对上述声明的真实性负责。如有虚假，将依法承担相应责任。</w:t>
      </w:r>
    </w:p>
    <w:p w14:paraId="03B22FA2">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 xml:space="preserve">                                     </w:t>
      </w:r>
    </w:p>
    <w:p w14:paraId="3DE7207E">
      <w:pPr>
        <w:widowControl/>
        <w:adjustRightInd w:val="0"/>
        <w:snapToGrid w:val="0"/>
        <w:spacing w:line="440" w:lineRule="exact"/>
        <w:ind w:firstLine="5544" w:firstLineChars="2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单位名称（盖章）：</w:t>
      </w:r>
    </w:p>
    <w:p w14:paraId="54C878EE">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 xml:space="preserve">                                      日  期：</w:t>
      </w:r>
    </w:p>
    <w:p w14:paraId="38274412">
      <w:pPr>
        <w:pStyle w:val="3"/>
        <w:numPr>
          <w:ilvl w:val="1"/>
          <w:numId w:val="0"/>
        </w:numPr>
        <w:spacing w:line="240" w:lineRule="atLeast"/>
        <w:jc w:val="left"/>
        <w:rPr>
          <w:rFonts w:ascii="仿宋" w:hAnsi="仿宋" w:eastAsia="仿宋" w:cs="仿宋"/>
          <w:bCs/>
          <w:color w:val="auto"/>
          <w:sz w:val="24"/>
          <w:highlight w:val="none"/>
          <w:lang w:eastAsia="zh-CN"/>
        </w:rPr>
      </w:pPr>
    </w:p>
    <w:p w14:paraId="2B772ADF">
      <w:pPr>
        <w:pStyle w:val="3"/>
        <w:numPr>
          <w:ilvl w:val="1"/>
          <w:numId w:val="0"/>
        </w:numPr>
        <w:spacing w:line="240" w:lineRule="atLeast"/>
        <w:jc w:val="left"/>
        <w:rPr>
          <w:rFonts w:ascii="仿宋" w:hAnsi="仿宋" w:eastAsia="仿宋" w:cs="仿宋"/>
          <w:bCs/>
          <w:color w:val="auto"/>
          <w:sz w:val="24"/>
          <w:highlight w:val="none"/>
          <w:lang w:eastAsia="zh-CN"/>
        </w:rPr>
      </w:pPr>
    </w:p>
    <w:p w14:paraId="7B12CF73">
      <w:pPr>
        <w:pStyle w:val="3"/>
        <w:numPr>
          <w:ilvl w:val="1"/>
          <w:numId w:val="0"/>
        </w:numPr>
        <w:spacing w:line="240" w:lineRule="atLeast"/>
        <w:jc w:val="left"/>
        <w:rPr>
          <w:rFonts w:ascii="仿宋" w:hAnsi="仿宋" w:eastAsia="仿宋" w:cs="仿宋"/>
          <w:bCs/>
          <w:color w:val="auto"/>
          <w:sz w:val="24"/>
          <w:highlight w:val="none"/>
          <w:lang w:eastAsia="zh-CN"/>
        </w:rPr>
      </w:pPr>
    </w:p>
    <w:p w14:paraId="44CBF05C">
      <w:pPr>
        <w:rPr>
          <w:rFonts w:ascii="仿宋" w:hAnsi="仿宋" w:eastAsia="仿宋" w:cs="仿宋"/>
          <w:b/>
          <w:bCs/>
          <w:color w:val="auto"/>
          <w:highlight w:val="none"/>
          <w:lang w:eastAsia="zh-CN"/>
        </w:rPr>
      </w:pPr>
    </w:p>
    <w:p w14:paraId="328D30FE">
      <w:pPr>
        <w:pStyle w:val="30"/>
        <w:rPr>
          <w:rFonts w:ascii="仿宋" w:hAnsi="仿宋" w:eastAsia="仿宋" w:cs="仿宋"/>
          <w:b/>
          <w:bCs/>
          <w:color w:val="auto"/>
          <w:highlight w:val="none"/>
          <w:lang w:eastAsia="zh-CN"/>
        </w:rPr>
      </w:pPr>
    </w:p>
    <w:p w14:paraId="4B31789E">
      <w:pPr>
        <w:pStyle w:val="30"/>
        <w:rPr>
          <w:rFonts w:ascii="仿宋" w:hAnsi="仿宋" w:eastAsia="仿宋" w:cs="仿宋"/>
          <w:b/>
          <w:bCs/>
          <w:color w:val="auto"/>
          <w:highlight w:val="none"/>
          <w:lang w:eastAsia="zh-CN"/>
        </w:rPr>
      </w:pPr>
    </w:p>
    <w:p w14:paraId="015C676A">
      <w:pPr>
        <w:pStyle w:val="30"/>
        <w:rPr>
          <w:rFonts w:ascii="仿宋" w:hAnsi="仿宋" w:eastAsia="仿宋" w:cs="仿宋"/>
          <w:b/>
          <w:bCs/>
          <w:color w:val="auto"/>
          <w:highlight w:val="none"/>
          <w:lang w:eastAsia="zh-CN"/>
        </w:rPr>
      </w:pPr>
    </w:p>
    <w:p w14:paraId="182E6D07">
      <w:pPr>
        <w:pStyle w:val="30"/>
        <w:rPr>
          <w:rFonts w:ascii="仿宋" w:hAnsi="仿宋" w:eastAsia="仿宋" w:cs="仿宋"/>
          <w:b/>
          <w:bCs/>
          <w:color w:val="auto"/>
          <w:highlight w:val="none"/>
          <w:lang w:eastAsia="zh-CN"/>
        </w:rPr>
      </w:pPr>
    </w:p>
    <w:p w14:paraId="7D188181">
      <w:pPr>
        <w:pStyle w:val="30"/>
        <w:rPr>
          <w:rFonts w:ascii="仿宋" w:hAnsi="仿宋" w:eastAsia="仿宋" w:cs="仿宋"/>
          <w:b/>
          <w:bCs/>
          <w:color w:val="auto"/>
          <w:highlight w:val="none"/>
          <w:lang w:eastAsia="zh-CN"/>
        </w:rPr>
      </w:pPr>
    </w:p>
    <w:p w14:paraId="78BE12F2">
      <w:pPr>
        <w:pStyle w:val="30"/>
        <w:rPr>
          <w:rFonts w:ascii="仿宋" w:hAnsi="仿宋" w:eastAsia="仿宋" w:cs="仿宋"/>
          <w:b/>
          <w:bCs/>
          <w:color w:val="auto"/>
          <w:highlight w:val="none"/>
          <w:lang w:eastAsia="zh-CN"/>
        </w:rPr>
      </w:pPr>
    </w:p>
    <w:p w14:paraId="43CABCE9">
      <w:pPr>
        <w:pStyle w:val="30"/>
        <w:rPr>
          <w:rFonts w:ascii="仿宋" w:hAnsi="仿宋" w:eastAsia="仿宋" w:cs="仿宋"/>
          <w:b/>
          <w:bCs/>
          <w:color w:val="auto"/>
          <w:highlight w:val="none"/>
          <w:lang w:eastAsia="zh-CN"/>
        </w:rPr>
      </w:pPr>
    </w:p>
    <w:p w14:paraId="4232DF51">
      <w:pPr>
        <w:pStyle w:val="30"/>
        <w:rPr>
          <w:rFonts w:ascii="仿宋" w:hAnsi="仿宋" w:eastAsia="仿宋" w:cs="仿宋"/>
          <w:b/>
          <w:bCs/>
          <w:color w:val="auto"/>
          <w:highlight w:val="none"/>
          <w:lang w:eastAsia="zh-CN"/>
        </w:rPr>
      </w:pPr>
    </w:p>
    <w:p w14:paraId="6995888F">
      <w:pPr>
        <w:pStyle w:val="30"/>
        <w:rPr>
          <w:rFonts w:ascii="仿宋" w:hAnsi="仿宋" w:eastAsia="仿宋" w:cs="仿宋"/>
          <w:b/>
          <w:bCs/>
          <w:color w:val="auto"/>
          <w:highlight w:val="none"/>
          <w:lang w:eastAsia="zh-CN"/>
        </w:rPr>
      </w:pPr>
    </w:p>
    <w:p w14:paraId="473B7E3F">
      <w:pPr>
        <w:pStyle w:val="30"/>
        <w:rPr>
          <w:rFonts w:ascii="仿宋" w:hAnsi="仿宋" w:eastAsia="仿宋" w:cs="仿宋"/>
          <w:b/>
          <w:bCs/>
          <w:color w:val="auto"/>
          <w:highlight w:val="none"/>
          <w:lang w:eastAsia="zh-CN"/>
        </w:rPr>
      </w:pPr>
    </w:p>
    <w:p w14:paraId="375163AE">
      <w:pPr>
        <w:pStyle w:val="30"/>
        <w:rPr>
          <w:rFonts w:ascii="仿宋" w:hAnsi="仿宋" w:eastAsia="仿宋" w:cs="仿宋"/>
          <w:b/>
          <w:bCs/>
          <w:color w:val="auto"/>
          <w:highlight w:val="none"/>
          <w:lang w:eastAsia="zh-CN"/>
        </w:rPr>
      </w:pPr>
    </w:p>
    <w:p w14:paraId="22411D68">
      <w:pPr>
        <w:pStyle w:val="30"/>
        <w:rPr>
          <w:rFonts w:ascii="仿宋" w:hAnsi="仿宋" w:eastAsia="仿宋" w:cs="仿宋"/>
          <w:b/>
          <w:bCs/>
          <w:color w:val="auto"/>
          <w:highlight w:val="none"/>
          <w:lang w:eastAsia="zh-CN"/>
        </w:rPr>
      </w:pPr>
    </w:p>
    <w:p w14:paraId="7EC1056B">
      <w:pPr>
        <w:pStyle w:val="30"/>
        <w:rPr>
          <w:rFonts w:ascii="仿宋" w:hAnsi="仿宋" w:eastAsia="仿宋" w:cs="仿宋"/>
          <w:b/>
          <w:bCs/>
          <w:color w:val="auto"/>
          <w:highlight w:val="none"/>
          <w:lang w:eastAsia="zh-CN"/>
        </w:rPr>
      </w:pPr>
    </w:p>
    <w:p w14:paraId="58D1B057">
      <w:pPr>
        <w:pStyle w:val="30"/>
        <w:rPr>
          <w:rFonts w:ascii="仿宋" w:hAnsi="仿宋" w:eastAsia="仿宋" w:cs="仿宋"/>
          <w:b/>
          <w:bCs/>
          <w:color w:val="auto"/>
          <w:highlight w:val="none"/>
          <w:lang w:eastAsia="zh-CN"/>
        </w:rPr>
      </w:pPr>
    </w:p>
    <w:p w14:paraId="47C6008B">
      <w:pPr>
        <w:pStyle w:val="30"/>
        <w:rPr>
          <w:rFonts w:ascii="仿宋" w:hAnsi="仿宋" w:eastAsia="仿宋" w:cs="仿宋"/>
          <w:b/>
          <w:bCs/>
          <w:color w:val="auto"/>
          <w:highlight w:val="none"/>
          <w:lang w:eastAsia="zh-CN"/>
        </w:rPr>
      </w:pPr>
    </w:p>
    <w:p w14:paraId="01D6A82D">
      <w:pPr>
        <w:pStyle w:val="30"/>
        <w:rPr>
          <w:rFonts w:ascii="仿宋" w:hAnsi="仿宋" w:eastAsia="仿宋" w:cs="仿宋"/>
          <w:b/>
          <w:bCs/>
          <w:color w:val="auto"/>
          <w:highlight w:val="none"/>
          <w:lang w:eastAsia="zh-CN"/>
        </w:rPr>
      </w:pPr>
    </w:p>
    <w:p w14:paraId="7F0D00C9">
      <w:pPr>
        <w:pStyle w:val="30"/>
        <w:rPr>
          <w:rFonts w:ascii="仿宋" w:hAnsi="仿宋" w:eastAsia="仿宋" w:cs="仿宋"/>
          <w:b/>
          <w:bCs/>
          <w:color w:val="auto"/>
          <w:highlight w:val="none"/>
          <w:lang w:eastAsia="zh-CN"/>
        </w:rPr>
      </w:pPr>
    </w:p>
    <w:p w14:paraId="3A2149AA">
      <w:pPr>
        <w:tabs>
          <w:tab w:val="left" w:pos="3600"/>
        </w:tabs>
        <w:adjustRightInd w:val="0"/>
        <w:snapToGrid w:val="0"/>
        <w:spacing w:line="440" w:lineRule="exact"/>
        <w:jc w:val="center"/>
        <w:rPr>
          <w:rFonts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val="en-US" w:eastAsia="zh-CN"/>
        </w:rPr>
        <w:t>11</w:t>
      </w:r>
      <w:r>
        <w:rPr>
          <w:rFonts w:hint="eastAsia" w:ascii="仿宋" w:hAnsi="仿宋" w:eastAsia="仿宋" w:cs="仿宋"/>
          <w:b/>
          <w:bCs/>
          <w:color w:val="auto"/>
          <w:sz w:val="36"/>
          <w:szCs w:val="36"/>
          <w:highlight w:val="none"/>
          <w:lang w:eastAsia="zh-CN"/>
        </w:rPr>
        <w:t>、评分标准和细则中技术部分证明材料（格式自拟</w:t>
      </w:r>
      <w:r>
        <w:rPr>
          <w:rFonts w:hint="eastAsia" w:ascii="仿宋" w:hAnsi="仿宋" w:eastAsia="仿宋" w:cs="仿宋"/>
          <w:color w:val="auto"/>
          <w:sz w:val="36"/>
          <w:szCs w:val="36"/>
          <w:highlight w:val="none"/>
          <w:lang w:eastAsia="zh-CN"/>
        </w:rPr>
        <w:t>）</w:t>
      </w:r>
    </w:p>
    <w:p w14:paraId="32CFD62A">
      <w:pPr>
        <w:pStyle w:val="3"/>
        <w:numPr>
          <w:ilvl w:val="1"/>
          <w:numId w:val="0"/>
        </w:numPr>
        <w:spacing w:line="240" w:lineRule="atLeast"/>
        <w:ind w:left="617" w:leftChars="257"/>
        <w:rPr>
          <w:rFonts w:ascii="仿宋" w:hAnsi="仿宋" w:eastAsia="仿宋" w:cs="仿宋"/>
          <w:color w:val="auto"/>
          <w:sz w:val="24"/>
          <w:highlight w:val="none"/>
          <w:lang w:eastAsia="zh-CN"/>
        </w:rPr>
      </w:pPr>
    </w:p>
    <w:p w14:paraId="23FC570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w:t>
      </w:r>
    </w:p>
    <w:p w14:paraId="43FFA445">
      <w:pPr>
        <w:pStyle w:val="11"/>
        <w:tabs>
          <w:tab w:val="left" w:pos="5580"/>
        </w:tabs>
        <w:spacing w:line="240" w:lineRule="atLeas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2.复印件上应加盖本单位章（自然人投标的无需盖章，需要签字）。</w:t>
      </w:r>
    </w:p>
    <w:p w14:paraId="6F5E426A">
      <w:pPr>
        <w:pStyle w:val="4"/>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w:t>
      </w:r>
    </w:p>
    <w:p w14:paraId="1F85E0A2">
      <w:pPr>
        <w:rPr>
          <w:rFonts w:ascii="仿宋" w:hAnsi="仿宋" w:eastAsia="仿宋" w:cs="仿宋"/>
          <w:color w:val="auto"/>
          <w:highlight w:val="none"/>
          <w:lang w:eastAsia="zh-CN"/>
        </w:rPr>
      </w:pPr>
    </w:p>
    <w:p w14:paraId="42F6D7A5">
      <w:pPr>
        <w:pStyle w:val="3"/>
        <w:numPr>
          <w:ilvl w:val="1"/>
          <w:numId w:val="0"/>
        </w:numPr>
        <w:spacing w:line="240" w:lineRule="atLeast"/>
        <w:ind w:left="617" w:leftChars="257"/>
        <w:rPr>
          <w:rFonts w:ascii="仿宋" w:hAnsi="仿宋" w:eastAsia="仿宋" w:cs="仿宋"/>
          <w:color w:val="auto"/>
          <w:sz w:val="24"/>
          <w:highlight w:val="none"/>
          <w:lang w:eastAsia="zh-CN"/>
        </w:rPr>
      </w:pPr>
    </w:p>
    <w:p w14:paraId="2F5E113F">
      <w:pPr>
        <w:tabs>
          <w:tab w:val="left" w:pos="3600"/>
        </w:tabs>
        <w:adjustRightInd w:val="0"/>
        <w:snapToGrid w:val="0"/>
        <w:spacing w:line="440" w:lineRule="exact"/>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val="en-US" w:eastAsia="zh-CN"/>
        </w:rPr>
        <w:t>12</w:t>
      </w:r>
      <w:r>
        <w:rPr>
          <w:rFonts w:hint="eastAsia" w:ascii="仿宋" w:hAnsi="仿宋" w:eastAsia="仿宋" w:cs="仿宋"/>
          <w:b/>
          <w:bCs/>
          <w:color w:val="auto"/>
          <w:sz w:val="36"/>
          <w:szCs w:val="36"/>
          <w:highlight w:val="none"/>
          <w:lang w:eastAsia="zh-CN"/>
        </w:rPr>
        <w:t>、评分标准和细则中商务部分证明材料（格式自拟）</w:t>
      </w:r>
    </w:p>
    <w:p w14:paraId="3045DC9C">
      <w:pPr>
        <w:pStyle w:val="11"/>
        <w:tabs>
          <w:tab w:val="left" w:pos="5580"/>
        </w:tabs>
        <w:spacing w:line="240" w:lineRule="atLeast"/>
        <w:rPr>
          <w:rFonts w:ascii="仿宋" w:hAnsi="仿宋" w:eastAsia="仿宋" w:cs="仿宋"/>
          <w:color w:val="auto"/>
          <w:highlight w:val="none"/>
          <w:lang w:eastAsia="zh-CN"/>
        </w:rPr>
      </w:pPr>
    </w:p>
    <w:p w14:paraId="21ED6B0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评分标准和细则中商务部分</w:t>
      </w:r>
      <w:r>
        <w:rPr>
          <w:rFonts w:hint="eastAsia" w:ascii="仿宋" w:hAnsi="仿宋" w:eastAsia="仿宋" w:cs="仿宋"/>
          <w:color w:val="auto"/>
          <w:highlight w:val="none"/>
          <w:lang w:eastAsia="zh-CN"/>
        </w:rPr>
        <w:t>要求的其他资格证明文件。</w:t>
      </w:r>
    </w:p>
    <w:p w14:paraId="1034F8BC">
      <w:pPr>
        <w:pStyle w:val="11"/>
        <w:tabs>
          <w:tab w:val="left" w:pos="5580"/>
        </w:tabs>
        <w:spacing w:line="240" w:lineRule="atLeast"/>
        <w:ind w:firstLine="720" w:firstLineChars="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2.复印件上应加盖本单位章（自然人投标的无需盖章，需要签字）。</w:t>
      </w:r>
    </w:p>
    <w:p w14:paraId="3DABEA3A">
      <w:pPr>
        <w:pStyle w:val="3"/>
        <w:numPr>
          <w:ilvl w:val="1"/>
          <w:numId w:val="0"/>
        </w:numPr>
        <w:spacing w:line="240" w:lineRule="atLeast"/>
        <w:jc w:val="left"/>
        <w:rPr>
          <w:rFonts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 xml:space="preserve">    </w:t>
      </w:r>
    </w:p>
    <w:p w14:paraId="5C6EEB07">
      <w:pPr>
        <w:pStyle w:val="3"/>
        <w:numPr>
          <w:ilvl w:val="1"/>
          <w:numId w:val="0"/>
        </w:numPr>
        <w:spacing w:line="240" w:lineRule="atLeast"/>
        <w:jc w:val="left"/>
        <w:rPr>
          <w:rFonts w:ascii="仿宋" w:hAnsi="仿宋" w:eastAsia="仿宋" w:cs="仿宋"/>
          <w:bCs/>
          <w:color w:val="auto"/>
          <w:sz w:val="24"/>
          <w:highlight w:val="none"/>
          <w:lang w:eastAsia="zh-CN"/>
        </w:rPr>
      </w:pPr>
    </w:p>
    <w:p w14:paraId="09CE5778">
      <w:pPr>
        <w:pStyle w:val="3"/>
        <w:numPr>
          <w:ilvl w:val="1"/>
          <w:numId w:val="0"/>
        </w:numPr>
        <w:spacing w:line="240" w:lineRule="atLeast"/>
        <w:jc w:val="left"/>
        <w:rPr>
          <w:rFonts w:ascii="仿宋" w:hAnsi="仿宋" w:eastAsia="仿宋" w:cs="仿宋"/>
          <w:bCs/>
          <w:color w:val="auto"/>
          <w:sz w:val="24"/>
          <w:highlight w:val="none"/>
          <w:lang w:eastAsia="zh-CN"/>
        </w:rPr>
      </w:pPr>
    </w:p>
    <w:p w14:paraId="669C0BCE">
      <w:pPr>
        <w:rPr>
          <w:rFonts w:ascii="仿宋" w:hAnsi="仿宋" w:eastAsia="仿宋" w:cs="仿宋"/>
          <w:color w:val="auto"/>
          <w:highlight w:val="none"/>
          <w:lang w:eastAsia="zh-CN"/>
        </w:rPr>
      </w:pPr>
    </w:p>
    <w:p w14:paraId="37160599">
      <w:pPr>
        <w:pStyle w:val="3"/>
        <w:numPr>
          <w:ilvl w:val="1"/>
          <w:numId w:val="0"/>
        </w:numPr>
        <w:spacing w:line="240" w:lineRule="atLeast"/>
        <w:jc w:val="left"/>
        <w:rPr>
          <w:rFonts w:ascii="仿宋" w:hAnsi="仿宋" w:eastAsia="仿宋" w:cs="仿宋"/>
          <w:bCs/>
          <w:color w:val="auto"/>
          <w:sz w:val="24"/>
          <w:highlight w:val="none"/>
          <w:lang w:eastAsia="zh-CN"/>
        </w:rPr>
      </w:pPr>
    </w:p>
    <w:p w14:paraId="50A41673">
      <w:pPr>
        <w:pStyle w:val="3"/>
        <w:numPr>
          <w:ilvl w:val="1"/>
          <w:numId w:val="0"/>
        </w:numPr>
        <w:spacing w:line="240" w:lineRule="atLeast"/>
        <w:jc w:val="left"/>
        <w:rPr>
          <w:rFonts w:ascii="仿宋" w:hAnsi="仿宋" w:eastAsia="仿宋" w:cs="仿宋"/>
          <w:bCs/>
          <w:color w:val="auto"/>
          <w:sz w:val="24"/>
          <w:highlight w:val="none"/>
          <w:lang w:eastAsia="zh-CN"/>
        </w:rPr>
      </w:pPr>
    </w:p>
    <w:p w14:paraId="0A4D24D1">
      <w:pPr>
        <w:tabs>
          <w:tab w:val="left" w:pos="3600"/>
        </w:tabs>
        <w:adjustRightInd w:val="0"/>
        <w:snapToGrid w:val="0"/>
        <w:spacing w:line="440" w:lineRule="exact"/>
        <w:jc w:val="center"/>
        <w:rPr>
          <w:rFonts w:ascii="仿宋" w:hAnsi="仿宋" w:eastAsia="仿宋" w:cs="仿宋"/>
          <w:b/>
          <w:bCs/>
          <w:color w:val="auto"/>
          <w:w w:val="90"/>
          <w:sz w:val="36"/>
          <w:szCs w:val="36"/>
          <w:highlight w:val="none"/>
          <w:lang w:eastAsia="zh-CN"/>
        </w:rPr>
      </w:pPr>
      <w:r>
        <w:rPr>
          <w:rFonts w:hint="eastAsia" w:ascii="仿宋" w:hAnsi="仿宋" w:eastAsia="仿宋" w:cs="仿宋"/>
          <w:b/>
          <w:bCs/>
          <w:color w:val="auto"/>
          <w:sz w:val="36"/>
          <w:szCs w:val="36"/>
          <w:highlight w:val="none"/>
          <w:lang w:val="en-US" w:eastAsia="zh-CN"/>
        </w:rPr>
        <w:t>13</w:t>
      </w:r>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w w:val="90"/>
          <w:sz w:val="36"/>
          <w:szCs w:val="36"/>
          <w:highlight w:val="none"/>
          <w:lang w:eastAsia="zh-CN"/>
        </w:rPr>
        <w:t>供应商认为有必要提供的其他证明材料（格式自拟）</w:t>
      </w:r>
    </w:p>
    <w:p w14:paraId="155BC578">
      <w:pPr>
        <w:pStyle w:val="11"/>
        <w:tabs>
          <w:tab w:val="left" w:pos="5580"/>
        </w:tabs>
        <w:spacing w:line="240" w:lineRule="atLeast"/>
        <w:ind w:firstLine="480" w:firstLineChars="200"/>
        <w:rPr>
          <w:rFonts w:ascii="仿宋" w:hAnsi="仿宋" w:eastAsia="仿宋" w:cs="仿宋"/>
          <w:color w:val="auto"/>
          <w:highlight w:val="none"/>
          <w:lang w:eastAsia="zh-CN"/>
        </w:rPr>
      </w:pPr>
    </w:p>
    <w:p w14:paraId="23C0A590">
      <w:pPr>
        <w:pStyle w:val="11"/>
        <w:tabs>
          <w:tab w:val="left" w:pos="5580"/>
        </w:tabs>
        <w:spacing w:line="240" w:lineRule="atLeas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说明：复印件上应加盖本单位章（自然人投标的无需盖章，需要签字）。</w:t>
      </w:r>
    </w:p>
    <w:p w14:paraId="5CD30681">
      <w:pPr>
        <w:pStyle w:val="16"/>
        <w:rPr>
          <w:rFonts w:hint="eastAsia" w:ascii="仿宋" w:hAnsi="仿宋" w:eastAsia="仿宋" w:cs="仿宋"/>
          <w:color w:val="auto"/>
          <w:highlight w:val="none"/>
          <w:lang w:eastAsia="zh-CN"/>
        </w:rPr>
      </w:pPr>
    </w:p>
    <w:p w14:paraId="3340CDDC">
      <w:pPr>
        <w:rPr>
          <w:rFonts w:hint="eastAsia" w:ascii="仿宋" w:hAnsi="仿宋" w:eastAsia="仿宋" w:cs="仿宋"/>
          <w:color w:val="auto"/>
          <w:highlight w:val="none"/>
          <w:lang w:eastAsia="zh-CN"/>
        </w:rPr>
      </w:pPr>
    </w:p>
    <w:p w14:paraId="56F14E9A"/>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ACB6">
    <w:pPr>
      <w:pStyle w:val="12"/>
      <w:ind w:right="360"/>
      <w:jc w:val="both"/>
    </w:pPr>
    <w:r>
      <w:rPr>
        <w:sz w:val="16"/>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856B24"/>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14:paraId="26856B24"/>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0A0C1">
    <w:pPr>
      <w:pStyle w:val="12"/>
      <w:ind w:right="360"/>
      <w:jc w:val="both"/>
    </w:pPr>
    <w:r>
      <w:rPr>
        <w:sz w:val="16"/>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55115F">
                          <w:pPr>
                            <w:pStyle w:val="1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14:paraId="7E55115F">
                    <w:pPr>
                      <w:pStyle w:val="12"/>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494A">
    <w:pPr>
      <w:widowControl w:val="0"/>
      <w:spacing w:line="187" w:lineRule="auto"/>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258C8">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7258C8">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42D9">
    <w:pPr>
      <w:widowControl w:val="0"/>
      <w:spacing w:line="187" w:lineRule="auto"/>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ED4A9B">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cgsc0BAACp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wcfdCHLi9V6o7+9hhppDxp6jDCEsPk0AtmrtO2pRV57Oeqhz9s+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gcgsc0BAACpAwAADgAAAAAAAAABACAAAAAeAQAAZHJzL2Uy&#10;b0RvYy54bWxQSwUGAAAAAAYABgBZAQAAXQUAAAAA&#10;">
              <v:fill on="f" focussize="0,0"/>
              <v:stroke on="f"/>
              <v:imagedata o:title=""/>
              <o:lock v:ext="edit" aspectratio="f"/>
              <v:textbox inset="0mm,0mm,0mm,0mm" style="mso-fit-shape-to-text:t;">
                <w:txbxContent>
                  <w:p w14:paraId="14ED4A9B">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3CE3A">
    <w:pPr>
      <w:widowControl w:val="0"/>
      <w:spacing w:line="189" w:lineRule="auto"/>
      <w:ind w:left="4124"/>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0E6480">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730E6480">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A7C16">
    <w:pPr>
      <w:pStyle w:val="12"/>
      <w:ind w:right="360"/>
      <w:jc w:val="both"/>
    </w:pPr>
    <w:r>
      <w:rPr>
        <w:sz w:val="13"/>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E08C8E">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HpxMy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QenEzICAABjBAAADgAAAAAAAAABACAAAAAfAQAAZHJzL2Uyb0RvYy54bWxQSwUG&#10;AAAAAAYABgBZAQAAwwUAAAAA&#10;">
              <v:fill on="f" focussize="0,0"/>
              <v:stroke on="f" weight="0.5pt"/>
              <v:imagedata o:title=""/>
              <o:lock v:ext="edit" aspectratio="f"/>
              <v:textbox inset="0mm,0mm,0mm,0mm" style="mso-fit-shape-to-text:t;">
                <w:txbxContent>
                  <w:p w14:paraId="42E08C8E">
                    <w:pPr>
                      <w:pStyle w:val="12"/>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sz w:val="13"/>
        <w:szCs w:val="13"/>
      </w:rPr>
      <w:t xml:space="preserve"> </w:t>
    </w:r>
    <w:r>
      <w:rPr>
        <w:rFonts w:hint="eastAsia"/>
      </w:rPr>
      <w:t xml:space="preserve">  </w:t>
    </w:r>
  </w:p>
  <w:p w14:paraId="010DE869">
    <w:pPr>
      <w:pStyle w:val="12"/>
      <w:tabs>
        <w:tab w:val="center" w:pos="4320"/>
        <w:tab w:val="right" w:pos="8640"/>
        <w:tab w:val="clear" w:pos="4153"/>
        <w:tab w:val="clear" w:pos="8306"/>
      </w:tabs>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90CC1">
    <w:pPr>
      <w:pStyle w:val="12"/>
      <w:ind w:right="360"/>
      <w:jc w:val="both"/>
    </w:pPr>
    <w:r>
      <w:rPr>
        <w:sz w:val="24"/>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FD00D1">
                          <w:pPr>
                            <w:pStyle w:val="12"/>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aG58cBAACd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6yVnVhh68cv3b5cfvy4/vzKK&#10;kUC9x4rqHjxVxuHODbQ2cxwpmHgPbTDpS4wY5Une81VeGCKT6dJ6tV6XlJKUmx3CLx6v+4DxLTjD&#10;klHzQO+XZRWn9xjH0rkkdbPuXmmd31DbvwKEOUYgL8F0OzEZJ05WHPbDRG/vmjOx62kRam5p7znT&#10;7yzpnHZmNsJs7CcjdUR/e4w0Rp4uoY5QxCo59GqZ37RhaS3+9HPV41+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5aG58cBAACdAwAADgAAAAAAAAABACAAAAAeAQAAZHJzL2Uyb0RvYy54&#10;bWxQSwUGAAAAAAYABgBZAQAAVwUAAAAA&#10;">
              <v:fill on="f" focussize="0,0"/>
              <v:stroke on="f"/>
              <v:imagedata o:title=""/>
              <o:lock v:ext="edit" aspectratio="f"/>
              <v:textbox inset="0mm,0mm,0mm,0mm" style="mso-fit-shape-to-text:t;">
                <w:txbxContent>
                  <w:p w14:paraId="76FD00D1">
                    <w:pPr>
                      <w:pStyle w:val="12"/>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54F02386">
    <w:pPr>
      <w:pStyle w:val="12"/>
      <w:autoSpaceDE w:val="0"/>
      <w:autoSpaceDN w:val="0"/>
      <w:adjustRightInd w:val="0"/>
      <w:ind w:left="7200" w:hanging="7200" w:hangingChars="4000"/>
      <w:jc w:val="both"/>
    </w:pPr>
  </w:p>
  <w:p w14:paraId="3D77E3A4">
    <w:pPr>
      <w:pStyle w:val="1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122C">
    <w:pPr>
      <w:pStyle w:val="13"/>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0CA07">
    <w:pPr>
      <w:pStyle w:val="13"/>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DAD01"/>
    <w:multiLevelType w:val="singleLevel"/>
    <w:tmpl w:val="CF0DAD01"/>
    <w:lvl w:ilvl="0" w:tentative="0">
      <w:start w:val="1"/>
      <w:numFmt w:val="decimal"/>
      <w:suff w:val="space"/>
      <w:lvlText w:val="%1."/>
      <w:lvlJc w:val="left"/>
    </w:lvl>
  </w:abstractNum>
  <w:abstractNum w:abstractNumId="1">
    <w:nsid w:val="F9DB6DD1"/>
    <w:multiLevelType w:val="singleLevel"/>
    <w:tmpl w:val="F9DB6DD1"/>
    <w:lvl w:ilvl="0" w:tentative="0">
      <w:start w:val="1"/>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08948A20"/>
    <w:multiLevelType w:val="singleLevel"/>
    <w:tmpl w:val="08948A20"/>
    <w:lvl w:ilvl="0" w:tentative="0">
      <w:start w:val="2"/>
      <w:numFmt w:val="chineseCounting"/>
      <w:suff w:val="nothing"/>
      <w:lvlText w:val="%1、"/>
      <w:lvlJc w:val="left"/>
      <w:rPr>
        <w:rFonts w:hint="eastAsia"/>
      </w:rPr>
    </w:lvl>
  </w:abstractNum>
  <w:abstractNum w:abstractNumId="4">
    <w:nsid w:val="0D98F388"/>
    <w:multiLevelType w:val="singleLevel"/>
    <w:tmpl w:val="0D98F388"/>
    <w:lvl w:ilvl="0" w:tentative="0">
      <w:start w:val="1"/>
      <w:numFmt w:val="decimal"/>
      <w:pStyle w:val="14"/>
      <w:lvlText w:val="%1."/>
      <w:lvlJc w:val="left"/>
      <w:pPr>
        <w:tabs>
          <w:tab w:val="left" w:pos="2040"/>
        </w:tabs>
        <w:ind w:left="2040" w:hanging="360"/>
      </w:pPr>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1F4E6246"/>
    <w:multiLevelType w:val="singleLevel"/>
    <w:tmpl w:val="1F4E6246"/>
    <w:lvl w:ilvl="0" w:tentative="0">
      <w:start w:val="3"/>
      <w:numFmt w:val="decimal"/>
      <w:suff w:val="nothing"/>
      <w:lvlText w:val="（%1）"/>
      <w:lvlJc w:val="left"/>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4"/>
  </w:num>
  <w:num w:numId="3">
    <w:abstractNumId w:val="3"/>
  </w:num>
  <w:num w:numId="4">
    <w:abstractNumId w:val="6"/>
  </w:num>
  <w:num w:numId="5">
    <w:abstractNumId w:val="7"/>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006949C2"/>
    <w:rsid w:val="00643BE3"/>
    <w:rsid w:val="006949C2"/>
    <w:rsid w:val="00BC757B"/>
    <w:rsid w:val="00F1191B"/>
    <w:rsid w:val="01203FAE"/>
    <w:rsid w:val="01582BC2"/>
    <w:rsid w:val="01626374"/>
    <w:rsid w:val="019B2F5B"/>
    <w:rsid w:val="01C701CF"/>
    <w:rsid w:val="01E04548"/>
    <w:rsid w:val="01FA1441"/>
    <w:rsid w:val="022B7772"/>
    <w:rsid w:val="03232EAE"/>
    <w:rsid w:val="03362583"/>
    <w:rsid w:val="038B2DCC"/>
    <w:rsid w:val="04135459"/>
    <w:rsid w:val="04D91C1D"/>
    <w:rsid w:val="05A86320"/>
    <w:rsid w:val="06184FF8"/>
    <w:rsid w:val="06277B8D"/>
    <w:rsid w:val="066F1EC1"/>
    <w:rsid w:val="069B3242"/>
    <w:rsid w:val="069C170F"/>
    <w:rsid w:val="06E44A08"/>
    <w:rsid w:val="06F106A0"/>
    <w:rsid w:val="07F41CF0"/>
    <w:rsid w:val="0846677C"/>
    <w:rsid w:val="087D5842"/>
    <w:rsid w:val="08A00A2D"/>
    <w:rsid w:val="08BF22FE"/>
    <w:rsid w:val="095F2C44"/>
    <w:rsid w:val="09736C45"/>
    <w:rsid w:val="0A432ABB"/>
    <w:rsid w:val="0AC110ED"/>
    <w:rsid w:val="0AC97464"/>
    <w:rsid w:val="0ACF0E24"/>
    <w:rsid w:val="0B2B77D7"/>
    <w:rsid w:val="0B792C38"/>
    <w:rsid w:val="0B8576E7"/>
    <w:rsid w:val="0B9E67A8"/>
    <w:rsid w:val="0BB53545"/>
    <w:rsid w:val="0C4B5C57"/>
    <w:rsid w:val="0C685366"/>
    <w:rsid w:val="0CF06F2A"/>
    <w:rsid w:val="0D957AD2"/>
    <w:rsid w:val="0DA970D9"/>
    <w:rsid w:val="0DCB7000"/>
    <w:rsid w:val="0E3344A1"/>
    <w:rsid w:val="0E8326C7"/>
    <w:rsid w:val="0E8518F4"/>
    <w:rsid w:val="0F7E5F8C"/>
    <w:rsid w:val="10172A20"/>
    <w:rsid w:val="10664D8D"/>
    <w:rsid w:val="11131439"/>
    <w:rsid w:val="113739DE"/>
    <w:rsid w:val="11484978"/>
    <w:rsid w:val="11A2456B"/>
    <w:rsid w:val="11B839AA"/>
    <w:rsid w:val="11E5113A"/>
    <w:rsid w:val="11E83919"/>
    <w:rsid w:val="12A843E3"/>
    <w:rsid w:val="1370740E"/>
    <w:rsid w:val="14D62EA9"/>
    <w:rsid w:val="14EE7CC2"/>
    <w:rsid w:val="15BD4174"/>
    <w:rsid w:val="15F91ABD"/>
    <w:rsid w:val="16221893"/>
    <w:rsid w:val="16290DB7"/>
    <w:rsid w:val="168313B2"/>
    <w:rsid w:val="16AB1FF3"/>
    <w:rsid w:val="16DF075D"/>
    <w:rsid w:val="17EB4294"/>
    <w:rsid w:val="17F747BC"/>
    <w:rsid w:val="18340CD4"/>
    <w:rsid w:val="183A72AB"/>
    <w:rsid w:val="18E5428A"/>
    <w:rsid w:val="18F27B86"/>
    <w:rsid w:val="19193C38"/>
    <w:rsid w:val="196443D0"/>
    <w:rsid w:val="19BF7295"/>
    <w:rsid w:val="19C974E1"/>
    <w:rsid w:val="19DE010A"/>
    <w:rsid w:val="19E83D12"/>
    <w:rsid w:val="1A671389"/>
    <w:rsid w:val="1A8E1B30"/>
    <w:rsid w:val="1B3F6E41"/>
    <w:rsid w:val="1B402A5A"/>
    <w:rsid w:val="1B6F1962"/>
    <w:rsid w:val="1BAA17CD"/>
    <w:rsid w:val="1BC65263"/>
    <w:rsid w:val="1BE7774A"/>
    <w:rsid w:val="1C46337B"/>
    <w:rsid w:val="1C8651B5"/>
    <w:rsid w:val="1C871E69"/>
    <w:rsid w:val="1CF57C45"/>
    <w:rsid w:val="1D752B34"/>
    <w:rsid w:val="1D947315"/>
    <w:rsid w:val="1D964CFB"/>
    <w:rsid w:val="1DC35F95"/>
    <w:rsid w:val="1DD27F86"/>
    <w:rsid w:val="1DDF4451"/>
    <w:rsid w:val="1E452544"/>
    <w:rsid w:val="1E7B6870"/>
    <w:rsid w:val="1EB37962"/>
    <w:rsid w:val="1EC81655"/>
    <w:rsid w:val="1ECC7F92"/>
    <w:rsid w:val="1F0035B5"/>
    <w:rsid w:val="1F182311"/>
    <w:rsid w:val="1FFE5013"/>
    <w:rsid w:val="206C1E86"/>
    <w:rsid w:val="20A949A1"/>
    <w:rsid w:val="20F3093F"/>
    <w:rsid w:val="21324237"/>
    <w:rsid w:val="225E44DE"/>
    <w:rsid w:val="228A62C8"/>
    <w:rsid w:val="229B07A0"/>
    <w:rsid w:val="229D6D36"/>
    <w:rsid w:val="230B610D"/>
    <w:rsid w:val="23423AC5"/>
    <w:rsid w:val="239F1742"/>
    <w:rsid w:val="23BC480B"/>
    <w:rsid w:val="23C465C3"/>
    <w:rsid w:val="23D52B8F"/>
    <w:rsid w:val="2449417A"/>
    <w:rsid w:val="24AA3002"/>
    <w:rsid w:val="24AF2D92"/>
    <w:rsid w:val="24F10325"/>
    <w:rsid w:val="25451805"/>
    <w:rsid w:val="26775B6F"/>
    <w:rsid w:val="26887D7C"/>
    <w:rsid w:val="26E37EAF"/>
    <w:rsid w:val="26EE4083"/>
    <w:rsid w:val="28125B4F"/>
    <w:rsid w:val="284877C3"/>
    <w:rsid w:val="28814A83"/>
    <w:rsid w:val="28842606"/>
    <w:rsid w:val="28E82322"/>
    <w:rsid w:val="29086F52"/>
    <w:rsid w:val="290D6316"/>
    <w:rsid w:val="290F02E0"/>
    <w:rsid w:val="294444A1"/>
    <w:rsid w:val="29757179"/>
    <w:rsid w:val="298B6DEA"/>
    <w:rsid w:val="2A3A3311"/>
    <w:rsid w:val="2A7A45FD"/>
    <w:rsid w:val="2A832D34"/>
    <w:rsid w:val="2AE632C3"/>
    <w:rsid w:val="2AF27EBA"/>
    <w:rsid w:val="2B3909C6"/>
    <w:rsid w:val="2B3D4DAD"/>
    <w:rsid w:val="2B45448D"/>
    <w:rsid w:val="2BBF5FEE"/>
    <w:rsid w:val="2BDF24F2"/>
    <w:rsid w:val="2BF15EE5"/>
    <w:rsid w:val="2C0954BB"/>
    <w:rsid w:val="2C2E5679"/>
    <w:rsid w:val="2C5C55E3"/>
    <w:rsid w:val="2D6F5F97"/>
    <w:rsid w:val="2D726292"/>
    <w:rsid w:val="2DE70FEA"/>
    <w:rsid w:val="2DFB7085"/>
    <w:rsid w:val="2E204D3E"/>
    <w:rsid w:val="2E771A25"/>
    <w:rsid w:val="2E8627E4"/>
    <w:rsid w:val="2EB55486"/>
    <w:rsid w:val="2F3B572D"/>
    <w:rsid w:val="2F9B28BE"/>
    <w:rsid w:val="30183384"/>
    <w:rsid w:val="3023122B"/>
    <w:rsid w:val="30C36FE8"/>
    <w:rsid w:val="30DD412D"/>
    <w:rsid w:val="313034EA"/>
    <w:rsid w:val="319D671E"/>
    <w:rsid w:val="3250742C"/>
    <w:rsid w:val="32807B59"/>
    <w:rsid w:val="328F5FEE"/>
    <w:rsid w:val="32A83FB6"/>
    <w:rsid w:val="32AB4A08"/>
    <w:rsid w:val="33323FDA"/>
    <w:rsid w:val="334763A7"/>
    <w:rsid w:val="346040E6"/>
    <w:rsid w:val="34C53F49"/>
    <w:rsid w:val="352001C4"/>
    <w:rsid w:val="35780F02"/>
    <w:rsid w:val="359009FB"/>
    <w:rsid w:val="36002E97"/>
    <w:rsid w:val="360349BF"/>
    <w:rsid w:val="36AF1037"/>
    <w:rsid w:val="370D68A1"/>
    <w:rsid w:val="37205599"/>
    <w:rsid w:val="372E5DD5"/>
    <w:rsid w:val="375B269D"/>
    <w:rsid w:val="378F5852"/>
    <w:rsid w:val="37903539"/>
    <w:rsid w:val="380B1A61"/>
    <w:rsid w:val="386A72E1"/>
    <w:rsid w:val="38D17501"/>
    <w:rsid w:val="393B0C7E"/>
    <w:rsid w:val="39EF72AE"/>
    <w:rsid w:val="3BF043B0"/>
    <w:rsid w:val="3C40603B"/>
    <w:rsid w:val="3CD63197"/>
    <w:rsid w:val="3E0B0C1F"/>
    <w:rsid w:val="3E7E291D"/>
    <w:rsid w:val="3EC9619F"/>
    <w:rsid w:val="3EF444E3"/>
    <w:rsid w:val="3F32157C"/>
    <w:rsid w:val="3F5405B7"/>
    <w:rsid w:val="3FBA0B4E"/>
    <w:rsid w:val="3FE10619"/>
    <w:rsid w:val="40077B0C"/>
    <w:rsid w:val="400D3374"/>
    <w:rsid w:val="40235EFE"/>
    <w:rsid w:val="403432E0"/>
    <w:rsid w:val="40437AFB"/>
    <w:rsid w:val="409273D5"/>
    <w:rsid w:val="40BE1938"/>
    <w:rsid w:val="40CB57A4"/>
    <w:rsid w:val="40E02836"/>
    <w:rsid w:val="41931657"/>
    <w:rsid w:val="41A25D3E"/>
    <w:rsid w:val="420B5BD7"/>
    <w:rsid w:val="421344F7"/>
    <w:rsid w:val="42462B94"/>
    <w:rsid w:val="42E55F5F"/>
    <w:rsid w:val="437C2792"/>
    <w:rsid w:val="445E7506"/>
    <w:rsid w:val="44DC5352"/>
    <w:rsid w:val="45C5221E"/>
    <w:rsid w:val="4645059C"/>
    <w:rsid w:val="46C91677"/>
    <w:rsid w:val="46CD058C"/>
    <w:rsid w:val="46E34806"/>
    <w:rsid w:val="481873D2"/>
    <w:rsid w:val="49A10911"/>
    <w:rsid w:val="49E549CB"/>
    <w:rsid w:val="49EE2757"/>
    <w:rsid w:val="4A161077"/>
    <w:rsid w:val="4A364DC7"/>
    <w:rsid w:val="4ACF1226"/>
    <w:rsid w:val="4B882524"/>
    <w:rsid w:val="4CDB0356"/>
    <w:rsid w:val="4CDD54E5"/>
    <w:rsid w:val="4D317F76"/>
    <w:rsid w:val="4DE273B5"/>
    <w:rsid w:val="4E3E7ABD"/>
    <w:rsid w:val="4EBB1B33"/>
    <w:rsid w:val="4ED055E3"/>
    <w:rsid w:val="4F5977A8"/>
    <w:rsid w:val="4F9509E7"/>
    <w:rsid w:val="4FD25A40"/>
    <w:rsid w:val="4FE90FDC"/>
    <w:rsid w:val="4FF57980"/>
    <w:rsid w:val="500D4CCA"/>
    <w:rsid w:val="50373AF5"/>
    <w:rsid w:val="505C355C"/>
    <w:rsid w:val="519C4558"/>
    <w:rsid w:val="51FA74D0"/>
    <w:rsid w:val="526302BF"/>
    <w:rsid w:val="52D365B7"/>
    <w:rsid w:val="533B21A0"/>
    <w:rsid w:val="53BF0089"/>
    <w:rsid w:val="54192377"/>
    <w:rsid w:val="54692135"/>
    <w:rsid w:val="554A267C"/>
    <w:rsid w:val="55AB0D86"/>
    <w:rsid w:val="55C7732B"/>
    <w:rsid w:val="56412E20"/>
    <w:rsid w:val="56642AFA"/>
    <w:rsid w:val="56772E9D"/>
    <w:rsid w:val="568832FC"/>
    <w:rsid w:val="57EC1669"/>
    <w:rsid w:val="582052DF"/>
    <w:rsid w:val="591E2CAF"/>
    <w:rsid w:val="592279CA"/>
    <w:rsid w:val="59521B90"/>
    <w:rsid w:val="59D86349"/>
    <w:rsid w:val="5A090A62"/>
    <w:rsid w:val="5A6279C1"/>
    <w:rsid w:val="5AD83297"/>
    <w:rsid w:val="5ADC7773"/>
    <w:rsid w:val="5BB66216"/>
    <w:rsid w:val="5BDC19F5"/>
    <w:rsid w:val="5C9D2F32"/>
    <w:rsid w:val="5D1F603D"/>
    <w:rsid w:val="5D2030D3"/>
    <w:rsid w:val="5D2269E4"/>
    <w:rsid w:val="5DA30A1C"/>
    <w:rsid w:val="5DF8760B"/>
    <w:rsid w:val="5E1636E9"/>
    <w:rsid w:val="5E3046B5"/>
    <w:rsid w:val="5E7B6BFE"/>
    <w:rsid w:val="5E974DD2"/>
    <w:rsid w:val="5FCE68EA"/>
    <w:rsid w:val="5FED6187"/>
    <w:rsid w:val="5FEF7495"/>
    <w:rsid w:val="5FF93CA4"/>
    <w:rsid w:val="603242D9"/>
    <w:rsid w:val="60AB22F1"/>
    <w:rsid w:val="612B1454"/>
    <w:rsid w:val="614742C1"/>
    <w:rsid w:val="61BC24CC"/>
    <w:rsid w:val="61BC3E5A"/>
    <w:rsid w:val="61EF472C"/>
    <w:rsid w:val="62195B21"/>
    <w:rsid w:val="62256420"/>
    <w:rsid w:val="62391786"/>
    <w:rsid w:val="62805B85"/>
    <w:rsid w:val="62CC342A"/>
    <w:rsid w:val="62F15D85"/>
    <w:rsid w:val="63554566"/>
    <w:rsid w:val="6478146A"/>
    <w:rsid w:val="64971FCF"/>
    <w:rsid w:val="6558264A"/>
    <w:rsid w:val="65E46F79"/>
    <w:rsid w:val="65F83E57"/>
    <w:rsid w:val="65FE7137"/>
    <w:rsid w:val="662F5CA4"/>
    <w:rsid w:val="666B40A1"/>
    <w:rsid w:val="667C005C"/>
    <w:rsid w:val="667F5CFA"/>
    <w:rsid w:val="67B543BF"/>
    <w:rsid w:val="684150B9"/>
    <w:rsid w:val="68754CF7"/>
    <w:rsid w:val="693777F4"/>
    <w:rsid w:val="69A00505"/>
    <w:rsid w:val="69A173E4"/>
    <w:rsid w:val="69C72A8C"/>
    <w:rsid w:val="6AD96DFF"/>
    <w:rsid w:val="6AE82773"/>
    <w:rsid w:val="6B0D5727"/>
    <w:rsid w:val="6B4C0A62"/>
    <w:rsid w:val="6BCF2447"/>
    <w:rsid w:val="6BEE3EB6"/>
    <w:rsid w:val="6BEF6A0C"/>
    <w:rsid w:val="6C991968"/>
    <w:rsid w:val="6CCD2EC1"/>
    <w:rsid w:val="6D0112BB"/>
    <w:rsid w:val="6D583A83"/>
    <w:rsid w:val="6D603488"/>
    <w:rsid w:val="6E250FD9"/>
    <w:rsid w:val="6E454B92"/>
    <w:rsid w:val="6E8412B1"/>
    <w:rsid w:val="6E881964"/>
    <w:rsid w:val="6E8B3532"/>
    <w:rsid w:val="6FC87F40"/>
    <w:rsid w:val="6FF3138F"/>
    <w:rsid w:val="70B13DD5"/>
    <w:rsid w:val="70DB2AD9"/>
    <w:rsid w:val="71597194"/>
    <w:rsid w:val="717F3CBA"/>
    <w:rsid w:val="722515A8"/>
    <w:rsid w:val="727147ED"/>
    <w:rsid w:val="73306456"/>
    <w:rsid w:val="733F5FF5"/>
    <w:rsid w:val="7372081D"/>
    <w:rsid w:val="73770529"/>
    <w:rsid w:val="73F531FC"/>
    <w:rsid w:val="740B764F"/>
    <w:rsid w:val="7438313B"/>
    <w:rsid w:val="750C35F2"/>
    <w:rsid w:val="75BD7AE6"/>
    <w:rsid w:val="76857CCE"/>
    <w:rsid w:val="76DB3119"/>
    <w:rsid w:val="771525CA"/>
    <w:rsid w:val="778A5F35"/>
    <w:rsid w:val="77920B98"/>
    <w:rsid w:val="779F3BAA"/>
    <w:rsid w:val="78133A11"/>
    <w:rsid w:val="798A16ED"/>
    <w:rsid w:val="7A41719B"/>
    <w:rsid w:val="7A967497"/>
    <w:rsid w:val="7B8A691F"/>
    <w:rsid w:val="7BDE2448"/>
    <w:rsid w:val="7C0D640E"/>
    <w:rsid w:val="7C305719"/>
    <w:rsid w:val="7CA834B2"/>
    <w:rsid w:val="7CAF4F49"/>
    <w:rsid w:val="7CD95DB0"/>
    <w:rsid w:val="7CF2748B"/>
    <w:rsid w:val="7D5F641A"/>
    <w:rsid w:val="7DE844D6"/>
    <w:rsid w:val="7E8B3E88"/>
    <w:rsid w:val="7E8C63DA"/>
    <w:rsid w:val="7E945536"/>
    <w:rsid w:val="7EC64112"/>
    <w:rsid w:val="7EC84D2E"/>
    <w:rsid w:val="7F205D02"/>
    <w:rsid w:val="7F263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pPr>
    <w:rPr>
      <w:rFonts w:ascii="宋体"/>
      <w:szCs w:val="20"/>
    </w:rPr>
  </w:style>
  <w:style w:type="paragraph" w:styleId="6">
    <w:name w:val="toa heading"/>
    <w:basedOn w:val="1"/>
    <w:next w:val="1"/>
    <w:qFormat/>
    <w:uiPriority w:val="0"/>
    <w:pPr>
      <w:spacing w:before="120"/>
    </w:pPr>
    <w:rPr>
      <w:rFonts w:ascii="Cambria" w:hAnsi="Cambria"/>
      <w:szCs w:val="20"/>
    </w:rPr>
  </w:style>
  <w:style w:type="paragraph" w:styleId="7">
    <w:name w:val="annotation text"/>
    <w:basedOn w:val="1"/>
    <w:qFormat/>
    <w:uiPriority w:val="0"/>
    <w:pPr>
      <w:jc w:val="left"/>
    </w:pPr>
  </w:style>
  <w:style w:type="paragraph" w:styleId="8">
    <w:name w:val="Body Text"/>
    <w:basedOn w:val="1"/>
    <w:next w:val="1"/>
    <w:qFormat/>
    <w:uiPriority w:val="99"/>
    <w:pPr>
      <w:numPr>
        <w:ilvl w:val="0"/>
        <w:numId w:val="1"/>
      </w:numPr>
      <w:tabs>
        <w:tab w:val="clear" w:pos="780"/>
      </w:tabs>
      <w:ind w:left="0" w:firstLine="0"/>
    </w:pPr>
    <w:rPr>
      <w:rFonts w:ascii="黑体" w:eastAsia="黑体"/>
      <w:sz w:val="22"/>
    </w:rPr>
  </w:style>
  <w:style w:type="paragraph" w:styleId="9">
    <w:name w:val="Body Text Indent"/>
    <w:basedOn w:val="1"/>
    <w:next w:val="10"/>
    <w:qFormat/>
    <w:uiPriority w:val="0"/>
    <w:pPr>
      <w:spacing w:after="120"/>
      <w:ind w:left="200" w:leftChars="200"/>
    </w:pPr>
  </w:style>
  <w:style w:type="paragraph" w:styleId="10">
    <w:name w:val="Body Text First Indent 2"/>
    <w:basedOn w:val="9"/>
    <w:next w:val="1"/>
    <w:qFormat/>
    <w:uiPriority w:val="0"/>
    <w:pPr>
      <w:ind w:firstLine="420" w:firstLineChars="200"/>
    </w:pPr>
  </w:style>
  <w:style w:type="paragraph" w:styleId="11">
    <w:name w:val="Plain Text"/>
    <w:basedOn w:val="1"/>
    <w:qFormat/>
    <w:uiPriority w:val="0"/>
    <w:rPr>
      <w:rFonts w:ascii="宋体"/>
      <w:szCs w:val="20"/>
      <w:u w:color="000000"/>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List Number 5"/>
    <w:basedOn w:val="1"/>
    <w:qFormat/>
    <w:uiPriority w:val="0"/>
    <w:pPr>
      <w:numPr>
        <w:ilvl w:val="0"/>
        <w:numId w:val="2"/>
      </w:numPr>
    </w:pPr>
  </w:style>
  <w:style w:type="paragraph" w:styleId="15">
    <w:name w:val="footnote text"/>
    <w:basedOn w:val="1"/>
    <w:semiHidden/>
    <w:unhideWhenUsed/>
    <w:qFormat/>
    <w:uiPriority w:val="99"/>
    <w:pPr>
      <w:snapToGrid w:val="0"/>
    </w:pPr>
    <w:rPr>
      <w:sz w:val="18"/>
      <w:szCs w:val="18"/>
    </w:rPr>
  </w:style>
  <w:style w:type="paragraph" w:styleId="16">
    <w:name w:val="index 7"/>
    <w:basedOn w:val="1"/>
    <w:next w:val="1"/>
    <w:qFormat/>
    <w:uiPriority w:val="0"/>
    <w:pPr>
      <w:ind w:left="1200" w:leftChars="1200"/>
    </w:pPr>
    <w:rPr>
      <w:color w:val="auto"/>
      <w:kern w:val="2"/>
    </w:rPr>
  </w:style>
  <w:style w:type="paragraph" w:styleId="17">
    <w:name w:val="Body Text 2"/>
    <w:basedOn w:val="1"/>
    <w:qFormat/>
    <w:uiPriority w:val="0"/>
    <w:pPr>
      <w:tabs>
        <w:tab w:val="left" w:pos="0"/>
      </w:tabs>
      <w:spacing w:line="400" w:lineRule="atLeast"/>
    </w:pPr>
    <w:rPr>
      <w:rFonts w:ascii="Arial" w:hAnsi="Arial"/>
    </w:rPr>
  </w:style>
  <w:style w:type="paragraph" w:styleId="18">
    <w:name w:val="Normal (Web)"/>
    <w:basedOn w:val="1"/>
    <w:qFormat/>
    <w:uiPriority w:val="99"/>
    <w:pPr>
      <w:widowControl/>
    </w:pPr>
    <w:rPr>
      <w:rFonts w:ascii="宋体" w:hAnsi="宋体" w:eastAsia="宋体" w:cs="宋体"/>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Emphasis"/>
    <w:basedOn w:val="21"/>
    <w:qFormat/>
    <w:uiPriority w:val="0"/>
    <w:rPr>
      <w:i/>
    </w:rPr>
  </w:style>
  <w:style w:type="character" w:styleId="24">
    <w:name w:val="Hyperlink"/>
    <w:qFormat/>
    <w:uiPriority w:val="99"/>
    <w:rPr>
      <w:color w:val="0000FF"/>
      <w:u w:val="single"/>
    </w:rPr>
  </w:style>
  <w:style w:type="character" w:styleId="25">
    <w:name w:val="HTML Sample"/>
    <w:basedOn w:val="21"/>
    <w:qFormat/>
    <w:uiPriority w:val="0"/>
    <w:rPr>
      <w:rFonts w:ascii="Courier New" w:hAnsi="Courier New"/>
    </w:rPr>
  </w:style>
  <w:style w:type="paragraph" w:customStyle="1" w:styleId="26">
    <w:name w:val="样式 样式 左侧:  2 字符 + 左侧:  0.85 厘米 首行缩进:  2 字符1"/>
    <w:basedOn w:val="1"/>
    <w:qFormat/>
    <w:uiPriority w:val="0"/>
    <w:pPr>
      <w:ind w:left="482" w:firstLine="200" w:firstLineChars="200"/>
    </w:pPr>
    <w:rPr>
      <w:rFonts w:cs="宋体"/>
      <w:szCs w:val="20"/>
    </w:rPr>
  </w:style>
  <w:style w:type="paragraph" w:customStyle="1" w:styleId="27">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大标题"/>
    <w:basedOn w:val="1"/>
    <w:next w:val="10"/>
    <w:qFormat/>
    <w:uiPriority w:val="0"/>
    <w:pPr>
      <w:jc w:val="center"/>
    </w:pPr>
    <w:rPr>
      <w:rFonts w:ascii="Arial" w:hAnsi="Arial" w:eastAsia="宋体" w:cs="Times New Roman"/>
      <w:b/>
      <w:sz w:val="28"/>
      <w:szCs w:val="24"/>
    </w:rPr>
  </w:style>
  <w:style w:type="paragraph" w:customStyle="1" w:styleId="30">
    <w:name w:val="正文格式"/>
    <w:basedOn w:val="1"/>
    <w:qFormat/>
    <w:uiPriority w:val="99"/>
    <w:pPr>
      <w:widowControl/>
      <w:adjustRightInd w:val="0"/>
      <w:snapToGrid w:val="0"/>
      <w:spacing w:line="400" w:lineRule="atLeast"/>
      <w:ind w:firstLine="482"/>
      <w:textAlignment w:val="baseline"/>
    </w:pPr>
  </w:style>
  <w:style w:type="paragraph" w:customStyle="1" w:styleId="31">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2">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3">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34">
    <w:name w:val="样式 左侧:  0 厘米 悬挂缩进: 2.5 字符"/>
    <w:basedOn w:val="1"/>
    <w:qFormat/>
    <w:uiPriority w:val="0"/>
    <w:pPr>
      <w:ind w:left="525" w:hanging="525" w:hangingChars="250"/>
    </w:pPr>
    <w:rPr>
      <w:szCs w:val="20"/>
    </w:rPr>
  </w:style>
  <w:style w:type="paragraph" w:customStyle="1" w:styleId="35">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6">
    <w:name w:val="Table caption|1"/>
    <w:basedOn w:val="1"/>
    <w:qFormat/>
    <w:uiPriority w:val="0"/>
    <w:rPr>
      <w:rFonts w:ascii="宋体" w:hAnsi="宋体" w:eastAsia="宋体" w:cs="宋体"/>
      <w:sz w:val="22"/>
      <w:szCs w:val="22"/>
      <w:lang w:val="zh-TW" w:eastAsia="zh-TW" w:bidi="zh-TW"/>
    </w:rPr>
  </w:style>
  <w:style w:type="paragraph" w:customStyle="1" w:styleId="37">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38">
    <w:name w:val="Table Paragraph"/>
    <w:basedOn w:val="1"/>
    <w:qFormat/>
    <w:uiPriority w:val="1"/>
    <w:pPr>
      <w:autoSpaceDE w:val="0"/>
      <w:autoSpaceDN w:val="0"/>
      <w:adjustRightInd w:val="0"/>
    </w:pPr>
    <w:rPr>
      <w:rFonts w:eastAsia="宋体"/>
    </w:rPr>
  </w:style>
  <w:style w:type="paragraph" w:customStyle="1" w:styleId="39">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0">
    <w:name w:val="列出段落1"/>
    <w:basedOn w:val="1"/>
    <w:qFormat/>
    <w:uiPriority w:val="1"/>
    <w:pPr>
      <w:ind w:left="111" w:firstLine="640"/>
    </w:pPr>
  </w:style>
  <w:style w:type="character" w:customStyle="1" w:styleId="41">
    <w:name w:val="font61"/>
    <w:basedOn w:val="21"/>
    <w:qFormat/>
    <w:uiPriority w:val="0"/>
    <w:rPr>
      <w:rFonts w:hint="default" w:ascii="方正仿宋_GBK" w:hAnsi="方正仿宋_GBK" w:eastAsia="方正仿宋_GBK" w:cs="方正仿宋_GBK"/>
      <w:b/>
      <w:bCs/>
      <w:color w:val="000000"/>
      <w:sz w:val="24"/>
      <w:szCs w:val="24"/>
      <w:u w:val="none"/>
    </w:rPr>
  </w:style>
  <w:style w:type="character" w:customStyle="1" w:styleId="42">
    <w:name w:val="font71"/>
    <w:basedOn w:val="21"/>
    <w:qFormat/>
    <w:uiPriority w:val="0"/>
    <w:rPr>
      <w:rFonts w:hint="default" w:ascii="方正仿宋_GBK" w:hAnsi="方正仿宋_GBK" w:eastAsia="方正仿宋_GBK" w:cs="方正仿宋_GBK"/>
      <w:color w:val="000000"/>
      <w:sz w:val="24"/>
      <w:szCs w:val="24"/>
      <w:u w:val="none"/>
    </w:rPr>
  </w:style>
  <w:style w:type="paragraph" w:customStyle="1" w:styleId="43">
    <w:name w:val="Table Text"/>
    <w:basedOn w:val="1"/>
    <w:semiHidden/>
    <w:qFormat/>
    <w:uiPriority w:val="0"/>
    <w:rPr>
      <w:rFonts w:ascii="宋体" w:hAnsi="宋体" w:eastAsia="宋体" w:cs="宋体"/>
      <w:sz w:val="20"/>
      <w:szCs w:val="20"/>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3706</Words>
  <Characters>4228</Characters>
  <Lines>0</Lines>
  <Paragraphs>0</Paragraphs>
  <TotalTime>0</TotalTime>
  <ScaleCrop>false</ScaleCrop>
  <LinksUpToDate>false</LinksUpToDate>
  <CharactersWithSpaces>4479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2024-07-04T12:01:00Z</dcterms:created>
  <dc:creator>Administrator</dc:creator>
  <cp:lastModifiedBy>*^_^*燕儿*^_^*</cp:lastModifiedBy>
  <cp:lastPrinted>2026-03-30T10:45:00Z</cp:lastPrinted>
  <dcterms:modified xsi:type="dcterms:W3CDTF">2026-03-31T04:11:46Z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AE77CEB060134C76804B37B098E81F32_13</vt:lpwstr>
  </property>
  <property fmtid="{D5CDD505-2E9C-101B-9397-08002B2CF9AE}" pid="4" name="KSOTemplateDocerSaveRecord">
    <vt:lpwstr>eyJoZGlkIjoiNTA4ODcxMTkxNmEwYzAzYTA5NzZlOTM1ZGVkNTE1NjQiLCJ1c2VySWQiOiI3NDE1MTI1NzgifQ==</vt:lpwstr>
  </property>
</Properties>
</file>