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0825B">
      <w:pPr>
        <w:spacing w:line="360" w:lineRule="auto"/>
        <w:ind w:firstLine="180" w:firstLineChars="100"/>
        <w:rPr>
          <w:rFonts w:hint="default" w:ascii="宋体" w:hAnsi="宋体" w:eastAsia="宋体" w:cs="宋体"/>
          <w:b/>
          <w:color w:val="auto"/>
          <w:kern w:val="0"/>
          <w:sz w:val="32"/>
          <w:szCs w:val="32"/>
          <w:highlight w:val="none"/>
          <w:shd w:val="clear" w:color="auto" w:fill="FFFFFF"/>
          <w:lang w:val="en-US" w:eastAsia="zh-CN" w:bidi="ar"/>
        </w:rPr>
      </w:pPr>
      <w:bookmarkStart w:id="0" w:name="EB56fcdcc0191c4e69804fb181c2eaf6e6"/>
      <w:r>
        <w:rPr>
          <w:rFonts w:hint="eastAsia" w:ascii="宋体" w:hAnsi="宋体" w:eastAsia="宋体" w:cs="宋体"/>
          <w:color w:val="auto"/>
          <w:sz w:val="18"/>
          <w:szCs w:val="21"/>
          <w:highlight w:val="none"/>
        </w:rPr>
        <w:t xml:space="preserve"> </w:t>
      </w:r>
      <w:bookmarkEnd w:id="0"/>
      <w:bookmarkStart w:id="1" w:name="EB74fd7479e08d4642b03990004a827852"/>
      <w:r>
        <w:rPr>
          <w:rFonts w:hint="eastAsia" w:ascii="宋体" w:hAnsi="宋体" w:eastAsia="宋体" w:cs="宋体"/>
          <w:color w:val="auto"/>
          <w:sz w:val="18"/>
          <w:szCs w:val="21"/>
          <w:highlight w:val="none"/>
        </w:rPr>
        <w:t xml:space="preserve"> </w:t>
      </w:r>
      <w:bookmarkEnd w:id="1"/>
      <w:r>
        <w:rPr>
          <w:rFonts w:hint="eastAsia" w:ascii="宋体" w:hAnsi="宋体" w:eastAsia="宋体" w:cs="宋体"/>
          <w:b/>
          <w:color w:val="auto"/>
          <w:kern w:val="0"/>
          <w:sz w:val="32"/>
          <w:szCs w:val="32"/>
          <w:highlight w:val="none"/>
          <w:shd w:val="clear" w:color="auto" w:fill="FFFFFF"/>
          <w:lang w:bidi="ar"/>
        </w:rPr>
        <w:t>项目编号：ZYZBHM(202</w:t>
      </w:r>
      <w:r>
        <w:rPr>
          <w:rFonts w:hint="eastAsia" w:ascii="宋体" w:hAnsi="宋体" w:cs="宋体"/>
          <w:b/>
          <w:color w:val="auto"/>
          <w:kern w:val="0"/>
          <w:sz w:val="32"/>
          <w:szCs w:val="32"/>
          <w:highlight w:val="none"/>
          <w:shd w:val="clear" w:color="auto" w:fill="FFFFFF"/>
          <w:lang w:val="en-US" w:eastAsia="zh-CN" w:bidi="ar"/>
        </w:rPr>
        <w:t>6</w:t>
      </w:r>
      <w:r>
        <w:rPr>
          <w:rFonts w:hint="eastAsia" w:ascii="宋体" w:hAnsi="宋体" w:eastAsia="宋体" w:cs="宋体"/>
          <w:b/>
          <w:color w:val="auto"/>
          <w:kern w:val="0"/>
          <w:sz w:val="32"/>
          <w:szCs w:val="32"/>
          <w:highlight w:val="none"/>
          <w:shd w:val="clear" w:color="auto" w:fill="FFFFFF"/>
          <w:lang w:bidi="ar"/>
        </w:rPr>
        <w:t>)-0</w:t>
      </w:r>
      <w:r>
        <w:rPr>
          <w:rFonts w:hint="eastAsia" w:ascii="宋体" w:hAnsi="宋体" w:cs="宋体"/>
          <w:b/>
          <w:color w:val="auto"/>
          <w:kern w:val="0"/>
          <w:sz w:val="32"/>
          <w:szCs w:val="32"/>
          <w:highlight w:val="none"/>
          <w:shd w:val="clear" w:color="auto" w:fill="FFFFFF"/>
          <w:lang w:val="en-US" w:eastAsia="zh-CN" w:bidi="ar"/>
        </w:rPr>
        <w:t>10</w:t>
      </w:r>
    </w:p>
    <w:p w14:paraId="16939170">
      <w:pPr>
        <w:spacing w:line="360" w:lineRule="auto"/>
        <w:ind w:firstLine="321" w:firstLineChars="100"/>
        <w:rPr>
          <w:rFonts w:hint="eastAsia" w:ascii="宋体" w:hAnsi="宋体" w:eastAsia="宋体" w:cs="宋体"/>
          <w:b/>
          <w:color w:val="auto"/>
          <w:kern w:val="0"/>
          <w:sz w:val="32"/>
          <w:szCs w:val="32"/>
          <w:highlight w:val="none"/>
          <w:shd w:val="clear" w:color="auto" w:fill="FFFFFF"/>
          <w:lang w:bidi="ar"/>
        </w:rPr>
      </w:pPr>
    </w:p>
    <w:p w14:paraId="72C4C43E">
      <w:pPr>
        <w:widowControl/>
        <w:spacing w:line="360" w:lineRule="auto"/>
        <w:jc w:val="center"/>
        <w:rPr>
          <w:rFonts w:hint="eastAsia" w:eastAsia="宋体" w:cs="宋体"/>
          <w:b/>
          <w:color w:val="auto"/>
          <w:kern w:val="0"/>
          <w:sz w:val="56"/>
          <w:szCs w:val="56"/>
          <w:highlight w:val="none"/>
          <w:shd w:val="clear" w:color="auto" w:fill="FFFFFF"/>
          <w:lang w:eastAsia="zh-CN" w:bidi="ar"/>
        </w:rPr>
      </w:pPr>
      <w:r>
        <w:rPr>
          <w:rFonts w:hint="eastAsia" w:cs="宋体"/>
          <w:b/>
          <w:color w:val="auto"/>
          <w:kern w:val="0"/>
          <w:sz w:val="56"/>
          <w:szCs w:val="56"/>
          <w:highlight w:val="none"/>
          <w:shd w:val="clear" w:color="auto" w:fill="FFFFFF"/>
          <w:lang w:eastAsia="zh-CN" w:bidi="ar"/>
        </w:rPr>
        <w:t>哈密市伊州区三水厂历史遗留水泥地面恢复、垃圾清理项目</w:t>
      </w:r>
    </w:p>
    <w:p w14:paraId="306EB7C0">
      <w:pPr>
        <w:widowControl/>
        <w:spacing w:line="360" w:lineRule="auto"/>
        <w:jc w:val="center"/>
        <w:rPr>
          <w:rFonts w:hint="eastAsia" w:ascii="宋体" w:hAnsi="宋体" w:eastAsia="宋体" w:cs="宋体"/>
          <w:b/>
          <w:color w:val="auto"/>
          <w:kern w:val="0"/>
          <w:sz w:val="72"/>
          <w:szCs w:val="72"/>
          <w:highlight w:val="none"/>
          <w:shd w:val="clear" w:color="auto" w:fill="FFFFFF"/>
          <w:lang w:bidi="ar"/>
        </w:rPr>
      </w:pPr>
      <w:r>
        <w:rPr>
          <w:rFonts w:hint="eastAsia" w:cs="宋体"/>
          <w:b/>
          <w:color w:val="auto"/>
          <w:kern w:val="0"/>
          <w:sz w:val="72"/>
          <w:szCs w:val="72"/>
          <w:highlight w:val="none"/>
          <w:shd w:val="clear" w:color="auto" w:fill="FFFFFF"/>
          <w:lang w:val="en-US" w:eastAsia="zh-CN" w:bidi="ar"/>
        </w:rPr>
        <w:t>磋商</w:t>
      </w:r>
      <w:r>
        <w:rPr>
          <w:rFonts w:hint="eastAsia" w:ascii="宋体" w:hAnsi="宋体" w:eastAsia="宋体" w:cs="宋体"/>
          <w:b/>
          <w:color w:val="auto"/>
          <w:kern w:val="0"/>
          <w:sz w:val="72"/>
          <w:szCs w:val="72"/>
          <w:highlight w:val="none"/>
          <w:shd w:val="clear" w:color="auto" w:fill="FFFFFF"/>
          <w:lang w:bidi="ar"/>
        </w:rPr>
        <w:t>文件</w:t>
      </w:r>
    </w:p>
    <w:p w14:paraId="52FAADF7">
      <w:pPr>
        <w:keepNext/>
        <w:widowControl/>
        <w:snapToGrid w:val="0"/>
        <w:spacing w:before="450" w:line="360" w:lineRule="auto"/>
        <w:ind w:left="-71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rPr>
        <w:drawing>
          <wp:inline distT="0" distB="0" distL="114300" distR="114300">
            <wp:extent cx="2327275" cy="2042795"/>
            <wp:effectExtent l="0" t="0" r="15875" b="14605"/>
            <wp:docPr id="3"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1"/>
                    <pic:cNvPicPr>
                      <a:picLocks noChangeAspect="1"/>
                    </pic:cNvPicPr>
                  </pic:nvPicPr>
                  <pic:blipFill>
                    <a:blip r:embed="rId12"/>
                    <a:stretch>
                      <a:fillRect/>
                    </a:stretch>
                  </pic:blipFill>
                  <pic:spPr>
                    <a:xfrm>
                      <a:off x="0" y="0"/>
                      <a:ext cx="2327275" cy="2042795"/>
                    </a:xfrm>
                    <a:prstGeom prst="rect">
                      <a:avLst/>
                    </a:prstGeom>
                    <a:noFill/>
                    <a:ln>
                      <a:noFill/>
                    </a:ln>
                  </pic:spPr>
                </pic:pic>
              </a:graphicData>
            </a:graphic>
          </wp:inline>
        </w:drawing>
      </w:r>
    </w:p>
    <w:p w14:paraId="53D70A17">
      <w:pPr>
        <w:adjustRightInd w:val="0"/>
        <w:spacing w:line="360" w:lineRule="auto"/>
        <w:jc w:val="center"/>
        <w:rPr>
          <w:rFonts w:hint="eastAsia" w:ascii="宋体" w:hAnsi="宋体" w:eastAsia="宋体" w:cs="宋体"/>
          <w:b/>
          <w:bCs/>
          <w:color w:val="auto"/>
          <w:sz w:val="28"/>
          <w:szCs w:val="28"/>
          <w:highlight w:val="none"/>
        </w:rPr>
      </w:pPr>
    </w:p>
    <w:p w14:paraId="1E9C7C67">
      <w:pPr>
        <w:spacing w:line="360" w:lineRule="auto"/>
        <w:jc w:val="left"/>
        <w:rPr>
          <w:rFonts w:hint="eastAsia" w:ascii="宋体" w:hAnsi="宋体" w:eastAsia="宋体" w:cs="宋体"/>
          <w:b/>
          <w:color w:val="auto"/>
          <w:sz w:val="28"/>
          <w:szCs w:val="28"/>
          <w:highlight w:val="none"/>
        </w:rPr>
      </w:pPr>
    </w:p>
    <w:p w14:paraId="09D01D35">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招标人：</w:t>
      </w:r>
      <w:r>
        <w:rPr>
          <w:rFonts w:hint="eastAsia"/>
          <w:b/>
          <w:color w:val="auto"/>
          <w:kern w:val="0"/>
          <w:sz w:val="28"/>
          <w:szCs w:val="28"/>
          <w:highlight w:val="none"/>
          <w:u w:val="single"/>
          <w:lang w:val="en-US" w:eastAsia="zh-CN"/>
        </w:rPr>
        <w:t>哈密市生态环境局伊州分局</w:t>
      </w:r>
      <w:r>
        <w:rPr>
          <w:rFonts w:hint="eastAsia" w:ascii="宋体" w:hAnsi="宋体" w:eastAsia="宋体" w:cs="宋体"/>
          <w:b/>
          <w:bCs/>
          <w:color w:val="auto"/>
          <w:sz w:val="28"/>
          <w:szCs w:val="28"/>
          <w:highlight w:val="none"/>
        </w:rPr>
        <w:t>（盖章）</w:t>
      </w:r>
    </w:p>
    <w:p w14:paraId="6E8BE387">
      <w:pPr>
        <w:spacing w:line="360" w:lineRule="auto"/>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联系人：</w:t>
      </w:r>
      <w:r>
        <w:rPr>
          <w:rFonts w:hint="eastAsia" w:ascii="宋体" w:hAnsi="宋体" w:eastAsia="宋体" w:cs="宋体"/>
          <w:b/>
          <w:color w:val="auto"/>
          <w:sz w:val="28"/>
          <w:szCs w:val="28"/>
          <w:highlight w:val="none"/>
          <w:u w:val="single"/>
          <w:lang w:val="en-US" w:eastAsia="zh-CN"/>
        </w:rPr>
        <w:t xml:space="preserve"> 马庆民  </w:t>
      </w:r>
      <w:r>
        <w:rPr>
          <w:rFonts w:hint="eastAsia" w:ascii="宋体" w:hAnsi="宋体" w:eastAsia="宋体" w:cs="宋体"/>
          <w:b/>
          <w:color w:val="auto"/>
          <w:sz w:val="28"/>
          <w:szCs w:val="28"/>
          <w:highlight w:val="none"/>
        </w:rPr>
        <w:t xml:space="preserve">   电  话</w:t>
      </w:r>
      <w:r>
        <w:rPr>
          <w:rFonts w:hint="eastAsia" w:ascii="宋体" w:hAnsi="宋体" w:eastAsia="宋体" w:cs="宋体"/>
          <w:b/>
          <w:color w:val="auto"/>
          <w:sz w:val="28"/>
          <w:szCs w:val="28"/>
          <w:highlight w:val="none"/>
          <w:lang w:val="zh-CN"/>
        </w:rPr>
        <w:t>：</w:t>
      </w:r>
      <w:r>
        <w:rPr>
          <w:rFonts w:hint="eastAsia" w:ascii="宋体" w:hAnsi="宋体" w:cs="宋体"/>
          <w:b/>
          <w:color w:val="auto"/>
          <w:sz w:val="28"/>
          <w:szCs w:val="28"/>
          <w:highlight w:val="none"/>
          <w:u w:val="single"/>
          <w:lang w:val="en-US" w:eastAsia="zh-CN"/>
        </w:rPr>
        <w:t>13899339865</w:t>
      </w:r>
      <w:r>
        <w:rPr>
          <w:rFonts w:hint="eastAsia" w:ascii="宋体" w:hAnsi="宋体" w:cs="宋体"/>
          <w:b/>
          <w:color w:val="auto"/>
          <w:kern w:val="0"/>
          <w:sz w:val="28"/>
          <w:szCs w:val="28"/>
          <w:highlight w:val="none"/>
          <w:u w:val="single"/>
          <w:lang w:val="en-US" w:eastAsia="zh-CN"/>
        </w:rPr>
        <w:t xml:space="preserve"> </w:t>
      </w:r>
    </w:p>
    <w:p w14:paraId="15E081CB">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招标代理机构：</w:t>
      </w:r>
      <w:r>
        <w:rPr>
          <w:rFonts w:hint="eastAsia" w:ascii="宋体" w:hAnsi="宋体" w:eastAsia="宋体" w:cs="宋体"/>
          <w:b/>
          <w:bCs/>
          <w:color w:val="auto"/>
          <w:sz w:val="28"/>
          <w:szCs w:val="28"/>
          <w:highlight w:val="none"/>
          <w:u w:val="single"/>
        </w:rPr>
        <w:t>新疆泽远工程项目管理有限公司</w:t>
      </w:r>
      <w:r>
        <w:rPr>
          <w:rFonts w:hint="eastAsia" w:ascii="宋体" w:hAnsi="宋体" w:eastAsia="宋体" w:cs="宋体"/>
          <w:b/>
          <w:bCs/>
          <w:color w:val="auto"/>
          <w:sz w:val="28"/>
          <w:szCs w:val="28"/>
          <w:highlight w:val="none"/>
        </w:rPr>
        <w:t>（盖章）</w:t>
      </w:r>
    </w:p>
    <w:p w14:paraId="423DF518">
      <w:pPr>
        <w:spacing w:line="360" w:lineRule="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联系人：</w:t>
      </w:r>
      <w:r>
        <w:rPr>
          <w:rFonts w:hint="eastAsia" w:ascii="宋体" w:hAnsi="宋体" w:eastAsia="宋体" w:cs="宋体"/>
          <w:color w:val="auto"/>
          <w:sz w:val="28"/>
          <w:szCs w:val="28"/>
          <w:highlight w:val="none"/>
          <w:shd w:val="clear" w:color="auto" w:fill="FFFFFF"/>
        </w:rPr>
        <w:t xml:space="preserve"> </w:t>
      </w:r>
      <w:r>
        <w:rPr>
          <w:rFonts w:hint="eastAsia" w:ascii="宋体" w:hAnsi="宋体" w:eastAsia="宋体" w:cs="宋体"/>
          <w:b/>
          <w:bCs/>
          <w:color w:val="auto"/>
          <w:sz w:val="28"/>
          <w:szCs w:val="28"/>
          <w:highlight w:val="none"/>
          <w:u w:val="single"/>
        </w:rPr>
        <w:t>雍圣甫</w:t>
      </w:r>
      <w:r>
        <w:rPr>
          <w:rFonts w:hint="eastAsia" w:ascii="宋体" w:hAnsi="宋体" w:eastAsia="宋体" w:cs="宋体"/>
          <w:b/>
          <w:bCs/>
          <w:color w:val="auto"/>
          <w:sz w:val="28"/>
          <w:szCs w:val="28"/>
          <w:highlight w:val="none"/>
        </w:rPr>
        <w:t xml:space="preserve">     电  话：</w:t>
      </w:r>
      <w:r>
        <w:rPr>
          <w:rFonts w:hint="eastAsia" w:ascii="宋体" w:hAnsi="宋体" w:eastAsia="宋体" w:cs="宋体"/>
          <w:b/>
          <w:bCs/>
          <w:color w:val="auto"/>
          <w:sz w:val="28"/>
          <w:szCs w:val="28"/>
          <w:highlight w:val="none"/>
          <w:u w:val="single"/>
        </w:rPr>
        <w:t xml:space="preserve"> 18799654321 </w:t>
      </w:r>
    </w:p>
    <w:p w14:paraId="763A713C">
      <w:pPr>
        <w:adjustRightIn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日  期：202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0</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月</w:t>
      </w:r>
    </w:p>
    <w:p w14:paraId="08C60E35">
      <w:pPr>
        <w:snapToGrid w:val="0"/>
        <w:spacing w:line="360" w:lineRule="auto"/>
        <w:jc w:val="center"/>
        <w:rPr>
          <w:rFonts w:hint="eastAsia" w:ascii="宋体" w:hAnsi="宋体" w:eastAsia="宋体" w:cs="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287" w:bottom="1701" w:left="1260" w:header="851" w:footer="992" w:gutter="0"/>
          <w:cols w:space="720" w:num="1"/>
          <w:titlePg/>
          <w:docGrid w:linePitch="271" w:charSpace="0"/>
        </w:sectPr>
      </w:pPr>
    </w:p>
    <w:p w14:paraId="7F6EED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2" w:name="_Toc456718475"/>
      <w:bookmarkStart w:id="3" w:name="_Toc534380783"/>
      <w:bookmarkStart w:id="4" w:name="_Toc12061"/>
      <w:bookmarkStart w:id="5" w:name="_Toc11047"/>
      <w:bookmarkStart w:id="6" w:name="_Toc456718476"/>
      <w:r>
        <w:rPr>
          <w:rFonts w:hint="eastAsia" w:ascii="宋体" w:hAnsi="宋体" w:eastAsia="宋体" w:cs="宋体"/>
          <w:b/>
          <w:bCs/>
          <w:color w:val="auto"/>
          <w:sz w:val="36"/>
          <w:szCs w:val="40"/>
          <w:highlight w:val="none"/>
        </w:rPr>
        <w:t>第一章 竞争性磋商</w:t>
      </w:r>
      <w:bookmarkEnd w:id="2"/>
      <w:bookmarkEnd w:id="3"/>
      <w:r>
        <w:rPr>
          <w:rFonts w:hint="eastAsia" w:ascii="宋体" w:hAnsi="宋体" w:eastAsia="宋体" w:cs="宋体"/>
          <w:b/>
          <w:bCs/>
          <w:color w:val="auto"/>
          <w:sz w:val="36"/>
          <w:szCs w:val="40"/>
          <w:highlight w:val="none"/>
        </w:rPr>
        <w:t>公告</w:t>
      </w:r>
      <w:bookmarkEnd w:id="4"/>
      <w:bookmarkEnd w:id="5"/>
      <w:bookmarkStart w:id="231" w:name="_GoBack"/>
      <w:bookmarkEnd w:id="231"/>
      <w:bookmarkStart w:id="7" w:name="EBf4007ef6e39645fe8182334ca22855a9"/>
    </w:p>
    <w:p w14:paraId="1E2E2070">
      <w:pPr>
        <w:keepNext w:val="0"/>
        <w:keepLines w:val="0"/>
        <w:pageBreakBefore w:val="0"/>
        <w:widowControl w:val="0"/>
        <w:kinsoku/>
        <w:wordWrap/>
        <w:overflowPunct/>
        <w:topLinePunct w:val="0"/>
        <w:bidi w:val="0"/>
        <w:snapToGrid w:val="0"/>
        <w:spacing w:line="360" w:lineRule="auto"/>
        <w:contextualSpacing/>
        <w:jc w:val="center"/>
        <w:textAlignment w:val="auto"/>
        <w:rPr>
          <w:rFonts w:hint="eastAsia" w:ascii="宋体" w:hAnsi="宋体" w:eastAsia="宋体" w:cs="宋体"/>
          <w:color w:val="auto"/>
          <w:sz w:val="21"/>
          <w:szCs w:val="22"/>
          <w:highlight w:val="none"/>
          <w:lang w:val="en-US" w:eastAsia="zh-CN"/>
        </w:rPr>
      </w:pPr>
      <w:r>
        <w:rPr>
          <w:rFonts w:hint="eastAsia" w:ascii="宋体" w:hAnsi="宋体" w:eastAsia="宋体" w:cs="宋体"/>
          <w:b/>
          <w:bCs/>
          <w:color w:val="auto"/>
          <w:sz w:val="36"/>
          <w:szCs w:val="36"/>
          <w:highlight w:val="none"/>
          <w:lang w:val="en-US" w:eastAsia="zh-CN"/>
        </w:rPr>
        <w:t>竞争性磋商公告</w:t>
      </w:r>
    </w:p>
    <w:p w14:paraId="3AEDADAC">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24A5E11">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cs="宋体"/>
          <w:bCs/>
          <w:color w:val="auto"/>
          <w:sz w:val="24"/>
          <w:szCs w:val="24"/>
          <w:highlight w:val="none"/>
          <w:u w:val="single"/>
          <w:lang w:eastAsia="zh-CN"/>
        </w:rPr>
        <w:t>哈密市伊州区三水厂历史遗留水泥地面恢复、垃圾清理项目</w:t>
      </w:r>
      <w:r>
        <w:rPr>
          <w:rFonts w:hint="eastAsia" w:ascii="宋体" w:hAnsi="宋体" w:eastAsia="宋体" w:cs="宋体"/>
          <w:color w:val="auto"/>
          <w:sz w:val="24"/>
          <w:szCs w:val="24"/>
          <w:highlight w:val="none"/>
        </w:rPr>
        <w:t>招标项目的潜在投标人应在政采云平台（http://www.ccgp-xinjiang.gov.cn）在线申请获取采购文件，并于202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（北京时间）前提交</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w:t>
      </w:r>
    </w:p>
    <w:p w14:paraId="72DE4F0D">
      <w:pPr>
        <w:spacing w:before="120" w:beforeLines="50" w:after="120" w:afterLines="50" w:line="360" w:lineRule="auto"/>
        <w:rPr>
          <w:rFonts w:hint="eastAsia" w:ascii="宋体" w:hAnsi="宋体" w:eastAsia="宋体" w:cs="宋体"/>
          <w:b/>
          <w:bCs/>
          <w:color w:val="auto"/>
          <w:sz w:val="24"/>
          <w:szCs w:val="24"/>
          <w:highlight w:val="none"/>
        </w:rPr>
      </w:pPr>
      <w:bookmarkStart w:id="8" w:name="_Toc28359002"/>
      <w:bookmarkStart w:id="9" w:name="_Toc35393790"/>
      <w:bookmarkStart w:id="10" w:name="_Toc28359079"/>
      <w:bookmarkStart w:id="11" w:name="_Toc35393621"/>
      <w:bookmarkStart w:id="12" w:name="_Hlk24379207"/>
      <w:r>
        <w:rPr>
          <w:rFonts w:hint="eastAsia" w:ascii="宋体" w:hAnsi="宋体" w:eastAsia="宋体" w:cs="宋体"/>
          <w:b/>
          <w:bCs/>
          <w:color w:val="auto"/>
          <w:sz w:val="24"/>
          <w:szCs w:val="24"/>
          <w:highlight w:val="none"/>
        </w:rPr>
        <w:t>一、项目基本情况</w:t>
      </w:r>
      <w:bookmarkEnd w:id="8"/>
      <w:bookmarkEnd w:id="9"/>
      <w:bookmarkEnd w:id="10"/>
      <w:bookmarkEnd w:id="11"/>
    </w:p>
    <w:bookmarkEnd w:id="12"/>
    <w:p w14:paraId="23F70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3" w:name="_Toc35393622"/>
      <w:bookmarkStart w:id="14" w:name="_Toc28359003"/>
      <w:bookmarkStart w:id="15" w:name="_Toc28359080"/>
      <w:bookmarkStart w:id="16" w:name="_Toc35393791"/>
      <w:r>
        <w:rPr>
          <w:rFonts w:hint="eastAsia" w:ascii="宋体" w:hAnsi="宋体" w:eastAsia="宋体" w:cs="宋体"/>
          <w:color w:val="auto"/>
          <w:sz w:val="24"/>
          <w:szCs w:val="24"/>
          <w:highlight w:val="none"/>
        </w:rPr>
        <w:t>项目编号：</w:t>
      </w:r>
      <w:r>
        <w:rPr>
          <w:rFonts w:hint="eastAsia" w:cs="宋体"/>
          <w:color w:val="auto"/>
          <w:sz w:val="24"/>
          <w:szCs w:val="24"/>
          <w:highlight w:val="none"/>
          <w:lang w:eastAsia="zh-CN"/>
        </w:rPr>
        <w:t>ZYZBHM(202</w:t>
      </w:r>
      <w:r>
        <w:rPr>
          <w:rFonts w:hint="eastAsia" w:cs="宋体"/>
          <w:color w:val="auto"/>
          <w:sz w:val="24"/>
          <w:szCs w:val="24"/>
          <w:highlight w:val="none"/>
          <w:lang w:val="en-US" w:eastAsia="zh-CN"/>
        </w:rPr>
        <w:t>6</w:t>
      </w:r>
      <w:r>
        <w:rPr>
          <w:rFonts w:hint="eastAsia" w:cs="宋体"/>
          <w:color w:val="auto"/>
          <w:sz w:val="24"/>
          <w:szCs w:val="24"/>
          <w:highlight w:val="none"/>
          <w:lang w:eastAsia="zh-CN"/>
        </w:rPr>
        <w:t>)-0</w:t>
      </w:r>
      <w:r>
        <w:rPr>
          <w:rFonts w:hint="eastAsia" w:cs="宋体"/>
          <w:color w:val="auto"/>
          <w:sz w:val="24"/>
          <w:szCs w:val="24"/>
          <w:highlight w:val="none"/>
          <w:lang w:val="en-US" w:eastAsia="zh-CN"/>
        </w:rPr>
        <w:t>10</w:t>
      </w:r>
      <w:r>
        <w:rPr>
          <w:rFonts w:hint="eastAsia" w:cs="宋体"/>
          <w:color w:val="auto"/>
          <w:sz w:val="24"/>
          <w:szCs w:val="24"/>
          <w:highlight w:val="none"/>
          <w:lang w:eastAsia="zh-CN"/>
        </w:rPr>
        <w:t xml:space="preserve">   </w:t>
      </w:r>
    </w:p>
    <w:p w14:paraId="5B3D1C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color w:val="auto"/>
          <w:sz w:val="24"/>
          <w:szCs w:val="24"/>
          <w:highlight w:val="none"/>
        </w:rPr>
        <w:t>项目名称：</w:t>
      </w:r>
      <w:r>
        <w:rPr>
          <w:rFonts w:hint="eastAsia" w:cs="宋体"/>
          <w:color w:val="auto"/>
          <w:sz w:val="24"/>
          <w:szCs w:val="24"/>
          <w:highlight w:val="none"/>
          <w:lang w:eastAsia="zh-CN"/>
        </w:rPr>
        <w:t>哈密市伊州区三水厂历史遗留水泥地面恢复、垃圾清理项目</w:t>
      </w:r>
    </w:p>
    <w:p w14:paraId="579BDA7C">
      <w:pPr>
        <w:spacing w:before="120" w:beforeLines="50" w:after="120" w:after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w:t>
      </w:r>
      <w:r>
        <w:rPr>
          <w:rFonts w:hint="eastAsia" w:cs="宋体"/>
          <w:color w:val="auto"/>
          <w:sz w:val="24"/>
          <w:szCs w:val="24"/>
          <w:highlight w:val="none"/>
          <w:lang w:eastAsia="zh-CN"/>
        </w:rPr>
        <w:t>竞争性磋商</w:t>
      </w:r>
    </w:p>
    <w:p w14:paraId="4F32C5E1">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2"/>
          <w:highlight w:val="none"/>
          <w:lang w:val="en-US" w:eastAsia="zh-CN"/>
        </w:rPr>
        <w:t>35</w:t>
      </w:r>
      <w:r>
        <w:rPr>
          <w:rFonts w:hint="eastAsia" w:ascii="宋体" w:hAnsi="宋体" w:eastAsia="宋体" w:cs="宋体"/>
          <w:color w:val="auto"/>
          <w:kern w:val="0"/>
          <w:sz w:val="24"/>
          <w:szCs w:val="22"/>
          <w:highlight w:val="none"/>
          <w:lang w:eastAsia="zh-CN"/>
        </w:rPr>
        <w:t xml:space="preserve">万元 </w:t>
      </w:r>
    </w:p>
    <w:p w14:paraId="7B53BD9F">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最高限价</w:t>
      </w:r>
      <w:r>
        <w:rPr>
          <w:rFonts w:hint="eastAsia" w:ascii="宋体" w:hAnsi="宋体" w:eastAsia="宋体" w:cs="宋体"/>
          <w:color w:val="auto"/>
          <w:sz w:val="24"/>
          <w:szCs w:val="24"/>
          <w:highlight w:val="none"/>
        </w:rPr>
        <w:t>：</w:t>
      </w:r>
      <w:r>
        <w:rPr>
          <w:rFonts w:hint="eastAsia" w:ascii="宋体" w:hAnsi="宋体" w:cs="宋体"/>
          <w:color w:val="auto"/>
          <w:kern w:val="0"/>
          <w:sz w:val="24"/>
          <w:szCs w:val="22"/>
          <w:highlight w:val="none"/>
          <w:lang w:val="en-US" w:eastAsia="zh-CN"/>
        </w:rPr>
        <w:t>35</w:t>
      </w:r>
      <w:r>
        <w:rPr>
          <w:rFonts w:hint="eastAsia" w:ascii="宋体" w:hAnsi="宋体" w:eastAsia="宋体" w:cs="宋体"/>
          <w:color w:val="auto"/>
          <w:kern w:val="0"/>
          <w:sz w:val="24"/>
          <w:szCs w:val="22"/>
          <w:highlight w:val="none"/>
          <w:lang w:eastAsia="zh-CN"/>
        </w:rPr>
        <w:t xml:space="preserve">万元 </w:t>
      </w:r>
    </w:p>
    <w:p w14:paraId="307A0020">
      <w:pPr>
        <w:keepNext w:val="0"/>
        <w:keepLines w:val="0"/>
        <w:pageBreakBefore w:val="0"/>
        <w:widowControl w:val="0"/>
        <w:kinsoku/>
        <w:wordWrap/>
        <w:overflowPunct/>
        <w:topLinePunct w:val="0"/>
        <w:bidi w:val="0"/>
        <w:snapToGrid w:val="0"/>
        <w:spacing w:line="360" w:lineRule="auto"/>
        <w:contextualSpacing/>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color w:val="auto"/>
          <w:sz w:val="24"/>
          <w:szCs w:val="24"/>
          <w:highlight w:val="none"/>
        </w:rPr>
        <w:t>采购需求：</w:t>
      </w:r>
      <w:bookmarkStart w:id="17" w:name="OLE_LINK7"/>
      <w:r>
        <w:rPr>
          <w:rFonts w:hint="eastAsia"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要求拆除三水厂历史遗留水泥地面及恢复、垃圾清理</w:t>
      </w:r>
      <w:r>
        <w:rPr>
          <w:rFonts w:hint="eastAsia" w:ascii="宋体" w:hAnsi="宋体" w:eastAsia="宋体" w:cs="宋体"/>
          <w:color w:val="auto"/>
          <w:sz w:val="24"/>
          <w:szCs w:val="24"/>
          <w:highlight w:val="none"/>
          <w:lang w:eastAsia="zh-CN"/>
        </w:rPr>
        <w:t>等（具体</w:t>
      </w:r>
      <w:r>
        <w:rPr>
          <w:rFonts w:hint="eastAsia" w:ascii="宋体" w:hAnsi="宋体" w:eastAsia="宋体" w:cs="宋体"/>
          <w:color w:val="auto"/>
          <w:sz w:val="24"/>
          <w:szCs w:val="24"/>
          <w:highlight w:val="none"/>
          <w:lang w:val="en-US" w:eastAsia="zh-CN"/>
        </w:rPr>
        <w:t>详见磋商文件第三章采购需求）。</w:t>
      </w:r>
      <w:bookmarkEnd w:id="17"/>
    </w:p>
    <w:p w14:paraId="14907014">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合同履行期限：详见</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3A58A0EE">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接受联合体。</w:t>
      </w:r>
    </w:p>
    <w:p w14:paraId="408FD7FC">
      <w:pPr>
        <w:spacing w:before="120" w:beforeLines="5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13"/>
      <w:bookmarkEnd w:id="14"/>
      <w:bookmarkEnd w:id="15"/>
      <w:bookmarkEnd w:id="16"/>
    </w:p>
    <w:p w14:paraId="7134CD71">
      <w:pPr>
        <w:spacing w:before="120" w:beforeLines="50" w:after="120" w:afterLines="50" w:line="360" w:lineRule="auto"/>
        <w:rPr>
          <w:rFonts w:hint="eastAsia" w:ascii="宋体" w:hAnsi="宋体" w:eastAsia="宋体" w:cs="宋体"/>
          <w:color w:val="auto"/>
          <w:sz w:val="24"/>
          <w:szCs w:val="24"/>
          <w:highlight w:val="none"/>
        </w:rPr>
      </w:pPr>
      <w:bookmarkStart w:id="18" w:name="OLE_LINK4"/>
      <w:bookmarkStart w:id="19" w:name="_Toc28359081"/>
      <w:bookmarkStart w:id="20" w:name="_Toc35393623"/>
      <w:bookmarkStart w:id="21" w:name="_Toc28359004"/>
      <w:bookmarkStart w:id="22" w:name="_Toc35393792"/>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一</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p>
    <w:p w14:paraId="029A273C">
      <w:pPr>
        <w:spacing w:before="120" w:beforeLines="50" w:after="120" w:afterLines="50" w:line="360" w:lineRule="auto"/>
        <w:rPr>
          <w:rFonts w:hint="eastAsia" w:ascii="宋体" w:hAnsi="宋体" w:eastAsia="宋体" w:cs="宋体"/>
          <w:color w:val="auto"/>
          <w:sz w:val="24"/>
          <w:szCs w:val="24"/>
          <w:highlight w:val="none"/>
        </w:rPr>
      </w:pPr>
      <w:bookmarkStart w:id="23" w:name="OLE_LINK9"/>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具有独立承担民事责任的能力（提供合法有效的法人营业执照或组织机构代码证等）</w:t>
      </w:r>
      <w:bookmarkEnd w:id="23"/>
      <w:r>
        <w:rPr>
          <w:rFonts w:hint="eastAsia" w:ascii="宋体" w:hAnsi="宋体" w:eastAsia="宋体" w:cs="宋体"/>
          <w:color w:val="auto"/>
          <w:sz w:val="24"/>
          <w:szCs w:val="24"/>
          <w:highlight w:val="none"/>
        </w:rPr>
        <w:t>。</w:t>
      </w:r>
    </w:p>
    <w:p w14:paraId="3851DE0A">
      <w:pPr>
        <w:spacing w:before="120" w:beforeLines="50" w:after="120" w:afterLines="50" w:line="360" w:lineRule="auto"/>
        <w:rPr>
          <w:rFonts w:hint="eastAsia" w:ascii="宋体" w:hAnsi="宋体" w:eastAsia="宋体" w:cs="宋体"/>
          <w:color w:val="auto"/>
          <w:sz w:val="24"/>
          <w:szCs w:val="24"/>
          <w:highlight w:val="none"/>
          <w:lang w:val="en-US" w:eastAsia="zh-CN"/>
        </w:rPr>
      </w:pPr>
      <w:bookmarkStart w:id="24" w:name="OLE_LINK10"/>
      <w:r>
        <w:rPr>
          <w:rFonts w:hint="eastAsia" w:ascii="宋体" w:hAnsi="宋体" w:eastAsia="宋体" w:cs="宋体"/>
          <w:color w:val="auto"/>
          <w:sz w:val="24"/>
          <w:szCs w:val="24"/>
          <w:highlight w:val="none"/>
          <w:lang w:val="en-US" w:eastAsia="zh-CN"/>
        </w:rPr>
        <w:t>（2）具有良好的商业信誉和健全的财务会计制度（提供202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、2024年及2025年</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任意一年的</w:t>
      </w:r>
      <w:r>
        <w:rPr>
          <w:rFonts w:hint="eastAsia" w:ascii="宋体" w:hAnsi="宋体" w:eastAsia="宋体" w:cs="宋体"/>
          <w:color w:val="auto"/>
          <w:sz w:val="24"/>
          <w:szCs w:val="24"/>
          <w:highlight w:val="none"/>
          <w:lang w:val="en-US" w:eastAsia="zh-CN"/>
        </w:rPr>
        <w:t>第三方财务审计报告，成立不足一年的提供成立至今的财务报表）</w:t>
      </w:r>
    </w:p>
    <w:bookmarkEnd w:id="24"/>
    <w:p w14:paraId="73820FC1">
      <w:pPr>
        <w:spacing w:before="120" w:beforeLines="50" w:after="120" w:afterLines="50" w:line="360" w:lineRule="auto"/>
        <w:rPr>
          <w:rFonts w:hint="eastAsia" w:ascii="宋体" w:hAnsi="宋体" w:eastAsia="宋体" w:cs="宋体"/>
          <w:color w:val="auto"/>
          <w:sz w:val="24"/>
          <w:szCs w:val="24"/>
          <w:highlight w:val="none"/>
          <w:lang w:eastAsia="zh-CN"/>
        </w:rPr>
      </w:pPr>
      <w:bookmarkStart w:id="25" w:name="OLE_LINK11"/>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根据项目需求提供履行合同所必需的设备和专业技术能力的证明材料或加盖单位章的书面承诺函</w:t>
      </w:r>
      <w:r>
        <w:rPr>
          <w:rFonts w:hint="eastAsia" w:ascii="宋体" w:hAnsi="宋体" w:eastAsia="宋体" w:cs="宋体"/>
          <w:color w:val="auto"/>
          <w:sz w:val="24"/>
          <w:szCs w:val="24"/>
          <w:highlight w:val="none"/>
          <w:lang w:eastAsia="zh-CN"/>
        </w:rPr>
        <w:t>）</w:t>
      </w:r>
    </w:p>
    <w:bookmarkEnd w:id="25"/>
    <w:p w14:paraId="58F4EB34">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bookmarkStart w:id="26" w:name="OLE_LINK12"/>
      <w:r>
        <w:rPr>
          <w:rFonts w:hint="eastAsia" w:ascii="宋体" w:hAnsi="宋体" w:eastAsia="宋体" w:cs="宋体"/>
          <w:color w:val="auto"/>
          <w:sz w:val="24"/>
          <w:szCs w:val="24"/>
          <w:highlight w:val="none"/>
          <w:lang w:eastAsia="zh-CN"/>
        </w:rPr>
        <w:t>有依法缴纳税收和社会保障资金的良好记录（提供近一年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eastAsia="zh-CN"/>
        </w:rPr>
        <w:t>内任意三个月的缴纳税收和社会保障资金的证明）</w:t>
      </w:r>
      <w:bookmarkEnd w:id="26"/>
      <w:r>
        <w:rPr>
          <w:rFonts w:hint="eastAsia" w:ascii="宋体" w:hAnsi="宋体" w:eastAsia="宋体" w:cs="宋体"/>
          <w:color w:val="auto"/>
          <w:sz w:val="24"/>
          <w:szCs w:val="24"/>
          <w:highlight w:val="none"/>
        </w:rPr>
        <w:t>。</w:t>
      </w:r>
    </w:p>
    <w:p w14:paraId="75FDF842">
      <w:pPr>
        <w:spacing w:before="120" w:beforeLines="50" w:after="120" w:afterLines="50" w:line="360" w:lineRule="auto"/>
        <w:rPr>
          <w:rFonts w:hint="eastAsia" w:ascii="宋体" w:hAnsi="宋体" w:eastAsia="宋体" w:cs="宋体"/>
          <w:color w:val="auto"/>
          <w:sz w:val="24"/>
          <w:szCs w:val="24"/>
          <w:highlight w:val="none"/>
        </w:rPr>
      </w:pPr>
      <w:bookmarkStart w:id="27" w:name="OLE_LINK13"/>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供应商参加政府采购活动前三年内，在经营活动中没有重大违法记录(受行政主管部门的处罚不能参加投标)（</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加盖单位章的书面申明函</w:t>
      </w:r>
      <w:r>
        <w:rPr>
          <w:rFonts w:hint="eastAsia" w:ascii="宋体" w:hAnsi="宋体" w:eastAsia="宋体" w:cs="宋体"/>
          <w:color w:val="auto"/>
          <w:sz w:val="24"/>
          <w:szCs w:val="24"/>
          <w:highlight w:val="none"/>
        </w:rPr>
        <w:t>）。</w:t>
      </w:r>
    </w:p>
    <w:bookmarkEnd w:id="27"/>
    <w:p w14:paraId="0DA8717B">
      <w:pPr>
        <w:spacing w:before="120" w:beforeLines="50" w:after="120" w:afterLines="50" w:line="360" w:lineRule="auto"/>
        <w:rPr>
          <w:rFonts w:hint="eastAsia"/>
          <w:color w:val="auto"/>
          <w:sz w:val="21"/>
          <w:szCs w:val="22"/>
          <w:highlight w:val="none"/>
        </w:rPr>
      </w:pPr>
      <w:bookmarkStart w:id="28" w:name="OLE_LINK14"/>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供应商必须符合法律、行政法规规定的其他条件（</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加盖单位章的书面承诺函</w:t>
      </w:r>
      <w:r>
        <w:rPr>
          <w:rFonts w:hint="eastAsia" w:ascii="宋体" w:hAnsi="宋体" w:eastAsia="宋体" w:cs="宋体"/>
          <w:color w:val="auto"/>
          <w:sz w:val="24"/>
          <w:szCs w:val="24"/>
          <w:highlight w:val="none"/>
        </w:rPr>
        <w:t>）</w:t>
      </w:r>
    </w:p>
    <w:bookmarkEnd w:id="28"/>
    <w:p w14:paraId="4A2D60E3">
      <w:pPr>
        <w:spacing w:before="120" w:beforeLines="50" w:after="120" w:afterLines="50" w:line="360" w:lineRule="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二</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bookmarkStart w:id="29" w:name="OLE_LINK8"/>
      <w:r>
        <w:rPr>
          <w:rFonts w:hint="eastAsia" w:ascii="宋体" w:hAnsi="宋体" w:eastAsia="宋体" w:cs="宋体"/>
          <w:color w:val="auto"/>
          <w:sz w:val="24"/>
          <w:szCs w:val="24"/>
          <w:highlight w:val="none"/>
          <w:lang w:val="en-US" w:eastAsia="zh-CN"/>
        </w:rPr>
        <w:t>供应商为中小企业</w:t>
      </w:r>
      <w:r>
        <w:rPr>
          <w:rFonts w:hint="eastAsia" w:ascii="宋体" w:hAnsi="宋体" w:cs="宋体"/>
          <w:color w:val="auto"/>
          <w:sz w:val="24"/>
          <w:szCs w:val="24"/>
          <w:highlight w:val="none"/>
          <w:lang w:val="en-US" w:eastAsia="zh-CN"/>
        </w:rPr>
        <w:t>/小微企业</w:t>
      </w:r>
      <w:bookmarkEnd w:id="29"/>
      <w:r>
        <w:rPr>
          <w:rFonts w:hint="eastAsia" w:ascii="宋体" w:hAnsi="宋体" w:eastAsia="宋体" w:cs="宋体"/>
          <w:color w:val="auto"/>
          <w:sz w:val="24"/>
          <w:szCs w:val="24"/>
          <w:highlight w:val="none"/>
        </w:rPr>
        <w:t> </w:t>
      </w:r>
    </w:p>
    <w:p w14:paraId="6ADAD797">
      <w:pPr>
        <w:spacing w:before="120" w:beforeLines="50" w:after="120" w:afterLines="50" w:line="360" w:lineRule="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三</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w:t>
      </w:r>
    </w:p>
    <w:p w14:paraId="14680038">
      <w:pPr>
        <w:spacing w:before="120" w:beforeLines="50" w:after="120" w:afterLines="50" w:line="360" w:lineRule="auto"/>
        <w:rPr>
          <w:rFonts w:hint="eastAsia" w:ascii="宋体" w:hAnsi="宋体" w:eastAsia="宋体" w:cs="宋体"/>
          <w:color w:val="auto"/>
          <w:sz w:val="24"/>
          <w:szCs w:val="24"/>
          <w:highlight w:val="none"/>
          <w:lang w:eastAsia="zh-CN"/>
        </w:rPr>
      </w:pPr>
      <w:bookmarkStart w:id="30" w:name="OLE_LINK18"/>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仿宋"/>
          <w:color w:val="auto"/>
          <w:sz w:val="24"/>
          <w:szCs w:val="22"/>
          <w:highlight w:val="none"/>
        </w:rPr>
        <w:t>“信用中国”网站（ www.creditchina.gov.cn） 被列入失信被执行人、重大税收违法失信主体、中国政府采购网（http://www.ccgp.gov.cn/search/cr/）严重违法失信行为记录名单的（尚在处罚期内的），将拒绝其参加本次招标活动</w:t>
      </w:r>
      <w:r>
        <w:rPr>
          <w:rFonts w:hint="eastAsia" w:ascii="宋体" w:hAnsi="宋体" w:cs="仿宋"/>
          <w:color w:val="auto"/>
          <w:sz w:val="24"/>
          <w:szCs w:val="22"/>
          <w:highlight w:val="none"/>
          <w:lang w:eastAsia="zh-CN"/>
        </w:rPr>
        <w:t>。</w:t>
      </w:r>
    </w:p>
    <w:bookmarkEnd w:id="30"/>
    <w:p w14:paraId="45C9302D">
      <w:pPr>
        <w:spacing w:line="360" w:lineRule="auto"/>
        <w:rPr>
          <w:rFonts w:hint="eastAsia" w:ascii="宋体" w:hAnsi="宋体"/>
          <w:color w:val="auto"/>
          <w:sz w:val="24"/>
          <w:szCs w:val="22"/>
          <w:highlight w:val="none"/>
        </w:rPr>
      </w:pPr>
      <w:bookmarkStart w:id="31" w:name="OLE_LINK19"/>
      <w:r>
        <w:rPr>
          <w:rFonts w:hint="eastAsia" w:ascii="宋体" w:hAnsi="宋体"/>
          <w:color w:val="auto"/>
          <w:sz w:val="24"/>
          <w:szCs w:val="22"/>
          <w:highlight w:val="none"/>
          <w:lang w:eastAsia="zh-CN"/>
        </w:rPr>
        <w:t>（</w:t>
      </w:r>
      <w:r>
        <w:rPr>
          <w:rFonts w:hint="eastAsia" w:ascii="宋体" w:hAnsi="宋体"/>
          <w:color w:val="auto"/>
          <w:sz w:val="24"/>
          <w:szCs w:val="22"/>
          <w:highlight w:val="none"/>
          <w:lang w:val="en-US" w:eastAsia="zh-CN"/>
        </w:rPr>
        <w:t>2</w:t>
      </w:r>
      <w:r>
        <w:rPr>
          <w:rFonts w:hint="eastAsia" w:ascii="宋体" w:hAnsi="宋体"/>
          <w:color w:val="auto"/>
          <w:sz w:val="24"/>
          <w:szCs w:val="22"/>
          <w:highlight w:val="none"/>
          <w:lang w:eastAsia="zh-CN"/>
        </w:rPr>
        <w:t>）</w:t>
      </w:r>
      <w:r>
        <w:rPr>
          <w:rFonts w:hint="eastAsia" w:ascii="宋体" w:hAnsi="宋体"/>
          <w:color w:val="auto"/>
          <w:sz w:val="24"/>
          <w:szCs w:val="22"/>
          <w:highlight w:val="none"/>
        </w:rPr>
        <w:t>与招标人存在利害关系可能影响招标公正性的法人、其他组织或者个人，不得参加投标；</w:t>
      </w:r>
    </w:p>
    <w:bookmarkEnd w:id="31"/>
    <w:p w14:paraId="0D677A83">
      <w:pPr>
        <w:spacing w:line="360" w:lineRule="auto"/>
        <w:rPr>
          <w:rFonts w:hint="eastAsia" w:ascii="宋体" w:hAnsi="宋体"/>
          <w:color w:val="auto"/>
          <w:sz w:val="24"/>
          <w:szCs w:val="22"/>
          <w:highlight w:val="none"/>
        </w:rPr>
      </w:pPr>
      <w:bookmarkStart w:id="32" w:name="OLE_LINK20"/>
      <w:r>
        <w:rPr>
          <w:rFonts w:hint="eastAsia" w:ascii="宋体" w:hAnsi="宋体"/>
          <w:color w:val="auto"/>
          <w:sz w:val="24"/>
          <w:szCs w:val="22"/>
          <w:highlight w:val="none"/>
          <w:lang w:eastAsia="zh-CN"/>
        </w:rPr>
        <w:t>（</w:t>
      </w:r>
      <w:r>
        <w:rPr>
          <w:rFonts w:hint="eastAsia" w:ascii="宋体" w:hAnsi="宋体"/>
          <w:color w:val="auto"/>
          <w:sz w:val="24"/>
          <w:szCs w:val="22"/>
          <w:highlight w:val="none"/>
          <w:lang w:val="en-US" w:eastAsia="zh-CN"/>
        </w:rPr>
        <w:t>3</w:t>
      </w:r>
      <w:r>
        <w:rPr>
          <w:rFonts w:hint="eastAsia" w:ascii="宋体" w:hAnsi="宋体"/>
          <w:color w:val="auto"/>
          <w:sz w:val="24"/>
          <w:szCs w:val="22"/>
          <w:highlight w:val="none"/>
          <w:lang w:eastAsia="zh-CN"/>
        </w:rPr>
        <w:t>）</w:t>
      </w:r>
      <w:r>
        <w:rPr>
          <w:rFonts w:hint="eastAsia" w:ascii="宋体" w:hAnsi="宋体"/>
          <w:color w:val="auto"/>
          <w:sz w:val="24"/>
          <w:szCs w:val="22"/>
          <w:highlight w:val="none"/>
        </w:rPr>
        <w:t>单位负责人为同一人或者存在控股、管理关系的不同单位，不得参加同一标段投标或者未划分标段的同一招标项目投标；</w:t>
      </w:r>
    </w:p>
    <w:bookmarkEnd w:id="18"/>
    <w:bookmarkEnd w:id="32"/>
    <w:p w14:paraId="7A085DD4">
      <w:pPr>
        <w:spacing w:before="120" w:beforeLines="5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bookmarkEnd w:id="19"/>
      <w:bookmarkEnd w:id="20"/>
      <w:bookmarkEnd w:id="21"/>
      <w:bookmarkEnd w:id="22"/>
    </w:p>
    <w:p w14:paraId="2F0D28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bookmarkStart w:id="33" w:name="_Toc28359082"/>
      <w:bookmarkStart w:id="34" w:name="_Toc28359005"/>
      <w:bookmarkStart w:id="35" w:name="_Toc35393624"/>
      <w:bookmarkStart w:id="36" w:name="_Toc35393793"/>
      <w:r>
        <w:rPr>
          <w:rFonts w:hint="eastAsia" w:ascii="宋体" w:hAnsi="宋体" w:eastAsia="宋体" w:cs="宋体"/>
          <w:color w:val="auto"/>
          <w:sz w:val="24"/>
          <w:szCs w:val="24"/>
          <w:highlight w:val="none"/>
        </w:rPr>
        <w:t>获取时间：</w:t>
      </w:r>
      <w:r>
        <w:rPr>
          <w:rFonts w:hint="eastAsia" w:ascii="宋体" w:hAnsi="宋体"/>
          <w:color w:val="auto"/>
          <w:sz w:val="24"/>
          <w:szCs w:val="22"/>
          <w:highlight w:val="none"/>
        </w:rPr>
        <w:t>从</w:t>
      </w:r>
      <w:r>
        <w:rPr>
          <w:rFonts w:hint="eastAsia" w:ascii="宋体" w:hAnsi="宋体"/>
          <w:color w:val="auto"/>
          <w:sz w:val="24"/>
          <w:szCs w:val="22"/>
          <w:highlight w:val="none"/>
          <w:lang w:val="en-US" w:eastAsia="zh-CN"/>
        </w:rPr>
        <w:t>2026</w:t>
      </w:r>
      <w:r>
        <w:rPr>
          <w:rFonts w:hint="eastAsia" w:ascii="宋体" w:hAnsi="宋体"/>
          <w:color w:val="auto"/>
          <w:sz w:val="24"/>
          <w:szCs w:val="22"/>
          <w:highlight w:val="none"/>
        </w:rPr>
        <w:t>年</w:t>
      </w:r>
      <w:r>
        <w:rPr>
          <w:rFonts w:hint="eastAsia" w:ascii="宋体" w:hAnsi="宋体"/>
          <w:color w:val="auto"/>
          <w:sz w:val="24"/>
          <w:szCs w:val="22"/>
          <w:highlight w:val="none"/>
          <w:lang w:val="en-US" w:eastAsia="zh-CN"/>
        </w:rPr>
        <w:t>04</w:t>
      </w:r>
      <w:r>
        <w:rPr>
          <w:rFonts w:hint="eastAsia" w:ascii="宋体" w:hAnsi="宋体"/>
          <w:color w:val="auto"/>
          <w:sz w:val="24"/>
          <w:szCs w:val="22"/>
          <w:highlight w:val="none"/>
        </w:rPr>
        <w:t>月</w:t>
      </w:r>
      <w:r>
        <w:rPr>
          <w:rFonts w:hint="eastAsia" w:ascii="宋体" w:hAnsi="宋体"/>
          <w:color w:val="auto"/>
          <w:sz w:val="24"/>
          <w:szCs w:val="22"/>
          <w:highlight w:val="none"/>
          <w:lang w:val="en-US" w:eastAsia="zh-CN"/>
        </w:rPr>
        <w:t>24</w:t>
      </w:r>
      <w:r>
        <w:rPr>
          <w:rFonts w:hint="eastAsia" w:ascii="宋体" w:hAnsi="宋体"/>
          <w:color w:val="auto"/>
          <w:sz w:val="24"/>
          <w:szCs w:val="22"/>
          <w:highlight w:val="none"/>
        </w:rPr>
        <w:t>日到 202</w:t>
      </w:r>
      <w:r>
        <w:rPr>
          <w:rFonts w:hint="eastAsia" w:ascii="宋体" w:hAnsi="宋体"/>
          <w:color w:val="auto"/>
          <w:sz w:val="24"/>
          <w:szCs w:val="22"/>
          <w:highlight w:val="none"/>
          <w:lang w:val="en-US" w:eastAsia="zh-CN"/>
        </w:rPr>
        <w:t>6</w:t>
      </w:r>
      <w:r>
        <w:rPr>
          <w:rFonts w:hint="eastAsia" w:ascii="宋体" w:hAnsi="宋体"/>
          <w:color w:val="auto"/>
          <w:sz w:val="24"/>
          <w:szCs w:val="22"/>
          <w:highlight w:val="none"/>
        </w:rPr>
        <w:t xml:space="preserve"> 年</w:t>
      </w:r>
      <w:r>
        <w:rPr>
          <w:rFonts w:hint="eastAsia" w:ascii="宋体" w:hAnsi="宋体"/>
          <w:color w:val="auto"/>
          <w:sz w:val="24"/>
          <w:szCs w:val="22"/>
          <w:highlight w:val="none"/>
          <w:lang w:val="en-US" w:eastAsia="zh-CN"/>
        </w:rPr>
        <w:t>05</w:t>
      </w:r>
      <w:r>
        <w:rPr>
          <w:rFonts w:hint="eastAsia" w:ascii="宋体" w:hAnsi="宋体"/>
          <w:color w:val="auto"/>
          <w:sz w:val="24"/>
          <w:szCs w:val="22"/>
          <w:highlight w:val="none"/>
        </w:rPr>
        <w:t>月</w:t>
      </w:r>
      <w:r>
        <w:rPr>
          <w:rFonts w:hint="eastAsia" w:ascii="宋体" w:hAnsi="宋体"/>
          <w:color w:val="auto"/>
          <w:sz w:val="24"/>
          <w:szCs w:val="22"/>
          <w:highlight w:val="none"/>
          <w:lang w:val="en-US" w:eastAsia="zh-CN"/>
        </w:rPr>
        <w:t>06</w:t>
      </w:r>
      <w:r>
        <w:rPr>
          <w:rFonts w:hint="eastAsia" w:ascii="宋体" w:hAnsi="宋体"/>
          <w:color w:val="auto"/>
          <w:sz w:val="24"/>
          <w:szCs w:val="22"/>
          <w:highlight w:val="none"/>
        </w:rPr>
        <w:t>日</w:t>
      </w:r>
      <w:r>
        <w:rPr>
          <w:rFonts w:hint="eastAsia" w:ascii="宋体" w:hAnsi="宋体"/>
          <w:color w:val="auto"/>
          <w:sz w:val="24"/>
          <w:szCs w:val="22"/>
          <w:highlight w:val="none"/>
          <w:lang w:eastAsia="zh-CN"/>
        </w:rPr>
        <w:t>，</w:t>
      </w:r>
      <w:r>
        <w:rPr>
          <w:rFonts w:hint="eastAsia" w:ascii="宋体" w:hAnsi="宋体" w:eastAsia="宋体" w:cs="宋体"/>
          <w:color w:val="000000" w:themeColor="text1"/>
          <w:sz w:val="24"/>
          <w:szCs w:val="24"/>
          <w14:textFill>
            <w14:solidFill>
              <w14:schemeClr w14:val="tx1"/>
            </w14:solidFill>
          </w14:textFill>
        </w:rPr>
        <w:t>每天上午00:00至1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:00至23:59（北京时间，法定节假日除外）</w:t>
      </w:r>
    </w:p>
    <w:p w14:paraId="50A2C4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获取地点：</w:t>
      </w:r>
      <w:r>
        <w:rPr>
          <w:rFonts w:hint="eastAsia" w:ascii="宋体" w:hAnsi="宋体" w:eastAsia="宋体" w:cs="宋体"/>
          <w:color w:val="auto"/>
          <w:sz w:val="24"/>
          <w:szCs w:val="24"/>
          <w:highlight w:val="none"/>
          <w:lang w:val="en-US" w:eastAsia="zh-CN"/>
        </w:rPr>
        <w:t>新疆政府采购网（http://www.ccgp-xinjiang.gov.cn）政采云平台线上获取</w:t>
      </w:r>
    </w:p>
    <w:p w14:paraId="1260CB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lang w:val="en-US" w:eastAsia="zh-CN"/>
        </w:rPr>
        <w:t>供应商登录政采云平台https://www.zcygov.cn/在线申请获取采购文件（进入“项目采购”应用，在获取采购文件菜单中选择项目，申请获取采购文件）投标人获取招标文件时须在政采云平台上提供特定资格要求中需求资料的扫描件。</w:t>
      </w:r>
      <w:r>
        <w:rPr>
          <w:rFonts w:hint="eastAsia" w:ascii="宋体" w:hAnsi="宋体" w:eastAsia="宋体" w:cs="宋体"/>
          <w:color w:val="auto"/>
          <w:sz w:val="24"/>
          <w:szCs w:val="24"/>
          <w:highlight w:val="none"/>
        </w:rPr>
        <w:t xml:space="preserve"> </w:t>
      </w:r>
    </w:p>
    <w:p w14:paraId="1852B8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w:t>
      </w:r>
    </w:p>
    <w:p w14:paraId="029E4F0B">
      <w:pPr>
        <w:spacing w:before="120" w:beforeLines="5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w:t>
      </w:r>
      <w:bookmarkEnd w:id="33"/>
      <w:bookmarkEnd w:id="34"/>
      <w:r>
        <w:rPr>
          <w:rFonts w:hint="eastAsia" w:ascii="宋体" w:hAnsi="宋体" w:eastAsia="宋体" w:cs="宋体"/>
          <w:b/>
          <w:bCs/>
          <w:color w:val="auto"/>
          <w:sz w:val="24"/>
          <w:szCs w:val="24"/>
          <w:highlight w:val="none"/>
        </w:rPr>
        <w:t>截止时间、开标时间和地点</w:t>
      </w:r>
      <w:bookmarkEnd w:id="35"/>
      <w:bookmarkEnd w:id="36"/>
    </w:p>
    <w:p w14:paraId="11807EF3">
      <w:pPr>
        <w:spacing w:line="360" w:lineRule="auto"/>
        <w:ind w:firstLine="480" w:firstLineChars="200"/>
        <w:rPr>
          <w:rFonts w:hint="eastAsia" w:ascii="宋体" w:hAnsi="宋体" w:eastAsia="宋体" w:cs="宋体"/>
          <w:color w:val="auto"/>
          <w:sz w:val="24"/>
          <w:szCs w:val="24"/>
          <w:highlight w:val="none"/>
        </w:rPr>
      </w:pPr>
      <w:bookmarkStart w:id="37" w:name="_Toc35393794"/>
      <w:bookmarkStart w:id="38" w:name="_Toc28359007"/>
      <w:bookmarkStart w:id="39" w:name="_Toc28359084"/>
      <w:bookmarkStart w:id="40" w:name="_Toc35393625"/>
      <w:r>
        <w:rPr>
          <w:rFonts w:hint="eastAsia"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bookmarkStart w:id="41" w:name="OLE_LINK1"/>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w:t>
      </w:r>
      <w:bookmarkEnd w:id="41"/>
      <w:r>
        <w:rPr>
          <w:rFonts w:hint="eastAsia" w:ascii="宋体" w:hAnsi="宋体" w:eastAsia="宋体" w:cs="宋体"/>
          <w:color w:val="auto"/>
          <w:sz w:val="24"/>
          <w:szCs w:val="24"/>
          <w:highlight w:val="none"/>
        </w:rPr>
        <w:t>（北京时间）</w:t>
      </w:r>
    </w:p>
    <w:p w14:paraId="6C0611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14:paraId="2BB0F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val="en-US" w:eastAsia="zh-CN"/>
        </w:rPr>
        <w:t>：</w:t>
      </w:r>
      <w:bookmarkStart w:id="42" w:name="OLE_LINK21"/>
      <w:r>
        <w:rPr>
          <w:rFonts w:hint="eastAsia" w:ascii="宋体" w:hAnsi="宋体" w:eastAsia="宋体" w:cs="宋体"/>
          <w:color w:val="auto"/>
          <w:sz w:val="24"/>
          <w:szCs w:val="24"/>
          <w:highlight w:val="none"/>
          <w:lang w:val="en-US" w:eastAsia="zh-CN"/>
        </w:rPr>
        <w:t>新疆政府采购网（http://www.ccgp-xinjiang.gov.cn）政采云平台）（逾期未上传的或不符合规定的投标文件将被拒绝接收）</w:t>
      </w:r>
      <w:bookmarkEnd w:id="42"/>
    </w:p>
    <w:p w14:paraId="7082EAB3">
      <w:pPr>
        <w:spacing w:before="120" w:beforeLines="5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37"/>
      <w:bookmarkEnd w:id="38"/>
      <w:bookmarkEnd w:id="39"/>
      <w:bookmarkEnd w:id="40"/>
    </w:p>
    <w:p w14:paraId="460D78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14:paraId="1E1C1E6E">
      <w:pPr>
        <w:spacing w:before="120" w:beforeLines="50" w:after="120" w:afterLines="50" w:line="360" w:lineRule="auto"/>
        <w:rPr>
          <w:rFonts w:hint="eastAsia" w:ascii="宋体" w:hAnsi="宋体" w:eastAsia="宋体" w:cs="宋体"/>
          <w:b/>
          <w:bCs/>
          <w:color w:val="auto"/>
          <w:sz w:val="24"/>
          <w:szCs w:val="24"/>
          <w:highlight w:val="none"/>
        </w:rPr>
      </w:pPr>
      <w:bookmarkStart w:id="43" w:name="_Toc35393795"/>
      <w:bookmarkStart w:id="44" w:name="_Toc35393626"/>
      <w:r>
        <w:rPr>
          <w:rFonts w:hint="eastAsia" w:ascii="宋体" w:hAnsi="宋体" w:eastAsia="宋体" w:cs="宋体"/>
          <w:b/>
          <w:bCs/>
          <w:color w:val="auto"/>
          <w:sz w:val="24"/>
          <w:szCs w:val="24"/>
          <w:highlight w:val="none"/>
        </w:rPr>
        <w:t>六、其他补充事宜</w:t>
      </w:r>
      <w:bookmarkEnd w:id="43"/>
      <w:bookmarkEnd w:id="44"/>
    </w:p>
    <w:p w14:paraId="7A967818">
      <w:pPr>
        <w:spacing w:line="360" w:lineRule="auto"/>
        <w:ind w:firstLine="480" w:firstLineChars="200"/>
        <w:rPr>
          <w:rFonts w:hint="eastAsia" w:ascii="宋体" w:hAnsi="宋体"/>
          <w:color w:val="auto"/>
          <w:sz w:val="24"/>
          <w:szCs w:val="22"/>
          <w:highlight w:val="none"/>
          <w:lang w:val="en-US" w:eastAsia="zh-CN"/>
        </w:rPr>
      </w:pPr>
      <w:bookmarkStart w:id="45" w:name="_Toc35393627"/>
      <w:bookmarkStart w:id="46" w:name="_Toc28359008"/>
      <w:bookmarkStart w:id="47" w:name="_Toc35393796"/>
      <w:bookmarkStart w:id="48" w:name="_Toc28359085"/>
      <w:r>
        <w:rPr>
          <w:rFonts w:hint="eastAsia" w:ascii="宋体" w:hAnsi="宋体"/>
          <w:color w:val="auto"/>
          <w:sz w:val="24"/>
          <w:szCs w:val="22"/>
          <w:highlight w:val="none"/>
          <w:lang w:val="en-US" w:eastAsia="zh-CN"/>
        </w:rPr>
        <w:t>1、本项目实行网上投标，采用电子投标文件；</w:t>
      </w:r>
    </w:p>
    <w:p w14:paraId="5E463032">
      <w:pPr>
        <w:spacing w:line="360" w:lineRule="auto"/>
        <w:ind w:firstLine="480" w:firstLineChars="200"/>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218A6A7C">
      <w:pPr>
        <w:spacing w:line="360" w:lineRule="auto"/>
        <w:ind w:firstLine="480" w:firstLineChars="200"/>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50C795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olor w:val="auto"/>
          <w:sz w:val="24"/>
          <w:szCs w:val="22"/>
          <w:highlight w:val="none"/>
          <w:lang w:val="en-US" w:eastAsia="zh-CN"/>
        </w:rPr>
        <w:t>4、供应商操作指南详见新疆政府采购网（http://www.ccgp-xinjiang.gov.cn/）—办事指南—操作指南。</w:t>
      </w:r>
    </w:p>
    <w:p w14:paraId="6285859B">
      <w:pPr>
        <w:pStyle w:val="31"/>
        <w:keepNext w:val="0"/>
        <w:keepLines w:val="0"/>
        <w:widowControl/>
        <w:suppressLineNumbers w:val="0"/>
        <w:spacing w:line="360" w:lineRule="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特别提示：</w:t>
      </w:r>
    </w:p>
    <w:p w14:paraId="70CDFAC1">
      <w:pPr>
        <w:pStyle w:val="31"/>
        <w:keepNext w:val="0"/>
        <w:keepLines w:val="0"/>
        <w:widowControl/>
        <w:suppressLineNumbers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35B6A615">
      <w:pPr>
        <w:pStyle w:val="31"/>
        <w:keepNext w:val="0"/>
        <w:keepLines w:val="0"/>
        <w:widowControl/>
        <w:suppressLineNumbers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E675C94">
      <w:pPr>
        <w:pStyle w:val="31"/>
        <w:keepNext w:val="0"/>
        <w:keepLines w:val="0"/>
        <w:widowControl/>
        <w:suppressLineNumbers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DCF9917">
      <w:pPr>
        <w:spacing w:before="120" w:beforeLines="5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bookmarkEnd w:id="45"/>
      <w:bookmarkEnd w:id="46"/>
      <w:bookmarkEnd w:id="47"/>
      <w:bookmarkEnd w:id="48"/>
    </w:p>
    <w:p w14:paraId="3A56D0C3">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招标人：</w:t>
      </w:r>
      <w:r>
        <w:rPr>
          <w:rFonts w:hint="eastAsia" w:cs="宋体"/>
          <w:color w:val="auto"/>
          <w:sz w:val="24"/>
          <w:szCs w:val="24"/>
          <w:highlight w:val="none"/>
          <w:lang w:eastAsia="zh-CN"/>
        </w:rPr>
        <w:t>哈密市生态环境局伊州分局</w:t>
      </w:r>
      <w:r>
        <w:rPr>
          <w:rFonts w:hint="eastAsia" w:ascii="宋体" w:hAnsi="宋体" w:eastAsia="宋体" w:cs="宋体"/>
          <w:b w:val="0"/>
          <w:bCs w:val="0"/>
          <w:color w:val="auto"/>
          <w:sz w:val="24"/>
          <w:szCs w:val="24"/>
          <w:highlight w:val="none"/>
          <w:lang w:val="en-US" w:eastAsia="zh-CN"/>
        </w:rPr>
        <w:t xml:space="preserve"> </w:t>
      </w:r>
    </w:p>
    <w:p w14:paraId="666788FC">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地  址：</w:t>
      </w:r>
      <w:r>
        <w:rPr>
          <w:rFonts w:hint="eastAsia" w:ascii="宋体" w:hAnsi="宋体"/>
          <w:color w:val="auto"/>
          <w:sz w:val="24"/>
          <w:szCs w:val="22"/>
          <w:highlight w:val="none"/>
          <w:lang w:eastAsia="zh-CN"/>
        </w:rPr>
        <w:t>哈密市</w:t>
      </w:r>
    </w:p>
    <w:p w14:paraId="26EFE82B">
      <w:pPr>
        <w:spacing w:line="360" w:lineRule="auto"/>
        <w:rPr>
          <w:rFonts w:hint="eastAsia" w:ascii="宋体" w:hAnsi="宋体" w:eastAsia="宋体"/>
          <w:color w:val="auto"/>
          <w:sz w:val="24"/>
          <w:szCs w:val="22"/>
          <w:highlight w:val="none"/>
          <w:lang w:eastAsia="zh-CN"/>
        </w:rPr>
      </w:pPr>
      <w:r>
        <w:rPr>
          <w:rFonts w:hint="eastAsia" w:ascii="宋体" w:hAnsi="宋体"/>
          <w:color w:val="auto"/>
          <w:sz w:val="24"/>
          <w:szCs w:val="22"/>
          <w:highlight w:val="none"/>
        </w:rPr>
        <w:t>联系人：</w:t>
      </w:r>
      <w:r>
        <w:rPr>
          <w:rFonts w:hint="eastAsia" w:ascii="宋体" w:hAnsi="宋体"/>
          <w:color w:val="auto"/>
          <w:sz w:val="24"/>
          <w:szCs w:val="22"/>
          <w:highlight w:val="none"/>
          <w:lang w:eastAsia="zh-CN"/>
        </w:rPr>
        <w:t>马庆民</w:t>
      </w:r>
    </w:p>
    <w:p w14:paraId="6424F83D">
      <w:pPr>
        <w:spacing w:line="360" w:lineRule="auto"/>
        <w:rPr>
          <w:rFonts w:hint="default" w:ascii="宋体" w:hAnsi="宋体" w:eastAsia="宋体"/>
          <w:color w:val="auto"/>
          <w:sz w:val="24"/>
          <w:szCs w:val="22"/>
          <w:highlight w:val="none"/>
          <w:lang w:val="en-US" w:eastAsia="zh-CN"/>
        </w:rPr>
      </w:pPr>
      <w:r>
        <w:rPr>
          <w:rFonts w:hint="eastAsia" w:ascii="宋体" w:hAnsi="宋体"/>
          <w:color w:val="auto"/>
          <w:sz w:val="24"/>
          <w:szCs w:val="22"/>
          <w:highlight w:val="none"/>
        </w:rPr>
        <w:t>电  话：</w:t>
      </w:r>
      <w:r>
        <w:rPr>
          <w:rFonts w:hint="eastAsia" w:ascii="宋体" w:hAnsi="宋体"/>
          <w:color w:val="auto"/>
          <w:sz w:val="24"/>
          <w:szCs w:val="22"/>
          <w:highlight w:val="none"/>
          <w:lang w:val="en-US" w:eastAsia="zh-CN"/>
        </w:rPr>
        <w:t>13899339865</w:t>
      </w:r>
    </w:p>
    <w:p w14:paraId="30714F4D">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电子邮件：/</w:t>
      </w:r>
    </w:p>
    <w:p w14:paraId="0BD236FF">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5575B3C7">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招标代理机构：新疆泽远工程项目管理有限公司</w:t>
      </w:r>
    </w:p>
    <w:p w14:paraId="34CF97AB">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地  址：</w:t>
      </w:r>
      <w:bookmarkStart w:id="49" w:name="OLE_LINK22"/>
      <w:r>
        <w:rPr>
          <w:rFonts w:hint="eastAsia" w:ascii="宋体" w:hAnsi="宋体"/>
          <w:color w:val="auto"/>
          <w:sz w:val="24"/>
          <w:szCs w:val="22"/>
          <w:highlight w:val="none"/>
        </w:rPr>
        <w:t>新疆哈密市伊州区前进大道润泽园西门11号楼商铺401-1</w:t>
      </w:r>
      <w:bookmarkEnd w:id="49"/>
    </w:p>
    <w:p w14:paraId="39984A78">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联系人：雍圣甫</w:t>
      </w:r>
    </w:p>
    <w:p w14:paraId="49E3BC9D">
      <w:pPr>
        <w:spacing w:line="360" w:lineRule="auto"/>
        <w:rPr>
          <w:rFonts w:hint="eastAsia" w:ascii="宋体" w:hAnsi="宋体"/>
          <w:color w:val="auto"/>
          <w:sz w:val="24"/>
          <w:szCs w:val="22"/>
          <w:highlight w:val="none"/>
        </w:rPr>
      </w:pPr>
      <w:r>
        <w:rPr>
          <w:rFonts w:hint="eastAsia" w:ascii="宋体" w:hAnsi="宋体"/>
          <w:color w:val="auto"/>
          <w:sz w:val="24"/>
          <w:szCs w:val="22"/>
          <w:highlight w:val="none"/>
        </w:rPr>
        <w:t>电  话：18799654321</w:t>
      </w:r>
    </w:p>
    <w:p w14:paraId="1FC7CDDD">
      <w:pPr>
        <w:keepNext w:val="0"/>
        <w:keepLines w:val="0"/>
        <w:pageBreakBefore w:val="0"/>
        <w:widowControl/>
        <w:kinsoku/>
        <w:wordWrap/>
        <w:overflowPunct/>
        <w:topLinePunct w:val="0"/>
        <w:autoSpaceDE/>
        <w:autoSpaceDN/>
        <w:bidi w:val="0"/>
        <w:adjustRightInd/>
        <w:snapToGrid/>
        <w:spacing w:before="0" w:after="0" w:line="360" w:lineRule="auto"/>
        <w:jc w:val="both"/>
        <w:textAlignment w:val="auto"/>
        <w:outlineLvl w:val="9"/>
        <w:rPr>
          <w:rFonts w:hint="eastAsia" w:ascii="宋体" w:hAnsi="宋体"/>
          <w:color w:val="auto"/>
          <w:sz w:val="21"/>
          <w:szCs w:val="22"/>
          <w:highlight w:val="none"/>
        </w:rPr>
      </w:pPr>
      <w:r>
        <w:rPr>
          <w:rFonts w:hint="eastAsia" w:ascii="宋体" w:hAnsi="宋体"/>
          <w:color w:val="auto"/>
          <w:sz w:val="24"/>
          <w:szCs w:val="22"/>
          <w:highlight w:val="none"/>
        </w:rPr>
        <w:t>电子邮件：652356555@qq.com</w:t>
      </w:r>
      <w:r>
        <w:rPr>
          <w:rFonts w:hint="eastAsia" w:ascii="宋体" w:hAnsi="宋体"/>
          <w:color w:val="auto"/>
          <w:sz w:val="21"/>
          <w:szCs w:val="22"/>
          <w:highlight w:val="none"/>
        </w:rPr>
        <w:t xml:space="preserve"> </w:t>
      </w:r>
    </w:p>
    <w:p w14:paraId="4C05A243">
      <w:pPr>
        <w:pStyle w:val="13"/>
        <w:rPr>
          <w:rFonts w:hint="eastAsia" w:ascii="宋体" w:hAnsi="宋体"/>
          <w:color w:val="auto"/>
          <w:sz w:val="21"/>
          <w:szCs w:val="22"/>
          <w:highlight w:val="none"/>
        </w:rPr>
      </w:pPr>
    </w:p>
    <w:p w14:paraId="20F27209">
      <w:pPr>
        <w:rPr>
          <w:rFonts w:hint="eastAsia" w:ascii="宋体" w:hAnsi="宋体"/>
          <w:color w:val="auto"/>
          <w:sz w:val="21"/>
          <w:szCs w:val="22"/>
          <w:highlight w:val="none"/>
        </w:rPr>
      </w:pPr>
    </w:p>
    <w:p w14:paraId="29C227F0">
      <w:pPr>
        <w:pStyle w:val="13"/>
        <w:ind w:left="0" w:leftChars="0" w:firstLine="0" w:firstLineChars="0"/>
        <w:rPr>
          <w:rFonts w:hint="eastAsia" w:ascii="宋体" w:hAnsi="宋体"/>
          <w:color w:val="auto"/>
          <w:sz w:val="21"/>
          <w:szCs w:val="22"/>
          <w:highlight w:val="none"/>
        </w:rPr>
      </w:pPr>
    </w:p>
    <w:p w14:paraId="42098515">
      <w:pPr>
        <w:rPr>
          <w:rFonts w:hint="eastAsia"/>
          <w:color w:val="auto"/>
          <w:highlight w:val="none"/>
        </w:rPr>
      </w:pPr>
    </w:p>
    <w:p w14:paraId="3D90330B">
      <w:pPr>
        <w:pStyle w:val="31"/>
        <w:keepNext w:val="0"/>
        <w:keepLines w:val="0"/>
        <w:pageBreakBefore w:val="0"/>
        <w:kinsoku/>
        <w:overflowPunct/>
        <w:topLinePunct w:val="0"/>
        <w:bidi w:val="0"/>
        <w:adjustRightInd/>
        <w:snapToGrid/>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bookmarkEnd w:id="7"/>
    <w:p w14:paraId="2FE5CF84">
      <w:pPr>
        <w:pStyle w:val="4"/>
        <w:keepNext/>
        <w:keepLines/>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color w:val="auto"/>
          <w:sz w:val="40"/>
          <w:szCs w:val="40"/>
          <w:highlight w:val="none"/>
        </w:rPr>
      </w:pPr>
      <w:bookmarkStart w:id="50" w:name="_Toc11008"/>
      <w:bookmarkStart w:id="51" w:name="_Toc534380784"/>
      <w:bookmarkStart w:id="52" w:name="_Toc16285"/>
      <w:r>
        <w:rPr>
          <w:rFonts w:hint="eastAsia" w:ascii="宋体" w:hAnsi="宋体" w:eastAsia="宋体" w:cs="宋体"/>
          <w:b/>
          <w:bCs w:val="0"/>
          <w:color w:val="auto"/>
          <w:sz w:val="40"/>
          <w:szCs w:val="40"/>
          <w:highlight w:val="none"/>
        </w:rPr>
        <w:t>第二章 供应商须知</w:t>
      </w:r>
      <w:bookmarkEnd w:id="50"/>
      <w:bookmarkEnd w:id="51"/>
      <w:bookmarkEnd w:id="52"/>
      <w:bookmarkStart w:id="53" w:name="EB1bff30dc55724a74961ea26ab36279f9"/>
      <w:bookmarkStart w:id="54" w:name="_Toc21720"/>
    </w:p>
    <w:p w14:paraId="6C481290">
      <w:pPr>
        <w:pStyle w:val="120"/>
        <w:keepNext/>
        <w:keepLines/>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8"/>
          <w:szCs w:val="24"/>
          <w:highlight w:val="none"/>
        </w:rPr>
      </w:pPr>
      <w:bookmarkStart w:id="55" w:name="_Toc14666"/>
      <w:bookmarkStart w:id="56" w:name="_Toc256000002"/>
      <w:bookmarkStart w:id="57" w:name="_Toc22485"/>
      <w:r>
        <w:rPr>
          <w:rFonts w:hint="eastAsia" w:ascii="宋体" w:hAnsi="宋体" w:eastAsia="宋体" w:cs="宋体"/>
          <w:color w:val="auto"/>
          <w:sz w:val="28"/>
          <w:szCs w:val="24"/>
          <w:highlight w:val="none"/>
        </w:rPr>
        <w:t>供应商须知前附表</w:t>
      </w:r>
      <w:bookmarkEnd w:id="55"/>
      <w:bookmarkEnd w:id="56"/>
      <w:bookmarkEnd w:id="57"/>
    </w:p>
    <w:tbl>
      <w:tblPr>
        <w:tblStyle w:val="35"/>
        <w:tblW w:w="95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2161"/>
        <w:gridCol w:w="6232"/>
      </w:tblGrid>
      <w:tr w14:paraId="4009F0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1185" w:type="dxa"/>
            <w:vAlign w:val="center"/>
          </w:tcPr>
          <w:p w14:paraId="068BFF0F">
            <w:pPr>
              <w:pStyle w:val="115"/>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序列号</w:t>
            </w:r>
          </w:p>
        </w:tc>
        <w:tc>
          <w:tcPr>
            <w:tcW w:w="2161" w:type="dxa"/>
            <w:vAlign w:val="center"/>
          </w:tcPr>
          <w:p w14:paraId="0E9498E3">
            <w:pPr>
              <w:pStyle w:val="115"/>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232" w:type="dxa"/>
            <w:vAlign w:val="center"/>
          </w:tcPr>
          <w:p w14:paraId="3C2EC605">
            <w:pPr>
              <w:pStyle w:val="115"/>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14:paraId="37F1F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85" w:type="dxa"/>
            <w:vAlign w:val="center"/>
          </w:tcPr>
          <w:p w14:paraId="29F45DCB">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161" w:type="dxa"/>
            <w:vAlign w:val="center"/>
          </w:tcPr>
          <w:p w14:paraId="2EA032A9">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232" w:type="dxa"/>
            <w:vAlign w:val="center"/>
          </w:tcPr>
          <w:p w14:paraId="13CF82D2">
            <w:pPr>
              <w:pStyle w:val="115"/>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哈密市伊州区三水厂历史遗留水泥地面恢复、垃圾清理项目</w:t>
            </w:r>
          </w:p>
        </w:tc>
      </w:tr>
      <w:tr w14:paraId="4892A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7" w:hRule="atLeast"/>
          <w:jc w:val="center"/>
        </w:trPr>
        <w:tc>
          <w:tcPr>
            <w:tcW w:w="1185" w:type="dxa"/>
            <w:vAlign w:val="center"/>
          </w:tcPr>
          <w:p w14:paraId="5F63793F">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161" w:type="dxa"/>
            <w:vAlign w:val="center"/>
          </w:tcPr>
          <w:p w14:paraId="3F2790C0">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w:t>
            </w:r>
          </w:p>
        </w:tc>
        <w:tc>
          <w:tcPr>
            <w:tcW w:w="6232" w:type="dxa"/>
            <w:vAlign w:val="center"/>
          </w:tcPr>
          <w:p w14:paraId="68CB7A32">
            <w:pPr>
              <w:pStyle w:val="115"/>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哈密市生态环境局伊州分局</w:t>
            </w:r>
          </w:p>
          <w:p w14:paraId="02254BDE">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哈密市</w:t>
            </w:r>
          </w:p>
          <w:p w14:paraId="70452DCC">
            <w:pPr>
              <w:pStyle w:val="115"/>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马庆民</w:t>
            </w:r>
          </w:p>
        </w:tc>
      </w:tr>
      <w:tr w14:paraId="3CE990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jc w:val="center"/>
        </w:trPr>
        <w:tc>
          <w:tcPr>
            <w:tcW w:w="1185" w:type="dxa"/>
            <w:vAlign w:val="center"/>
          </w:tcPr>
          <w:p w14:paraId="0F41CD0A">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161" w:type="dxa"/>
            <w:vAlign w:val="center"/>
          </w:tcPr>
          <w:p w14:paraId="1FCA88C9">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采购代理机构</w:t>
            </w:r>
          </w:p>
        </w:tc>
        <w:tc>
          <w:tcPr>
            <w:tcW w:w="6232" w:type="dxa"/>
            <w:vAlign w:val="center"/>
          </w:tcPr>
          <w:p w14:paraId="01863258">
            <w:pPr>
              <w:pStyle w:val="115"/>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新疆泽远工程项目管理有限公司</w:t>
            </w:r>
          </w:p>
          <w:p w14:paraId="62A7C60F">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kern w:val="0"/>
                <w:sz w:val="24"/>
                <w:szCs w:val="24"/>
                <w:highlight w:val="none"/>
                <w:lang w:eastAsia="zh-CN"/>
              </w:rPr>
              <w:t>新疆哈密市伊州区前进大道润泽园西门11号楼商铺401-1</w:t>
            </w:r>
          </w:p>
          <w:p w14:paraId="1E3C4F3D">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雍圣甫</w:t>
            </w:r>
            <w:r>
              <w:rPr>
                <w:rFonts w:hint="eastAsia" w:ascii="宋体" w:hAnsi="宋体" w:eastAsia="宋体" w:cs="宋体"/>
                <w:color w:val="auto"/>
                <w:sz w:val="24"/>
                <w:szCs w:val="24"/>
                <w:highlight w:val="none"/>
              </w:rPr>
              <w:t xml:space="preserve">    </w:t>
            </w:r>
          </w:p>
          <w:p w14:paraId="3578FE53">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8799654321</w:t>
            </w:r>
            <w:r>
              <w:rPr>
                <w:rFonts w:hint="eastAsia" w:ascii="宋体" w:hAnsi="宋体" w:eastAsia="宋体" w:cs="宋体"/>
                <w:color w:val="auto"/>
                <w:sz w:val="24"/>
                <w:szCs w:val="24"/>
                <w:highlight w:val="none"/>
              </w:rPr>
              <w:t xml:space="preserve"> </w:t>
            </w:r>
          </w:p>
        </w:tc>
      </w:tr>
      <w:tr w14:paraId="38C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7" w:hRule="atLeast"/>
          <w:jc w:val="center"/>
        </w:trPr>
        <w:tc>
          <w:tcPr>
            <w:tcW w:w="1185" w:type="dxa"/>
            <w:vAlign w:val="center"/>
          </w:tcPr>
          <w:p w14:paraId="43160487">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2161" w:type="dxa"/>
            <w:vAlign w:val="center"/>
          </w:tcPr>
          <w:p w14:paraId="2353A17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监管部门</w:t>
            </w:r>
          </w:p>
        </w:tc>
        <w:tc>
          <w:tcPr>
            <w:tcW w:w="6232" w:type="dxa"/>
            <w:vAlign w:val="center"/>
          </w:tcPr>
          <w:p w14:paraId="61814FE6">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tc>
      </w:tr>
      <w:tr w14:paraId="15C28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85" w:type="dxa"/>
            <w:vAlign w:val="center"/>
          </w:tcPr>
          <w:p w14:paraId="20B2D536">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2161" w:type="dxa"/>
            <w:vAlign w:val="center"/>
          </w:tcPr>
          <w:p w14:paraId="17672DB9">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项目预算</w:t>
            </w:r>
            <w:r>
              <w:rPr>
                <w:rFonts w:hint="eastAsia" w:ascii="宋体" w:hAnsi="宋体" w:cs="宋体"/>
                <w:b/>
                <w:bCs/>
                <w:color w:val="auto"/>
                <w:sz w:val="24"/>
                <w:szCs w:val="24"/>
                <w:highlight w:val="none"/>
                <w:lang w:eastAsia="zh-CN"/>
              </w:rPr>
              <w:t>及最高限价</w:t>
            </w:r>
          </w:p>
        </w:tc>
        <w:tc>
          <w:tcPr>
            <w:tcW w:w="6232" w:type="dxa"/>
            <w:vAlign w:val="center"/>
          </w:tcPr>
          <w:p w14:paraId="3B97CCD9">
            <w:pPr>
              <w:pStyle w:val="115"/>
              <w:autoSpaceDE w:val="0"/>
              <w:autoSpaceDN w:val="0"/>
              <w:adjustRightInd w:val="0"/>
              <w:snapToGri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rPr>
              <w:t>项目预算</w:t>
            </w:r>
            <w:r>
              <w:rPr>
                <w:rFonts w:hint="eastAsia" w:ascii="宋体" w:hAnsi="宋体" w:cs="宋体"/>
                <w:b/>
                <w:bCs/>
                <w:color w:val="auto"/>
                <w:sz w:val="24"/>
                <w:szCs w:val="24"/>
                <w:highlight w:val="none"/>
                <w:lang w:eastAsia="zh-CN"/>
              </w:rPr>
              <w:t>：</w:t>
            </w:r>
          </w:p>
          <w:p w14:paraId="26E0A6D3">
            <w:pPr>
              <w:pStyle w:val="115"/>
              <w:autoSpaceDE w:val="0"/>
              <w:autoSpaceDN w:val="0"/>
              <w:adjustRightInd w:val="0"/>
              <w:snapToGri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金额（小写）：</w:t>
            </w:r>
            <w:bookmarkStart w:id="58" w:name="OLE_LINK2"/>
            <w:r>
              <w:rPr>
                <w:rFonts w:hint="eastAsia" w:ascii="宋体" w:hAnsi="宋体" w:cs="宋体"/>
                <w:color w:val="auto"/>
                <w:sz w:val="24"/>
                <w:szCs w:val="24"/>
                <w:highlight w:val="none"/>
                <w:lang w:val="en-US" w:eastAsia="zh-CN"/>
              </w:rPr>
              <w:t>350000</w:t>
            </w:r>
            <w:r>
              <w:rPr>
                <w:rFonts w:hint="eastAsia" w:ascii="宋体" w:hAnsi="宋体" w:cs="宋体"/>
                <w:color w:val="auto"/>
                <w:sz w:val="24"/>
                <w:szCs w:val="24"/>
                <w:highlight w:val="none"/>
                <w:lang w:val="zh-CN" w:eastAsia="zh-CN"/>
              </w:rPr>
              <w:t>.00</w:t>
            </w:r>
            <w:r>
              <w:rPr>
                <w:rFonts w:hint="eastAsia" w:ascii="宋体" w:hAnsi="宋体" w:eastAsia="宋体" w:cs="宋体"/>
                <w:color w:val="auto"/>
                <w:sz w:val="24"/>
                <w:szCs w:val="24"/>
                <w:highlight w:val="none"/>
              </w:rPr>
              <w:t>元</w:t>
            </w:r>
            <w:bookmarkEnd w:id="58"/>
          </w:p>
          <w:p w14:paraId="1163CC07">
            <w:pPr>
              <w:pStyle w:val="115"/>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金额（大写）：</w:t>
            </w:r>
            <w:r>
              <w:rPr>
                <w:rFonts w:hint="eastAsia" w:ascii="宋体" w:hAnsi="宋体" w:cs="宋体"/>
                <w:color w:val="auto"/>
                <w:sz w:val="24"/>
                <w:szCs w:val="24"/>
                <w:highlight w:val="none"/>
                <w:lang w:val="en-US" w:eastAsia="zh-CN"/>
              </w:rPr>
              <w:t>叁拾伍万元整</w:t>
            </w:r>
            <w:r>
              <w:rPr>
                <w:rFonts w:hint="eastAsia" w:ascii="宋体" w:hAnsi="宋体" w:eastAsia="宋体" w:cs="宋体"/>
                <w:color w:val="auto"/>
                <w:sz w:val="24"/>
                <w:szCs w:val="24"/>
                <w:highlight w:val="none"/>
                <w:lang w:val="en-US" w:eastAsia="zh-CN"/>
              </w:rPr>
              <w:t xml:space="preserve">    </w:t>
            </w:r>
          </w:p>
          <w:p w14:paraId="527B58AF">
            <w:pPr>
              <w:pStyle w:val="115"/>
              <w:autoSpaceDE w:val="0"/>
              <w:autoSpaceDN w:val="0"/>
              <w:adjustRightInd w:val="0"/>
              <w:snapToGrid w:val="0"/>
              <w:spacing w:line="360" w:lineRule="auto"/>
              <w:rPr>
                <w:rFonts w:hint="eastAsia" w:ascii="宋体" w:hAnsi="宋体" w:eastAsia="宋体" w:cs="宋体"/>
                <w:color w:val="auto"/>
                <w:sz w:val="24"/>
                <w:szCs w:val="24"/>
                <w:highlight w:val="none"/>
                <w:lang w:val="zh-CN" w:eastAsia="zh-CN"/>
              </w:rPr>
            </w:pPr>
            <w:r>
              <w:rPr>
                <w:rFonts w:hint="eastAsia" w:ascii="宋体" w:hAnsi="宋体" w:cs="宋体"/>
                <w:b/>
                <w:bCs/>
                <w:color w:val="auto"/>
                <w:sz w:val="24"/>
                <w:szCs w:val="24"/>
                <w:highlight w:val="none"/>
                <w:lang w:eastAsia="zh-CN"/>
              </w:rPr>
              <w:t>最高限价：</w:t>
            </w:r>
          </w:p>
          <w:p w14:paraId="620C4574">
            <w:pPr>
              <w:pStyle w:val="115"/>
              <w:autoSpaceDE w:val="0"/>
              <w:autoSpaceDN w:val="0"/>
              <w:adjustRightInd w:val="0"/>
              <w:snapToGri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金额（小写）：</w:t>
            </w:r>
            <w:r>
              <w:rPr>
                <w:rFonts w:hint="eastAsia" w:ascii="宋体" w:hAnsi="宋体" w:cs="宋体"/>
                <w:color w:val="auto"/>
                <w:sz w:val="24"/>
                <w:szCs w:val="24"/>
                <w:highlight w:val="none"/>
                <w:lang w:val="en-US" w:eastAsia="zh-CN"/>
              </w:rPr>
              <w:t>350000</w:t>
            </w:r>
            <w:r>
              <w:rPr>
                <w:rFonts w:hint="eastAsia" w:ascii="宋体" w:hAnsi="宋体" w:cs="宋体"/>
                <w:color w:val="auto"/>
                <w:sz w:val="24"/>
                <w:szCs w:val="24"/>
                <w:highlight w:val="none"/>
                <w:lang w:val="zh-CN" w:eastAsia="zh-CN"/>
              </w:rPr>
              <w:t>.00</w:t>
            </w:r>
            <w:r>
              <w:rPr>
                <w:rFonts w:hint="eastAsia" w:ascii="宋体" w:hAnsi="宋体" w:eastAsia="宋体" w:cs="宋体"/>
                <w:color w:val="auto"/>
                <w:sz w:val="24"/>
                <w:szCs w:val="24"/>
                <w:highlight w:val="none"/>
              </w:rPr>
              <w:t>元</w:t>
            </w:r>
          </w:p>
          <w:p w14:paraId="04B2D2C1">
            <w:pPr>
              <w:pStyle w:val="115"/>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金额（大写）：</w:t>
            </w:r>
            <w:r>
              <w:rPr>
                <w:rFonts w:hint="eastAsia" w:ascii="宋体" w:hAnsi="宋体" w:cs="宋体"/>
                <w:color w:val="auto"/>
                <w:sz w:val="24"/>
                <w:szCs w:val="24"/>
                <w:highlight w:val="none"/>
                <w:lang w:val="en-US" w:eastAsia="zh-CN"/>
              </w:rPr>
              <w:t>叁拾伍万元整</w:t>
            </w:r>
            <w:r>
              <w:rPr>
                <w:rFonts w:hint="eastAsia" w:ascii="宋体" w:hAnsi="宋体" w:eastAsia="宋体" w:cs="宋体"/>
                <w:color w:val="auto"/>
                <w:sz w:val="24"/>
                <w:szCs w:val="24"/>
                <w:highlight w:val="none"/>
                <w:lang w:val="en-US" w:eastAsia="zh-CN"/>
              </w:rPr>
              <w:t xml:space="preserve">   </w:t>
            </w:r>
          </w:p>
          <w:p w14:paraId="49B85DA6">
            <w:pPr>
              <w:pStyle w:val="115"/>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cs="Calibri"/>
                <w:color w:val="auto"/>
                <w:sz w:val="24"/>
                <w:szCs w:val="24"/>
                <w:highlight w:val="none"/>
                <w:lang w:val="en-US" w:eastAsia="zh-CN"/>
              </w:rPr>
              <w:t>(注：</w:t>
            </w:r>
            <w:r>
              <w:rPr>
                <w:rFonts w:hint="eastAsia" w:ascii="宋体" w:hAnsi="宋体" w:cs="Calibri"/>
                <w:color w:val="auto"/>
                <w:sz w:val="24"/>
                <w:szCs w:val="24"/>
                <w:highlight w:val="none"/>
              </w:rPr>
              <w:t>投标人投标报价超过</w:t>
            </w:r>
            <w:r>
              <w:rPr>
                <w:rFonts w:hint="eastAsia" w:ascii="宋体" w:hAnsi="宋体" w:cs="Calibri"/>
                <w:color w:val="auto"/>
                <w:sz w:val="24"/>
                <w:szCs w:val="24"/>
                <w:highlight w:val="none"/>
                <w:lang w:eastAsia="zh-CN"/>
              </w:rPr>
              <w:t>最高限价</w:t>
            </w:r>
            <w:r>
              <w:rPr>
                <w:rFonts w:hint="eastAsia" w:ascii="宋体" w:hAnsi="宋体" w:cs="Calibri"/>
                <w:color w:val="auto"/>
                <w:sz w:val="24"/>
                <w:szCs w:val="24"/>
                <w:highlight w:val="none"/>
              </w:rPr>
              <w:t>的按无效投标处理。</w:t>
            </w:r>
            <w:r>
              <w:rPr>
                <w:rFonts w:hint="eastAsia" w:ascii="宋体" w:hAnsi="宋体" w:cs="Calibri"/>
                <w:color w:val="auto"/>
                <w:sz w:val="24"/>
                <w:szCs w:val="24"/>
                <w:highlight w:val="none"/>
                <w:lang w:eastAsia="zh-CN"/>
              </w:rPr>
              <w:t>）</w:t>
            </w:r>
          </w:p>
        </w:tc>
      </w:tr>
      <w:tr w14:paraId="72668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85" w:type="dxa"/>
            <w:vAlign w:val="center"/>
          </w:tcPr>
          <w:p w14:paraId="13B2C0D3">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2161" w:type="dxa"/>
            <w:vAlign w:val="center"/>
          </w:tcPr>
          <w:p w14:paraId="37C07BD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供应商资格条件</w:t>
            </w:r>
          </w:p>
        </w:tc>
        <w:tc>
          <w:tcPr>
            <w:tcW w:w="6232" w:type="dxa"/>
            <w:vAlign w:val="center"/>
          </w:tcPr>
          <w:p w14:paraId="71020B21">
            <w:pPr>
              <w:spacing w:before="120" w:beforeLines="50" w:after="120" w:afterLines="50" w:line="360" w:lineRule="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一</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p>
          <w:p w14:paraId="73ECD0C6">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具有独立承担民事责任的能力（提供合法有效的法人营业执照或组织机构代码证等）</w:t>
            </w:r>
            <w:r>
              <w:rPr>
                <w:rFonts w:hint="eastAsia" w:ascii="宋体" w:hAnsi="宋体" w:eastAsia="宋体" w:cs="宋体"/>
                <w:color w:val="auto"/>
                <w:sz w:val="24"/>
                <w:szCs w:val="24"/>
                <w:highlight w:val="none"/>
              </w:rPr>
              <w:t>。</w:t>
            </w:r>
          </w:p>
          <w:p w14:paraId="1EA13A30">
            <w:pPr>
              <w:spacing w:before="120" w:beforeLines="50" w:after="120" w:afterLines="5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、2024年及2025年</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任意一年的</w:t>
            </w:r>
            <w:r>
              <w:rPr>
                <w:rFonts w:hint="eastAsia" w:ascii="宋体" w:hAnsi="宋体" w:eastAsia="宋体" w:cs="宋体"/>
                <w:color w:val="auto"/>
                <w:sz w:val="24"/>
                <w:szCs w:val="24"/>
                <w:highlight w:val="none"/>
                <w:lang w:val="en-US" w:eastAsia="zh-CN"/>
              </w:rPr>
              <w:t>第三方财务审计报告，成立不足一年的提供成立至今的财务报表）</w:t>
            </w:r>
          </w:p>
          <w:p w14:paraId="20E9CAA5">
            <w:pPr>
              <w:spacing w:before="120" w:beforeLines="50" w:after="120" w:after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根据项目需求提供履行合同所必需的设备和专业技术能力的证明材料或加盖单位章的书面承诺函</w:t>
            </w:r>
            <w:r>
              <w:rPr>
                <w:rFonts w:hint="eastAsia" w:ascii="宋体" w:hAnsi="宋体" w:eastAsia="宋体" w:cs="宋体"/>
                <w:color w:val="auto"/>
                <w:sz w:val="24"/>
                <w:szCs w:val="24"/>
                <w:highlight w:val="none"/>
                <w:lang w:eastAsia="zh-CN"/>
              </w:rPr>
              <w:t>）</w:t>
            </w:r>
          </w:p>
          <w:p w14:paraId="666014FA">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有依法缴纳税收和社会保障资金的良好记录（提供近一年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eastAsia="zh-CN"/>
              </w:rPr>
              <w:t>内任意三个月的缴纳税收和社会保障资金的证明）</w:t>
            </w:r>
            <w:r>
              <w:rPr>
                <w:rFonts w:hint="eastAsia" w:ascii="宋体" w:hAnsi="宋体" w:eastAsia="宋体" w:cs="宋体"/>
                <w:color w:val="auto"/>
                <w:sz w:val="24"/>
                <w:szCs w:val="24"/>
                <w:highlight w:val="none"/>
              </w:rPr>
              <w:t>。</w:t>
            </w:r>
          </w:p>
          <w:p w14:paraId="0DB1BC13">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供应商参加政府采购活动前三年内，在经营活动中没有重大违法记录(受行政主管部门的处罚不能参加投标)（</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加盖单位章的书面申明函</w:t>
            </w:r>
            <w:r>
              <w:rPr>
                <w:rFonts w:hint="eastAsia" w:ascii="宋体" w:hAnsi="宋体" w:eastAsia="宋体" w:cs="宋体"/>
                <w:color w:val="auto"/>
                <w:sz w:val="24"/>
                <w:szCs w:val="24"/>
                <w:highlight w:val="none"/>
              </w:rPr>
              <w:t>）。</w:t>
            </w:r>
          </w:p>
          <w:p w14:paraId="01DEE249">
            <w:pPr>
              <w:spacing w:before="120" w:beforeLines="50" w:after="120" w:afterLines="50" w:line="360" w:lineRule="auto"/>
              <w:rPr>
                <w:rFonts w:hint="eastAsia"/>
                <w:color w:val="auto"/>
                <w:sz w:val="21"/>
                <w:szCs w:val="22"/>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供应商必须符合法律、行政法规规定的其他条件（</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加盖单位章的书面承诺函</w:t>
            </w:r>
            <w:r>
              <w:rPr>
                <w:rFonts w:hint="eastAsia" w:ascii="宋体" w:hAnsi="宋体" w:eastAsia="宋体" w:cs="宋体"/>
                <w:color w:val="auto"/>
                <w:sz w:val="24"/>
                <w:szCs w:val="24"/>
                <w:highlight w:val="none"/>
              </w:rPr>
              <w:t>）</w:t>
            </w:r>
          </w:p>
          <w:p w14:paraId="3126C496">
            <w:pPr>
              <w:spacing w:before="120" w:beforeLines="50" w:after="120" w:afterLines="50" w:line="360" w:lineRule="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二</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供应商为中小企业</w:t>
            </w:r>
            <w:r>
              <w:rPr>
                <w:rFonts w:hint="eastAsia" w:ascii="宋体" w:hAnsi="宋体" w:cs="宋体"/>
                <w:color w:val="auto"/>
                <w:sz w:val="24"/>
                <w:szCs w:val="24"/>
                <w:highlight w:val="none"/>
                <w:lang w:val="en-US" w:eastAsia="zh-CN"/>
              </w:rPr>
              <w:t>/小微企业</w:t>
            </w:r>
            <w:r>
              <w:rPr>
                <w:rFonts w:hint="eastAsia" w:ascii="宋体" w:hAnsi="宋体" w:eastAsia="宋体" w:cs="宋体"/>
                <w:color w:val="auto"/>
                <w:sz w:val="24"/>
                <w:szCs w:val="24"/>
                <w:highlight w:val="none"/>
              </w:rPr>
              <w:t> </w:t>
            </w:r>
          </w:p>
          <w:p w14:paraId="4EC5ACAD">
            <w:pPr>
              <w:spacing w:before="120" w:beforeLines="50" w:after="120" w:afterLines="50" w:line="360" w:lineRule="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三</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w:t>
            </w:r>
          </w:p>
          <w:p w14:paraId="2E1F8984">
            <w:pPr>
              <w:spacing w:before="120" w:beforeLines="50" w:after="120" w:after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仿宋"/>
                <w:color w:val="auto"/>
                <w:sz w:val="24"/>
                <w:szCs w:val="22"/>
                <w:highlight w:val="none"/>
              </w:rPr>
              <w:t>“信用中国”网站（ www.creditchina.gov.cn） 被列入失信被执行人、重大税收违法失信主体、中国政府采购网（http://www.ccgp.gov.cn/search/cr/）严重违法失信行为记录名单的（尚在处罚期内的），将拒绝其参加本次招标活动</w:t>
            </w:r>
            <w:r>
              <w:rPr>
                <w:rFonts w:hint="eastAsia" w:ascii="宋体" w:hAnsi="宋体" w:cs="仿宋"/>
                <w:color w:val="auto"/>
                <w:sz w:val="24"/>
                <w:szCs w:val="22"/>
                <w:highlight w:val="none"/>
                <w:lang w:eastAsia="zh-CN"/>
              </w:rPr>
              <w:t>。</w:t>
            </w:r>
          </w:p>
          <w:p w14:paraId="215815EB">
            <w:pPr>
              <w:spacing w:line="360" w:lineRule="auto"/>
              <w:rPr>
                <w:rFonts w:hint="eastAsia" w:ascii="宋体" w:hAnsi="宋体"/>
                <w:color w:val="auto"/>
                <w:sz w:val="24"/>
                <w:szCs w:val="22"/>
                <w:highlight w:val="none"/>
              </w:rPr>
            </w:pPr>
            <w:r>
              <w:rPr>
                <w:rFonts w:hint="eastAsia" w:ascii="宋体" w:hAnsi="宋体"/>
                <w:color w:val="auto"/>
                <w:sz w:val="24"/>
                <w:szCs w:val="22"/>
                <w:highlight w:val="none"/>
                <w:lang w:eastAsia="zh-CN"/>
              </w:rPr>
              <w:t>（</w:t>
            </w:r>
            <w:r>
              <w:rPr>
                <w:rFonts w:hint="eastAsia" w:ascii="宋体" w:hAnsi="宋体"/>
                <w:color w:val="auto"/>
                <w:sz w:val="24"/>
                <w:szCs w:val="22"/>
                <w:highlight w:val="none"/>
                <w:lang w:val="en-US" w:eastAsia="zh-CN"/>
              </w:rPr>
              <w:t>2</w:t>
            </w:r>
            <w:r>
              <w:rPr>
                <w:rFonts w:hint="eastAsia" w:ascii="宋体" w:hAnsi="宋体"/>
                <w:color w:val="auto"/>
                <w:sz w:val="24"/>
                <w:szCs w:val="22"/>
                <w:highlight w:val="none"/>
                <w:lang w:eastAsia="zh-CN"/>
              </w:rPr>
              <w:t>）</w:t>
            </w:r>
            <w:r>
              <w:rPr>
                <w:rFonts w:hint="eastAsia" w:ascii="宋体" w:hAnsi="宋体"/>
                <w:color w:val="auto"/>
                <w:sz w:val="24"/>
                <w:szCs w:val="22"/>
                <w:highlight w:val="none"/>
              </w:rPr>
              <w:t>与招标人存在利害关系可能影响招标公正性的法人、其他组织或者个人，不得参加投标；</w:t>
            </w:r>
          </w:p>
          <w:p w14:paraId="37B5AA6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2"/>
                <w:highlight w:val="none"/>
                <w:lang w:eastAsia="zh-CN"/>
              </w:rPr>
              <w:t>（</w:t>
            </w:r>
            <w:r>
              <w:rPr>
                <w:rFonts w:hint="eastAsia" w:ascii="宋体" w:hAnsi="宋体"/>
                <w:color w:val="auto"/>
                <w:sz w:val="24"/>
                <w:szCs w:val="22"/>
                <w:highlight w:val="none"/>
                <w:lang w:val="en-US" w:eastAsia="zh-CN"/>
              </w:rPr>
              <w:t>3</w:t>
            </w:r>
            <w:r>
              <w:rPr>
                <w:rFonts w:hint="eastAsia" w:ascii="宋体" w:hAnsi="宋体"/>
                <w:color w:val="auto"/>
                <w:sz w:val="24"/>
                <w:szCs w:val="22"/>
                <w:highlight w:val="none"/>
                <w:lang w:eastAsia="zh-CN"/>
              </w:rPr>
              <w:t>）</w:t>
            </w:r>
            <w:r>
              <w:rPr>
                <w:rFonts w:hint="eastAsia" w:ascii="宋体" w:hAnsi="宋体"/>
                <w:color w:val="auto"/>
                <w:sz w:val="24"/>
                <w:szCs w:val="22"/>
                <w:highlight w:val="none"/>
              </w:rPr>
              <w:t>单位负责人为同一人或者存在控股、管理关系的不同单位，不得参加同一标段投标或者未划分标段的同一招标项目投标；</w:t>
            </w:r>
          </w:p>
        </w:tc>
      </w:tr>
      <w:tr w14:paraId="2A0838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85" w:type="dxa"/>
            <w:vAlign w:val="center"/>
          </w:tcPr>
          <w:p w14:paraId="6D93683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p>
        </w:tc>
        <w:tc>
          <w:tcPr>
            <w:tcW w:w="2161" w:type="dxa"/>
            <w:vAlign w:val="center"/>
          </w:tcPr>
          <w:p w14:paraId="63C11DAB">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tc>
        <w:tc>
          <w:tcPr>
            <w:tcW w:w="6232" w:type="dxa"/>
            <w:vAlign w:val="center"/>
          </w:tcPr>
          <w:p w14:paraId="57376C95">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position w:val="0"/>
                <w:sz w:val="18"/>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 不接受 </w:t>
            </w:r>
          </w:p>
          <w:p w14:paraId="719327F2">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接受</w:t>
            </w:r>
          </w:p>
        </w:tc>
      </w:tr>
      <w:tr w14:paraId="5C32E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185" w:type="dxa"/>
            <w:vAlign w:val="center"/>
          </w:tcPr>
          <w:p w14:paraId="12FF494F">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p>
        </w:tc>
        <w:tc>
          <w:tcPr>
            <w:tcW w:w="2161" w:type="dxa"/>
            <w:vAlign w:val="center"/>
          </w:tcPr>
          <w:p w14:paraId="776757AD">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备选方案</w:t>
            </w:r>
          </w:p>
        </w:tc>
        <w:tc>
          <w:tcPr>
            <w:tcW w:w="6232" w:type="dxa"/>
            <w:vAlign w:val="center"/>
          </w:tcPr>
          <w:p w14:paraId="0F09C201">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position w:val="0"/>
                <w:sz w:val="18"/>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 不接受            </w:t>
            </w:r>
          </w:p>
          <w:p w14:paraId="34AE0721">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接受</w:t>
            </w:r>
          </w:p>
        </w:tc>
      </w:tr>
      <w:tr w14:paraId="619C6B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1185" w:type="dxa"/>
            <w:vAlign w:val="center"/>
          </w:tcPr>
          <w:p w14:paraId="39673E2B">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p>
        </w:tc>
        <w:tc>
          <w:tcPr>
            <w:tcW w:w="2161" w:type="dxa"/>
            <w:vAlign w:val="center"/>
          </w:tcPr>
          <w:p w14:paraId="66A0F32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信息公告媒体</w:t>
            </w:r>
          </w:p>
        </w:tc>
        <w:tc>
          <w:tcPr>
            <w:tcW w:w="6232" w:type="dxa"/>
            <w:vAlign w:val="center"/>
          </w:tcPr>
          <w:p w14:paraId="14803286">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新疆</w:t>
            </w:r>
            <w:r>
              <w:rPr>
                <w:rFonts w:hint="eastAsia" w:ascii="宋体" w:hAnsi="宋体" w:eastAsia="宋体" w:cs="宋体"/>
                <w:color w:val="auto"/>
                <w:kern w:val="0"/>
                <w:sz w:val="24"/>
                <w:szCs w:val="24"/>
                <w:highlight w:val="none"/>
              </w:rPr>
              <w:t>政府采购网</w:t>
            </w:r>
          </w:p>
        </w:tc>
      </w:tr>
      <w:tr w14:paraId="671B5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0" w:hRule="atLeast"/>
          <w:jc w:val="center"/>
        </w:trPr>
        <w:tc>
          <w:tcPr>
            <w:tcW w:w="1185" w:type="dxa"/>
            <w:vAlign w:val="center"/>
          </w:tcPr>
          <w:p w14:paraId="4644A61A">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w:t>
            </w:r>
          </w:p>
        </w:tc>
        <w:tc>
          <w:tcPr>
            <w:tcW w:w="2161" w:type="dxa"/>
            <w:vAlign w:val="center"/>
          </w:tcPr>
          <w:p w14:paraId="06BAF11A">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响应文件递交截止时间</w:t>
            </w:r>
          </w:p>
        </w:tc>
        <w:tc>
          <w:tcPr>
            <w:tcW w:w="6232" w:type="dxa"/>
            <w:vAlign w:val="center"/>
          </w:tcPr>
          <w:p w14:paraId="1288A279">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tc>
      </w:tr>
      <w:tr w14:paraId="5969E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5" w:hRule="atLeast"/>
          <w:jc w:val="center"/>
        </w:trPr>
        <w:tc>
          <w:tcPr>
            <w:tcW w:w="1185" w:type="dxa"/>
            <w:vAlign w:val="center"/>
          </w:tcPr>
          <w:p w14:paraId="4D8AC01C">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tc>
        <w:tc>
          <w:tcPr>
            <w:tcW w:w="2161" w:type="dxa"/>
            <w:vAlign w:val="center"/>
          </w:tcPr>
          <w:p w14:paraId="5EDA3AA9">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磋商时间、地点</w:t>
            </w:r>
          </w:p>
        </w:tc>
        <w:tc>
          <w:tcPr>
            <w:tcW w:w="6232" w:type="dxa"/>
            <w:vAlign w:val="center"/>
          </w:tcPr>
          <w:p w14:paraId="601654FA">
            <w:pPr>
              <w:pStyle w:val="115"/>
              <w:numPr>
                <w:ilvl w:val="0"/>
                <w:numId w:val="2"/>
              </w:numPr>
              <w:adjustRightInd w:val="0"/>
              <w:snapToGrid w:val="0"/>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采用见面开标：</w:t>
            </w:r>
          </w:p>
          <w:p w14:paraId="684283C8">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14:paraId="7DEC4836">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开标地点：                                    </w:t>
            </w:r>
          </w:p>
          <w:p w14:paraId="6A531222">
            <w:pPr>
              <w:pStyle w:val="115"/>
              <w:widowControl/>
              <w:adjustRightInd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position w:val="0"/>
                <w:sz w:val="18"/>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采用</w:t>
            </w:r>
            <w:r>
              <w:rPr>
                <w:rFonts w:hint="eastAsia" w:ascii="宋体" w:hAnsi="宋体" w:eastAsia="宋体" w:cs="宋体"/>
                <w:color w:val="auto"/>
                <w:kern w:val="0"/>
                <w:sz w:val="24"/>
                <w:szCs w:val="24"/>
                <w:highlight w:val="none"/>
              </w:rPr>
              <w:t>不见面开标：</w:t>
            </w:r>
          </w:p>
          <w:p w14:paraId="0D40E76C">
            <w:pPr>
              <w:pStyle w:val="115"/>
              <w:adjustRightInd w:val="0"/>
              <w:snapToGrid w:val="0"/>
              <w:spacing w:line="360" w:lineRule="auto"/>
              <w:ind w:left="3" w:hanging="2" w:hangingChars="1"/>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14:paraId="4FCFA928">
            <w:pPr>
              <w:pStyle w:val="115"/>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开标地点：远程不见面开标大厅</w:t>
            </w:r>
          </w:p>
          <w:p w14:paraId="6188F74F">
            <w:pPr>
              <w:pStyle w:val="115"/>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分钟</w:t>
            </w:r>
          </w:p>
          <w:p w14:paraId="4C95F878">
            <w:pPr>
              <w:pStyle w:val="115"/>
              <w:widowControl/>
              <w:adjustRightInd w:val="0"/>
              <w:snapToGrid w:val="0"/>
              <w:spacing w:line="360" w:lineRule="auto"/>
              <w:rPr>
                <w:rFonts w:hint="eastAsia" w:ascii="宋体" w:hAnsi="宋体" w:eastAsia="宋体" w:cs="宋体"/>
                <w:b/>
                <w:color w:val="auto"/>
                <w:kern w:val="0"/>
                <w:sz w:val="22"/>
                <w:szCs w:val="21"/>
                <w:highlight w:val="none"/>
              </w:rPr>
            </w:pPr>
            <w:r>
              <w:rPr>
                <w:rFonts w:hint="eastAsia" w:ascii="宋体" w:hAnsi="宋体" w:eastAsia="宋体" w:cs="宋体"/>
                <w:color w:val="auto"/>
                <w:sz w:val="24"/>
                <w:szCs w:val="24"/>
                <w:highlight w:val="none"/>
              </w:rPr>
              <w:t>关于能否延长解密时间的约定：开标现场若发现默认解密时长不足，由采购人决定是否延长解密时长。</w:t>
            </w:r>
          </w:p>
        </w:tc>
      </w:tr>
      <w:tr w14:paraId="537960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185" w:type="dxa"/>
            <w:vAlign w:val="center"/>
          </w:tcPr>
          <w:p w14:paraId="04AD959A">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4E633C51">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5D3BFC24">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24D1287F">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tc>
        <w:tc>
          <w:tcPr>
            <w:tcW w:w="2161" w:type="dxa"/>
            <w:vAlign w:val="center"/>
          </w:tcPr>
          <w:p w14:paraId="2BF27E90">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磋商小组的组建及评审专家的确定方式</w:t>
            </w:r>
          </w:p>
        </w:tc>
        <w:tc>
          <w:tcPr>
            <w:tcW w:w="6232" w:type="dxa"/>
            <w:vAlign w:val="center"/>
          </w:tcPr>
          <w:p w14:paraId="6C05ACCB">
            <w:pPr>
              <w:pStyle w:val="12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color w:val="auto"/>
                <w:sz w:val="24"/>
                <w:szCs w:val="24"/>
                <w:highlight w:val="none"/>
              </w:rPr>
            </w:pPr>
            <w:r>
              <w:rPr>
                <w:rFonts w:hint="eastAsia" w:ascii="宋体" w:hAnsi="宋体"/>
                <w:color w:val="auto"/>
                <w:sz w:val="24"/>
                <w:szCs w:val="24"/>
                <w:highlight w:val="none"/>
              </w:rPr>
              <w:t>磋商小组共3人组成，其中采购人代表</w:t>
            </w:r>
            <w:r>
              <w:rPr>
                <w:rFonts w:hint="eastAsia" w:ascii="宋体" w:hAnsi="宋体"/>
                <w:color w:val="auto"/>
                <w:sz w:val="24"/>
                <w:szCs w:val="24"/>
                <w:highlight w:val="none"/>
                <w:u w:val="single"/>
              </w:rPr>
              <w:t>0</w:t>
            </w:r>
            <w:r>
              <w:rPr>
                <w:rFonts w:hint="eastAsia" w:ascii="宋体" w:hAnsi="宋体"/>
                <w:color w:val="auto"/>
                <w:sz w:val="24"/>
                <w:szCs w:val="24"/>
                <w:highlight w:val="none"/>
              </w:rPr>
              <w:t>人和专家评委</w:t>
            </w:r>
            <w:r>
              <w:rPr>
                <w:rFonts w:hint="eastAsia" w:ascii="宋体" w:hAnsi="宋体"/>
                <w:color w:val="auto"/>
                <w:sz w:val="24"/>
                <w:szCs w:val="24"/>
                <w:highlight w:val="none"/>
                <w:u w:val="single"/>
              </w:rPr>
              <w:t>3</w:t>
            </w:r>
            <w:r>
              <w:rPr>
                <w:rFonts w:hint="eastAsia" w:ascii="宋体" w:hAnsi="宋体"/>
                <w:color w:val="auto"/>
                <w:sz w:val="24"/>
                <w:szCs w:val="24"/>
                <w:highlight w:val="none"/>
              </w:rPr>
              <w:t>人。</w:t>
            </w:r>
          </w:p>
          <w:p w14:paraId="4297CF6B">
            <w:pPr>
              <w:pStyle w:val="12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color w:val="auto"/>
                <w:sz w:val="24"/>
                <w:szCs w:val="24"/>
                <w:highlight w:val="none"/>
              </w:rPr>
            </w:pPr>
            <w:r>
              <w:rPr>
                <w:rFonts w:hint="eastAsia" w:ascii="宋体" w:eastAsia="MS Mincho"/>
                <w:color w:val="auto"/>
                <w:sz w:val="24"/>
                <w:szCs w:val="24"/>
                <w:highlight w:val="none"/>
              </w:rPr>
              <w:t>☑</w:t>
            </w:r>
            <w:r>
              <w:rPr>
                <w:rFonts w:hint="eastAsia" w:ascii="宋体" w:hAnsi="宋体"/>
                <w:color w:val="auto"/>
                <w:sz w:val="24"/>
                <w:szCs w:val="24"/>
                <w:highlight w:val="none"/>
              </w:rPr>
              <w:t>计算机随机抽取语音通知方式</w:t>
            </w:r>
          </w:p>
          <w:p w14:paraId="78B1FBF7">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□其他方式：                      </w:t>
            </w:r>
          </w:p>
        </w:tc>
      </w:tr>
      <w:tr w14:paraId="0D14E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185" w:type="dxa"/>
            <w:vMerge w:val="restart"/>
            <w:vAlign w:val="center"/>
          </w:tcPr>
          <w:p w14:paraId="09F40AB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w:t>
            </w:r>
          </w:p>
        </w:tc>
        <w:tc>
          <w:tcPr>
            <w:tcW w:w="2161" w:type="dxa"/>
            <w:vMerge w:val="restart"/>
            <w:vAlign w:val="center"/>
          </w:tcPr>
          <w:p w14:paraId="6F6917ED">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磋商保证金</w:t>
            </w:r>
          </w:p>
        </w:tc>
        <w:tc>
          <w:tcPr>
            <w:tcW w:w="6232" w:type="dxa"/>
            <w:vAlign w:val="center"/>
          </w:tcPr>
          <w:p w14:paraId="641A1516">
            <w:pPr>
              <w:pStyle w:val="115"/>
              <w:adjustRightInd w:val="0"/>
              <w:snapToGrid w:val="0"/>
              <w:spacing w:line="360" w:lineRule="auto"/>
              <w:ind w:firstLine="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缴纳方式：电汇、网银转账</w:t>
            </w:r>
          </w:p>
        </w:tc>
      </w:tr>
      <w:tr w14:paraId="00C5E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jc w:val="center"/>
        </w:trPr>
        <w:tc>
          <w:tcPr>
            <w:tcW w:w="1185" w:type="dxa"/>
            <w:vMerge w:val="continue"/>
            <w:vAlign w:val="center"/>
          </w:tcPr>
          <w:p w14:paraId="11FF4560">
            <w:pPr>
              <w:pStyle w:val="115"/>
              <w:adjustRightInd w:val="0"/>
              <w:snapToGrid w:val="0"/>
              <w:spacing w:line="360" w:lineRule="auto"/>
              <w:rPr>
                <w:rFonts w:hint="eastAsia" w:ascii="宋体" w:hAnsi="宋体" w:eastAsia="宋体" w:cs="宋体"/>
                <w:b/>
                <w:bCs/>
                <w:color w:val="auto"/>
                <w:sz w:val="24"/>
                <w:szCs w:val="24"/>
                <w:highlight w:val="none"/>
              </w:rPr>
            </w:pPr>
          </w:p>
        </w:tc>
        <w:tc>
          <w:tcPr>
            <w:tcW w:w="2161" w:type="dxa"/>
            <w:vMerge w:val="continue"/>
            <w:vAlign w:val="center"/>
          </w:tcPr>
          <w:p w14:paraId="1883D372">
            <w:pPr>
              <w:pStyle w:val="115"/>
              <w:adjustRightInd w:val="0"/>
              <w:snapToGrid w:val="0"/>
              <w:spacing w:line="360" w:lineRule="auto"/>
              <w:ind w:firstLine="612" w:firstLineChars="254"/>
              <w:rPr>
                <w:rFonts w:hint="eastAsia" w:ascii="宋体" w:hAnsi="宋体" w:eastAsia="宋体" w:cs="宋体"/>
                <w:b/>
                <w:bCs/>
                <w:color w:val="auto"/>
                <w:sz w:val="24"/>
                <w:szCs w:val="24"/>
                <w:highlight w:val="none"/>
              </w:rPr>
            </w:pPr>
          </w:p>
        </w:tc>
        <w:tc>
          <w:tcPr>
            <w:tcW w:w="6232" w:type="dxa"/>
            <w:vAlign w:val="center"/>
          </w:tcPr>
          <w:p w14:paraId="55B35058">
            <w:pPr>
              <w:pStyle w:val="115"/>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金额（小写）：</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rPr>
              <w:t xml:space="preserve">.00元           </w:t>
            </w:r>
          </w:p>
          <w:p w14:paraId="3A23BD95">
            <w:pPr>
              <w:pStyle w:val="115"/>
              <w:adjustRightInd w:val="0"/>
              <w:snapToGrid w:val="0"/>
              <w:spacing w:line="360" w:lineRule="auto"/>
              <w:ind w:firstLine="2"/>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金额（大写）：</w:t>
            </w:r>
            <w:r>
              <w:rPr>
                <w:rFonts w:hint="eastAsia" w:ascii="宋体" w:hAnsi="宋体" w:cs="宋体"/>
                <w:color w:val="auto"/>
                <w:sz w:val="24"/>
                <w:szCs w:val="24"/>
                <w:highlight w:val="none"/>
                <w:lang w:val="en-US" w:eastAsia="zh-CN"/>
              </w:rPr>
              <w:t>伍仟元整</w:t>
            </w:r>
            <w:r>
              <w:rPr>
                <w:rFonts w:hint="eastAsia" w:ascii="宋体" w:hAnsi="宋体" w:eastAsia="宋体" w:cs="宋体"/>
                <w:color w:val="auto"/>
                <w:sz w:val="24"/>
                <w:szCs w:val="24"/>
                <w:highlight w:val="none"/>
              </w:rPr>
              <w:t xml:space="preserve">            </w:t>
            </w:r>
          </w:p>
        </w:tc>
      </w:tr>
      <w:tr w14:paraId="59A7F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8" w:hRule="atLeast"/>
          <w:jc w:val="center"/>
        </w:trPr>
        <w:tc>
          <w:tcPr>
            <w:tcW w:w="1185" w:type="dxa"/>
            <w:vMerge w:val="continue"/>
            <w:vAlign w:val="center"/>
          </w:tcPr>
          <w:p w14:paraId="32C981EF">
            <w:pPr>
              <w:pStyle w:val="115"/>
              <w:adjustRightInd w:val="0"/>
              <w:snapToGrid w:val="0"/>
              <w:spacing w:line="360" w:lineRule="auto"/>
              <w:rPr>
                <w:rFonts w:hint="eastAsia" w:ascii="宋体" w:hAnsi="宋体" w:eastAsia="宋体" w:cs="宋体"/>
                <w:b/>
                <w:bCs/>
                <w:color w:val="auto"/>
                <w:sz w:val="24"/>
                <w:szCs w:val="24"/>
                <w:highlight w:val="none"/>
              </w:rPr>
            </w:pPr>
          </w:p>
        </w:tc>
        <w:tc>
          <w:tcPr>
            <w:tcW w:w="2161" w:type="dxa"/>
            <w:vMerge w:val="continue"/>
            <w:vAlign w:val="center"/>
          </w:tcPr>
          <w:p w14:paraId="7B57E837">
            <w:pPr>
              <w:pStyle w:val="115"/>
              <w:adjustRightInd w:val="0"/>
              <w:snapToGrid w:val="0"/>
              <w:spacing w:line="360" w:lineRule="auto"/>
              <w:ind w:firstLine="612" w:firstLineChars="254"/>
              <w:rPr>
                <w:rFonts w:hint="eastAsia" w:ascii="宋体" w:hAnsi="宋体" w:eastAsia="宋体" w:cs="宋体"/>
                <w:b/>
                <w:bCs/>
                <w:color w:val="auto"/>
                <w:sz w:val="24"/>
                <w:szCs w:val="24"/>
                <w:highlight w:val="none"/>
              </w:rPr>
            </w:pPr>
          </w:p>
        </w:tc>
        <w:tc>
          <w:tcPr>
            <w:tcW w:w="6232" w:type="dxa"/>
            <w:vAlign w:val="center"/>
          </w:tcPr>
          <w:p w14:paraId="0DF3EE0B">
            <w:pPr>
              <w:pStyle w:val="113"/>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各投标单位根据自身实际自行选择银行电汇（从其基本账户通过网银转账或银行电汇形式转出）、银行保函或出具保险保单</w:t>
            </w:r>
            <w:r>
              <w:rPr>
                <w:rFonts w:hint="eastAsia" w:ascii="宋体" w:hAnsi="宋体" w:eastAsia="宋体" w:cs="宋体"/>
                <w:color w:val="auto"/>
                <w:sz w:val="24"/>
                <w:szCs w:val="24"/>
                <w:highlight w:val="none"/>
              </w:rPr>
              <w:t>，转账或电汇时须备注项目名称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投标保证金缴纳时间需为开标前，从投标人基本账户以银行电汇或网银形式汇至指定账户时，投标人递交投标保证金应充分考虑资金在途时间。</w:t>
            </w:r>
          </w:p>
          <w:p w14:paraId="00171A20">
            <w:pPr>
              <w:pStyle w:val="113"/>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账户名称：新疆泽远工程项目管理有限公司</w:t>
            </w:r>
          </w:p>
          <w:p w14:paraId="54775316">
            <w:pPr>
              <w:pStyle w:val="113"/>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帐号：65050167864900000129</w:t>
            </w:r>
          </w:p>
          <w:p w14:paraId="073BCE33">
            <w:pPr>
              <w:pStyle w:val="113"/>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开户行名称：中国建设银行股份有限公司哈密红星路支行</w:t>
            </w:r>
          </w:p>
          <w:p w14:paraId="2F14EEB5">
            <w:pPr>
              <w:pStyle w:val="113"/>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投标保证金的形式：银行电汇或网银、银行保函或出具保险保单 </w:t>
            </w:r>
          </w:p>
          <w:p w14:paraId="0004A62D">
            <w:pPr>
              <w:pStyle w:val="113"/>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在投标文件中附转账凭证并加盖企业公章。</w:t>
            </w:r>
          </w:p>
          <w:p w14:paraId="57C6CF58">
            <w:pPr>
              <w:pStyle w:val="113"/>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投标人若不按照上述要求缴纳投标保证金的,投标文件将按废标处理.</w:t>
            </w:r>
          </w:p>
        </w:tc>
      </w:tr>
      <w:tr w14:paraId="05D18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85" w:type="dxa"/>
            <w:vAlign w:val="center"/>
          </w:tcPr>
          <w:p w14:paraId="2DBA12B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p>
        </w:tc>
        <w:tc>
          <w:tcPr>
            <w:tcW w:w="2161" w:type="dxa"/>
            <w:vAlign w:val="center"/>
          </w:tcPr>
          <w:p w14:paraId="45E021E7">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评审办法</w:t>
            </w:r>
          </w:p>
        </w:tc>
        <w:tc>
          <w:tcPr>
            <w:tcW w:w="6232" w:type="dxa"/>
            <w:vAlign w:val="center"/>
          </w:tcPr>
          <w:p w14:paraId="683F28AB">
            <w:pPr>
              <w:pStyle w:val="115"/>
              <w:adjustRightInd w:val="0"/>
              <w:snapToGrid w:val="0"/>
              <w:spacing w:line="360" w:lineRule="auto"/>
              <w:ind w:left="605" w:hanging="518" w:hanging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470E3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185" w:type="dxa"/>
            <w:vAlign w:val="center"/>
          </w:tcPr>
          <w:p w14:paraId="78E101C7">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w:t>
            </w:r>
          </w:p>
        </w:tc>
        <w:tc>
          <w:tcPr>
            <w:tcW w:w="2161" w:type="dxa"/>
            <w:vAlign w:val="center"/>
          </w:tcPr>
          <w:p w14:paraId="01049738">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磋商有效期</w:t>
            </w:r>
          </w:p>
        </w:tc>
        <w:tc>
          <w:tcPr>
            <w:tcW w:w="6232" w:type="dxa"/>
            <w:vAlign w:val="center"/>
          </w:tcPr>
          <w:p w14:paraId="321391F5">
            <w:pPr>
              <w:pStyle w:val="115"/>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0日历</w:t>
            </w:r>
            <w:r>
              <w:rPr>
                <w:rFonts w:hint="eastAsia" w:ascii="宋体" w:hAnsi="宋体" w:cs="宋体"/>
                <w:color w:val="auto"/>
                <w:sz w:val="24"/>
                <w:szCs w:val="24"/>
                <w:highlight w:val="none"/>
                <w:lang w:val="en-US" w:eastAsia="zh-CN"/>
              </w:rPr>
              <w:t>天</w:t>
            </w:r>
          </w:p>
        </w:tc>
      </w:tr>
      <w:tr w14:paraId="4CD76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85" w:type="dxa"/>
            <w:vAlign w:val="center"/>
          </w:tcPr>
          <w:p w14:paraId="3E40A64B">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39A43BA4">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2492EFC2">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2F8ADD81">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424D0D1A">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25CC0573">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0F57D838">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4CC4D554">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7995F01C">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5C1B0466">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w:t>
            </w:r>
          </w:p>
        </w:tc>
        <w:tc>
          <w:tcPr>
            <w:tcW w:w="2161" w:type="dxa"/>
            <w:vAlign w:val="center"/>
          </w:tcPr>
          <w:p w14:paraId="03A1522B">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6887F8FE">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74EDD8F4">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1D590408">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02FEB983">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25FE5548">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5ED01F59">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4FD61C3D">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0D341E28">
            <w:pPr>
              <w:pStyle w:val="115"/>
              <w:adjustRightInd w:val="0"/>
              <w:snapToGrid w:val="0"/>
              <w:spacing w:line="360" w:lineRule="auto"/>
              <w:jc w:val="center"/>
              <w:rPr>
                <w:rFonts w:hint="eastAsia" w:ascii="宋体" w:hAnsi="宋体" w:eastAsia="宋体" w:cs="宋体"/>
                <w:b/>
                <w:bCs/>
                <w:color w:val="auto"/>
                <w:sz w:val="24"/>
                <w:szCs w:val="24"/>
                <w:highlight w:val="none"/>
              </w:rPr>
            </w:pPr>
          </w:p>
          <w:p w14:paraId="50C321D4">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6232" w:type="dxa"/>
            <w:vAlign w:val="center"/>
          </w:tcPr>
          <w:p w14:paraId="036FDFD9">
            <w:pPr>
              <w:pStyle w:val="123"/>
              <w:autoSpaceDE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w:t>
            </w:r>
          </w:p>
          <w:p w14:paraId="259C59BF">
            <w:pPr>
              <w:pStyle w:val="123"/>
              <w:autoSpaceDE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1、本项目采用不见面开标、投标人需要递交电子投标文件，在投标截止时间前通过</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政采云平台上传到指定位置。</w:t>
            </w:r>
          </w:p>
          <w:p w14:paraId="1083E607">
            <w:pPr>
              <w:pStyle w:val="123"/>
              <w:autoSpaceDE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2、中标单位在开标后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日内</w:t>
            </w:r>
            <w:r>
              <w:rPr>
                <w:rFonts w:hint="eastAsia" w:ascii="宋体" w:hAnsi="宋体" w:cs="宋体"/>
                <w:b w:val="0"/>
                <w:bCs w:val="0"/>
                <w:color w:val="auto"/>
                <w:sz w:val="24"/>
                <w:szCs w:val="24"/>
                <w:highlight w:val="none"/>
              </w:rPr>
              <w:t>提供密封不加密的电子版标书一份（U盘介质，U盘存储一份电子版标书</w:t>
            </w:r>
            <w:r>
              <w:rPr>
                <w:rFonts w:hint="eastAsia" w:ascii="宋体" w:hAnsi="宋体" w:cs="宋体"/>
                <w:b w:val="0"/>
                <w:bCs w:val="0"/>
                <w:color w:val="auto"/>
                <w:sz w:val="24"/>
                <w:szCs w:val="24"/>
                <w:highlight w:val="none"/>
                <w:lang w:val="en-US" w:eastAsia="zh-CN"/>
              </w:rPr>
              <w:t>或</w:t>
            </w:r>
            <w:r>
              <w:rPr>
                <w:rFonts w:hint="eastAsia" w:ascii="宋体" w:hAnsi="宋体" w:cs="宋体"/>
                <w:b w:val="0"/>
                <w:bCs w:val="0"/>
                <w:color w:val="auto"/>
                <w:sz w:val="24"/>
                <w:szCs w:val="24"/>
                <w:highlight w:val="none"/>
              </w:rPr>
              <w:t>WORD版本一份）和纸质版投标文件一正</w:t>
            </w:r>
            <w:r>
              <w:rPr>
                <w:rFonts w:hint="eastAsia" w:ascii="宋体" w:hAnsi="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rPr>
              <w:t>副至招标代理公司处。</w:t>
            </w:r>
            <w:r>
              <w:rPr>
                <w:rFonts w:hint="eastAsia" w:ascii="宋体" w:hAnsi="宋体" w:eastAsia="宋体" w:cs="宋体"/>
                <w:color w:val="auto"/>
                <w:sz w:val="24"/>
                <w:szCs w:val="24"/>
                <w:highlight w:val="none"/>
              </w:rPr>
              <w:t>纸质版投标文件内容须与电子版投标文件一致。</w:t>
            </w:r>
          </w:p>
          <w:p w14:paraId="485BC6C8">
            <w:pPr>
              <w:pStyle w:val="115"/>
              <w:adjustRightInd w:val="0"/>
              <w:snapToGrid w:val="0"/>
              <w:spacing w:line="360" w:lineRule="auto"/>
              <w:ind w:left="3" w:hanging="2" w:hangingChars="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3、本项目采用远程不见面交易的模式。开标当日，投标人无需到达开标现场，仅需在任意地点通过</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政采云http://ccgp-</w:t>
            </w:r>
            <w:r>
              <w:rPr>
                <w:rFonts w:hint="eastAsia" w:ascii="宋体" w:hAnsi="宋体" w:eastAsia="宋体" w:cs="宋体"/>
                <w:color w:val="auto"/>
                <w:sz w:val="24"/>
                <w:szCs w:val="24"/>
                <w:highlight w:val="none"/>
                <w:lang w:val="en-US" w:eastAsia="zh-CN"/>
              </w:rPr>
              <w:t>xinjiang</w:t>
            </w:r>
            <w:r>
              <w:rPr>
                <w:rFonts w:hint="eastAsia" w:ascii="宋体" w:hAnsi="宋体" w:eastAsia="宋体" w:cs="宋体"/>
                <w:color w:val="auto"/>
                <w:sz w:val="24"/>
                <w:szCs w:val="24"/>
                <w:highlight w:val="none"/>
              </w:rPr>
              <w:t>.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77F717BF">
            <w:pPr>
              <w:pStyle w:val="115"/>
              <w:adjustRightInd w:val="0"/>
              <w:snapToGrid w:val="0"/>
              <w:spacing w:line="360" w:lineRule="auto"/>
              <w:ind w:left="3" w:hanging="2" w:hangingChars="1"/>
              <w:rPr>
                <w:rFonts w:hint="eastAsia" w:ascii="宋体" w:hAnsi="宋体" w:eastAsia="宋体" w:cs="宋体"/>
                <w:color w:val="auto"/>
                <w:sz w:val="22"/>
                <w:szCs w:val="22"/>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、供应商操作指南详见</w:t>
            </w:r>
            <w:r>
              <w:rPr>
                <w:rFonts w:hint="eastAsia" w:ascii="宋体" w:hAnsi="宋体"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w:t>
            </w:r>
            <w:r>
              <w:rPr>
                <w:rFonts w:ascii="仿宋" w:hAnsi="仿宋" w:eastAsia="仿宋" w:cs="仿宋"/>
                <w:i w:val="0"/>
                <w:iCs w:val="0"/>
                <w:caps w:val="0"/>
                <w:color w:val="auto"/>
                <w:spacing w:val="0"/>
                <w:sz w:val="24"/>
                <w:szCs w:val="24"/>
                <w:highlight w:val="none"/>
              </w:rPr>
              <w:t>http://www.ccgp-xinjiang.gov.cn/</w:t>
            </w:r>
            <w:r>
              <w:rPr>
                <w:rFonts w:hint="eastAsia" w:ascii="宋体" w:hAnsi="宋体" w:eastAsia="宋体" w:cs="宋体"/>
                <w:color w:val="auto"/>
                <w:sz w:val="24"/>
                <w:szCs w:val="24"/>
                <w:highlight w:val="none"/>
              </w:rPr>
              <w:t>）—办事指南—操作指南。</w:t>
            </w:r>
          </w:p>
        </w:tc>
      </w:tr>
      <w:tr w14:paraId="521D2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85" w:type="dxa"/>
            <w:vAlign w:val="center"/>
          </w:tcPr>
          <w:p w14:paraId="327C053F">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w:t>
            </w:r>
          </w:p>
        </w:tc>
        <w:tc>
          <w:tcPr>
            <w:tcW w:w="2161" w:type="dxa"/>
            <w:vAlign w:val="center"/>
          </w:tcPr>
          <w:p w14:paraId="434F4007">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是否允许投报进口产品</w:t>
            </w:r>
          </w:p>
        </w:tc>
        <w:tc>
          <w:tcPr>
            <w:tcW w:w="6232" w:type="dxa"/>
            <w:vAlign w:val="center"/>
          </w:tcPr>
          <w:p w14:paraId="5DACBEEA">
            <w:pPr>
              <w:pStyle w:val="115"/>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               </w:t>
            </w:r>
          </w:p>
          <w:p w14:paraId="7E2350E5">
            <w:pPr>
              <w:pStyle w:val="115"/>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position w:val="0"/>
                <w:sz w:val="18"/>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kern w:val="0"/>
                <w:sz w:val="24"/>
                <w:szCs w:val="24"/>
                <w:highlight w:val="none"/>
              </w:rPr>
              <w:t>否</w:t>
            </w:r>
          </w:p>
        </w:tc>
      </w:tr>
      <w:tr w14:paraId="03864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85" w:type="dxa"/>
            <w:vAlign w:val="center"/>
          </w:tcPr>
          <w:p w14:paraId="13B84702">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p>
        </w:tc>
        <w:tc>
          <w:tcPr>
            <w:tcW w:w="2161" w:type="dxa"/>
            <w:vAlign w:val="center"/>
          </w:tcPr>
          <w:p w14:paraId="1A1FB02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踏勘现场</w:t>
            </w:r>
          </w:p>
        </w:tc>
        <w:tc>
          <w:tcPr>
            <w:tcW w:w="6232" w:type="dxa"/>
            <w:vAlign w:val="center"/>
          </w:tcPr>
          <w:p w14:paraId="2B659277">
            <w:pPr>
              <w:pStyle w:val="115"/>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position w:val="0"/>
                <w:sz w:val="18"/>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kern w:val="0"/>
                <w:sz w:val="24"/>
                <w:szCs w:val="24"/>
                <w:highlight w:val="none"/>
              </w:rPr>
              <w:t>自行踏勘</w:t>
            </w:r>
          </w:p>
          <w:p w14:paraId="40EC2F50">
            <w:pPr>
              <w:pStyle w:val="115"/>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□统一组织</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w:t>
            </w:r>
          </w:p>
        </w:tc>
      </w:tr>
      <w:tr w14:paraId="01D77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185" w:type="dxa"/>
            <w:vAlign w:val="center"/>
          </w:tcPr>
          <w:p w14:paraId="6AE1EF0A">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w:t>
            </w:r>
          </w:p>
        </w:tc>
        <w:tc>
          <w:tcPr>
            <w:tcW w:w="2161" w:type="dxa"/>
            <w:vAlign w:val="center"/>
          </w:tcPr>
          <w:p w14:paraId="78A35981">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节能、环保要求</w:t>
            </w:r>
          </w:p>
        </w:tc>
        <w:tc>
          <w:tcPr>
            <w:tcW w:w="6232" w:type="dxa"/>
            <w:vAlign w:val="center"/>
          </w:tcPr>
          <w:p w14:paraId="31C96C0C">
            <w:pPr>
              <w:pStyle w:val="115"/>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rPr>
              <w:t>/</w:t>
            </w:r>
          </w:p>
        </w:tc>
      </w:tr>
      <w:tr w14:paraId="4D5F80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85" w:type="dxa"/>
            <w:vAlign w:val="center"/>
          </w:tcPr>
          <w:p w14:paraId="594E5065">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w:t>
            </w:r>
          </w:p>
        </w:tc>
        <w:tc>
          <w:tcPr>
            <w:tcW w:w="2161" w:type="dxa"/>
            <w:vAlign w:val="center"/>
          </w:tcPr>
          <w:p w14:paraId="6ABFFEA3">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代理服务费</w:t>
            </w:r>
          </w:p>
        </w:tc>
        <w:tc>
          <w:tcPr>
            <w:tcW w:w="6232" w:type="dxa"/>
            <w:vAlign w:val="center"/>
          </w:tcPr>
          <w:p w14:paraId="0689AA09">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☐不缴纳</w:t>
            </w:r>
          </w:p>
          <w:p w14:paraId="1777C134">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☑缴纳</w:t>
            </w:r>
          </w:p>
          <w:p w14:paraId="46F70855">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交纳时间：</w:t>
            </w:r>
            <w:bookmarkStart w:id="59" w:name="EB38aee35c8bb7443381a66f9cccb3a2a3"/>
            <w:bookmarkEnd w:id="59"/>
            <w:bookmarkStart w:id="60" w:name="EB80018a400e2944cca35737b83cee6afa"/>
            <w:r>
              <w:rPr>
                <w:rFonts w:hint="eastAsia" w:ascii="宋体" w:hAnsi="宋体" w:cs="宋体"/>
                <w:color w:val="auto"/>
                <w:sz w:val="24"/>
                <w:szCs w:val="24"/>
                <w:highlight w:val="none"/>
              </w:rPr>
              <w:t>在《中标通知书》核发前，由中标单位向采购代理机构支付中标服务费。</w:t>
            </w:r>
            <w:bookmarkEnd w:id="60"/>
          </w:p>
          <w:p w14:paraId="74750922">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交纳金额：</w:t>
            </w:r>
            <w:bookmarkStart w:id="61" w:name="EB2141701fe45e43ecb43361d4713eb39b"/>
            <w:bookmarkEnd w:id="61"/>
            <w:r>
              <w:rPr>
                <w:rFonts w:hint="eastAsia" w:ascii="宋体" w:hAnsi="宋体" w:cs="宋体"/>
                <w:color w:val="auto"/>
                <w:sz w:val="24"/>
                <w:szCs w:val="24"/>
                <w:highlight w:val="none"/>
              </w:rPr>
              <w:t>参照原发改价格【2015】299号文件</w:t>
            </w:r>
            <w:r>
              <w:rPr>
                <w:rFonts w:ascii="宋体" w:hAnsi="宋体" w:eastAsia="宋体" w:cs="宋体"/>
                <w:color w:val="auto"/>
                <w:sz w:val="24"/>
                <w:szCs w:val="24"/>
                <w:highlight w:val="none"/>
              </w:rPr>
              <w:t>的规定以中标额为收费基数标准计取</w:t>
            </w:r>
            <w:r>
              <w:rPr>
                <w:rFonts w:hint="eastAsia" w:ascii="宋体" w:hAnsi="宋体" w:eastAsia="宋体" w:cs="宋体"/>
                <w:color w:val="auto"/>
                <w:sz w:val="24"/>
                <w:szCs w:val="24"/>
                <w:highlight w:val="none"/>
                <w:lang w:eastAsia="zh-CN"/>
              </w:rPr>
              <w:t>。</w:t>
            </w:r>
          </w:p>
          <w:p w14:paraId="77C238B5">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单位名称：新疆泽远工程项目管理有限公司</w:t>
            </w:r>
          </w:p>
          <w:p w14:paraId="655C01C4">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开户行：中国建设银行股份有限公司哈密红星路支行</w:t>
            </w:r>
          </w:p>
          <w:p w14:paraId="47CCA148">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0"/>
                <w:szCs w:val="20"/>
                <w:highlight w:val="none"/>
              </w:rPr>
            </w:pPr>
            <w:r>
              <w:rPr>
                <w:rFonts w:hint="eastAsia" w:ascii="宋体" w:hAnsi="宋体" w:cs="宋体"/>
                <w:color w:val="auto"/>
                <w:sz w:val="24"/>
                <w:szCs w:val="24"/>
                <w:highlight w:val="none"/>
                <w:lang w:val="en-US" w:eastAsia="zh-CN"/>
              </w:rPr>
              <w:t>账号：65050167864900000129</w:t>
            </w:r>
          </w:p>
        </w:tc>
      </w:tr>
      <w:tr w14:paraId="56854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85" w:type="dxa"/>
            <w:vAlign w:val="center"/>
          </w:tcPr>
          <w:p w14:paraId="16DD591D">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w:t>
            </w:r>
          </w:p>
        </w:tc>
        <w:tc>
          <w:tcPr>
            <w:tcW w:w="2161" w:type="dxa"/>
            <w:vAlign w:val="center"/>
          </w:tcPr>
          <w:p w14:paraId="6A25DF0B">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场地服务费</w:t>
            </w:r>
          </w:p>
        </w:tc>
        <w:tc>
          <w:tcPr>
            <w:tcW w:w="6232" w:type="dxa"/>
            <w:vAlign w:val="center"/>
          </w:tcPr>
          <w:p w14:paraId="5D1DAB50">
            <w:pPr>
              <w:pStyle w:val="115"/>
              <w:adjustRightInd w:val="0"/>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r>
              <w:rPr>
                <w:rFonts w:hint="eastAsia" w:ascii="宋体" w:hAnsi="宋体" w:cs="宋体"/>
                <w:b/>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不交纳</w:t>
            </w:r>
          </w:p>
          <w:p w14:paraId="2EE03DEA">
            <w:pPr>
              <w:pStyle w:val="115"/>
              <w:adjustRightInd w:val="0"/>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交纳</w:t>
            </w:r>
          </w:p>
        </w:tc>
      </w:tr>
      <w:tr w14:paraId="01B54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jc w:val="center"/>
        </w:trPr>
        <w:tc>
          <w:tcPr>
            <w:tcW w:w="1185" w:type="dxa"/>
            <w:vAlign w:val="center"/>
          </w:tcPr>
          <w:p w14:paraId="569CA520">
            <w:pPr>
              <w:pStyle w:val="115"/>
              <w:tabs>
                <w:tab w:val="left" w:pos="265"/>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p>
        </w:tc>
        <w:tc>
          <w:tcPr>
            <w:tcW w:w="2161" w:type="dxa"/>
            <w:vAlign w:val="center"/>
          </w:tcPr>
          <w:p w14:paraId="34F19A07">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合同公证费</w:t>
            </w:r>
          </w:p>
        </w:tc>
        <w:tc>
          <w:tcPr>
            <w:tcW w:w="6232" w:type="dxa"/>
            <w:vAlign w:val="center"/>
          </w:tcPr>
          <w:p w14:paraId="3519DEDB">
            <w:pPr>
              <w:pStyle w:val="115"/>
              <w:adjustRightInd w:val="0"/>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 xml:space="preserve"> 不交纳 </w:t>
            </w:r>
          </w:p>
          <w:p w14:paraId="645C3134">
            <w:pPr>
              <w:pStyle w:val="115"/>
              <w:adjustRightInd w:val="0"/>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交纳</w:t>
            </w:r>
          </w:p>
        </w:tc>
      </w:tr>
      <w:tr w14:paraId="427E9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5" w:type="dxa"/>
            <w:vAlign w:val="center"/>
          </w:tcPr>
          <w:p w14:paraId="24B83FA4">
            <w:pPr>
              <w:pStyle w:val="115"/>
              <w:tabs>
                <w:tab w:val="left" w:pos="265"/>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w:t>
            </w:r>
          </w:p>
        </w:tc>
        <w:tc>
          <w:tcPr>
            <w:tcW w:w="2161" w:type="dxa"/>
            <w:vAlign w:val="center"/>
          </w:tcPr>
          <w:p w14:paraId="1055D6AA">
            <w:pPr>
              <w:pStyle w:val="115"/>
              <w:adjustRightInd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中小微型企业</w:t>
            </w:r>
          </w:p>
          <w:p w14:paraId="7ACD1919">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有关政策</w:t>
            </w:r>
          </w:p>
        </w:tc>
        <w:tc>
          <w:tcPr>
            <w:tcW w:w="6232" w:type="dxa"/>
            <w:vAlign w:val="center"/>
          </w:tcPr>
          <w:p w14:paraId="07431631">
            <w:pPr>
              <w:pStyle w:val="115"/>
              <w:numPr>
                <w:ilvl w:val="0"/>
                <w:numId w:val="3"/>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根据财政部、工业和信息化部发布的关于印发《政府采购促</w:t>
            </w:r>
            <w:r>
              <w:rPr>
                <w:rFonts w:hint="eastAsia" w:ascii="宋体" w:hAnsi="宋体" w:eastAsia="宋体" w:cs="宋体"/>
                <w:color w:val="auto"/>
                <w:sz w:val="24"/>
                <w:szCs w:val="24"/>
                <w:highlight w:val="none"/>
                <w:lang w:val="en-US" w:eastAsia="zh-CN"/>
              </w:rPr>
              <w:t>进中小企业发展管理办法》的通知，财库[2020]46号）规定执行；</w:t>
            </w:r>
          </w:p>
          <w:p w14:paraId="02153FD4">
            <w:pPr>
              <w:pStyle w:val="115"/>
              <w:numPr>
                <w:ilvl w:val="0"/>
                <w:numId w:val="3"/>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本次采购标的所属行业为</w:t>
            </w:r>
            <w:r>
              <w:rPr>
                <w:rFonts w:hint="eastAsia" w:ascii="宋体" w:hAnsi="宋体" w:eastAsia="宋体" w:cs="宋体"/>
                <w:b/>
                <w:bCs/>
                <w:color w:val="auto"/>
                <w:sz w:val="24"/>
                <w:szCs w:val="24"/>
                <w:highlight w:val="none"/>
                <w:u w:val="single"/>
              </w:rPr>
              <w:t xml:space="preserve"> 其他未列明行业 </w:t>
            </w:r>
            <w:r>
              <w:rPr>
                <w:rFonts w:hint="eastAsia" w:ascii="宋体" w:hAnsi="宋体" w:eastAsia="宋体" w:cs="宋体"/>
                <w:color w:val="auto"/>
                <w:sz w:val="24"/>
                <w:szCs w:val="24"/>
                <w:highlight w:val="none"/>
              </w:rPr>
              <w:t>。</w:t>
            </w:r>
          </w:p>
        </w:tc>
      </w:tr>
      <w:tr w14:paraId="04C7C9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1185" w:type="dxa"/>
            <w:vMerge w:val="restart"/>
            <w:vAlign w:val="center"/>
          </w:tcPr>
          <w:p w14:paraId="75023E50">
            <w:pPr>
              <w:pStyle w:val="115"/>
              <w:tabs>
                <w:tab w:val="left" w:pos="265"/>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w:t>
            </w:r>
          </w:p>
        </w:tc>
        <w:tc>
          <w:tcPr>
            <w:tcW w:w="2161" w:type="dxa"/>
            <w:vMerge w:val="restart"/>
            <w:vAlign w:val="center"/>
          </w:tcPr>
          <w:p w14:paraId="6EFDAA4E">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履约保证金</w:t>
            </w:r>
          </w:p>
        </w:tc>
        <w:tc>
          <w:tcPr>
            <w:tcW w:w="6232" w:type="dxa"/>
            <w:vAlign w:val="center"/>
          </w:tcPr>
          <w:p w14:paraId="7D7E8B4C">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u w:val="none"/>
              </w:rPr>
              <w:t>履约保证金的交纳必须以公对公账户进行电汇或转账，否则不予认可。</w:t>
            </w:r>
          </w:p>
        </w:tc>
      </w:tr>
      <w:tr w14:paraId="47A3B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1185" w:type="dxa"/>
            <w:vMerge w:val="continue"/>
            <w:vAlign w:val="center"/>
          </w:tcPr>
          <w:p w14:paraId="19DA7415">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2161" w:type="dxa"/>
            <w:vMerge w:val="continue"/>
            <w:vAlign w:val="center"/>
          </w:tcPr>
          <w:p w14:paraId="42E34E27">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6232" w:type="dxa"/>
            <w:vAlign w:val="center"/>
          </w:tcPr>
          <w:p w14:paraId="587AFF26">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rPr>
              <w:t>交纳时间：在合同签订时中标人须同时提供履约保证金；</w:t>
            </w:r>
          </w:p>
        </w:tc>
      </w:tr>
      <w:tr w14:paraId="21A8F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1185" w:type="dxa"/>
            <w:vMerge w:val="continue"/>
            <w:vAlign w:val="center"/>
          </w:tcPr>
          <w:p w14:paraId="13242C12">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2161" w:type="dxa"/>
            <w:vMerge w:val="continue"/>
            <w:vAlign w:val="center"/>
          </w:tcPr>
          <w:p w14:paraId="658B4208">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6232" w:type="dxa"/>
            <w:vAlign w:val="center"/>
          </w:tcPr>
          <w:p w14:paraId="1DE1763B">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rPr>
              <w:t>交纳金额：</w:t>
            </w:r>
            <w:r>
              <w:rPr>
                <w:rFonts w:hint="eastAsia" w:ascii="宋体" w:hAnsi="宋体" w:cs="宋体"/>
                <w:color w:val="auto"/>
                <w:sz w:val="24"/>
                <w:szCs w:val="24"/>
                <w:highlight w:val="none"/>
                <w:u w:val="none"/>
                <w:lang w:val="en-US" w:eastAsia="zh-CN"/>
              </w:rPr>
              <w:t>签订合同时双方协商确定。</w:t>
            </w:r>
          </w:p>
        </w:tc>
      </w:tr>
      <w:tr w14:paraId="214DD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1185" w:type="dxa"/>
            <w:vMerge w:val="continue"/>
            <w:vAlign w:val="center"/>
          </w:tcPr>
          <w:p w14:paraId="756ABA0F">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2161" w:type="dxa"/>
            <w:vMerge w:val="continue"/>
            <w:vAlign w:val="center"/>
          </w:tcPr>
          <w:p w14:paraId="09F13ECD">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6232" w:type="dxa"/>
            <w:vAlign w:val="center"/>
          </w:tcPr>
          <w:p w14:paraId="248BD3F0">
            <w:pPr>
              <w:pStyle w:val="152"/>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hAnsi="宋体" w:cs="Calibri"/>
                <w:color w:val="auto"/>
                <w:sz w:val="24"/>
                <w:szCs w:val="24"/>
                <w:highlight w:val="none"/>
                <w:u w:val="none"/>
              </w:rPr>
            </w:pPr>
            <w:r>
              <w:rPr>
                <w:rFonts w:hint="eastAsia" w:ascii="宋体" w:hAnsi="宋体" w:cs="Calibri"/>
                <w:color w:val="auto"/>
                <w:sz w:val="24"/>
                <w:szCs w:val="24"/>
                <w:highlight w:val="none"/>
                <w:u w:val="none"/>
              </w:rPr>
              <w:t>收款单位：中标后由采购人提供</w:t>
            </w:r>
          </w:p>
          <w:p w14:paraId="62CADDAE">
            <w:pPr>
              <w:pStyle w:val="152"/>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hAnsi="宋体" w:cs="Calibri"/>
                <w:color w:val="auto"/>
                <w:sz w:val="24"/>
                <w:szCs w:val="24"/>
                <w:highlight w:val="none"/>
                <w:u w:val="none"/>
              </w:rPr>
            </w:pPr>
            <w:r>
              <w:rPr>
                <w:rFonts w:hint="eastAsia" w:ascii="宋体" w:hAnsi="宋体" w:cs="Calibri"/>
                <w:color w:val="auto"/>
                <w:sz w:val="24"/>
                <w:szCs w:val="24"/>
                <w:highlight w:val="none"/>
                <w:u w:val="none"/>
              </w:rPr>
              <w:t>开户银行：中标后由采购人提供</w:t>
            </w:r>
          </w:p>
          <w:p w14:paraId="064CA7D1">
            <w:pPr>
              <w:pStyle w:val="166"/>
              <w:keepNext w:val="0"/>
              <w:keepLines w:val="0"/>
              <w:pageBreakBefore w:val="0"/>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color w:val="auto"/>
                <w:sz w:val="24"/>
                <w:szCs w:val="24"/>
                <w:highlight w:val="none"/>
              </w:rPr>
            </w:pPr>
            <w:r>
              <w:rPr>
                <w:rFonts w:hint="eastAsia" w:ascii="宋体" w:hAnsi="宋体" w:cs="Calibri"/>
                <w:color w:val="auto"/>
                <w:sz w:val="24"/>
                <w:szCs w:val="24"/>
                <w:highlight w:val="none"/>
                <w:u w:val="none"/>
              </w:rPr>
              <w:t>银行账号：中标后由采购人提供</w:t>
            </w:r>
          </w:p>
        </w:tc>
      </w:tr>
      <w:tr w14:paraId="2C3C5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1185" w:type="dxa"/>
            <w:vMerge w:val="continue"/>
            <w:vAlign w:val="center"/>
          </w:tcPr>
          <w:p w14:paraId="79292FDD">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2161" w:type="dxa"/>
            <w:vMerge w:val="continue"/>
            <w:vAlign w:val="center"/>
          </w:tcPr>
          <w:p w14:paraId="76681A37">
            <w:pPr>
              <w:pStyle w:val="115"/>
              <w:adjustRightInd w:val="0"/>
              <w:snapToGrid w:val="0"/>
              <w:spacing w:line="360" w:lineRule="auto"/>
              <w:jc w:val="center"/>
              <w:rPr>
                <w:rFonts w:hint="eastAsia" w:ascii="宋体" w:hAnsi="宋体" w:eastAsia="宋体" w:cs="宋体"/>
                <w:b/>
                <w:bCs/>
                <w:color w:val="auto"/>
                <w:sz w:val="24"/>
                <w:szCs w:val="24"/>
                <w:highlight w:val="none"/>
              </w:rPr>
            </w:pPr>
          </w:p>
        </w:tc>
        <w:tc>
          <w:tcPr>
            <w:tcW w:w="6232" w:type="dxa"/>
            <w:vAlign w:val="center"/>
          </w:tcPr>
          <w:p w14:paraId="11307EFC">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项目完成验收合格无质量问题后退还。</w:t>
            </w:r>
          </w:p>
        </w:tc>
      </w:tr>
      <w:tr w14:paraId="33B57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185" w:type="dxa"/>
            <w:vAlign w:val="center"/>
          </w:tcPr>
          <w:p w14:paraId="34004B2D">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w:t>
            </w:r>
          </w:p>
        </w:tc>
        <w:tc>
          <w:tcPr>
            <w:tcW w:w="2161" w:type="dxa"/>
            <w:vAlign w:val="center"/>
          </w:tcPr>
          <w:p w14:paraId="27B54353">
            <w:pPr>
              <w:pStyle w:val="115"/>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服务期限</w:t>
            </w:r>
          </w:p>
        </w:tc>
        <w:tc>
          <w:tcPr>
            <w:tcW w:w="6232" w:type="dxa"/>
            <w:vAlign w:val="center"/>
          </w:tcPr>
          <w:p w14:paraId="4FD8722A">
            <w:pPr>
              <w:pStyle w:val="5"/>
              <w:numPr>
                <w:ilvl w:val="0"/>
                <w:numId w:val="0"/>
              </w:numPr>
              <w:spacing w:line="360" w:lineRule="auto"/>
              <w:rPr>
                <w:rFonts w:hint="default" w:ascii="宋体" w:hAnsi="宋体" w:eastAsia="宋体" w:cs="宋体"/>
                <w:color w:val="auto"/>
                <w:sz w:val="24"/>
                <w:szCs w:val="24"/>
                <w:highlight w:val="none"/>
                <w:lang w:val="en-US"/>
              </w:rPr>
            </w:pPr>
            <w:r>
              <w:rPr>
                <w:rFonts w:hint="default" w:ascii="宋体" w:hAnsi="宋体" w:eastAsia="宋体" w:cs="宋体"/>
                <w:color w:val="0000FF"/>
                <w:sz w:val="24"/>
                <w:szCs w:val="24"/>
                <w:highlight w:val="none"/>
                <w:lang w:val="en-US"/>
              </w:rPr>
              <w:t>自合同签订之日起计算，</w:t>
            </w:r>
            <w:r>
              <w:rPr>
                <w:rFonts w:hint="eastAsia" w:hAnsi="宋体" w:cs="宋体"/>
                <w:color w:val="0000FF"/>
                <w:kern w:val="2"/>
                <w:sz w:val="24"/>
                <w:szCs w:val="24"/>
                <w:highlight w:val="none"/>
                <w:lang w:val="en-US" w:eastAsia="zh-CN" w:bidi="ar-SA"/>
              </w:rPr>
              <w:t>60日内完成</w:t>
            </w:r>
            <w:r>
              <w:rPr>
                <w:rFonts w:hint="default" w:ascii="宋体" w:hAnsi="宋体" w:eastAsia="宋体" w:cs="宋体"/>
                <w:color w:val="0000FF"/>
                <w:sz w:val="24"/>
                <w:szCs w:val="24"/>
                <w:highlight w:val="none"/>
                <w:lang w:val="en-US"/>
              </w:rPr>
              <w:t>。</w:t>
            </w:r>
          </w:p>
        </w:tc>
      </w:tr>
      <w:tr w14:paraId="4EF48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185" w:type="dxa"/>
            <w:vAlign w:val="center"/>
          </w:tcPr>
          <w:p w14:paraId="2399D9EB">
            <w:pPr>
              <w:pStyle w:val="115"/>
              <w:adjustRightInd w:val="0"/>
              <w:snapToGrid w:val="0"/>
              <w:spacing w:line="360" w:lineRule="auto"/>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27</w:t>
            </w:r>
          </w:p>
        </w:tc>
        <w:tc>
          <w:tcPr>
            <w:tcW w:w="2161" w:type="dxa"/>
            <w:vAlign w:val="center"/>
          </w:tcPr>
          <w:p w14:paraId="783B60C7">
            <w:pPr>
              <w:pStyle w:val="143"/>
              <w:keepNext w:val="0"/>
              <w:keepLines w:val="0"/>
              <w:pageBreakBefore w:val="0"/>
              <w:kinsoku/>
              <w:wordWrap/>
              <w:overflowPunct/>
              <w:topLinePunct w:val="0"/>
              <w:autoSpaceDE/>
              <w:autoSpaceDN/>
              <w:bidi w:val="0"/>
              <w:adjustRightInd w:val="0"/>
              <w:snapToGrid w:val="0"/>
              <w:spacing w:before="120" w:beforeLines="5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付款方式</w:t>
            </w:r>
          </w:p>
        </w:tc>
        <w:tc>
          <w:tcPr>
            <w:tcW w:w="6232" w:type="dxa"/>
            <w:vAlign w:val="center"/>
          </w:tcPr>
          <w:p w14:paraId="08F57A83">
            <w:pPr>
              <w:pStyle w:val="143"/>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szCs w:val="24"/>
                <w:highlight w:val="none"/>
                <w:u w:val="none"/>
                <w:lang w:val="en-US" w:eastAsia="zh-CN"/>
              </w:rPr>
              <w:t>签订合同时双方协商确定</w:t>
            </w:r>
          </w:p>
        </w:tc>
      </w:tr>
      <w:tr w14:paraId="4CA88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1185" w:type="dxa"/>
            <w:vAlign w:val="center"/>
          </w:tcPr>
          <w:p w14:paraId="3F716DD4">
            <w:pPr>
              <w:pStyle w:val="115"/>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28</w:t>
            </w:r>
          </w:p>
        </w:tc>
        <w:tc>
          <w:tcPr>
            <w:tcW w:w="2161" w:type="dxa"/>
            <w:vAlign w:val="center"/>
          </w:tcPr>
          <w:p w14:paraId="584837F3">
            <w:pPr>
              <w:pStyle w:val="143"/>
              <w:keepNext w:val="0"/>
              <w:keepLines w:val="0"/>
              <w:pageBreakBefore w:val="0"/>
              <w:kinsoku/>
              <w:wordWrap/>
              <w:overflowPunct/>
              <w:topLinePunct w:val="0"/>
              <w:autoSpaceDE/>
              <w:autoSpaceDN/>
              <w:bidi w:val="0"/>
              <w:adjustRightInd w:val="0"/>
              <w:snapToGrid w:val="0"/>
              <w:spacing w:before="120" w:beforeLines="5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rPr>
              <w:t>采购人认为应该补充的其他内容</w:t>
            </w:r>
          </w:p>
        </w:tc>
        <w:tc>
          <w:tcPr>
            <w:tcW w:w="6232" w:type="dxa"/>
            <w:vAlign w:val="center"/>
          </w:tcPr>
          <w:p w14:paraId="550E006A">
            <w:pPr>
              <w:pStyle w:val="143"/>
              <w:keepNext w:val="0"/>
              <w:keepLines w:val="0"/>
              <w:pageBreakBefore w:val="0"/>
              <w:widowControl w:val="0"/>
              <w:numPr>
                <w:ilvl w:val="0"/>
                <w:numId w:val="0"/>
              </w:numPr>
              <w:kinsoku/>
              <w:wordWrap/>
              <w:overflowPunct/>
              <w:topLinePunct w:val="0"/>
              <w:autoSpaceDE/>
              <w:autoSpaceDN/>
              <w:bidi w:val="0"/>
              <w:adjustRightInd w:val="0"/>
              <w:snapToGrid w:val="0"/>
              <w:spacing w:after="200" w:line="360" w:lineRule="auto"/>
              <w:jc w:val="both"/>
              <w:textAlignment w:val="auto"/>
              <w:rPr>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1、本项目为竞争性磋商，需进行二次报价，请各投标单位确认二次报价成功后方可离开电脑。（二次报价默认时长：30分钟）</w:t>
            </w:r>
          </w:p>
        </w:tc>
      </w:tr>
      <w:tr w14:paraId="24824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185" w:type="dxa"/>
            <w:vAlign w:val="center"/>
          </w:tcPr>
          <w:p w14:paraId="03A8B9B3">
            <w:pPr>
              <w:pStyle w:val="142"/>
              <w:adjustRightInd w:val="0"/>
              <w:snapToGrid w:val="0"/>
              <w:spacing w:line="360" w:lineRule="auto"/>
              <w:ind w:left="562" w:hanging="482" w:hangingChars="200"/>
              <w:contextualSpacing/>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0765EEEF">
            <w:pPr>
              <w:pStyle w:val="142"/>
              <w:adjustRightInd w:val="0"/>
              <w:snapToGrid w:val="0"/>
              <w:spacing w:line="360" w:lineRule="auto"/>
              <w:ind w:left="562" w:hanging="482" w:hangingChars="200"/>
              <w:contextualSpacing/>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事项</w:t>
            </w:r>
          </w:p>
        </w:tc>
        <w:tc>
          <w:tcPr>
            <w:tcW w:w="8393" w:type="dxa"/>
            <w:gridSpan w:val="2"/>
            <w:vAlign w:val="center"/>
          </w:tcPr>
          <w:p w14:paraId="401F9412">
            <w:pPr>
              <w:pStyle w:val="142"/>
              <w:spacing w:line="360" w:lineRule="auto"/>
              <w:ind w:left="0" w:leftChars="0" w:firstLine="0" w:firstLineChars="0"/>
              <w:contextualSpacing/>
              <w:jc w:val="both"/>
              <w:rPr>
                <w:rFonts w:hint="eastAsia"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rPr>
              <w:t>1、投标人在编制投标文件前，应对招标文件的全部内容认真审阅并自行理解作出判断。对于投标人对招标文件的理解是否完全符合招标文件之规定，招标人不承诺承担任何责任。</w:t>
            </w:r>
          </w:p>
          <w:p w14:paraId="0EC9EBC9">
            <w:pPr>
              <w:pStyle w:val="142"/>
              <w:wordWrap w:val="0"/>
              <w:adjustRightInd w:val="0"/>
              <w:snapToGrid w:val="0"/>
              <w:spacing w:line="360" w:lineRule="auto"/>
              <w:ind w:firstLine="0" w:firstLineChars="0"/>
              <w:contextualSpacing/>
              <w:rPr>
                <w:rFonts w:hint="eastAsia" w:ascii="宋体" w:hAnsi="宋体" w:eastAsia="宋体" w:cs="宋体"/>
                <w:color w:val="auto"/>
                <w:sz w:val="24"/>
                <w:szCs w:val="24"/>
                <w:highlight w:val="none"/>
              </w:rPr>
            </w:pPr>
            <w:r>
              <w:rPr>
                <w:rFonts w:ascii="宋体" w:hAnsi="宋体" w:eastAsia="宋体" w:cs="宋体"/>
                <w:b/>
                <w:bCs/>
                <w:color w:val="auto"/>
                <w:sz w:val="24"/>
                <w:szCs w:val="24"/>
                <w:highlight w:val="none"/>
              </w:rPr>
              <w:t>2、因招标文件中可能存有的某些内容所引起的理解歧义可能导致的投标人所作出的不准确判断所带来的一切结果，招标人不承诺承担任何责任。</w:t>
            </w:r>
          </w:p>
        </w:tc>
      </w:tr>
      <w:tr w14:paraId="4D9F3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85" w:type="dxa"/>
            <w:vAlign w:val="center"/>
          </w:tcPr>
          <w:p w14:paraId="2E8F13DA">
            <w:pPr>
              <w:pStyle w:val="11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p>
        </w:tc>
        <w:tc>
          <w:tcPr>
            <w:tcW w:w="8393" w:type="dxa"/>
            <w:gridSpan w:val="2"/>
            <w:vAlign w:val="center"/>
          </w:tcPr>
          <w:p w14:paraId="5D8A3D01">
            <w:pPr>
              <w:pStyle w:val="128"/>
              <w:widowControl w:val="0"/>
              <w:wordWrap w:val="0"/>
              <w:spacing w:before="0" w:beforeAutospacing="0" w:after="0" w:afterAutospacing="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1、本项目实行网上投标，采用电子投标文件；</w:t>
            </w:r>
          </w:p>
          <w:p w14:paraId="58F84BCB">
            <w:pPr>
              <w:pStyle w:val="128"/>
              <w:widowControl w:val="0"/>
              <w:wordWrap w:val="0"/>
              <w:spacing w:before="0" w:beforeAutospacing="0" w:after="0" w:afterAutospacing="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各供应商应在开标前应确保成为新疆政府采购网正式注册入库供应商，并完成CA数字证书（符合国密标准）申领。因未注册入库、未办理CA数字证书等原因造成无法投标或投标失败等后果由供应商自行承担。有意向参与</w:t>
            </w:r>
            <w:r>
              <w:rPr>
                <w:rFonts w:hint="eastAsia" w:ascii="宋体" w:hAnsi="宋体" w:eastAsia="宋体"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rPr>
              <w:t>区域电子开评标的供应商，可访问新疆数字证书认证中心官方网站（https://www.xjca.com.cn/）或下载“新疆政务通”APP自行进行申领。如需咨询，请联系新疆CA服务热线0991-2819290；</w:t>
            </w:r>
          </w:p>
          <w:p w14:paraId="3F5D5DD3">
            <w:pPr>
              <w:pStyle w:val="128"/>
              <w:widowControl w:val="0"/>
              <w:wordWrap w:val="0"/>
              <w:spacing w:before="0" w:beforeAutospacing="0" w:after="0" w:afterAutospacing="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3、供应商将政采云电子交易客户端下载、安装完成后，可通过账号密码或CA登录客户端进行投标文件的制作。在使用政采云投标客户端时，建议使用WIN7及以上操作系统。客户端请至</w:t>
            </w:r>
            <w:r>
              <w:rPr>
                <w:rFonts w:hint="eastAsia" w:ascii="宋体" w:hAnsi="宋体" w:eastAsia="宋体"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rPr>
              <w:t>政府采购网（http://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49749408">
            <w:pPr>
              <w:pStyle w:val="115"/>
              <w:wordWrap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4、供应商操作指南详见新疆采购网（http://ccgp-xinjiang.gov.cn/）—办事指南—操作指南。</w:t>
            </w:r>
          </w:p>
        </w:tc>
      </w:tr>
    </w:tbl>
    <w:p w14:paraId="4969FB49">
      <w:pPr>
        <w:pStyle w:val="128"/>
        <w:widowControl w:val="0"/>
        <w:spacing w:before="0" w:beforeAutospacing="0" w:after="0" w:afterAutospacing="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14C68FEF">
      <w:pPr>
        <w:pStyle w:val="128"/>
        <w:widowControl w:val="0"/>
        <w:spacing w:before="0" w:beforeAutospacing="0" w:after="0" w:afterAutospacing="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1、本表内容与招标文件其它内容不一致的，应当以本表内容为准。</w:t>
      </w:r>
    </w:p>
    <w:p w14:paraId="61901EF4">
      <w:pPr>
        <w:pStyle w:val="128"/>
        <w:widowControl w:val="0"/>
        <w:spacing w:before="0" w:beforeAutospacing="0" w:after="0" w:afterAutospacing="0"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2、本表中“</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eq \o\ac(</w:instrText>
      </w:r>
      <w:r>
        <w:rPr>
          <w:rFonts w:hint="eastAsia" w:ascii="宋体" w:hAnsi="宋体" w:eastAsia="宋体" w:cs="宋体"/>
          <w:color w:val="auto"/>
          <w:kern w:val="2"/>
          <w:position w:val="-4"/>
          <w:sz w:val="36"/>
          <w:szCs w:val="24"/>
          <w:highlight w:val="none"/>
        </w:rPr>
        <w:instrText xml:space="preserve">□</w:instrText>
      </w:r>
      <w:r>
        <w:rPr>
          <w:rFonts w:hint="eastAsia" w:ascii="宋体" w:hAnsi="宋体" w:eastAsia="宋体" w:cs="宋体"/>
          <w:color w:val="auto"/>
          <w:kern w:val="2"/>
          <w:position w:val="0"/>
          <w:sz w:val="24"/>
          <w:szCs w:val="24"/>
          <w:highlight w:val="none"/>
        </w:rPr>
        <w:instrText xml:space="preserve">,√)</w:instrTex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”标示选择使用该项</w:t>
      </w:r>
    </w:p>
    <w:p w14:paraId="5A38B705">
      <w:pPr>
        <w:pStyle w:val="128"/>
        <w:widowControl w:val="0"/>
        <w:spacing w:before="0" w:beforeAutospacing="0" w:after="0" w:afterAutospacing="0" w:line="360" w:lineRule="auto"/>
        <w:jc w:val="both"/>
        <w:rPr>
          <w:rFonts w:hint="eastAsia" w:ascii="宋体" w:hAnsi="宋体" w:eastAsia="宋体" w:cs="宋体"/>
          <w:color w:val="auto"/>
          <w:kern w:val="2"/>
          <w:sz w:val="24"/>
          <w:szCs w:val="24"/>
          <w:highlight w:val="none"/>
        </w:rPr>
      </w:pPr>
    </w:p>
    <w:p w14:paraId="7D0FA1B3">
      <w:pPr>
        <w:pStyle w:val="113"/>
        <w:keepNext/>
        <w:keepLines/>
        <w:pageBreakBefore w:val="0"/>
        <w:widowControl w:val="0"/>
        <w:kinsoku/>
        <w:wordWrap/>
        <w:overflowPunct/>
        <w:topLinePunct w:val="0"/>
        <w:autoSpaceDE/>
        <w:autoSpaceDN/>
        <w:bidi w:val="0"/>
        <w:adjustRightInd w:val="0"/>
        <w:snapToGrid w:val="0"/>
        <w:spacing w:line="360" w:lineRule="auto"/>
        <w:contextualSpacing/>
        <w:jc w:val="center"/>
        <w:textAlignment w:val="auto"/>
        <w:outlineLvl w:val="9"/>
        <w:rPr>
          <w:rFonts w:hint="eastAsia" w:ascii="宋体" w:hAnsi="宋体" w:eastAsia="宋体" w:cs="宋体"/>
          <w:b/>
          <w:color w:val="auto"/>
          <w:sz w:val="28"/>
          <w:szCs w:val="24"/>
          <w:highlight w:val="none"/>
        </w:rPr>
        <w:sectPr>
          <w:footerReference r:id="rId9" w:type="default"/>
          <w:pgSz w:w="11906" w:h="16838"/>
          <w:pgMar w:top="1440" w:right="1797" w:bottom="1440" w:left="1797" w:header="851" w:footer="992" w:gutter="0"/>
          <w:pgNumType w:fmt="decimal"/>
          <w:cols w:space="720" w:num="1"/>
          <w:docGrid w:linePitch="312" w:charSpace="0"/>
        </w:sectPr>
      </w:pPr>
      <w:bookmarkStart w:id="62" w:name="_Toc20759"/>
      <w:bookmarkStart w:id="63" w:name="_Toc1621"/>
    </w:p>
    <w:p w14:paraId="08EB2195">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64" w:name="_Toc19609"/>
      <w:r>
        <w:rPr>
          <w:rFonts w:hint="eastAsia" w:ascii="宋体" w:hAnsi="宋体" w:eastAsia="宋体" w:cs="宋体"/>
          <w:b/>
          <w:color w:val="auto"/>
          <w:sz w:val="28"/>
          <w:szCs w:val="24"/>
          <w:highlight w:val="none"/>
        </w:rPr>
        <w:t>一、 说明</w:t>
      </w:r>
      <w:bookmarkEnd w:id="62"/>
      <w:bookmarkEnd w:id="63"/>
      <w:bookmarkEnd w:id="64"/>
    </w:p>
    <w:p w14:paraId="71093D10">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1.1适用范围</w:t>
      </w:r>
    </w:p>
    <w:p w14:paraId="32179589">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.1本磋商文件仅适用于本磋商邀请函中所述项目的货物及相关服务的采购。</w:t>
      </w:r>
    </w:p>
    <w:p w14:paraId="347C7595">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1.2定义</w:t>
      </w:r>
    </w:p>
    <w:p w14:paraId="1FF12AA6">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1.2.1“采购人”是指：详见供应商须知前附表.</w:t>
      </w:r>
    </w:p>
    <w:p w14:paraId="0FEEB79A">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1.2.2“采购代理机构”是指：详见供应商须知前附表.</w:t>
      </w:r>
    </w:p>
    <w:p w14:paraId="157DA149">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1.2.3“监管部门”是指：详见供应商须知前附表.</w:t>
      </w:r>
    </w:p>
    <w:p w14:paraId="3CD86C32">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“供应商”是指：响应磋商文件要求并且符合磋商文件规定资格条件和参加竞争性磋商的法人、其他组织或者自然人。</w:t>
      </w:r>
    </w:p>
    <w:p w14:paraId="11041909">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1.2.5“电子响应文件”是指：利用新疆政府采购网提供的“投标文件制作工具”编制加密的响应文件。</w:t>
      </w:r>
    </w:p>
    <w:p w14:paraId="3FB4EB0C">
      <w:pPr>
        <w:pStyle w:val="1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1.2.6“成交供应商”是指: 是指经磋商小组评审，授予合同的供应商。</w:t>
      </w:r>
    </w:p>
    <w:p w14:paraId="12D3A6A6">
      <w:pPr>
        <w:pStyle w:val="113"/>
        <w:adjustRightInd w:val="0"/>
        <w:snapToGrid w:val="0"/>
        <w:spacing w:before="120" w:beforeLines="50" w:after="120" w:afterLines="50" w:line="360" w:lineRule="auto"/>
        <w:ind w:left="561" w:leftChars="2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1.2.7采购人和采购代理机构统称为招标采购单位。</w:t>
      </w:r>
    </w:p>
    <w:p w14:paraId="3F7A577B">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货物和服务</w:t>
      </w:r>
    </w:p>
    <w:p w14:paraId="688D75B9">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auto"/>
          <w:kern w:val="0"/>
          <w:sz w:val="24"/>
          <w:szCs w:val="24"/>
          <w:highlight w:val="none"/>
        </w:rPr>
        <w:t>提供的货物必须是其合法生产的符合国家有关标准要求的货物，并能够按照合同规定的品牌、产地、质量、价格和有效期等履约。</w:t>
      </w:r>
    </w:p>
    <w:p w14:paraId="0FF4D63D">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1.3.2“服务”是指：除货物和工程以外的其他政府采购对象。包括：政府自身需要的服务和政府向社会公众提供的公共服务。</w:t>
      </w:r>
    </w:p>
    <w:p w14:paraId="072EF898">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磋商费用</w:t>
      </w:r>
    </w:p>
    <w:p w14:paraId="27FF1FF1">
      <w:pPr>
        <w:pStyle w:val="113"/>
        <w:spacing w:line="360" w:lineRule="auto"/>
        <w:ind w:firstLine="484" w:firstLineChars="202"/>
        <w:jc w:val="left"/>
        <w:rPr>
          <w:rFonts w:hint="eastAsia" w:ascii="宋体" w:hAnsi="宋体" w:eastAsia="宋体" w:cs="宋体"/>
          <w:color w:val="auto"/>
          <w:sz w:val="24"/>
          <w:szCs w:val="24"/>
          <w:highlight w:val="none"/>
        </w:rPr>
      </w:pPr>
      <w:bookmarkStart w:id="65" w:name="_Toc256000003"/>
      <w:bookmarkStart w:id="66" w:name="_Toc293738992"/>
      <w:bookmarkStart w:id="67" w:name="_Toc293736054"/>
      <w:bookmarkStart w:id="68" w:name="_Toc293736011"/>
      <w:bookmarkStart w:id="69" w:name="_Toc446599311"/>
      <w:bookmarkStart w:id="70" w:name="_Toc3092"/>
      <w:bookmarkStart w:id="71" w:name="_Toc18317"/>
      <w:r>
        <w:rPr>
          <w:rFonts w:hint="eastAsia" w:ascii="宋体" w:hAnsi="宋体" w:eastAsia="宋体" w:cs="宋体"/>
          <w:color w:val="auto"/>
          <w:sz w:val="24"/>
          <w:szCs w:val="24"/>
          <w:highlight w:val="none"/>
        </w:rPr>
        <w:t>1.4.1供应商应承担所有与准备和参加竞争性磋商有关的费用。不论磋商的结果如何，采购单位均无义务和责任承担这些费用。</w:t>
      </w:r>
    </w:p>
    <w:p w14:paraId="721B8FAB">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72" w:name="_Toc24853"/>
      <w:r>
        <w:rPr>
          <w:rFonts w:hint="eastAsia" w:ascii="宋体" w:hAnsi="宋体" w:eastAsia="宋体" w:cs="宋体"/>
          <w:b/>
          <w:color w:val="auto"/>
          <w:sz w:val="28"/>
          <w:szCs w:val="24"/>
          <w:highlight w:val="none"/>
        </w:rPr>
        <w:t>二、磋商文件</w:t>
      </w:r>
      <w:bookmarkEnd w:id="65"/>
      <w:bookmarkEnd w:id="66"/>
      <w:bookmarkEnd w:id="67"/>
      <w:bookmarkEnd w:id="68"/>
      <w:bookmarkEnd w:id="69"/>
      <w:bookmarkEnd w:id="70"/>
      <w:bookmarkEnd w:id="71"/>
      <w:bookmarkEnd w:id="72"/>
    </w:p>
    <w:p w14:paraId="61F81CEA">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磋商文件的构成</w:t>
      </w:r>
    </w:p>
    <w:p w14:paraId="55C82D29">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2.1.1磋商文件由下列文件以及在采购过程中发出的修正和补充文件组成：</w:t>
      </w:r>
    </w:p>
    <w:p w14:paraId="41737CA9">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(1)磋商公告；</w:t>
      </w:r>
    </w:p>
    <w:p w14:paraId="2EEAEBBB">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28502428">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(3)采购项目技术规格、参数及相关服务要求；</w:t>
      </w:r>
    </w:p>
    <w:p w14:paraId="776BA724">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(4)评审方法、步骤、标准；</w:t>
      </w:r>
    </w:p>
    <w:p w14:paraId="42393E99">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(5)合同格式及合同条款；</w:t>
      </w:r>
    </w:p>
    <w:p w14:paraId="2ADFE2C3">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(6)响应文件格式；</w:t>
      </w:r>
    </w:p>
    <w:p w14:paraId="5E898562">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(7)在磋商过程中由采购单位发出的澄清和补充文件等。</w:t>
      </w:r>
    </w:p>
    <w:p w14:paraId="01008BEA">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725D73E8">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磋商文件的澄清</w:t>
      </w:r>
    </w:p>
    <w:p w14:paraId="6DC6C125">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应仔细阅读和检查磋商文件的全部内容。供应商若对磋商文件有任何疑问，均应在响应文件递交截止时间5日前，按磋商公告中的联系地址以书面形式送达采购代理机构，采购代理机构将以书面形式予以答复。答复中包括原提出的问题，但不包括问题的来源。</w:t>
      </w:r>
    </w:p>
    <w:p w14:paraId="2BBB3A98">
      <w:pPr>
        <w:pStyle w:val="113"/>
        <w:spacing w:line="360" w:lineRule="auto"/>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2.2.2</w:t>
      </w:r>
      <w:r>
        <w:rPr>
          <w:rFonts w:hint="eastAsia" w:ascii="宋体" w:hAnsi="宋体" w:eastAsia="宋体" w:cs="宋体"/>
          <w:color w:val="auto"/>
          <w:sz w:val="24"/>
          <w:szCs w:val="24"/>
          <w:highlight w:val="none"/>
        </w:rPr>
        <w:t>供应商在本项目采购公告期限届满之日起5个工作日内未对磋商文件提出异议的，采购单位将视其为同意。在规定的时间后就磋商文件内容提出的质疑将不予受理。</w:t>
      </w:r>
    </w:p>
    <w:p w14:paraId="790561AE">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磋商文件的修改</w:t>
      </w:r>
    </w:p>
    <w:p w14:paraId="742BC0FE">
      <w:pPr>
        <w:pStyle w:val="113"/>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2.3.1采购代理机构可以对已发出的磋商文件进行必要的澄清或者修改。</w:t>
      </w:r>
      <w:r>
        <w:rPr>
          <w:rFonts w:hint="eastAsia" w:ascii="宋体" w:hAnsi="宋体" w:eastAsia="宋体" w:cs="宋体"/>
          <w:color w:val="auto"/>
          <w:sz w:val="24"/>
          <w:szCs w:val="24"/>
          <w:highlight w:val="none"/>
        </w:rPr>
        <w:t xml:space="preserve">澄清或者修改的内容可能影响响应文件编制的，采购单位将在响应文件递交截止时间五日前，以书面通知已领取磋商文件的潜在供应商。 </w:t>
      </w:r>
    </w:p>
    <w:p w14:paraId="32FE9816">
      <w:pPr>
        <w:pStyle w:val="113"/>
        <w:spacing w:line="360" w:lineRule="auto"/>
        <w:ind w:firstLine="460"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2.3.2澄清或者修改的内容是磋商文件的组成部分</w:t>
      </w:r>
      <w:r>
        <w:rPr>
          <w:rFonts w:hint="eastAsia" w:ascii="宋体" w:hAnsi="宋体" w:eastAsia="宋体" w:cs="宋体"/>
          <w:color w:val="auto"/>
          <w:sz w:val="24"/>
          <w:szCs w:val="24"/>
          <w:highlight w:val="none"/>
        </w:rPr>
        <w:t>，对供应商具有约束力。</w:t>
      </w:r>
    </w:p>
    <w:p w14:paraId="0F822D88">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2.3.3为使供应商有充足的时间对磋商文件的修改部分进行研究，</w:t>
      </w:r>
      <w:r>
        <w:rPr>
          <w:rFonts w:hint="eastAsia" w:ascii="宋体" w:hAnsi="宋体" w:eastAsia="宋体" w:cs="宋体"/>
          <w:color w:val="auto"/>
          <w:spacing w:val="-6"/>
          <w:sz w:val="24"/>
          <w:szCs w:val="24"/>
          <w:highlight w:val="none"/>
        </w:rPr>
        <w:t>采购代理机构</w:t>
      </w:r>
      <w:r>
        <w:rPr>
          <w:rFonts w:hint="eastAsia" w:ascii="宋体" w:hAnsi="宋体" w:eastAsia="宋体" w:cs="宋体"/>
          <w:color w:val="auto"/>
          <w:sz w:val="24"/>
          <w:szCs w:val="24"/>
          <w:highlight w:val="none"/>
        </w:rPr>
        <w:t>可适当推迟响应文件递交截止时间，并以书面通知所有登记备案并领取了磋商文件的潜在供应商。</w:t>
      </w:r>
    </w:p>
    <w:p w14:paraId="2B91C3B5">
      <w:pPr>
        <w:pStyle w:val="113"/>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2.3.4因供应商原因未及时获知澄清、修改或补充内容而导致的任何后果将由供应商自行承担。</w:t>
      </w:r>
    </w:p>
    <w:p w14:paraId="51367F99">
      <w:pPr>
        <w:pStyle w:val="120"/>
        <w:spacing w:before="0" w:after="0" w:line="360" w:lineRule="auto"/>
        <w:ind w:left="0" w:leftChars="0"/>
        <w:rPr>
          <w:rFonts w:hint="eastAsia" w:ascii="宋体" w:hAnsi="宋体" w:eastAsia="宋体" w:cs="宋体"/>
          <w:color w:val="auto"/>
          <w:sz w:val="28"/>
          <w:szCs w:val="24"/>
          <w:highlight w:val="none"/>
        </w:rPr>
      </w:pPr>
      <w:bookmarkStart w:id="73" w:name="_Toc256000004"/>
      <w:bookmarkStart w:id="74" w:name="_Toc23962"/>
      <w:bookmarkStart w:id="75" w:name="_Toc256000005"/>
      <w:bookmarkStart w:id="76" w:name="_Toc293738994"/>
      <w:bookmarkStart w:id="77" w:name="_Toc293736013"/>
      <w:bookmarkStart w:id="78" w:name="_Toc293736056"/>
      <w:bookmarkStart w:id="79" w:name="_Toc446599313"/>
      <w:r>
        <w:rPr>
          <w:rFonts w:hint="eastAsia" w:ascii="宋体" w:hAnsi="宋体" w:eastAsia="宋体" w:cs="宋体"/>
          <w:color w:val="auto"/>
          <w:sz w:val="28"/>
          <w:szCs w:val="24"/>
          <w:highlight w:val="none"/>
        </w:rPr>
        <w:t>三、响应文件的编制和数量</w:t>
      </w:r>
      <w:bookmarkEnd w:id="73"/>
      <w:bookmarkEnd w:id="74"/>
      <w:bookmarkEnd w:id="75"/>
    </w:p>
    <w:p w14:paraId="5710E7E8">
      <w:pPr>
        <w:pStyle w:val="86"/>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3.1．响应文件的语言</w:t>
      </w:r>
    </w:p>
    <w:p w14:paraId="328B5561">
      <w:pPr>
        <w:pStyle w:val="142"/>
        <w:spacing w:line="360" w:lineRule="auto"/>
        <w:ind w:firstLine="460" w:firstLineChars="202"/>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6BA081AF">
      <w:pPr>
        <w:pStyle w:val="86"/>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3.2响应文件的构成</w:t>
      </w:r>
    </w:p>
    <w:p w14:paraId="5421A7D8">
      <w:pPr>
        <w:pStyle w:val="142"/>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3.2.1供应商编制的响应文件应包括但不少于下列内容：</w:t>
      </w:r>
    </w:p>
    <w:p w14:paraId="63AAC1BD">
      <w:pPr>
        <w:autoSpaceDE w:val="0"/>
        <w:autoSpaceDN w:val="0"/>
        <w:adjustRightInd w:val="0"/>
        <w:spacing w:line="360" w:lineRule="auto"/>
        <w:ind w:firstLine="290" w:firstLineChars="121"/>
        <w:rPr>
          <w:rFonts w:hint="eastAsia" w:ascii="宋体" w:hAnsi="宋体"/>
          <w:sz w:val="24"/>
          <w:szCs w:val="21"/>
          <w:lang w:val="zh-CN"/>
        </w:rPr>
      </w:pPr>
      <w:r>
        <w:rPr>
          <w:rFonts w:hint="eastAsia" w:ascii="宋体" w:hAnsi="宋体"/>
          <w:sz w:val="24"/>
          <w:szCs w:val="21"/>
          <w:lang w:val="zh-CN"/>
        </w:rPr>
        <w:t>投标文件由报价文件、资格证明文件、商务、技术文件三部分组成。</w:t>
      </w:r>
    </w:p>
    <w:p w14:paraId="2E323398">
      <w:pPr>
        <w:autoSpaceDE w:val="0"/>
        <w:autoSpaceDN w:val="0"/>
        <w:adjustRightInd w:val="0"/>
        <w:spacing w:line="360" w:lineRule="auto"/>
        <w:ind w:firstLine="290" w:firstLineChars="121"/>
        <w:rPr>
          <w:rFonts w:hint="eastAsia" w:ascii="宋体" w:hAnsi="宋体"/>
          <w:sz w:val="24"/>
          <w:szCs w:val="21"/>
          <w:lang w:val="zh-CN"/>
        </w:rPr>
      </w:pPr>
      <w:bookmarkStart w:id="80" w:name="_13.1报价文件:_具体材料见“投标人须知前附表”。"/>
      <w:bookmarkEnd w:id="80"/>
      <w:bookmarkStart w:id="81" w:name="_13.2资格证明文件：具体材料见“投标人须知前附表”。"/>
      <w:bookmarkEnd w:id="81"/>
      <w:r>
        <w:rPr>
          <w:rFonts w:hint="eastAsia" w:ascii="宋体" w:hAnsi="宋体"/>
          <w:sz w:val="24"/>
          <w:szCs w:val="21"/>
          <w:lang w:val="zh-CN"/>
        </w:rPr>
        <w:t>（1）资格证明文件。</w:t>
      </w:r>
    </w:p>
    <w:p w14:paraId="660D526E">
      <w:pPr>
        <w:autoSpaceDE w:val="0"/>
        <w:autoSpaceDN w:val="0"/>
        <w:adjustRightInd w:val="0"/>
        <w:spacing w:line="360" w:lineRule="auto"/>
        <w:ind w:firstLine="290" w:firstLineChars="121"/>
        <w:rPr>
          <w:rFonts w:hint="eastAsia" w:ascii="宋体" w:hAnsi="宋体"/>
          <w:sz w:val="24"/>
          <w:szCs w:val="21"/>
          <w:lang w:val="zh-CN"/>
        </w:rPr>
      </w:pPr>
      <w:bookmarkStart w:id="82" w:name="_13.3商务文件:_具体材料见“投标人须知前附表”。"/>
      <w:bookmarkEnd w:id="82"/>
      <w:r>
        <w:rPr>
          <w:rFonts w:hint="eastAsia" w:ascii="宋体" w:hAnsi="宋体"/>
          <w:sz w:val="24"/>
          <w:szCs w:val="21"/>
          <w:lang w:val="zh-CN"/>
        </w:rPr>
        <w:t>（2）商务、技术文件。</w:t>
      </w:r>
    </w:p>
    <w:p w14:paraId="523F8C68">
      <w:pPr>
        <w:autoSpaceDE w:val="0"/>
        <w:autoSpaceDN w:val="0"/>
        <w:adjustRightInd w:val="0"/>
        <w:spacing w:line="360" w:lineRule="auto"/>
        <w:ind w:firstLine="290" w:firstLineChars="121"/>
        <w:rPr>
          <w:rFonts w:hint="eastAsia" w:ascii="宋体" w:hAnsi="宋体"/>
          <w:sz w:val="24"/>
          <w:szCs w:val="21"/>
          <w:lang w:val="zh-CN"/>
        </w:rPr>
      </w:pPr>
      <w:bookmarkStart w:id="83" w:name="_13.4技术文件：具体材料见“投标人须知前附表”。"/>
      <w:bookmarkEnd w:id="83"/>
      <w:r>
        <w:rPr>
          <w:rFonts w:hint="eastAsia" w:ascii="宋体" w:hAnsi="宋体"/>
          <w:sz w:val="24"/>
          <w:szCs w:val="21"/>
          <w:lang w:val="zh-CN"/>
        </w:rPr>
        <w:t>（3）报价文件</w:t>
      </w:r>
    </w:p>
    <w:p w14:paraId="7A94B8F2">
      <w:pPr>
        <w:pStyle w:val="86"/>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3.3响应文件编制</w:t>
      </w:r>
    </w:p>
    <w:p w14:paraId="0F480E0C">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w:t>
      </w:r>
      <w:r>
        <w:rPr>
          <w:rFonts w:hint="eastAsia" w:ascii="宋体" w:hAnsi="宋体" w:eastAsia="宋体" w:cs="宋体"/>
          <w:color w:val="auto"/>
          <w:spacing w:val="-6"/>
          <w:sz w:val="24"/>
          <w:szCs w:val="24"/>
          <w:highlight w:val="none"/>
        </w:rPr>
        <w:t>电子</w:t>
      </w:r>
      <w:r>
        <w:rPr>
          <w:rFonts w:hint="eastAsia" w:ascii="宋体" w:hAnsi="宋体" w:eastAsia="宋体" w:cs="宋体"/>
          <w:color w:val="auto"/>
          <w:kern w:val="0"/>
          <w:sz w:val="24"/>
          <w:szCs w:val="24"/>
          <w:highlight w:val="none"/>
        </w:rPr>
        <w:t>响应文件制作时，应按照统一的“投标文件制作工具”和磋商文件中明确的响应文件目录和投标</w:t>
      </w:r>
      <w:r>
        <w:rPr>
          <w:rFonts w:hint="eastAsia" w:ascii="宋体" w:hAnsi="宋体" w:eastAsia="宋体" w:cs="宋体"/>
          <w:color w:val="auto"/>
          <w:sz w:val="24"/>
          <w:szCs w:val="24"/>
          <w:highlight w:val="none"/>
        </w:rPr>
        <w:t>技术规格、参数及相关要求</w:t>
      </w:r>
      <w:r>
        <w:rPr>
          <w:rFonts w:hint="eastAsia" w:ascii="宋体" w:hAnsi="宋体" w:eastAsia="宋体" w:cs="宋体"/>
          <w:color w:val="auto"/>
          <w:kern w:val="0"/>
          <w:sz w:val="24"/>
          <w:szCs w:val="24"/>
          <w:highlight w:val="none"/>
        </w:rPr>
        <w:t>格式进行编制，保证目录清晰、内容完整。</w:t>
      </w:r>
    </w:p>
    <w:p w14:paraId="5F37F603">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3.3.2供应商应按照供应商须知前附表要求的份数编制响应文件。</w:t>
      </w:r>
    </w:p>
    <w:p w14:paraId="39E85E10">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3.3.3以网上提交的（加密）电子响应文件为准</w:t>
      </w:r>
      <w:r>
        <w:rPr>
          <w:rFonts w:hint="eastAsia" w:ascii="宋体" w:hAnsi="宋体" w:eastAsia="宋体" w:cs="宋体"/>
          <w:color w:val="auto"/>
          <w:kern w:val="0"/>
          <w:sz w:val="24"/>
          <w:szCs w:val="24"/>
          <w:highlight w:val="none"/>
        </w:rPr>
        <w:t xml:space="preserve">。 </w:t>
      </w:r>
    </w:p>
    <w:p w14:paraId="22D332F4">
      <w:pPr>
        <w:pStyle w:val="142"/>
        <w:spacing w:line="360" w:lineRule="auto"/>
        <w:ind w:firstLine="484" w:firstLineChars="202"/>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3.3.4供应商因自身原因导致电子响应文件无法上传至新疆政采云系统的，该响应文件视为无效文件</w:t>
      </w:r>
      <w:r>
        <w:rPr>
          <w:rFonts w:hint="eastAsia" w:ascii="宋体" w:hAnsi="宋体" w:eastAsia="宋体" w:cs="宋体"/>
          <w:color w:val="auto"/>
          <w:kern w:val="0"/>
          <w:sz w:val="24"/>
          <w:szCs w:val="24"/>
          <w:highlight w:val="none"/>
          <w:lang w:eastAsia="zh-CN"/>
        </w:rPr>
        <w:t>。</w:t>
      </w:r>
    </w:p>
    <w:p w14:paraId="44910A9D">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3.3.5电子响应文件具有法律效力,与其他形式的响应文件在内容和格式上等同，若响应文件与磋商文件要求不一致，其内容影响成交结果时，责任由供应商自行承担。 </w:t>
      </w:r>
    </w:p>
    <w:p w14:paraId="470C3A0B">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3.3.6为了保证</w:t>
      </w:r>
      <w:r>
        <w:rPr>
          <w:rFonts w:hint="eastAsia" w:ascii="宋体" w:hAnsi="宋体" w:eastAsia="宋体" w:cs="宋体"/>
          <w:color w:val="auto"/>
          <w:spacing w:val="-6"/>
          <w:sz w:val="24"/>
          <w:szCs w:val="24"/>
          <w:highlight w:val="none"/>
        </w:rPr>
        <w:t>电子</w:t>
      </w:r>
      <w:r>
        <w:rPr>
          <w:rFonts w:hint="eastAsia" w:ascii="宋体" w:hAnsi="宋体" w:eastAsia="宋体" w:cs="宋体"/>
          <w:color w:val="auto"/>
          <w:kern w:val="0"/>
          <w:sz w:val="24"/>
          <w:szCs w:val="24"/>
          <w:highlight w:val="none"/>
        </w:rPr>
        <w:t>标书的合法性、安全性和完整性，电子响应文件转换完成后，应在规定区域加盖单位和法定代表人CA印章。电子响应文件若无CA电子签章，则视为无效文件。</w:t>
      </w:r>
    </w:p>
    <w:p w14:paraId="7889B7AB">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3.3.7供应商应完整地</w:t>
      </w:r>
      <w:r>
        <w:rPr>
          <w:rFonts w:hint="eastAsia" w:ascii="宋体" w:hAnsi="宋体" w:eastAsia="宋体" w:cs="宋体"/>
          <w:color w:val="auto"/>
          <w:spacing w:val="-6"/>
          <w:sz w:val="24"/>
          <w:szCs w:val="24"/>
          <w:highlight w:val="none"/>
        </w:rPr>
        <w:t>填写</w:t>
      </w:r>
      <w:r>
        <w:rPr>
          <w:rFonts w:hint="eastAsia" w:ascii="宋体" w:hAnsi="宋体" w:eastAsia="宋体" w:cs="宋体"/>
          <w:color w:val="auto"/>
          <w:kern w:val="0"/>
          <w:sz w:val="24"/>
          <w:szCs w:val="24"/>
          <w:highlight w:val="none"/>
        </w:rPr>
        <w:t xml:space="preserve">磋商文件中提供的《竞争性磋商报价一览表》等磋商文件中规定的所有内容。 </w:t>
      </w:r>
    </w:p>
    <w:p w14:paraId="5B863E1E">
      <w:pPr>
        <w:pStyle w:val="86"/>
        <w:spacing w:line="360" w:lineRule="auto"/>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3.3.8供应商必须保证响应文件所提供的全部资料真实可靠，并接受采购单位对其中任何资料进一步核实的要求。</w:t>
      </w:r>
    </w:p>
    <w:p w14:paraId="47B9B5BE">
      <w:pPr>
        <w:pStyle w:val="86"/>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磋商报价要求</w:t>
      </w:r>
    </w:p>
    <w:p w14:paraId="48659379">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3.4.1供应商所提供的货物和服务均以人民币报价。</w:t>
      </w:r>
    </w:p>
    <w:p w14:paraId="55CF8DDD">
      <w:pPr>
        <w:pStyle w:val="14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w:t>
      </w:r>
      <w:r>
        <w:rPr>
          <w:rFonts w:hint="eastAsia" w:ascii="宋体" w:hAnsi="宋体" w:eastAsia="宋体" w:cs="宋体"/>
          <w:color w:val="auto"/>
          <w:kern w:val="0"/>
          <w:sz w:val="24"/>
          <w:szCs w:val="24"/>
          <w:highlight w:val="none"/>
          <w:lang w:val="en-US" w:eastAsia="zh-CN"/>
        </w:rPr>
        <w:t>供应</w:t>
      </w:r>
      <w:r>
        <w:rPr>
          <w:rFonts w:hint="eastAsia" w:ascii="宋体" w:hAnsi="宋体" w:eastAsia="宋体" w:cs="宋体"/>
          <w:color w:val="auto"/>
          <w:kern w:val="0"/>
          <w:sz w:val="24"/>
          <w:szCs w:val="24"/>
          <w:highlight w:val="none"/>
        </w:rPr>
        <w:t xml:space="preserve">商应按照“第三章 </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需求”规定的货物、服务内容、责任范围以及合同条款进行报价。并按《竞争性磋商报价一览表》格式报出总价</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磋商报价应为优惠后的报价。磋商报价中不得包含磋商文件要求以外的内容，否则，在评审时不予核减。磋商报价中也不得缺漏磋商文件所要求的内容，否则，在评审时将被视为已包含在磋商报价中。</w:t>
      </w:r>
    </w:p>
    <w:p w14:paraId="76F0DEA3">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每一种规格的货物、服务只允许有一个报价，否则将被视为无效投标。</w:t>
      </w:r>
    </w:p>
    <w:p w14:paraId="6C68498A">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供应商所报的总价在合同执行过程中是固定不变的，不得以任何理由予以变更。</w:t>
      </w:r>
    </w:p>
    <w:p w14:paraId="7996F651">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供应商的最后磋商报价超过项目采购预算的为无效报价。</w:t>
      </w:r>
    </w:p>
    <w:p w14:paraId="24A27466">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3.5备选方案（不允许）</w:t>
      </w:r>
    </w:p>
    <w:p w14:paraId="401D53EA">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3.5.1供应商应按照供应商须知前附表要求编制磋商备选方案，否则将被视为无效响应文件。</w:t>
      </w:r>
    </w:p>
    <w:p w14:paraId="4355129E">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3.6联合体投标（不接受联合体）</w:t>
      </w:r>
    </w:p>
    <w:p w14:paraId="521E7B50">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3.6.1两个以上供应商可以组成一个联合体，以一个供应商的身份共同参与磋商。</w:t>
      </w:r>
    </w:p>
    <w:p w14:paraId="137A4A2B">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6B47AEBE">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3.6.3联合体各方之间必须签订联合磋商协议，明确约定联合体主体及各方承担的工作和相应的责任，其响应文件中必须提供联合磋商协议。</w:t>
      </w:r>
    </w:p>
    <w:p w14:paraId="62304AFD">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3.6.4以联合体形式参加政府采购活动的，联合体各方不得再单独参加或者与其他供应商另外组成联合体参加同一合同项下的政府采购活动。</w:t>
      </w:r>
    </w:p>
    <w:p w14:paraId="6F49FDAB">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3.6.5采取联合体形式投标的，其响应文件必须由联合体所有成员或其各自正式书面授权的代表签署（盖章），以便对所有成员作为整体及作为个体均具有法律约束力。</w:t>
      </w:r>
    </w:p>
    <w:p w14:paraId="5A5FCC05">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3.6.6联合体成交的，联合体各方应当共同与采购人签订采购合同。</w:t>
      </w:r>
    </w:p>
    <w:p w14:paraId="22D45971">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3.6.7联合体中有同类资质的供应商按照联合体分工承担相同工作的，应当按照资质等级较低的供应商确定资质等级。</w:t>
      </w:r>
    </w:p>
    <w:p w14:paraId="2EAD5ABF">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 供应商资格证明文件</w:t>
      </w:r>
    </w:p>
    <w:p w14:paraId="2EF112B8">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3.7.1供应商应提交证明其有资格参加磋商和成交后有能力履行合同的文件，并作为其响应文件的一部分。</w:t>
      </w:r>
    </w:p>
    <w:p w14:paraId="1336E4DA">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3.7.2资格证明文件必须真实可靠、不得伪造。</w:t>
      </w:r>
    </w:p>
    <w:p w14:paraId="09CDE983">
      <w:pPr>
        <w:pStyle w:val="142"/>
        <w:spacing w:line="360" w:lineRule="auto"/>
        <w:ind w:firstLine="484" w:firstLineChars="202"/>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3.7.3供应商相关资格证明文件：</w:t>
      </w:r>
      <w:r>
        <w:rPr>
          <w:rFonts w:hint="eastAsia" w:ascii="宋体" w:hAnsi="宋体" w:cs="宋体"/>
          <w:color w:val="auto"/>
          <w:kern w:val="0"/>
          <w:sz w:val="24"/>
          <w:szCs w:val="24"/>
          <w:highlight w:val="none"/>
          <w:lang w:eastAsia="zh-CN"/>
        </w:rPr>
        <w:t>详见投标须知前附表</w:t>
      </w:r>
    </w:p>
    <w:p w14:paraId="6163CAB5">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证明投标货物、服务的合格性和符合磋商文件规定的文件。</w:t>
      </w:r>
    </w:p>
    <w:p w14:paraId="4C35CB82">
      <w:pPr>
        <w:pStyle w:val="86"/>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 磋商保证金</w:t>
      </w:r>
    </w:p>
    <w:p w14:paraId="6742B5B2">
      <w:pPr>
        <w:pStyle w:val="142"/>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sz w:val="24"/>
          <w:szCs w:val="24"/>
          <w:highlight w:val="none"/>
        </w:rPr>
        <w:t>应在响应文件截止时间之前，</w:t>
      </w:r>
      <w:r>
        <w:rPr>
          <w:rFonts w:hint="eastAsia" w:ascii="宋体" w:hAnsi="宋体" w:eastAsia="宋体" w:cs="宋体"/>
          <w:color w:val="auto"/>
          <w:sz w:val="24"/>
          <w:szCs w:val="24"/>
          <w:highlight w:val="none"/>
          <w:lang w:val="en-US" w:eastAsia="zh-CN"/>
        </w:rPr>
        <w:t>各投标单位根据自身实际自行选择银行电汇（从其基本账户通过网银转账或银行电汇形式转出）、银行保函或出具保险保单</w:t>
      </w:r>
      <w:r>
        <w:rPr>
          <w:rFonts w:hint="eastAsia" w:ascii="宋体" w:hAnsi="宋体" w:eastAsia="宋体" w:cs="宋体"/>
          <w:color w:val="auto"/>
          <w:kern w:val="0"/>
          <w:sz w:val="24"/>
          <w:szCs w:val="24"/>
          <w:highlight w:val="none"/>
        </w:rPr>
        <w:t>。保证金缴纳时间以该项目所对应的保证金收取账号中显示的到账时间为准。</w:t>
      </w:r>
    </w:p>
    <w:p w14:paraId="6A381B56">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3.8.2对于未能按要求提交保证金的将视为未响应磋商文件的要求，其响应文件无效。</w:t>
      </w:r>
    </w:p>
    <w:p w14:paraId="7F23C2B6">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397EB0DF">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3.8.4成交供应商的磋商保证金,在供应商与采购人签订合同，并将合同原件报采购代理机构后5个工作日内，按照保证金的来款渠道原路退还至供应商缴纳保证金的企业银行账户内。</w:t>
      </w:r>
    </w:p>
    <w:p w14:paraId="5A827452">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3.8.5有下列情形之一的，保证金将被没收：</w:t>
      </w:r>
    </w:p>
    <w:p w14:paraId="20C6C9A7">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（1）供应商在响应文件中提供虚假资料的；</w:t>
      </w:r>
    </w:p>
    <w:p w14:paraId="17F0315C">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（2）除因不可抗力或磋商文件认可的情形以外，成交供应商不与采购人签订合同的；</w:t>
      </w:r>
    </w:p>
    <w:p w14:paraId="1D485520">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（3）供应商与采购人、其他供应商或者采购代理机构恶意串通的；</w:t>
      </w:r>
    </w:p>
    <w:p w14:paraId="79C94234">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（4）磋商文件规定的其他情形。</w:t>
      </w:r>
    </w:p>
    <w:p w14:paraId="240AAB08">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3.8.6如开标时投标人对本单位投标保证金缴纳情况有疑义，投标人应在开标结束前向招标人提交书面申请核实保证金缴纳情况。由银行或保险公司核实后出具书面材料予以答复。</w:t>
      </w:r>
    </w:p>
    <w:p w14:paraId="562CDD53">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3.8.7开标结束后，转账、电汇、网银形式缴纳的保证金由采购代理或采购人统一办理中标人和未中标人的保证金退还事宜。如本项目招标中遇质疑，投诉，复议等特殊情况，保证金退还时间按相关规定执行。</w:t>
      </w:r>
    </w:p>
    <w:p w14:paraId="1E53FBF7">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 磋商的有效期</w:t>
      </w:r>
    </w:p>
    <w:p w14:paraId="1B8FB3F2">
      <w:pPr>
        <w:pStyle w:val="142"/>
        <w:spacing w:line="360" w:lineRule="auto"/>
        <w:ind w:firstLine="484" w:firstLineChars="202"/>
        <w:jc w:val="left"/>
        <w:rPr>
          <w:rFonts w:hint="eastAsia" w:ascii="宋体" w:hAnsi="宋体" w:eastAsia="宋体" w:cs="宋体"/>
          <w:color w:val="auto"/>
          <w:kern w:val="0"/>
          <w:sz w:val="24"/>
          <w:szCs w:val="24"/>
          <w:highlight w:val="none"/>
        </w:rPr>
      </w:pPr>
      <w:bookmarkStart w:id="84" w:name="_Toc256000006"/>
      <w:r>
        <w:rPr>
          <w:rFonts w:hint="eastAsia" w:ascii="宋体" w:hAnsi="宋体" w:eastAsia="宋体" w:cs="宋体"/>
          <w:color w:val="auto"/>
          <w:kern w:val="0"/>
          <w:sz w:val="24"/>
          <w:szCs w:val="24"/>
          <w:highlight w:val="none"/>
        </w:rPr>
        <w:t>3.9.1磋商有效期详见供应商须知前附表。供应商响应文件中有效期不足的将被视为无效文件。</w:t>
      </w:r>
    </w:p>
    <w:p w14:paraId="400D7574">
      <w:pPr>
        <w:pStyle w:val="142"/>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3.9.2 有效期内供应商未经采购结果确认谈判达成一致不得改变其磋商最后报价及承诺的全部义务。</w:t>
      </w:r>
    </w:p>
    <w:p w14:paraId="6A12004C">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85" w:name="_Toc2703"/>
      <w:r>
        <w:rPr>
          <w:rFonts w:hint="eastAsia" w:ascii="宋体" w:hAnsi="宋体" w:eastAsia="宋体" w:cs="宋体"/>
          <w:b/>
          <w:color w:val="auto"/>
          <w:sz w:val="28"/>
          <w:szCs w:val="24"/>
          <w:highlight w:val="none"/>
        </w:rPr>
        <w:t>四、响应文件的递交</w:t>
      </w:r>
      <w:bookmarkEnd w:id="76"/>
      <w:bookmarkEnd w:id="77"/>
      <w:bookmarkEnd w:id="78"/>
      <w:bookmarkEnd w:id="79"/>
      <w:bookmarkEnd w:id="84"/>
      <w:bookmarkEnd w:id="85"/>
    </w:p>
    <w:p w14:paraId="0FBE4BE9">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响应文件的密封和标记</w:t>
      </w:r>
    </w:p>
    <w:p w14:paraId="1559545D">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1响应文件的密封和标记。电子响应文件的内容通过数字证书进行加密并签章。未按要求加密和数字证书认证的响应文件，电子评标系统将无法接受,采购代理机构不予受理。</w:t>
      </w:r>
    </w:p>
    <w:p w14:paraId="43F5EDDF">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4.1.2是否采用不见面开标方式详见投标人须知前附表，若本项目采用不见面开标，中标单位在开标后</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日内提供密封不加密的电子版标书一份（U盘介质，U盘存储一份电子版标书</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WORD版本一份）和纸质版投标文件一正</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副至招标代理公司处。纸质版投标文件内容须与电子版投标文件一致。</w:t>
      </w:r>
    </w:p>
    <w:p w14:paraId="67927421">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4.2响应文件的递交</w:t>
      </w:r>
    </w:p>
    <w:p w14:paraId="04321FA3">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4.2.1供应商应在磋商文件规定的响应文件递交截止时间前将电子响应文件上传到</w:t>
      </w:r>
      <w:r>
        <w:rPr>
          <w:rFonts w:hint="eastAsia" w:ascii="宋体" w:hAnsi="宋体" w:eastAsia="宋体" w:cs="宋体"/>
          <w:color w:val="auto"/>
          <w:sz w:val="24"/>
          <w:szCs w:val="24"/>
          <w:highlight w:val="none"/>
        </w:rPr>
        <w:t>新疆政采云（ http://ccgp-xinjiang.gov.cn/）</w:t>
      </w:r>
      <w:r>
        <w:rPr>
          <w:rFonts w:hint="eastAsia" w:ascii="宋体" w:hAnsi="宋体" w:eastAsia="宋体" w:cs="宋体"/>
          <w:color w:val="auto"/>
          <w:kern w:val="0"/>
          <w:sz w:val="24"/>
          <w:szCs w:val="24"/>
          <w:highlight w:val="none"/>
        </w:rPr>
        <w:t>的指定栏目。未在响应文件递交截止时间前完成上传的电子响应文件视为逾期送达。逾期上传或未按规定方式上传的电子响应文件，采购代理机构不予受理。</w:t>
      </w:r>
    </w:p>
    <w:p w14:paraId="0EFF9662">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4.2.2是否采用不见面开标详见供应商须知前附表，若项目采用不见面开标。只需将电子投标文件在投标截止时间前通过</w:t>
      </w:r>
      <w:r>
        <w:rPr>
          <w:rFonts w:hint="eastAsia" w:ascii="宋体" w:hAnsi="宋体" w:eastAsia="宋体" w:cs="宋体"/>
          <w:color w:val="auto"/>
          <w:sz w:val="24"/>
          <w:szCs w:val="24"/>
          <w:highlight w:val="none"/>
        </w:rPr>
        <w:t>新疆政采云（ http://ccgp-xinjiang.gov.cn/）</w:t>
      </w:r>
      <w:r>
        <w:rPr>
          <w:rFonts w:hint="eastAsia" w:ascii="宋体" w:hAnsi="宋体" w:eastAsia="宋体" w:cs="宋体"/>
          <w:color w:val="auto"/>
          <w:kern w:val="0"/>
          <w:sz w:val="24"/>
          <w:szCs w:val="24"/>
          <w:highlight w:val="none"/>
        </w:rPr>
        <w:t>加密上传完成。逾期上传的或者未上传到平台的投标文件，采购人不予受理。</w:t>
      </w:r>
    </w:p>
    <w:p w14:paraId="7CE089BE">
      <w:pPr>
        <w:pStyle w:val="113"/>
        <w:spacing w:line="360" w:lineRule="auto"/>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4.3迟交的响应文件</w:t>
      </w:r>
    </w:p>
    <w:p w14:paraId="11818C12">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w:t>
      </w:r>
      <w:r>
        <w:rPr>
          <w:rFonts w:hint="eastAsia" w:ascii="宋体" w:hAnsi="宋体" w:eastAsia="宋体" w:cs="宋体"/>
          <w:color w:val="auto"/>
          <w:sz w:val="24"/>
          <w:szCs w:val="24"/>
          <w:highlight w:val="none"/>
        </w:rPr>
        <w:t>.1采购代理机构</w:t>
      </w:r>
      <w:r>
        <w:rPr>
          <w:rFonts w:hint="eastAsia" w:ascii="宋体" w:hAnsi="宋体" w:eastAsia="宋体" w:cs="宋体"/>
          <w:color w:val="auto"/>
          <w:kern w:val="0"/>
          <w:sz w:val="24"/>
          <w:szCs w:val="24"/>
          <w:highlight w:val="none"/>
        </w:rPr>
        <w:t>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eastAsia="宋体" w:cs="宋体"/>
          <w:color w:val="auto"/>
          <w:sz w:val="24"/>
          <w:szCs w:val="24"/>
          <w:highlight w:val="none"/>
        </w:rPr>
        <w:t>采购代理机构</w:t>
      </w:r>
      <w:r>
        <w:rPr>
          <w:rFonts w:hint="eastAsia" w:ascii="宋体" w:hAnsi="宋体" w:eastAsia="宋体" w:cs="宋体"/>
          <w:color w:val="auto"/>
          <w:kern w:val="0"/>
          <w:sz w:val="24"/>
          <w:szCs w:val="24"/>
          <w:highlight w:val="none"/>
        </w:rPr>
        <w:t>不负任何责任。建议于开标前1个工作日完成响应文件的制作与上传。</w:t>
      </w:r>
    </w:p>
    <w:p w14:paraId="154E06FA">
      <w:pPr>
        <w:pStyle w:val="113"/>
        <w:spacing w:line="360" w:lineRule="auto"/>
        <w:ind w:firstLine="484" w:firstLineChars="201"/>
        <w:contextualSpacing/>
        <w:jc w:val="left"/>
        <w:rPr>
          <w:rFonts w:hint="eastAsia" w:ascii="宋体" w:hAnsi="宋体" w:eastAsia="宋体" w:cs="宋体"/>
          <w:color w:val="auto"/>
          <w:kern w:val="0"/>
          <w:sz w:val="22"/>
          <w:szCs w:val="20"/>
          <w:highlight w:val="none"/>
        </w:rPr>
      </w:pPr>
      <w:r>
        <w:rPr>
          <w:rFonts w:hint="eastAsia" w:ascii="宋体" w:hAnsi="宋体" w:eastAsia="宋体" w:cs="宋体"/>
          <w:b/>
          <w:color w:val="auto"/>
          <w:sz w:val="24"/>
          <w:szCs w:val="24"/>
          <w:highlight w:val="none"/>
        </w:rPr>
        <w:t>4.4响应文件的修改和撤回</w:t>
      </w:r>
    </w:p>
    <w:p w14:paraId="59920A25">
      <w:pPr>
        <w:pStyle w:val="113"/>
        <w:spacing w:line="360" w:lineRule="auto"/>
        <w:ind w:firstLine="484" w:firstLineChars="202"/>
        <w:jc w:val="left"/>
        <w:rPr>
          <w:rFonts w:hint="eastAsia" w:ascii="宋体" w:hAnsi="宋体" w:eastAsia="宋体" w:cs="宋体"/>
          <w:color w:val="auto"/>
          <w:kern w:val="0"/>
          <w:sz w:val="24"/>
          <w:szCs w:val="24"/>
          <w:highlight w:val="none"/>
        </w:rPr>
      </w:pPr>
      <w:bookmarkStart w:id="86" w:name="_Toc293736014"/>
      <w:bookmarkStart w:id="87" w:name="_Toc446599314"/>
      <w:bookmarkStart w:id="88" w:name="_Toc293736057"/>
      <w:bookmarkStart w:id="89" w:name="_Toc293738995"/>
      <w:bookmarkStart w:id="90" w:name="_Toc256000007"/>
      <w:bookmarkStart w:id="91" w:name="_Toc4087"/>
      <w:bookmarkStart w:id="92" w:name="_Toc9220"/>
      <w:r>
        <w:rPr>
          <w:rFonts w:hint="eastAsia" w:ascii="宋体" w:hAnsi="宋体" w:eastAsia="宋体" w:cs="宋体"/>
          <w:color w:val="auto"/>
          <w:kern w:val="0"/>
          <w:sz w:val="24"/>
          <w:szCs w:val="24"/>
          <w:highlight w:val="none"/>
        </w:rPr>
        <w:t>4.4.</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4342B2A4">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sz w:val="24"/>
          <w:szCs w:val="24"/>
          <w:highlight w:val="none"/>
        </w:rPr>
        <w:t>采购代理机构</w:t>
      </w:r>
      <w:r>
        <w:rPr>
          <w:rFonts w:hint="eastAsia" w:ascii="宋体" w:hAnsi="宋体" w:eastAsia="宋体" w:cs="宋体"/>
          <w:color w:val="auto"/>
          <w:kern w:val="0"/>
          <w:sz w:val="24"/>
          <w:szCs w:val="24"/>
          <w:highlight w:val="none"/>
        </w:rPr>
        <w:t>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eastAsia="宋体" w:cs="宋体"/>
          <w:color w:val="auto"/>
          <w:sz w:val="24"/>
          <w:szCs w:val="24"/>
          <w:highlight w:val="none"/>
        </w:rPr>
        <w:t>采购代理机构</w:t>
      </w:r>
      <w:r>
        <w:rPr>
          <w:rFonts w:hint="eastAsia" w:ascii="宋体" w:hAnsi="宋体" w:eastAsia="宋体" w:cs="宋体"/>
          <w:color w:val="auto"/>
          <w:kern w:val="0"/>
          <w:sz w:val="24"/>
          <w:szCs w:val="24"/>
          <w:highlight w:val="none"/>
        </w:rPr>
        <w:t>不负任何责任。建议于开标前1个工作日完成响应文件的制作与上传。</w:t>
      </w:r>
    </w:p>
    <w:p w14:paraId="1C07231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供应商所提交的响应文件在评审结束后，无论中标与否都不退还。</w:t>
      </w:r>
    </w:p>
    <w:p w14:paraId="24F49874">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93" w:name="_Toc27349"/>
      <w:r>
        <w:rPr>
          <w:rFonts w:hint="eastAsia" w:ascii="宋体" w:hAnsi="宋体" w:eastAsia="宋体" w:cs="宋体"/>
          <w:b/>
          <w:color w:val="auto"/>
          <w:sz w:val="28"/>
          <w:szCs w:val="24"/>
          <w:highlight w:val="none"/>
        </w:rPr>
        <w:t>五、</w:t>
      </w:r>
      <w:bookmarkEnd w:id="86"/>
      <w:bookmarkEnd w:id="87"/>
      <w:bookmarkEnd w:id="88"/>
      <w:bookmarkEnd w:id="89"/>
      <w:r>
        <w:rPr>
          <w:rFonts w:hint="eastAsia" w:ascii="宋体" w:hAnsi="宋体" w:eastAsia="宋体" w:cs="宋体"/>
          <w:b/>
          <w:color w:val="auto"/>
          <w:sz w:val="28"/>
          <w:szCs w:val="24"/>
          <w:highlight w:val="none"/>
        </w:rPr>
        <w:t>竞争性磋商程序</w:t>
      </w:r>
      <w:bookmarkEnd w:id="90"/>
      <w:bookmarkEnd w:id="91"/>
      <w:bookmarkEnd w:id="92"/>
      <w:bookmarkEnd w:id="93"/>
    </w:p>
    <w:p w14:paraId="474DC4BF">
      <w:pPr>
        <w:pStyle w:val="113"/>
        <w:widowControl/>
        <w:spacing w:line="360" w:lineRule="auto"/>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1磋商小组的组成</w:t>
      </w:r>
    </w:p>
    <w:p w14:paraId="01BC1A35">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"file:///C:\\Users\\zww\\Documents\\WeChat%20Files\\wxid_6509915098812\\WordForm\\e944b4b1-01b6-4e42-b170-f783fcf7903a.doc" \l "_评标委员会"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21E5807A">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5.2磋商方法</w:t>
      </w:r>
    </w:p>
    <w:p w14:paraId="4FF01C69">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5.2.1磋商小组将按照磋商文件确定的评审方法进行评审。磋商小组对响应文件的评审分为响应文件初审、澄清有关问题、比较与评价响应文件、推荐中标候选人名单。</w:t>
      </w:r>
    </w:p>
    <w:p w14:paraId="795B4B43">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5.2.1项目评审方法详见磋商文件“第四章 评审方法。</w:t>
      </w:r>
    </w:p>
    <w:p w14:paraId="0E330D49">
      <w:pPr>
        <w:pStyle w:val="11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A．采用见面开标方式</w:t>
      </w:r>
    </w:p>
    <w:p w14:paraId="3F2AA1E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5.3响应文件的初审</w:t>
      </w:r>
    </w:p>
    <w:p w14:paraId="1FB1A7CC">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初审分为资格性检查和符合性检查。</w:t>
      </w:r>
    </w:p>
    <w:p w14:paraId="2CF63FC4">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5.3.1资格性检查</w:t>
      </w:r>
    </w:p>
    <w:p w14:paraId="1ABDB25B">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（1）磋商小组根据评审办法前附表规定的评审因素和评审标准，对供应商的响应文件进行资格评审。资格性检查不合格的供应商的响应文件作无效文件处理。</w:t>
      </w:r>
    </w:p>
    <w:p w14:paraId="0B26433E">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（2）磋商小组在进行资格检查时，不得改变磋商文件中已载明的资格条件、标准和办法。资格性检查不合格的供应商的响应文件作无效文件处理。</w:t>
      </w:r>
    </w:p>
    <w:p w14:paraId="0F84312D">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（3）供应商在递交响应文件的同时，应逐项对照上述资格性检查要求提交相应的原件和资格证明文件供磋商小组核查，否则评委将不予采信。</w:t>
      </w:r>
    </w:p>
    <w:p w14:paraId="4EC6CB7C">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（4）磋商小组在评审中必要时可按供应商提供的联系方式就有关问题进行查询核实，或要求供应商做出书面澄清，查询及澄清结果将作为审查的依据。</w:t>
      </w:r>
    </w:p>
    <w:p w14:paraId="2A994AB9">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（5）通过全部资格性检查条件合格的供应商才能通过资格检查，其响应文件方可进入下一个检查阶段。</w:t>
      </w:r>
    </w:p>
    <w:p w14:paraId="54FDBBAF">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5.3.2符合性检查</w:t>
      </w:r>
    </w:p>
    <w:p w14:paraId="62B3EF88">
      <w:pPr>
        <w:pStyle w:val="113"/>
        <w:spacing w:line="360" w:lineRule="auto"/>
        <w:ind w:firstLine="484" w:firstLineChars="202"/>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磋商小组根据评审办法前附表规定的评审因素和评审标准，对供应商的响应文件进行符合性检查。符合性检查不合格的供应商的响应文件作无效文件处理</w:t>
      </w:r>
      <w:r>
        <w:rPr>
          <w:rFonts w:hint="eastAsia" w:ascii="宋体" w:hAnsi="宋体" w:eastAsia="宋体" w:cs="宋体"/>
          <w:color w:val="auto"/>
          <w:kern w:val="0"/>
          <w:sz w:val="24"/>
          <w:szCs w:val="24"/>
          <w:highlight w:val="none"/>
          <w:lang w:eastAsia="zh-CN"/>
        </w:rPr>
        <w:t>。</w:t>
      </w:r>
    </w:p>
    <w:p w14:paraId="009701D2">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5.4违法违规行为 </w:t>
      </w:r>
    </w:p>
    <w:p w14:paraId="217130F8">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5.4.1在评审过程中，磋商小组发现供应商有下列情形之一的，作无效文件处理：</w:t>
      </w:r>
    </w:p>
    <w:p w14:paraId="202F8F88">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（1）属于同一集团、协会、商会等组织成员的供应商按照该组织要求协同投标；</w:t>
      </w:r>
    </w:p>
    <w:p w14:paraId="483866B8">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（2）不同供应商的响应文件由同一单位或者个人编制；</w:t>
      </w:r>
    </w:p>
    <w:p w14:paraId="2F73D76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（3）不同供应商委托同一单位或者个人办理投标事宜；</w:t>
      </w:r>
    </w:p>
    <w:p w14:paraId="137EE36A">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（4）不同供应商的响应文件载明的项目管理成员为同一人；</w:t>
      </w:r>
    </w:p>
    <w:p w14:paraId="798DC34D">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（5）不同供应商的响应文件异常一致或者投标报价呈规律性差异；</w:t>
      </w:r>
    </w:p>
    <w:p w14:paraId="31F11977">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（6）不同供应商的响应文件相互混装；</w:t>
      </w:r>
    </w:p>
    <w:p w14:paraId="396EA9F9">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（7）不同供应商的投标保证金从同一单位或者个人的账户转出；</w:t>
      </w:r>
    </w:p>
    <w:p w14:paraId="36F226D2">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（8）使用伪造、变造的行政许可证件；</w:t>
      </w:r>
    </w:p>
    <w:p w14:paraId="5132E0ED">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（9）提供虚假的财务状况或者业绩；</w:t>
      </w:r>
    </w:p>
    <w:p w14:paraId="4A91D40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（10）提供虚假的项目负责人或者主要技术人员简历、劳动关系证明；</w:t>
      </w:r>
    </w:p>
    <w:p w14:paraId="5BC8623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（11）提供虚假的信用状况；</w:t>
      </w:r>
    </w:p>
    <w:p w14:paraId="5E01EB8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（12）其他弄虚作假的行为。</w:t>
      </w:r>
    </w:p>
    <w:p w14:paraId="72524B74">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 磋商小组审查响应文件是否完整、有无计算上的错误等。</w:t>
      </w:r>
    </w:p>
    <w:p w14:paraId="040AE5D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5.5.1 响应文件的修正及澄清</w:t>
      </w:r>
    </w:p>
    <w:p w14:paraId="6F46AAF4">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（1）磋商小组对确定为实质上响应磋商文件要求的响应文件进行校核，看其是否有计算或表达上的错误，算术错误将按以下方法更正：</w:t>
      </w:r>
    </w:p>
    <w:p w14:paraId="27693516">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4838FACA">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1D38160">
      <w:pPr>
        <w:pStyle w:val="113"/>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5.5.3实质上没有响应磋商文件要求的响应文件将被视为无效文件。供应商不得通过修正或撤销不合要求的偏离从而使其成为实质上响应的文件。</w:t>
      </w:r>
    </w:p>
    <w:p w14:paraId="1DAD17D1">
      <w:pPr>
        <w:pStyle w:val="113"/>
        <w:spacing w:line="360" w:lineRule="auto"/>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负责人）或授权代表以书面形式作出并签字。</w:t>
      </w:r>
    </w:p>
    <w:p w14:paraId="09E6E334">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5.5.5供应商的澄清文件是其响应文件</w:t>
      </w:r>
      <w:r>
        <w:rPr>
          <w:rFonts w:hint="eastAsia" w:ascii="宋体" w:hAnsi="宋体" w:eastAsia="宋体" w:cs="宋体"/>
          <w:color w:val="auto"/>
          <w:sz w:val="24"/>
          <w:szCs w:val="24"/>
          <w:highlight w:val="none"/>
        </w:rPr>
        <w:t>的组成部分。</w:t>
      </w:r>
    </w:p>
    <w:p w14:paraId="07D85904">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5.6磋商</w:t>
      </w:r>
    </w:p>
    <w:p w14:paraId="4D13AAA0">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5.6.1磋商小组所有成员应当集中与单一供应商分别进行磋商，并给予所有参加磋商的供应商平等的磋商机会。</w:t>
      </w:r>
    </w:p>
    <w:p w14:paraId="6EAEC783">
      <w:pPr>
        <w:pStyle w:val="113"/>
        <w:spacing w:line="360" w:lineRule="auto"/>
        <w:ind w:firstLine="484" w:firstLineChars="20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14:paraId="391FF0EA">
      <w:pPr>
        <w:pStyle w:val="113"/>
        <w:spacing w:line="360" w:lineRule="auto"/>
        <w:ind w:firstLine="484" w:firstLineChars="20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5.6.3对磋商文件作出的实质性变动是磋商文件的有效组成部分，磋商小组应当及时以书面形式同时通知所有参加磋商的供应商。</w:t>
      </w:r>
    </w:p>
    <w:p w14:paraId="057437ED">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0896A73">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5.6.5磋商文件能够详细列明采购标的的技术、服务要求的，磋商结束后，磋商小组应当要求所有实质性响应的供应商在规定时间内提交最后报价，提交最后报价的供应商不得少于2家。</w:t>
      </w:r>
    </w:p>
    <w:p w14:paraId="5EFAA87F">
      <w:pPr>
        <w:pStyle w:val="1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2D7BB80A">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5.6.7已提交响应文件的供应商，在提交最后报价之前，可以根据磋商情况退出磋商。其磋商保证金将予以退还。</w:t>
      </w:r>
    </w:p>
    <w:p w14:paraId="226CBB00">
      <w:pPr>
        <w:pStyle w:val="113"/>
        <w:widowControl/>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5.6.8最后报价是供应商响应文件的有效组成部分。符合本办法第三条第四项情形的，提交最后报价的供应商可以为2家。</w:t>
      </w:r>
    </w:p>
    <w:p w14:paraId="25D6602C">
      <w:pPr>
        <w:pStyle w:val="1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5.6.9经磋商确定最终采购需求和提交最后报价的供应商后，由磋商小组采用综合评分法对提交最后报价的供应商的响应文件和最后报价进行综合评分。</w:t>
      </w:r>
    </w:p>
    <w:p w14:paraId="1E31BA0D">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B．采用不见面开标方式</w:t>
      </w:r>
      <w:r>
        <w:rPr>
          <w:rFonts w:hint="eastAsia" w:ascii="宋体" w:hAnsi="宋体" w:eastAsia="宋体" w:cs="宋体"/>
          <w:color w:val="auto"/>
          <w:sz w:val="24"/>
          <w:szCs w:val="24"/>
          <w:highlight w:val="none"/>
        </w:rPr>
        <w:t>（是否采用详见供应商须知前附表）</w:t>
      </w:r>
    </w:p>
    <w:p w14:paraId="3B56D45D">
      <w:pPr>
        <w:pStyle w:val="1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采购人在本章规定的投标截止时间（开标时间）和投标人须知前附表规定的地点开标。投标人的法定代表人或其委托代理人无需到达开标现场，仅需在任意地点通过</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政采云进入不见面开标系统，使用CA密钥完成远程解密、提疑澄清、开标唱标、结果公布等交互环节。</w:t>
      </w:r>
    </w:p>
    <w:p w14:paraId="428027D9">
      <w:pPr>
        <w:pStyle w:val="1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773F23A6">
      <w:pPr>
        <w:pStyle w:val="1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5.6.10采购结果确认</w:t>
      </w:r>
    </w:p>
    <w:p w14:paraId="13FDCB46">
      <w:pPr>
        <w:pStyle w:val="1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3D3BE394">
      <w:pPr>
        <w:pStyle w:val="11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5.7.公示或公告</w:t>
      </w:r>
      <w:bookmarkStart w:id="94" w:name="_Toc21441"/>
      <w:bookmarkStart w:id="95" w:name="_Toc446599315"/>
      <w:bookmarkStart w:id="96" w:name="_Toc293736058"/>
      <w:bookmarkStart w:id="97" w:name="_Toc293736015"/>
      <w:bookmarkStart w:id="98" w:name="_Toc10373"/>
      <w:bookmarkStart w:id="99" w:name="_Toc293738996"/>
      <w:bookmarkStart w:id="100" w:name="_Toc256000008"/>
    </w:p>
    <w:p w14:paraId="63EB0265">
      <w:pPr>
        <w:pStyle w:val="11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成交供应商确定后，采购代理机构将在政府采购监管部门指定的媒体上发布成交公告，同时向成交供应商发出《成交通知书》。《成交通知书》是合同的组成部分,对成交供应商和采购人具有同等法律效力。</w:t>
      </w:r>
    </w:p>
    <w:p w14:paraId="656145A0">
      <w:pPr>
        <w:pStyle w:val="113"/>
        <w:keepNext/>
        <w:keepLines/>
        <w:pageBreakBefore w:val="0"/>
        <w:widowControl w:val="0"/>
        <w:kinsoku/>
        <w:wordWrap/>
        <w:overflowPunct/>
        <w:topLinePunct w:val="0"/>
        <w:autoSpaceDE/>
        <w:autoSpaceDN/>
        <w:bidi w:val="0"/>
        <w:adjustRightInd w:val="0"/>
        <w:snapToGrid w:val="0"/>
        <w:spacing w:line="360" w:lineRule="auto"/>
        <w:ind w:firstLine="562" w:firstLineChars="200"/>
        <w:contextualSpacing/>
        <w:jc w:val="center"/>
        <w:textAlignment w:val="auto"/>
        <w:outlineLvl w:val="1"/>
        <w:rPr>
          <w:rFonts w:hint="eastAsia" w:ascii="宋体" w:hAnsi="宋体" w:eastAsia="宋体" w:cs="宋体"/>
          <w:b/>
          <w:color w:val="auto"/>
          <w:sz w:val="24"/>
          <w:szCs w:val="24"/>
          <w:highlight w:val="none"/>
        </w:rPr>
      </w:pPr>
      <w:bookmarkStart w:id="101" w:name="_Toc26757"/>
      <w:r>
        <w:rPr>
          <w:rFonts w:hint="eastAsia" w:ascii="宋体" w:hAnsi="宋体" w:eastAsia="宋体" w:cs="宋体"/>
          <w:b/>
          <w:color w:val="auto"/>
          <w:sz w:val="28"/>
          <w:szCs w:val="24"/>
          <w:highlight w:val="none"/>
        </w:rPr>
        <w:t>六、 授予合同</w:t>
      </w:r>
      <w:bookmarkEnd w:id="94"/>
      <w:bookmarkEnd w:id="95"/>
      <w:bookmarkEnd w:id="96"/>
      <w:bookmarkEnd w:id="97"/>
      <w:bookmarkEnd w:id="98"/>
      <w:bookmarkEnd w:id="99"/>
      <w:bookmarkEnd w:id="100"/>
      <w:bookmarkEnd w:id="101"/>
    </w:p>
    <w:p w14:paraId="7C6E344F">
      <w:pPr>
        <w:pStyle w:val="113"/>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签订合同</w:t>
      </w:r>
    </w:p>
    <w:p w14:paraId="6F34BAFE">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bookmarkStart w:id="102" w:name="_Toc446599316"/>
      <w:bookmarkStart w:id="103" w:name="_Toc293736059"/>
      <w:bookmarkStart w:id="104" w:name="_Toc293736016"/>
      <w:bookmarkStart w:id="105" w:name="_Toc293738997"/>
      <w:bookmarkStart w:id="106" w:name="_Toc3715"/>
      <w:bookmarkStart w:id="107" w:name="_Toc256000009"/>
      <w:bookmarkStart w:id="108" w:name="_Toc14775"/>
      <w:r>
        <w:rPr>
          <w:rFonts w:hint="eastAsia" w:ascii="宋体" w:hAnsi="宋体" w:eastAsia="宋体" w:cs="宋体"/>
          <w:color w:val="auto"/>
          <w:sz w:val="24"/>
          <w:szCs w:val="24"/>
          <w:highlight w:val="none"/>
        </w:rPr>
        <w:t>6.1.1采购人应在成交通知书发出后30日内，根据成交结果和磋商文件、响应文件及有关补遗文件等与成交供应商签订采购合同。</w:t>
      </w:r>
    </w:p>
    <w:p w14:paraId="401C541E">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6.1.2采购人应按磋商文件要求和中标人的响应文件承诺订立书面合同，不得超出磋商文件和中标人响应文件的范围，也不得再另行订立背离合同实质性内容的其他协议。</w:t>
      </w:r>
    </w:p>
    <w:p w14:paraId="43A17DC2">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6.1.3采购人应在《中标通知书》发出之日起30天内与中标人签订政府采购合同。签订政府采购合同后7个工作日内，采购人应将政府采购合同副本报政府采购监管部门和政府采购代理机构备案。</w:t>
      </w:r>
    </w:p>
    <w:p w14:paraId="4C0136EC">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109" w:name="_Toc22554"/>
      <w:r>
        <w:rPr>
          <w:rFonts w:hint="eastAsia" w:ascii="宋体" w:hAnsi="宋体" w:eastAsia="宋体" w:cs="宋体"/>
          <w:b/>
          <w:color w:val="auto"/>
          <w:sz w:val="28"/>
          <w:szCs w:val="24"/>
          <w:highlight w:val="none"/>
        </w:rPr>
        <w:t>七、质疑</w:t>
      </w:r>
      <w:bookmarkEnd w:id="102"/>
      <w:bookmarkEnd w:id="103"/>
      <w:bookmarkEnd w:id="104"/>
      <w:bookmarkEnd w:id="105"/>
      <w:r>
        <w:rPr>
          <w:rFonts w:hint="eastAsia" w:ascii="宋体" w:hAnsi="宋体" w:eastAsia="宋体" w:cs="宋体"/>
          <w:b/>
          <w:color w:val="auto"/>
          <w:sz w:val="28"/>
          <w:szCs w:val="24"/>
          <w:highlight w:val="none"/>
        </w:rPr>
        <w:t>和投诉</w:t>
      </w:r>
      <w:bookmarkEnd w:id="106"/>
      <w:bookmarkEnd w:id="107"/>
      <w:bookmarkEnd w:id="108"/>
      <w:bookmarkEnd w:id="109"/>
    </w:p>
    <w:p w14:paraId="4B141079">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bookmarkStart w:id="110" w:name="_Toc446599317"/>
      <w:bookmarkStart w:id="111" w:name="_Toc294515577"/>
      <w:bookmarkStart w:id="112" w:name="_Toc293736017"/>
      <w:bookmarkStart w:id="113" w:name="_Toc293736060"/>
      <w:bookmarkStart w:id="114" w:name="_Toc293738998"/>
      <w:r>
        <w:rPr>
          <w:rFonts w:hint="eastAsia" w:ascii="宋体" w:hAnsi="宋体" w:eastAsia="宋体" w:cs="宋体"/>
          <w:color w:val="auto"/>
          <w:sz w:val="24"/>
          <w:szCs w:val="24"/>
          <w:highlight w:val="none"/>
        </w:rPr>
        <w:t>7.1质疑</w:t>
      </w:r>
    </w:p>
    <w:p w14:paraId="222A81B7">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7.1.1供应商提出质疑应当符合以下条件：</w:t>
      </w:r>
    </w:p>
    <w:p w14:paraId="26ED4054">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如果供应商对此次采购活动有疑问，可依据《政府采购法》等相关规定，在规定的时间内以书面形式向采购人或代理机构提出质疑。质疑书应当包括下列主要内容：</w:t>
      </w:r>
    </w:p>
    <w:p w14:paraId="3DB80D0B">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（1）质疑人的名称、地址、电话等；</w:t>
      </w:r>
    </w:p>
    <w:p w14:paraId="5DB8ECE7">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（2）质疑人法人签章和单位公章；</w:t>
      </w:r>
    </w:p>
    <w:p w14:paraId="051734BA">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（3）具体的质疑事项及事实依据；</w:t>
      </w:r>
    </w:p>
    <w:p w14:paraId="6833B4F1">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（4）明确的请求和必要（合法来源）的证明材料；</w:t>
      </w:r>
    </w:p>
    <w:p w14:paraId="30AAE815">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（5）以联合体形式参与资格预审的，则必须联合体各方共同签署、盖章；</w:t>
      </w:r>
    </w:p>
    <w:p w14:paraId="12446D37">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（6）提起质疑的日期。</w:t>
      </w:r>
    </w:p>
    <w:p w14:paraId="78E9963F">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特注：未按上述程序规定的必备内容进行质疑的，采购人或代理机构将不予以受理。</w:t>
      </w:r>
    </w:p>
    <w:p w14:paraId="4079BD3A">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7BFD4A96">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14:paraId="7B938692">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7.1.4被质疑人应当在受理质疑后7个工作日内作出答复，并以书面形式通知质疑人和其他有关供应商，答复内容仅限于供应商所质疑的内容，不得涉及国家秘密和商业秘密。</w:t>
      </w:r>
    </w:p>
    <w:p w14:paraId="77A98990">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bookmarkStart w:id="115" w:name="_Toc450546725"/>
      <w:bookmarkStart w:id="116" w:name="_Toc456336161"/>
      <w:bookmarkStart w:id="117" w:name="_Toc483174929"/>
      <w:bookmarkStart w:id="118" w:name="_Toc9365"/>
      <w:r>
        <w:rPr>
          <w:rFonts w:hint="eastAsia" w:ascii="宋体" w:hAnsi="宋体" w:eastAsia="宋体" w:cs="宋体"/>
          <w:color w:val="auto"/>
          <w:sz w:val="24"/>
          <w:szCs w:val="24"/>
          <w:highlight w:val="none"/>
        </w:rPr>
        <w:t>7.2投诉</w:t>
      </w:r>
      <w:bookmarkEnd w:id="115"/>
      <w:bookmarkEnd w:id="116"/>
      <w:bookmarkEnd w:id="117"/>
      <w:bookmarkEnd w:id="118"/>
    </w:p>
    <w:p w14:paraId="74E15160">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6D022187">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7.2.2投诉人提起投诉应符合以下条件：</w:t>
      </w:r>
    </w:p>
    <w:p w14:paraId="27443CB3">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(1)投诉人应是参与项目的供应商；</w:t>
      </w:r>
    </w:p>
    <w:p w14:paraId="4387EB5D">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(2)投诉前已依法进行质疑；</w:t>
      </w:r>
    </w:p>
    <w:p w14:paraId="20D68990">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(3)投诉书内容符合中华人民共和国财政部94号令《政府采购质疑和投诉办法》的规定；</w:t>
      </w:r>
    </w:p>
    <w:p w14:paraId="392EB265">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(4)在投诉有效期内；</w:t>
      </w:r>
    </w:p>
    <w:p w14:paraId="163DACD5">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(5)同一投诉事项未经处理的；</w:t>
      </w:r>
    </w:p>
    <w:p w14:paraId="7579412A">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(6)</w:t>
      </w:r>
      <w:r>
        <w:rPr>
          <w:rFonts w:hint="eastAsia" w:ascii="宋体" w:hAnsi="宋体" w:eastAsia="宋体" w:cs="宋体"/>
          <w:color w:val="auto"/>
          <w:sz w:val="24"/>
          <w:szCs w:val="24"/>
          <w:highlight w:val="none"/>
        </w:rPr>
        <w:t>相关法律、法规和省级以上人民政府财政部门规定的其他条件。</w:t>
      </w:r>
    </w:p>
    <w:p w14:paraId="06CD813A">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7.2.3供应商投诉时，应当当面提交投诉书，投诉书应当包括下列主要内容：</w:t>
      </w:r>
    </w:p>
    <w:p w14:paraId="24E5BD6A">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(1)投诉人的姓名或者名称、住所、联系方式及相关证明；</w:t>
      </w:r>
    </w:p>
    <w:p w14:paraId="3E9B921D">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(2)被投诉人的名称、住所、联系方式；</w:t>
      </w:r>
    </w:p>
    <w:p w14:paraId="62581B20">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(3)具体的投诉事项、事实根据和法律依据；</w:t>
      </w:r>
    </w:p>
    <w:p w14:paraId="6DE8D2C0">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(4)质疑和质疑答复情况及相关证明材料；</w:t>
      </w:r>
    </w:p>
    <w:p w14:paraId="242C4964">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(5)提起投诉的日期。</w:t>
      </w:r>
    </w:p>
    <w:p w14:paraId="16FB0195">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投诉人为自然人的，应当由本人签字。投诉人为法人的，应当由其法定代表人（负责人）签字并加盖单位公章。投诉人为其他组织的，应当由其主要负责人签字盖章并加盖单位公章。</w:t>
      </w:r>
    </w:p>
    <w:p w14:paraId="35AEA2F4">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7.2.4投诉人可以授权代理人办理投诉事务。代理人办理投诉事务时，除提交投诉书外，还应当向监督部门提交投诉人的授权委托书，授权委托书应当载明委托代理的具体权限和事项。</w:t>
      </w:r>
    </w:p>
    <w:p w14:paraId="3C118A9D">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7.2.5投诉人不符合上述规定提起的投诉，政府采购监督部门不予受理。</w:t>
      </w:r>
    </w:p>
    <w:p w14:paraId="24D646D2">
      <w:pPr>
        <w:pStyle w:val="113"/>
        <w:keepNext/>
        <w:keepLines/>
        <w:adjustRightInd w:val="0"/>
        <w:snapToGrid w:val="0"/>
        <w:spacing w:line="360" w:lineRule="auto"/>
        <w:contextualSpacing/>
        <w:jc w:val="center"/>
        <w:outlineLvl w:val="1"/>
        <w:rPr>
          <w:rFonts w:hint="eastAsia" w:ascii="宋体" w:hAnsi="宋体" w:eastAsia="宋体" w:cs="宋体"/>
          <w:b/>
          <w:color w:val="auto"/>
          <w:kern w:val="0"/>
          <w:sz w:val="28"/>
          <w:szCs w:val="24"/>
          <w:highlight w:val="none"/>
        </w:rPr>
      </w:pPr>
      <w:bookmarkStart w:id="119" w:name="_Toc17113"/>
      <w:bookmarkStart w:id="120" w:name="_Toc8018"/>
      <w:bookmarkStart w:id="121" w:name="_Toc256000010"/>
      <w:bookmarkStart w:id="122" w:name="_Toc3182"/>
      <w:r>
        <w:rPr>
          <w:rFonts w:hint="eastAsia" w:ascii="宋体" w:hAnsi="宋体" w:eastAsia="宋体" w:cs="宋体"/>
          <w:b/>
          <w:color w:val="auto"/>
          <w:sz w:val="28"/>
          <w:szCs w:val="24"/>
          <w:highlight w:val="none"/>
        </w:rPr>
        <w:t>八、项目验收</w:t>
      </w:r>
      <w:bookmarkEnd w:id="110"/>
      <w:bookmarkEnd w:id="111"/>
      <w:bookmarkEnd w:id="112"/>
      <w:bookmarkEnd w:id="113"/>
      <w:bookmarkEnd w:id="114"/>
      <w:bookmarkEnd w:id="119"/>
      <w:bookmarkEnd w:id="120"/>
      <w:bookmarkEnd w:id="121"/>
      <w:bookmarkEnd w:id="122"/>
    </w:p>
    <w:p w14:paraId="4EB6FCDD">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8.1采购单位按照政府采购合同规定的技术、服务、安全标准对供应商履约情况进行验收，并出具验收书。验收书包括每一项技术、服务、安全标准的履约情况。</w:t>
      </w:r>
    </w:p>
    <w:p w14:paraId="12437216">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8.2验收标准:磋商文件、响应文件、政府采购合同规定的标准。</w:t>
      </w:r>
    </w:p>
    <w:p w14:paraId="395F5687">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123" w:name="_Toc293736061"/>
      <w:bookmarkStart w:id="124" w:name="_Toc446599318"/>
      <w:bookmarkStart w:id="125" w:name="_Toc293738999"/>
      <w:bookmarkStart w:id="126" w:name="_Toc15316"/>
      <w:bookmarkStart w:id="127" w:name="_Toc6671"/>
      <w:bookmarkStart w:id="128" w:name="_Toc293736018"/>
      <w:bookmarkStart w:id="129" w:name="_Toc256000011"/>
      <w:bookmarkStart w:id="130" w:name="_Toc28499"/>
      <w:r>
        <w:rPr>
          <w:rFonts w:hint="eastAsia" w:ascii="宋体" w:hAnsi="宋体" w:eastAsia="宋体" w:cs="宋体"/>
          <w:b/>
          <w:color w:val="auto"/>
          <w:sz w:val="28"/>
          <w:szCs w:val="24"/>
          <w:highlight w:val="none"/>
        </w:rPr>
        <w:t>九、适用法律</w:t>
      </w:r>
      <w:bookmarkEnd w:id="123"/>
      <w:bookmarkEnd w:id="124"/>
      <w:bookmarkEnd w:id="125"/>
      <w:bookmarkEnd w:id="126"/>
      <w:bookmarkEnd w:id="127"/>
      <w:bookmarkEnd w:id="128"/>
      <w:bookmarkEnd w:id="129"/>
      <w:bookmarkEnd w:id="130"/>
    </w:p>
    <w:p w14:paraId="0A3E639F">
      <w:pPr>
        <w:pStyle w:val="113"/>
        <w:tabs>
          <w:tab w:val="left" w:pos="187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9.1招标采购单位和供应商的一切招标投标活动均适用于《政府采购法》、《政府采购实施条例》、《政府采购竞争性磋商采购方式管理办法》等相关规定。</w:t>
      </w:r>
    </w:p>
    <w:p w14:paraId="257D3302">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131" w:name="_Toc446599319"/>
      <w:bookmarkStart w:id="132" w:name="_Toc437611460"/>
      <w:bookmarkStart w:id="133" w:name="_Toc278891599"/>
      <w:bookmarkStart w:id="134" w:name="_Toc13357"/>
      <w:bookmarkStart w:id="135" w:name="_Toc272247702"/>
      <w:bookmarkStart w:id="136" w:name="_Toc26356"/>
      <w:bookmarkStart w:id="137" w:name="_Toc21968"/>
      <w:bookmarkStart w:id="138" w:name="_Toc256000012"/>
      <w:r>
        <w:rPr>
          <w:rFonts w:hint="eastAsia" w:ascii="宋体" w:hAnsi="宋体" w:eastAsia="宋体" w:cs="宋体"/>
          <w:b/>
          <w:color w:val="auto"/>
          <w:sz w:val="28"/>
          <w:szCs w:val="24"/>
          <w:highlight w:val="none"/>
        </w:rPr>
        <w:t>十、磋商文件的解释权</w:t>
      </w:r>
      <w:bookmarkEnd w:id="131"/>
      <w:bookmarkEnd w:id="132"/>
      <w:bookmarkEnd w:id="133"/>
      <w:bookmarkEnd w:id="134"/>
      <w:bookmarkEnd w:id="135"/>
      <w:bookmarkEnd w:id="136"/>
      <w:bookmarkEnd w:id="137"/>
      <w:bookmarkEnd w:id="138"/>
    </w:p>
    <w:p w14:paraId="4101D895">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10.1本项目磋商文件的最终解释权为采购代理机构所有。</w:t>
      </w:r>
    </w:p>
    <w:p w14:paraId="34BDD7A6">
      <w:pPr>
        <w:pStyle w:val="113"/>
        <w:keepNext/>
        <w:keepLines/>
        <w:adjustRightInd w:val="0"/>
        <w:snapToGrid w:val="0"/>
        <w:spacing w:line="360" w:lineRule="auto"/>
        <w:contextualSpacing/>
        <w:jc w:val="center"/>
        <w:outlineLvl w:val="1"/>
        <w:rPr>
          <w:rFonts w:hint="eastAsia" w:ascii="宋体" w:hAnsi="宋体" w:eastAsia="宋体" w:cs="宋体"/>
          <w:b/>
          <w:color w:val="auto"/>
          <w:sz w:val="28"/>
          <w:szCs w:val="24"/>
          <w:highlight w:val="none"/>
        </w:rPr>
      </w:pPr>
      <w:bookmarkStart w:id="139" w:name="_Toc446599320"/>
      <w:bookmarkStart w:id="140" w:name="_Toc256000013"/>
      <w:bookmarkStart w:id="141" w:name="_Toc15447"/>
      <w:bookmarkStart w:id="142" w:name="_Toc437611461"/>
      <w:bookmarkStart w:id="143" w:name="_Toc21207"/>
      <w:bookmarkStart w:id="144" w:name="_Toc13425"/>
      <w:r>
        <w:rPr>
          <w:rFonts w:hint="eastAsia" w:ascii="宋体" w:hAnsi="宋体" w:eastAsia="宋体" w:cs="宋体"/>
          <w:b/>
          <w:color w:val="auto"/>
          <w:sz w:val="28"/>
          <w:szCs w:val="24"/>
          <w:highlight w:val="none"/>
        </w:rPr>
        <w:t>十一、其他注意事项</w:t>
      </w:r>
      <w:bookmarkEnd w:id="139"/>
      <w:bookmarkEnd w:id="140"/>
      <w:bookmarkEnd w:id="141"/>
      <w:bookmarkEnd w:id="142"/>
      <w:bookmarkEnd w:id="143"/>
      <w:bookmarkEnd w:id="144"/>
    </w:p>
    <w:bookmarkEnd w:id="53"/>
    <w:p w14:paraId="3F918110">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11.1单位负责人为同一人或者存在直接控股、管理关系的不同供应商，不得参加同一合同项下的政府采购活动。</w:t>
      </w:r>
    </w:p>
    <w:p w14:paraId="31F40F16">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11.2供应商为采购项目提供整体设计、规范编制或者项目管理、监理、检测等服务的供应商，不得再参加该采购项目的其他采购活动。</w:t>
      </w:r>
    </w:p>
    <w:p w14:paraId="3667CA00">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11.3政府采购法第二十二条第一款第五项所称重大违法记录，是指供应商因违法经营受到刑事处罚或者责令停产停业、吊销许可证或者执照、较大数额罚款等行政处罚。</w:t>
      </w:r>
    </w:p>
    <w:p w14:paraId="2E28ACAA">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14:paraId="7D5B84B0">
      <w:pPr>
        <w:pStyle w:val="113"/>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11.5供应商在参加政府采购活动前3年内因违法经营被禁止在一定期限内参加政府采购活动，期限届满的，可以参加政府采购活动。</w:t>
      </w:r>
    </w:p>
    <w:p w14:paraId="4351DA8C">
      <w:pPr>
        <w:spacing w:line="360" w:lineRule="auto"/>
        <w:rPr>
          <w:rFonts w:hint="eastAsia" w:ascii="宋体" w:hAnsi="宋体" w:eastAsia="宋体" w:cs="宋体"/>
          <w:color w:val="auto"/>
          <w:sz w:val="18"/>
          <w:szCs w:val="21"/>
          <w:highlight w:val="none"/>
        </w:rPr>
      </w:pPr>
    </w:p>
    <w:bookmarkEnd w:id="6"/>
    <w:bookmarkEnd w:id="54"/>
    <w:p w14:paraId="765303C2">
      <w:pPr>
        <w:spacing w:line="360" w:lineRule="auto"/>
        <w:rPr>
          <w:rFonts w:hint="eastAsia" w:ascii="宋体" w:hAnsi="宋体" w:eastAsia="宋体" w:cs="宋体"/>
          <w:color w:val="auto"/>
          <w:sz w:val="20"/>
          <w:szCs w:val="21"/>
          <w:highlight w:val="none"/>
        </w:rPr>
        <w:sectPr>
          <w:pgSz w:w="11906" w:h="16838"/>
          <w:pgMar w:top="1440" w:right="1797" w:bottom="1440" w:left="1797" w:header="851" w:footer="992" w:gutter="0"/>
          <w:pgNumType w:fmt="decimal"/>
          <w:cols w:space="720" w:num="1"/>
          <w:docGrid w:linePitch="312" w:charSpace="0"/>
        </w:sectPr>
      </w:pPr>
    </w:p>
    <w:p w14:paraId="5AB73B1F">
      <w:pPr>
        <w:pStyle w:val="4"/>
        <w:numPr>
          <w:ilvl w:val="0"/>
          <w:numId w:val="4"/>
        </w:numPr>
        <w:spacing w:before="0" w:after="0" w:line="360" w:lineRule="auto"/>
        <w:rPr>
          <w:rFonts w:hint="eastAsia" w:ascii="宋体" w:hAnsi="宋体" w:eastAsia="宋体" w:cs="宋体"/>
          <w:b/>
          <w:bCs w:val="0"/>
          <w:color w:val="auto"/>
          <w:sz w:val="40"/>
          <w:szCs w:val="40"/>
          <w:highlight w:val="none"/>
        </w:rPr>
      </w:pPr>
      <w:bookmarkStart w:id="145" w:name="_Toc534380785"/>
      <w:bookmarkStart w:id="146" w:name="_Toc21362"/>
      <w:bookmarkStart w:id="147" w:name="_Toc446599321"/>
      <w:bookmarkStart w:id="148" w:name="_Toc32297"/>
      <w:bookmarkStart w:id="149" w:name="_Toc294515580"/>
      <w:bookmarkStart w:id="150" w:name="_Toc446599322"/>
      <w:bookmarkStart w:id="151" w:name="_Toc293736063"/>
      <w:bookmarkStart w:id="152" w:name="_Toc293739001"/>
      <w:bookmarkStart w:id="153" w:name="_Toc293736020"/>
      <w:r>
        <w:rPr>
          <w:rFonts w:hint="eastAsia" w:ascii="宋体" w:hAnsi="宋体" w:cs="宋体"/>
          <w:b/>
          <w:bCs w:val="0"/>
          <w:color w:val="auto"/>
          <w:sz w:val="40"/>
          <w:szCs w:val="40"/>
          <w:highlight w:val="none"/>
          <w:lang w:val="en-US" w:eastAsia="zh-CN"/>
        </w:rPr>
        <w:t>采购</w:t>
      </w:r>
      <w:r>
        <w:rPr>
          <w:rFonts w:hint="eastAsia" w:ascii="宋体" w:hAnsi="宋体" w:eastAsia="宋体" w:cs="宋体"/>
          <w:b/>
          <w:bCs w:val="0"/>
          <w:color w:val="auto"/>
          <w:sz w:val="40"/>
          <w:szCs w:val="40"/>
          <w:highlight w:val="none"/>
        </w:rPr>
        <w:t>需求</w:t>
      </w:r>
      <w:bookmarkEnd w:id="145"/>
      <w:bookmarkEnd w:id="146"/>
      <w:bookmarkEnd w:id="147"/>
      <w:bookmarkEnd w:id="148"/>
      <w:bookmarkStart w:id="154" w:name="EBa67282c9c8b84eabb5d164d6991ed531"/>
    </w:p>
    <w:p w14:paraId="5EFFBFAD">
      <w:pPr>
        <w:pStyle w:val="4"/>
        <w:spacing w:line="360" w:lineRule="auto"/>
        <w:jc w:val="both"/>
        <w:rPr>
          <w:b/>
          <w:bCs w:val="0"/>
          <w:color w:val="auto"/>
          <w:sz w:val="24"/>
          <w:szCs w:val="24"/>
          <w:highlight w:val="none"/>
        </w:rPr>
      </w:pPr>
      <w:r>
        <w:rPr>
          <w:rFonts w:hint="eastAsia"/>
          <w:b/>
          <w:bCs w:val="0"/>
          <w:color w:val="auto"/>
          <w:sz w:val="24"/>
          <w:szCs w:val="24"/>
          <w:highlight w:val="none"/>
        </w:rPr>
        <w:t>1</w:t>
      </w:r>
      <w:r>
        <w:rPr>
          <w:rFonts w:hint="eastAsia"/>
          <w:b/>
          <w:bCs w:val="0"/>
          <w:color w:val="auto"/>
          <w:sz w:val="24"/>
          <w:szCs w:val="24"/>
          <w:highlight w:val="none"/>
          <w:lang w:eastAsia="zh-CN"/>
        </w:rPr>
        <w:t>、</w:t>
      </w:r>
      <w:r>
        <w:rPr>
          <w:rFonts w:hint="eastAsia"/>
          <w:b/>
          <w:bCs w:val="0"/>
          <w:color w:val="auto"/>
          <w:sz w:val="24"/>
          <w:szCs w:val="24"/>
          <w:highlight w:val="none"/>
        </w:rPr>
        <w:t>引言</w:t>
      </w:r>
    </w:p>
    <w:p w14:paraId="41D8243E">
      <w:pPr>
        <w:pStyle w:val="16"/>
        <w:spacing w:line="360" w:lineRule="auto"/>
        <w:ind w:left="357" w:right="391" w:firstLine="56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本项目招标的目的是寻求能够最佳满足招标方需求的供应商，并保证项目成功的实施。本招标书是招标方为选择“</w:t>
      </w:r>
      <w:r>
        <w:rPr>
          <w:rFonts w:hint="eastAsia" w:cs="宋体"/>
          <w:color w:val="auto"/>
          <w:sz w:val="24"/>
          <w:szCs w:val="24"/>
          <w:highlight w:val="none"/>
          <w:lang w:eastAsia="zh-CN"/>
        </w:rPr>
        <w:t>哈密市伊州区三水厂历史遗留水泥地面恢复、垃圾清理项目</w:t>
      </w:r>
      <w:r>
        <w:rPr>
          <w:rFonts w:hint="eastAsia" w:ascii="宋体" w:hAnsi="宋体" w:eastAsia="宋体" w:cs="宋体"/>
          <w:color w:val="auto"/>
          <w:kern w:val="2"/>
          <w:sz w:val="24"/>
          <w:szCs w:val="24"/>
          <w:highlight w:val="none"/>
          <w:lang w:val="en-US" w:eastAsia="zh-CN" w:bidi="ar-SA"/>
        </w:rPr>
        <w:t>”供应商而提出的技术、实施和服务要求。</w:t>
      </w:r>
    </w:p>
    <w:p w14:paraId="63D9474E">
      <w:pPr>
        <w:pStyle w:val="5"/>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地点及期限要求</w:t>
      </w:r>
    </w:p>
    <w:p w14:paraId="3A9DA283">
      <w:pPr>
        <w:pStyle w:val="16"/>
        <w:spacing w:line="360" w:lineRule="auto"/>
        <w:ind w:right="391"/>
        <w:jc w:val="both"/>
        <w:rPr>
          <w:rFonts w:hint="default"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 地点：</w:t>
      </w:r>
      <w:r>
        <w:rPr>
          <w:rFonts w:hint="eastAsia" w:ascii="宋体" w:hAnsi="宋体" w:cs="宋体"/>
          <w:color w:val="auto"/>
          <w:kern w:val="2"/>
          <w:sz w:val="24"/>
          <w:szCs w:val="24"/>
          <w:highlight w:val="none"/>
          <w:lang w:val="en-US" w:eastAsia="zh-CN" w:bidi="ar-SA"/>
        </w:rPr>
        <w:t>哈密市伊州区三水厂</w:t>
      </w:r>
    </w:p>
    <w:p w14:paraId="20DDBD8A">
      <w:pPr>
        <w:pStyle w:val="5"/>
        <w:numPr>
          <w:ilvl w:val="0"/>
          <w:numId w:val="0"/>
        </w:numPr>
        <w:spacing w:line="360" w:lineRule="auto"/>
        <w:rPr>
          <w:rFonts w:hint="eastAsia" w:ascii="宋体" w:hAnsi="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 服务期限：</w:t>
      </w:r>
      <w:r>
        <w:rPr>
          <w:rFonts w:hint="eastAsia" w:ascii="宋体" w:hAnsi="宋体" w:eastAsia="宋体" w:cs="宋体"/>
          <w:color w:val="auto"/>
          <w:kern w:val="2"/>
          <w:sz w:val="24"/>
          <w:szCs w:val="24"/>
          <w:highlight w:val="none"/>
          <w:lang w:val="en-US" w:eastAsia="zh-CN" w:bidi="ar-SA"/>
        </w:rPr>
        <w:t>自合同签订之日起</w:t>
      </w:r>
      <w:r>
        <w:rPr>
          <w:rFonts w:hint="eastAsia" w:hAnsi="宋体" w:cs="宋体"/>
          <w:color w:val="auto"/>
          <w:kern w:val="2"/>
          <w:sz w:val="24"/>
          <w:szCs w:val="24"/>
          <w:highlight w:val="none"/>
          <w:lang w:val="en-US" w:eastAsia="zh-CN" w:bidi="ar-SA"/>
        </w:rPr>
        <w:t>计算，60日内完成。</w:t>
      </w:r>
    </w:p>
    <w:p w14:paraId="3EB946BC">
      <w:pPr>
        <w:pStyle w:val="5"/>
        <w:spacing w:line="360" w:lineRule="auto"/>
        <w:rPr>
          <w:rFonts w:hint="eastAsia" w:hAnsi="宋体" w:cs="宋体"/>
          <w:b/>
          <w:bCs/>
          <w:color w:val="auto"/>
          <w:sz w:val="24"/>
          <w:szCs w:val="24"/>
          <w:highlight w:val="none"/>
          <w:lang w:val="en-US" w:eastAsia="zh-CN"/>
        </w:rPr>
      </w:pPr>
    </w:p>
    <w:p w14:paraId="55258D8F">
      <w:pPr>
        <w:pStyle w:val="5"/>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3、数量及</w:t>
      </w:r>
      <w:r>
        <w:rPr>
          <w:rFonts w:hint="eastAsia" w:ascii="宋体" w:hAnsi="宋体" w:eastAsia="宋体" w:cs="宋体"/>
          <w:b/>
          <w:bCs/>
          <w:color w:val="auto"/>
          <w:sz w:val="24"/>
          <w:szCs w:val="24"/>
          <w:highlight w:val="none"/>
          <w:lang w:val="en-US" w:eastAsia="zh-CN"/>
        </w:rPr>
        <w:t>要求：</w:t>
      </w:r>
    </w:p>
    <w:tbl>
      <w:tblPr>
        <w:tblStyle w:val="3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762"/>
        <w:gridCol w:w="1892"/>
        <w:gridCol w:w="1892"/>
        <w:gridCol w:w="2164"/>
      </w:tblGrid>
      <w:tr w14:paraId="5939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20" w:type="dxa"/>
            <w:vAlign w:val="center"/>
          </w:tcPr>
          <w:p w14:paraId="55DBFA14">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序号</w:t>
            </w:r>
          </w:p>
        </w:tc>
        <w:tc>
          <w:tcPr>
            <w:tcW w:w="2762" w:type="dxa"/>
            <w:vAlign w:val="center"/>
          </w:tcPr>
          <w:p w14:paraId="17807C42">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名称</w:t>
            </w:r>
          </w:p>
        </w:tc>
        <w:tc>
          <w:tcPr>
            <w:tcW w:w="1892" w:type="dxa"/>
            <w:vAlign w:val="center"/>
          </w:tcPr>
          <w:p w14:paraId="3F02030D">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单位</w:t>
            </w:r>
          </w:p>
        </w:tc>
        <w:tc>
          <w:tcPr>
            <w:tcW w:w="1892" w:type="dxa"/>
            <w:vAlign w:val="center"/>
          </w:tcPr>
          <w:p w14:paraId="1D2EFA0E">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数量</w:t>
            </w:r>
          </w:p>
        </w:tc>
        <w:tc>
          <w:tcPr>
            <w:tcW w:w="2164" w:type="dxa"/>
            <w:vAlign w:val="center"/>
          </w:tcPr>
          <w:p w14:paraId="003C8A45">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备注</w:t>
            </w:r>
          </w:p>
        </w:tc>
      </w:tr>
      <w:tr w14:paraId="238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020" w:type="dxa"/>
            <w:vAlign w:val="center"/>
          </w:tcPr>
          <w:p w14:paraId="3172DC06">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w:t>
            </w:r>
          </w:p>
        </w:tc>
        <w:tc>
          <w:tcPr>
            <w:tcW w:w="2762" w:type="dxa"/>
            <w:vAlign w:val="center"/>
          </w:tcPr>
          <w:p w14:paraId="4CAFA492">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混凝土路面破碎</w:t>
            </w:r>
          </w:p>
        </w:tc>
        <w:tc>
          <w:tcPr>
            <w:tcW w:w="1892" w:type="dxa"/>
            <w:vAlign w:val="center"/>
          </w:tcPr>
          <w:p w14:paraId="27219B55">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平方米</w:t>
            </w:r>
          </w:p>
        </w:tc>
        <w:tc>
          <w:tcPr>
            <w:tcW w:w="1892" w:type="dxa"/>
            <w:vAlign w:val="center"/>
          </w:tcPr>
          <w:p w14:paraId="2F6C00DB">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16000</w:t>
            </w:r>
          </w:p>
        </w:tc>
        <w:tc>
          <w:tcPr>
            <w:tcW w:w="2164" w:type="dxa"/>
            <w:vAlign w:val="center"/>
          </w:tcPr>
          <w:p w14:paraId="337A77E1">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10cm厚</w:t>
            </w:r>
          </w:p>
        </w:tc>
      </w:tr>
      <w:tr w14:paraId="22F2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020" w:type="dxa"/>
            <w:vAlign w:val="center"/>
          </w:tcPr>
          <w:p w14:paraId="4775FD92">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2</w:t>
            </w:r>
          </w:p>
        </w:tc>
        <w:tc>
          <w:tcPr>
            <w:tcW w:w="2762" w:type="dxa"/>
            <w:vAlign w:val="center"/>
          </w:tcPr>
          <w:p w14:paraId="7BA7B369">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混凝土清运</w:t>
            </w:r>
          </w:p>
        </w:tc>
        <w:tc>
          <w:tcPr>
            <w:tcW w:w="1892" w:type="dxa"/>
            <w:vAlign w:val="center"/>
          </w:tcPr>
          <w:p w14:paraId="6357D1E5">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立方米</w:t>
            </w:r>
          </w:p>
        </w:tc>
        <w:tc>
          <w:tcPr>
            <w:tcW w:w="1892" w:type="dxa"/>
            <w:vAlign w:val="center"/>
          </w:tcPr>
          <w:p w14:paraId="093E3AF2">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3200</w:t>
            </w:r>
          </w:p>
        </w:tc>
        <w:tc>
          <w:tcPr>
            <w:tcW w:w="2164" w:type="dxa"/>
            <w:vAlign w:val="center"/>
          </w:tcPr>
          <w:p w14:paraId="4D9CBD17">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含装车、外运及垃圾处理费用，政府相关部门依法设立的建筑垃圾堆放点，具体距离投标单位自行踏勘，结算时投标单价将不做调整，不能以运距不足等作为理由，改变单价</w:t>
            </w:r>
          </w:p>
        </w:tc>
      </w:tr>
      <w:tr w14:paraId="5EDD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20" w:type="dxa"/>
            <w:vAlign w:val="center"/>
          </w:tcPr>
          <w:p w14:paraId="1E34B974">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3</w:t>
            </w:r>
          </w:p>
        </w:tc>
        <w:tc>
          <w:tcPr>
            <w:tcW w:w="2762" w:type="dxa"/>
            <w:vAlign w:val="center"/>
          </w:tcPr>
          <w:p w14:paraId="231865EA">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场地平整恢复地貌</w:t>
            </w:r>
          </w:p>
        </w:tc>
        <w:tc>
          <w:tcPr>
            <w:tcW w:w="1892" w:type="dxa"/>
            <w:shd w:val="clear" w:color="auto" w:fill="auto"/>
            <w:vAlign w:val="center"/>
          </w:tcPr>
          <w:p w14:paraId="51B3761F">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平方米</w:t>
            </w:r>
          </w:p>
        </w:tc>
        <w:tc>
          <w:tcPr>
            <w:tcW w:w="1892" w:type="dxa"/>
            <w:shd w:val="clear" w:color="auto" w:fill="auto"/>
            <w:vAlign w:val="center"/>
          </w:tcPr>
          <w:p w14:paraId="0EA8C97A">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16000</w:t>
            </w:r>
          </w:p>
        </w:tc>
        <w:tc>
          <w:tcPr>
            <w:tcW w:w="2164" w:type="dxa"/>
            <w:vAlign w:val="center"/>
          </w:tcPr>
          <w:p w14:paraId="6EF0417F">
            <w:pPr>
              <w:jc w:val="center"/>
              <w:rPr>
                <w:rFonts w:hint="eastAsia" w:ascii="宋体" w:hAnsi="宋体" w:eastAsia="宋体" w:cs="宋体"/>
                <w:color w:val="auto"/>
                <w:kern w:val="2"/>
                <w:sz w:val="24"/>
                <w:szCs w:val="24"/>
                <w:highlight w:val="none"/>
                <w:vertAlign w:val="baseline"/>
                <w:lang w:val="en-US" w:eastAsia="zh-CN" w:bidi="ar-SA"/>
              </w:rPr>
            </w:pPr>
          </w:p>
        </w:tc>
      </w:tr>
    </w:tbl>
    <w:p w14:paraId="74B547F7">
      <w:pPr>
        <w:rPr>
          <w:rFonts w:hint="eastAsia" w:ascii="宋体" w:hAnsi="宋体" w:eastAsia="宋体" w:cs="宋体"/>
          <w:color w:val="auto"/>
          <w:kern w:val="2"/>
          <w:sz w:val="24"/>
          <w:szCs w:val="24"/>
          <w:highlight w:val="none"/>
          <w:lang w:val="en-US" w:eastAsia="zh-CN" w:bidi="ar-SA"/>
        </w:rPr>
      </w:pPr>
    </w:p>
    <w:p w14:paraId="09006CD7">
      <w:pPr>
        <w:pStyle w:val="13"/>
        <w:jc w:val="center"/>
        <w:rPr>
          <w:rFonts w:hint="eastAsia"/>
          <w:b/>
          <w:bCs/>
          <w:color w:val="auto"/>
          <w:sz w:val="32"/>
          <w:szCs w:val="36"/>
          <w:highlight w:val="none"/>
          <w:lang w:val="en-US" w:eastAsia="zh-CN"/>
        </w:rPr>
      </w:pPr>
    </w:p>
    <w:p w14:paraId="36D1A335">
      <w:pPr>
        <w:rPr>
          <w:rFonts w:hint="eastAsia"/>
          <w:color w:val="auto"/>
          <w:highlight w:val="none"/>
          <w:lang w:val="en-US" w:eastAsia="zh-CN"/>
        </w:rPr>
      </w:pPr>
    </w:p>
    <w:bookmarkEnd w:id="149"/>
    <w:bookmarkEnd w:id="154"/>
    <w:p w14:paraId="1316EF91">
      <w:pPr>
        <w:pStyle w:val="4"/>
        <w:spacing w:before="0" w:after="0" w:line="360" w:lineRule="auto"/>
        <w:rPr>
          <w:rFonts w:hint="eastAsia" w:ascii="宋体" w:hAnsi="宋体" w:eastAsia="宋体" w:cs="宋体"/>
          <w:b/>
          <w:bCs w:val="0"/>
          <w:color w:val="auto"/>
          <w:sz w:val="40"/>
          <w:szCs w:val="40"/>
          <w:highlight w:val="none"/>
        </w:rPr>
      </w:pPr>
      <w:bookmarkStart w:id="155" w:name="_Toc28201"/>
      <w:bookmarkStart w:id="156" w:name="_Toc18854"/>
      <w:bookmarkStart w:id="157" w:name="_Toc534380786"/>
      <w:r>
        <w:rPr>
          <w:rFonts w:hint="eastAsia" w:ascii="宋体" w:hAnsi="宋体" w:eastAsia="宋体" w:cs="宋体"/>
          <w:b/>
          <w:bCs w:val="0"/>
          <w:color w:val="auto"/>
          <w:sz w:val="40"/>
          <w:szCs w:val="40"/>
          <w:highlight w:val="none"/>
        </w:rPr>
        <w:t>第四章 评审方法</w:t>
      </w:r>
      <w:bookmarkEnd w:id="150"/>
      <w:bookmarkEnd w:id="151"/>
      <w:bookmarkEnd w:id="152"/>
      <w:bookmarkEnd w:id="153"/>
      <w:bookmarkEnd w:id="155"/>
      <w:bookmarkEnd w:id="156"/>
      <w:bookmarkEnd w:id="157"/>
    </w:p>
    <w:p w14:paraId="3ADB55DF">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一、综合评分</w:t>
      </w:r>
    </w:p>
    <w:p w14:paraId="2BBCFB1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1.经磋商确定最终采购需求和提交最后报价的供应商后，由磋商小组采用综合评分法对提交最后报价的供应商的响应文件和最后报价进行综合评分。</w:t>
      </w:r>
    </w:p>
    <w:p w14:paraId="33E00F8A">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综合评分法，是指响应文件满足磋商文件全部实质性要求且按评审因素的量化指标评审得分最高的供应商为成交候选供应商的评审方法。</w:t>
      </w:r>
    </w:p>
    <w:p w14:paraId="742E803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2.评审时，磋商小组各成员应当独立对每个有效响应的文件进行评价、打分，然后汇总每个供应商每项评分因素的得分。</w:t>
      </w:r>
    </w:p>
    <w:p w14:paraId="510CF28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二.综合评分细则表</w:t>
      </w:r>
    </w:p>
    <w:p w14:paraId="3F146917">
      <w:pPr>
        <w:pStyle w:val="84"/>
        <w:spacing w:line="360" w:lineRule="auto"/>
        <w:ind w:firstLine="241" w:firstLineChars="100"/>
        <w:rPr>
          <w:rFonts w:hint="eastAsia" w:ascii="宋体" w:hAnsi="宋体" w:eastAsia="宋体" w:cs="宋体"/>
          <w:b/>
          <w:color w:val="auto"/>
          <w:sz w:val="20"/>
          <w:szCs w:val="21"/>
          <w:highlight w:val="none"/>
          <w:lang w:val="zh-CN"/>
        </w:rPr>
      </w:pPr>
      <w:r>
        <w:rPr>
          <w:rFonts w:hint="eastAsia" w:ascii="宋体" w:hAnsi="宋体" w:cs="宋体"/>
          <w:b/>
          <w:bCs/>
          <w:color w:val="auto"/>
          <w:sz w:val="24"/>
          <w:szCs w:val="24"/>
          <w:highlight w:val="none"/>
          <w:lang w:val="en-US" w:eastAsia="zh-CN"/>
        </w:rPr>
        <w:t>2.1</w:t>
      </w:r>
      <w:r>
        <w:rPr>
          <w:rFonts w:hint="eastAsia" w:ascii="宋体" w:hAnsi="宋体" w:cs="宋体"/>
          <w:b/>
          <w:bCs/>
          <w:color w:val="auto"/>
          <w:sz w:val="24"/>
          <w:szCs w:val="24"/>
          <w:highlight w:val="none"/>
          <w:lang w:eastAsia="zh-CN"/>
        </w:rPr>
        <w:t>资格审查</w:t>
      </w:r>
    </w:p>
    <w:p w14:paraId="5D6733BF">
      <w:pPr>
        <w:spacing w:line="360" w:lineRule="auto"/>
        <w:ind w:firstLine="3614" w:firstLineChars="1500"/>
        <w:jc w:val="both"/>
        <w:rPr>
          <w:rFonts w:hint="eastAsia" w:ascii="宋体" w:hAnsi="宋体" w:eastAsia="宋体" w:cs="宋体"/>
          <w:b/>
          <w:color w:val="auto"/>
          <w:sz w:val="22"/>
          <w:szCs w:val="21"/>
          <w:highlight w:val="none"/>
          <w:lang w:val="zh-CN"/>
        </w:rPr>
      </w:pPr>
      <w:r>
        <w:rPr>
          <w:rFonts w:hint="eastAsia" w:ascii="宋体" w:hAnsi="宋体" w:eastAsia="宋体" w:cs="宋体"/>
          <w:b/>
          <w:color w:val="auto"/>
          <w:sz w:val="24"/>
          <w:szCs w:val="22"/>
          <w:highlight w:val="none"/>
          <w:lang w:val="zh-CN"/>
        </w:rPr>
        <w:t>资格审查标准</w:t>
      </w:r>
    </w:p>
    <w:p w14:paraId="22DB09DE">
      <w:pPr>
        <w:autoSpaceDE w:val="0"/>
        <w:autoSpaceDN w:val="0"/>
        <w:adjustRightInd w:val="0"/>
        <w:spacing w:line="360" w:lineRule="auto"/>
        <w:jc w:val="both"/>
        <w:rPr>
          <w:rFonts w:hint="eastAsia" w:ascii="宋体" w:hAnsi="宋体" w:eastAsia="宋体" w:cs="宋体"/>
          <w:b/>
          <w:bCs/>
          <w:color w:val="auto"/>
          <w:sz w:val="22"/>
          <w:szCs w:val="21"/>
          <w:highlight w:val="none"/>
          <w:lang w:val="zh-CN"/>
        </w:rPr>
      </w:pPr>
    </w:p>
    <w:tbl>
      <w:tblPr>
        <w:tblStyle w:val="3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747"/>
      </w:tblGrid>
      <w:tr w14:paraId="213B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17" w:type="dxa"/>
            <w:noWrap w:val="0"/>
            <w:vAlign w:val="center"/>
          </w:tcPr>
          <w:p w14:paraId="21167524">
            <w:pPr>
              <w:spacing w:line="360" w:lineRule="auto"/>
              <w:jc w:val="center"/>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序号</w:t>
            </w:r>
          </w:p>
        </w:tc>
        <w:tc>
          <w:tcPr>
            <w:tcW w:w="8747" w:type="dxa"/>
            <w:noWrap w:val="0"/>
            <w:vAlign w:val="center"/>
          </w:tcPr>
          <w:p w14:paraId="60F4350B">
            <w:pPr>
              <w:spacing w:line="360" w:lineRule="auto"/>
              <w:jc w:val="center"/>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标  准</w:t>
            </w:r>
          </w:p>
        </w:tc>
      </w:tr>
      <w:tr w14:paraId="02C3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17" w:type="dxa"/>
            <w:noWrap w:val="0"/>
            <w:vAlign w:val="center"/>
          </w:tcPr>
          <w:p w14:paraId="0978653F">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8747" w:type="dxa"/>
            <w:noWrap w:val="0"/>
            <w:vAlign w:val="center"/>
          </w:tcPr>
          <w:p w14:paraId="4403AB92">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val="en-US" w:eastAsia="zh-CN"/>
              </w:rPr>
              <w:t>具有独立承担民事责任的能力（提供合法有效的法人营业执照或组织机构代码证等）</w:t>
            </w:r>
          </w:p>
        </w:tc>
      </w:tr>
      <w:tr w14:paraId="5C15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17" w:type="dxa"/>
            <w:noWrap w:val="0"/>
            <w:vAlign w:val="center"/>
          </w:tcPr>
          <w:p w14:paraId="2A3F39E0">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p>
        </w:tc>
        <w:tc>
          <w:tcPr>
            <w:tcW w:w="8747" w:type="dxa"/>
            <w:noWrap w:val="0"/>
            <w:vAlign w:val="center"/>
          </w:tcPr>
          <w:p w14:paraId="53DB24C5">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具有良好的商业信誉和健全的财务会计制度（提供2023年、2024年及2025年的任意一年的第三方财务审计报告，成立不足一年的提供成立至今的财务报表）</w:t>
            </w:r>
          </w:p>
        </w:tc>
      </w:tr>
      <w:tr w14:paraId="6B53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17" w:type="dxa"/>
            <w:noWrap w:val="0"/>
            <w:vAlign w:val="center"/>
          </w:tcPr>
          <w:p w14:paraId="3DA95902">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p>
        </w:tc>
        <w:tc>
          <w:tcPr>
            <w:tcW w:w="8747" w:type="dxa"/>
            <w:noWrap w:val="0"/>
            <w:vAlign w:val="center"/>
          </w:tcPr>
          <w:p w14:paraId="4AD5B02E">
            <w:pPr>
              <w:spacing w:line="360" w:lineRule="auto"/>
              <w:rPr>
                <w:rFonts w:hint="eastAsia" w:ascii="宋体" w:hAnsi="宋体" w:eastAsia="宋体" w:cs="宋体"/>
                <w:color w:val="auto"/>
                <w:sz w:val="24"/>
                <w:szCs w:val="22"/>
                <w:highlight w:val="none"/>
              </w:rPr>
            </w:pPr>
            <w:r>
              <w:rPr>
                <w:rFonts w:ascii="宋体" w:hAnsi="宋体" w:eastAsia="宋体" w:cs="宋体"/>
                <w:color w:val="auto"/>
                <w:sz w:val="24"/>
                <w:szCs w:val="24"/>
                <w:highlight w:val="none"/>
              </w:rPr>
              <w:t>具备履行合同所必需的设备和专业技术能力（根据项目需求提供履行合同所必需的设备和专业技术能力的证明材料或加盖单位章的书面承诺函）</w:t>
            </w:r>
          </w:p>
        </w:tc>
      </w:tr>
      <w:tr w14:paraId="07B6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17" w:type="dxa"/>
            <w:noWrap w:val="0"/>
            <w:vAlign w:val="center"/>
          </w:tcPr>
          <w:p w14:paraId="538EC009">
            <w:pPr>
              <w:spacing w:line="360" w:lineRule="auto"/>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w:t>
            </w:r>
          </w:p>
        </w:tc>
        <w:tc>
          <w:tcPr>
            <w:tcW w:w="8747" w:type="dxa"/>
            <w:noWrap w:val="0"/>
            <w:vAlign w:val="center"/>
          </w:tcPr>
          <w:p w14:paraId="75704C2F">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rPr>
              <w:t>有依法缴纳税收和社会保障资金的良好记录（提供近一年2025年02月至2026年02月内任意三个月的缴纳税收和社会保障资金的证明）</w:t>
            </w:r>
          </w:p>
        </w:tc>
      </w:tr>
      <w:tr w14:paraId="4B88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17" w:type="dxa"/>
            <w:noWrap w:val="0"/>
            <w:vAlign w:val="center"/>
          </w:tcPr>
          <w:p w14:paraId="2C6B9C34">
            <w:pPr>
              <w:spacing w:line="360" w:lineRule="auto"/>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w:t>
            </w:r>
          </w:p>
        </w:tc>
        <w:tc>
          <w:tcPr>
            <w:tcW w:w="8747" w:type="dxa"/>
            <w:noWrap w:val="0"/>
            <w:vAlign w:val="center"/>
          </w:tcPr>
          <w:p w14:paraId="1A7C0D1D">
            <w:pPr>
              <w:spacing w:line="360" w:lineRule="auto"/>
              <w:rPr>
                <w:rFonts w:hint="eastAsia" w:ascii="宋体" w:hAnsi="宋体" w:eastAsia="宋体" w:cs="宋体"/>
                <w:color w:val="auto"/>
                <w:sz w:val="24"/>
                <w:szCs w:val="22"/>
                <w:highlight w:val="none"/>
              </w:rPr>
            </w:pPr>
            <w:r>
              <w:rPr>
                <w:rFonts w:ascii="宋体" w:hAnsi="宋体" w:eastAsia="宋体" w:cs="宋体"/>
                <w:color w:val="auto"/>
                <w:sz w:val="24"/>
                <w:szCs w:val="24"/>
                <w:highlight w:val="none"/>
              </w:rPr>
              <w:t>供应商参加政府采购活动前三年内，在经营活动中没有重大违法记录(受行政主管部门的处罚不能参加投标)（提供加盖单位章的书面申明函）</w:t>
            </w:r>
          </w:p>
        </w:tc>
      </w:tr>
      <w:tr w14:paraId="5CA3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17" w:type="dxa"/>
            <w:noWrap w:val="0"/>
            <w:vAlign w:val="center"/>
          </w:tcPr>
          <w:p w14:paraId="1CABAB81">
            <w:pPr>
              <w:spacing w:line="360" w:lineRule="auto"/>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w:t>
            </w:r>
          </w:p>
        </w:tc>
        <w:tc>
          <w:tcPr>
            <w:tcW w:w="8747" w:type="dxa"/>
            <w:noWrap w:val="0"/>
            <w:vAlign w:val="center"/>
          </w:tcPr>
          <w:p w14:paraId="1A51CFE7">
            <w:pPr>
              <w:spacing w:line="360" w:lineRule="auto"/>
              <w:rPr>
                <w:rFonts w:hint="eastAsia" w:ascii="宋体" w:hAnsi="宋体" w:eastAsia="宋体" w:cs="宋体"/>
                <w:color w:val="auto"/>
                <w:sz w:val="24"/>
                <w:szCs w:val="22"/>
                <w:highlight w:val="none"/>
              </w:rPr>
            </w:pPr>
            <w:r>
              <w:rPr>
                <w:rFonts w:ascii="宋体" w:hAnsi="宋体" w:eastAsia="宋体" w:cs="宋体"/>
                <w:color w:val="auto"/>
                <w:sz w:val="24"/>
                <w:szCs w:val="24"/>
                <w:highlight w:val="none"/>
              </w:rPr>
              <w:t>供应商必须符合法律、行政法规规定的其他条件（提供加盖单位章的书面承诺函）</w:t>
            </w:r>
          </w:p>
        </w:tc>
      </w:tr>
      <w:tr w14:paraId="60F5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center"/>
          </w:tcPr>
          <w:p w14:paraId="117D636D">
            <w:pPr>
              <w:spacing w:line="360" w:lineRule="auto"/>
              <w:jc w:val="center"/>
              <w:rPr>
                <w:rFonts w:hint="default" w:ascii="宋体" w:hAnsi="宋体" w:eastAsia="宋体" w:cs="宋体"/>
                <w:color w:val="auto"/>
                <w:sz w:val="24"/>
                <w:szCs w:val="22"/>
                <w:highlight w:val="none"/>
                <w:lang w:val="en-US" w:eastAsia="zh-CN"/>
              </w:rPr>
            </w:pPr>
            <w:r>
              <w:rPr>
                <w:rFonts w:hint="eastAsia" w:cs="宋体"/>
                <w:color w:val="auto"/>
                <w:sz w:val="24"/>
                <w:szCs w:val="22"/>
                <w:highlight w:val="none"/>
                <w:lang w:val="en-US" w:eastAsia="zh-CN"/>
              </w:rPr>
              <w:t>7</w:t>
            </w:r>
          </w:p>
        </w:tc>
        <w:tc>
          <w:tcPr>
            <w:tcW w:w="8747" w:type="dxa"/>
            <w:noWrap w:val="0"/>
            <w:vAlign w:val="center"/>
          </w:tcPr>
          <w:p w14:paraId="3AA6157C">
            <w:pPr>
              <w:spacing w:line="360" w:lineRule="auto"/>
              <w:rPr>
                <w:rFonts w:hint="eastAsia" w:ascii="宋体" w:hAnsi="宋体" w:eastAsia="宋体" w:cs="宋体"/>
                <w:color w:val="auto"/>
                <w:sz w:val="24"/>
                <w:szCs w:val="22"/>
                <w:highlight w:val="none"/>
              </w:rPr>
            </w:pPr>
            <w:r>
              <w:rPr>
                <w:rFonts w:hint="eastAsia" w:ascii="宋体" w:hAnsi="宋体" w:cs="仿宋"/>
                <w:color w:val="auto"/>
                <w:sz w:val="24"/>
                <w:szCs w:val="22"/>
                <w:highlight w:val="none"/>
              </w:rPr>
              <w:t>“信用中国”网站（ www.creditchina.gov.cn） 被列入失信被执行人、重大税收违法失信主体、中国政府采购网（http://www.ccgp.gov.cn/search/cr/）严重违法失信行为记录名单的（尚在处罚期内的），将拒绝其参加本次招标活动</w:t>
            </w:r>
            <w:r>
              <w:rPr>
                <w:rFonts w:ascii="宋体" w:hAnsi="宋体" w:eastAsia="宋体" w:cs="宋体"/>
                <w:color w:val="auto"/>
                <w:sz w:val="24"/>
                <w:szCs w:val="24"/>
                <w:highlight w:val="none"/>
              </w:rPr>
              <w:t>（提供网页截图）</w:t>
            </w:r>
          </w:p>
        </w:tc>
      </w:tr>
      <w:tr w14:paraId="2223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center"/>
          </w:tcPr>
          <w:p w14:paraId="635A2292">
            <w:pPr>
              <w:spacing w:line="360" w:lineRule="auto"/>
              <w:jc w:val="center"/>
              <w:rPr>
                <w:rFonts w:hint="default" w:eastAsia="宋体" w:cs="宋体"/>
                <w:color w:val="auto"/>
                <w:sz w:val="24"/>
                <w:szCs w:val="22"/>
                <w:highlight w:val="none"/>
                <w:lang w:val="en-US" w:eastAsia="zh-CN"/>
              </w:rPr>
            </w:pPr>
            <w:r>
              <w:rPr>
                <w:rFonts w:hint="eastAsia" w:cs="宋体"/>
                <w:color w:val="auto"/>
                <w:sz w:val="24"/>
                <w:szCs w:val="22"/>
                <w:highlight w:val="none"/>
                <w:lang w:val="en-US" w:eastAsia="zh-CN"/>
              </w:rPr>
              <w:t>8</w:t>
            </w:r>
          </w:p>
        </w:tc>
        <w:tc>
          <w:tcPr>
            <w:tcW w:w="8747" w:type="dxa"/>
            <w:noWrap w:val="0"/>
            <w:vAlign w:val="center"/>
          </w:tcPr>
          <w:p w14:paraId="53AB1349">
            <w:pPr>
              <w:spacing w:line="360" w:lineRule="auto"/>
              <w:rPr>
                <w:rFonts w:hint="eastAsia" w:ascii="宋体" w:hAnsi="宋体" w:eastAsia="宋体" w:cs="宋体"/>
                <w:color w:val="auto"/>
                <w:sz w:val="24"/>
                <w:szCs w:val="24"/>
                <w:highlight w:val="none"/>
              </w:rPr>
            </w:pPr>
            <w:r>
              <w:rPr>
                <w:rFonts w:hint="eastAsia" w:ascii="宋体" w:hAnsi="宋体"/>
                <w:color w:val="auto"/>
                <w:sz w:val="24"/>
                <w:szCs w:val="22"/>
                <w:highlight w:val="none"/>
              </w:rPr>
              <w:t>与招标人存在利害关系可能影响招标公正性的法人、其他组织或者个人，不得参加投标；（提供加盖单位章的书面承诺函）</w:t>
            </w:r>
          </w:p>
        </w:tc>
      </w:tr>
      <w:tr w14:paraId="0A08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center"/>
          </w:tcPr>
          <w:p w14:paraId="0C12A53D">
            <w:pPr>
              <w:spacing w:line="360" w:lineRule="auto"/>
              <w:jc w:val="center"/>
              <w:rPr>
                <w:rFonts w:hint="default" w:cs="宋体"/>
                <w:color w:val="auto"/>
                <w:sz w:val="24"/>
                <w:szCs w:val="22"/>
                <w:highlight w:val="none"/>
                <w:lang w:val="en-US" w:eastAsia="zh-CN"/>
              </w:rPr>
            </w:pPr>
            <w:r>
              <w:rPr>
                <w:rFonts w:hint="eastAsia" w:cs="宋体"/>
                <w:color w:val="auto"/>
                <w:sz w:val="24"/>
                <w:szCs w:val="22"/>
                <w:highlight w:val="none"/>
                <w:lang w:val="en-US" w:eastAsia="zh-CN"/>
              </w:rPr>
              <w:t>9</w:t>
            </w:r>
          </w:p>
        </w:tc>
        <w:tc>
          <w:tcPr>
            <w:tcW w:w="8747" w:type="dxa"/>
            <w:noWrap w:val="0"/>
            <w:vAlign w:val="center"/>
          </w:tcPr>
          <w:p w14:paraId="1DADB234">
            <w:pPr>
              <w:spacing w:line="360" w:lineRule="auto"/>
              <w:rPr>
                <w:rFonts w:hint="eastAsia" w:ascii="宋体" w:hAnsi="宋体"/>
                <w:color w:val="auto"/>
                <w:sz w:val="24"/>
                <w:szCs w:val="22"/>
                <w:highlight w:val="none"/>
                <w:lang w:eastAsia="zh-CN"/>
              </w:rPr>
            </w:pPr>
            <w:r>
              <w:rPr>
                <w:rFonts w:hint="eastAsia" w:ascii="宋体" w:hAnsi="宋体"/>
                <w:color w:val="auto"/>
                <w:sz w:val="24"/>
                <w:szCs w:val="22"/>
                <w:highlight w:val="none"/>
              </w:rPr>
              <w:t>单位负责人为同一人或者存在控股、管理关系的不同单位，不得参加同一标段投标或者未划分标段的同一招标项目投标；（提供加盖单位章的书面承诺函）</w:t>
            </w:r>
          </w:p>
        </w:tc>
      </w:tr>
      <w:tr w14:paraId="3897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17" w:type="dxa"/>
            <w:noWrap w:val="0"/>
            <w:vAlign w:val="center"/>
          </w:tcPr>
          <w:p w14:paraId="1696809A">
            <w:pPr>
              <w:spacing w:line="360" w:lineRule="auto"/>
              <w:jc w:val="center"/>
              <w:rPr>
                <w:rFonts w:hint="default" w:eastAsia="宋体" w:cs="宋体"/>
                <w:color w:val="auto"/>
                <w:sz w:val="24"/>
                <w:szCs w:val="22"/>
                <w:highlight w:val="none"/>
                <w:lang w:val="en-US" w:eastAsia="zh-CN"/>
              </w:rPr>
            </w:pPr>
            <w:r>
              <w:rPr>
                <w:rFonts w:hint="eastAsia" w:eastAsia="宋体" w:cs="宋体"/>
                <w:color w:val="auto"/>
                <w:sz w:val="24"/>
                <w:szCs w:val="22"/>
                <w:highlight w:val="none"/>
                <w:lang w:val="en-US" w:eastAsia="zh-CN"/>
              </w:rPr>
              <w:t>1</w:t>
            </w:r>
            <w:r>
              <w:rPr>
                <w:rFonts w:hint="eastAsia" w:cs="宋体"/>
                <w:color w:val="auto"/>
                <w:sz w:val="24"/>
                <w:szCs w:val="22"/>
                <w:highlight w:val="none"/>
                <w:lang w:val="en-US" w:eastAsia="zh-CN"/>
              </w:rPr>
              <w:t>0</w:t>
            </w:r>
          </w:p>
        </w:tc>
        <w:tc>
          <w:tcPr>
            <w:tcW w:w="8747" w:type="dxa"/>
            <w:noWrap w:val="0"/>
            <w:vAlign w:val="center"/>
          </w:tcPr>
          <w:p w14:paraId="6C8690BB">
            <w:pPr>
              <w:spacing w:line="360" w:lineRule="auto"/>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4"/>
                <w:highlight w:val="none"/>
              </w:rPr>
              <w:t>供应商为中小企业/小微企业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b/>
                <w:bCs/>
                <w:color w:val="auto"/>
                <w:sz w:val="24"/>
                <w:szCs w:val="24"/>
                <w:highlight w:val="none"/>
              </w:rPr>
              <w:t>中小企业申明函</w:t>
            </w:r>
          </w:p>
        </w:tc>
      </w:tr>
      <w:tr w14:paraId="1E77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564" w:type="dxa"/>
            <w:gridSpan w:val="2"/>
            <w:noWrap w:val="0"/>
            <w:vAlign w:val="center"/>
          </w:tcPr>
          <w:p w14:paraId="1F76802C">
            <w:pPr>
              <w:autoSpaceDE w:val="0"/>
              <w:autoSpaceDN w:val="0"/>
              <w:adjustRightIn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p w14:paraId="301FAB1F">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zh-CN"/>
              </w:rPr>
              <w:t>再次重申：投标人请认真阅读和理解上述内容，避免投标文件中有违背上述审查标准之一的情况发生而造成废标。</w:t>
            </w:r>
          </w:p>
        </w:tc>
      </w:tr>
    </w:tbl>
    <w:p w14:paraId="3AC9F7B8">
      <w:pPr>
        <w:pStyle w:val="28"/>
        <w:spacing w:line="360" w:lineRule="auto"/>
        <w:rPr>
          <w:rFonts w:hint="eastAsia" w:ascii="宋体" w:hAnsi="宋体" w:eastAsia="宋体" w:cs="宋体"/>
          <w:b/>
          <w:bCs/>
          <w:color w:val="auto"/>
          <w:sz w:val="22"/>
          <w:szCs w:val="16"/>
          <w:highlight w:val="none"/>
          <w:lang w:val="zh-CN"/>
        </w:rPr>
      </w:pPr>
    </w:p>
    <w:p w14:paraId="389C27EF">
      <w:pPr>
        <w:pStyle w:val="84"/>
        <w:numPr>
          <w:ilvl w:val="0"/>
          <w:numId w:val="0"/>
        </w:numPr>
        <w:spacing w:line="360" w:lineRule="auto"/>
        <w:rPr>
          <w:rFonts w:hint="default" w:ascii="宋体" w:hAnsi="宋体" w:cs="宋体"/>
          <w:b/>
          <w:bCs/>
          <w:color w:val="auto"/>
          <w:kern w:val="2"/>
          <w:sz w:val="28"/>
          <w:szCs w:val="28"/>
          <w:highlight w:val="none"/>
          <w:lang w:val="en-US" w:eastAsia="zh-CN" w:bidi="ar-SA"/>
        </w:rPr>
      </w:pPr>
      <w:r>
        <w:rPr>
          <w:rFonts w:hint="eastAsia" w:ascii="宋体" w:hAnsi="宋体" w:cs="宋体"/>
          <w:b/>
          <w:bCs/>
          <w:color w:val="auto"/>
          <w:kern w:val="2"/>
          <w:sz w:val="24"/>
          <w:szCs w:val="24"/>
          <w:highlight w:val="none"/>
          <w:lang w:val="en-US" w:eastAsia="zh-CN" w:bidi="ar-SA"/>
        </w:rPr>
        <w:t>2.2符合性审查</w:t>
      </w:r>
    </w:p>
    <w:p w14:paraId="7D4F01A6">
      <w:pPr>
        <w:spacing w:line="360" w:lineRule="auto"/>
        <w:ind w:firstLine="3614" w:firstLineChars="1500"/>
        <w:jc w:val="both"/>
        <w:rPr>
          <w:rFonts w:hint="default" w:ascii="宋体" w:hAnsi="宋体" w:cs="宋体"/>
          <w:b/>
          <w:bCs/>
          <w:color w:val="auto"/>
          <w:kern w:val="2"/>
          <w:sz w:val="32"/>
          <w:szCs w:val="32"/>
          <w:highlight w:val="none"/>
          <w:lang w:val="en-US" w:eastAsia="zh-CN" w:bidi="ar-SA"/>
        </w:rPr>
      </w:pPr>
      <w:r>
        <w:rPr>
          <w:rFonts w:hint="eastAsia" w:ascii="宋体" w:hAnsi="宋体" w:eastAsia="宋体" w:cs="宋体"/>
          <w:b/>
          <w:color w:val="auto"/>
          <w:sz w:val="24"/>
          <w:szCs w:val="22"/>
          <w:highlight w:val="none"/>
          <w:lang w:val="en-US" w:eastAsia="zh-CN"/>
        </w:rPr>
        <w:t>符合性</w:t>
      </w:r>
      <w:r>
        <w:rPr>
          <w:rFonts w:hint="eastAsia" w:ascii="宋体" w:hAnsi="宋体" w:eastAsia="宋体" w:cs="宋体"/>
          <w:b/>
          <w:color w:val="auto"/>
          <w:sz w:val="24"/>
          <w:szCs w:val="22"/>
          <w:highlight w:val="none"/>
          <w:lang w:val="zh-CN"/>
        </w:rPr>
        <w:t>审查标准</w:t>
      </w:r>
    </w:p>
    <w:tbl>
      <w:tblPr>
        <w:tblStyle w:val="3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0"/>
        <w:gridCol w:w="5400"/>
      </w:tblGrid>
      <w:tr w14:paraId="4F2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14:paraId="2F57FC20">
            <w:pPr>
              <w:spacing w:line="360" w:lineRule="auto"/>
              <w:jc w:val="center"/>
              <w:rPr>
                <w:rFonts w:hint="eastAsia" w:ascii="宋体" w:hAnsi="宋体" w:eastAsia="宋体" w:cs="宋体"/>
                <w:color w:val="auto"/>
                <w:sz w:val="24"/>
                <w:szCs w:val="22"/>
                <w:highlight w:val="none"/>
              </w:rPr>
            </w:pPr>
            <w:bookmarkStart w:id="158" w:name="_Toc179632618"/>
            <w:bookmarkStart w:id="159" w:name="_Toc246996243"/>
            <w:bookmarkStart w:id="160" w:name="_Toc246996986"/>
            <w:bookmarkStart w:id="161" w:name="_Toc247085758"/>
            <w:bookmarkStart w:id="162" w:name="_Toc144974567"/>
            <w:bookmarkStart w:id="163" w:name="_Toc152042377"/>
            <w:bookmarkStart w:id="164" w:name="_Toc296602488"/>
            <w:bookmarkStart w:id="165" w:name="_Toc152045600"/>
            <w:r>
              <w:rPr>
                <w:rFonts w:hint="eastAsia" w:ascii="宋体" w:hAnsi="宋体" w:eastAsia="宋体" w:cs="宋体"/>
                <w:color w:val="auto"/>
                <w:sz w:val="24"/>
                <w:szCs w:val="22"/>
                <w:highlight w:val="none"/>
              </w:rPr>
              <w:t>项目</w:t>
            </w:r>
          </w:p>
        </w:tc>
        <w:tc>
          <w:tcPr>
            <w:tcW w:w="2160" w:type="dxa"/>
            <w:noWrap w:val="0"/>
            <w:vAlign w:val="center"/>
          </w:tcPr>
          <w:p w14:paraId="1EEC822C">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评审因素</w:t>
            </w:r>
          </w:p>
        </w:tc>
        <w:tc>
          <w:tcPr>
            <w:tcW w:w="5400" w:type="dxa"/>
            <w:noWrap w:val="0"/>
            <w:vAlign w:val="center"/>
          </w:tcPr>
          <w:p w14:paraId="6E71671F">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评审标准</w:t>
            </w:r>
          </w:p>
        </w:tc>
      </w:tr>
      <w:tr w14:paraId="5AD4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restart"/>
            <w:noWrap w:val="0"/>
            <w:vAlign w:val="center"/>
          </w:tcPr>
          <w:p w14:paraId="7EA7459F">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符合性审查</w:t>
            </w:r>
            <w:r>
              <w:rPr>
                <w:rFonts w:hint="eastAsia" w:ascii="宋体" w:hAnsi="宋体" w:eastAsia="宋体" w:cs="宋体"/>
                <w:color w:val="auto"/>
                <w:sz w:val="24"/>
                <w:szCs w:val="22"/>
                <w:highlight w:val="none"/>
              </w:rPr>
              <w:t>标准</w:t>
            </w:r>
          </w:p>
        </w:tc>
        <w:tc>
          <w:tcPr>
            <w:tcW w:w="2160" w:type="dxa"/>
            <w:noWrap w:val="0"/>
            <w:vAlign w:val="center"/>
          </w:tcPr>
          <w:p w14:paraId="14B8740A">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投标人名称</w:t>
            </w:r>
          </w:p>
        </w:tc>
        <w:tc>
          <w:tcPr>
            <w:tcW w:w="5400" w:type="dxa"/>
            <w:noWrap w:val="0"/>
            <w:vAlign w:val="center"/>
          </w:tcPr>
          <w:p w14:paraId="27A0FEA8">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与营业执照一致</w:t>
            </w:r>
          </w:p>
        </w:tc>
      </w:tr>
      <w:tr w14:paraId="782D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noWrap w:val="0"/>
            <w:vAlign w:val="center"/>
          </w:tcPr>
          <w:p w14:paraId="51F0622C">
            <w:pPr>
              <w:spacing w:line="360" w:lineRule="auto"/>
              <w:jc w:val="center"/>
              <w:rPr>
                <w:rFonts w:hint="eastAsia" w:ascii="宋体" w:hAnsi="宋体" w:eastAsia="宋体" w:cs="宋体"/>
                <w:color w:val="auto"/>
                <w:sz w:val="24"/>
                <w:szCs w:val="22"/>
                <w:highlight w:val="none"/>
              </w:rPr>
            </w:pPr>
          </w:p>
        </w:tc>
        <w:tc>
          <w:tcPr>
            <w:tcW w:w="2160" w:type="dxa"/>
            <w:noWrap w:val="0"/>
            <w:vAlign w:val="center"/>
          </w:tcPr>
          <w:p w14:paraId="0B7BB8D5">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投标函签字盖章</w:t>
            </w:r>
          </w:p>
        </w:tc>
        <w:tc>
          <w:tcPr>
            <w:tcW w:w="5400" w:type="dxa"/>
            <w:noWrap w:val="0"/>
            <w:vAlign w:val="center"/>
          </w:tcPr>
          <w:p w14:paraId="174147D9">
            <w:pPr>
              <w:spacing w:line="360" w:lineRule="auto"/>
              <w:rPr>
                <w:rFonts w:hint="eastAsia" w:ascii="宋体" w:hAnsi="宋体" w:eastAsia="宋体" w:cs="宋体"/>
                <w:color w:val="auto"/>
                <w:sz w:val="24"/>
                <w:szCs w:val="22"/>
                <w:highlight w:val="none"/>
              </w:rPr>
            </w:pPr>
            <w:r>
              <w:rPr>
                <w:rFonts w:hint="eastAsia" w:ascii="宋体" w:hAnsi="宋体" w:eastAsia="宋体"/>
                <w:b w:val="0"/>
                <w:bCs/>
                <w:color w:val="auto"/>
                <w:sz w:val="24"/>
                <w:szCs w:val="24"/>
                <w:highlight w:val="none"/>
                <w:lang w:val="en-US" w:eastAsia="zh-CN"/>
              </w:rPr>
              <w:t>按磋商文件要求签章</w:t>
            </w:r>
          </w:p>
        </w:tc>
      </w:tr>
      <w:tr w14:paraId="0394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noWrap w:val="0"/>
            <w:vAlign w:val="center"/>
          </w:tcPr>
          <w:p w14:paraId="444EE1E3">
            <w:pPr>
              <w:spacing w:line="360" w:lineRule="auto"/>
              <w:jc w:val="center"/>
              <w:rPr>
                <w:rFonts w:hint="eastAsia" w:ascii="宋体" w:hAnsi="宋体" w:eastAsia="宋体" w:cs="宋体"/>
                <w:color w:val="auto"/>
                <w:sz w:val="24"/>
                <w:szCs w:val="22"/>
                <w:highlight w:val="none"/>
              </w:rPr>
            </w:pPr>
          </w:p>
        </w:tc>
        <w:tc>
          <w:tcPr>
            <w:tcW w:w="2160" w:type="dxa"/>
            <w:noWrap w:val="0"/>
            <w:vAlign w:val="center"/>
          </w:tcPr>
          <w:p w14:paraId="2EF68422">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投标文件格式</w:t>
            </w:r>
          </w:p>
        </w:tc>
        <w:tc>
          <w:tcPr>
            <w:tcW w:w="5400" w:type="dxa"/>
            <w:noWrap w:val="0"/>
            <w:vAlign w:val="center"/>
          </w:tcPr>
          <w:p w14:paraId="37591690">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符合“</w:t>
            </w:r>
            <w:r>
              <w:rPr>
                <w:rFonts w:hint="eastAsia" w:ascii="宋体" w:hAnsi="宋体" w:cs="宋体"/>
                <w:color w:val="auto"/>
                <w:sz w:val="24"/>
                <w:szCs w:val="22"/>
                <w:highlight w:val="none"/>
                <w:lang w:val="en-US" w:eastAsia="zh-CN"/>
              </w:rPr>
              <w:t>磋商</w:t>
            </w:r>
            <w:r>
              <w:rPr>
                <w:rFonts w:hint="eastAsia" w:ascii="宋体" w:hAnsi="宋体" w:eastAsia="宋体" w:cs="宋体"/>
                <w:color w:val="auto"/>
                <w:sz w:val="24"/>
                <w:szCs w:val="22"/>
                <w:highlight w:val="none"/>
              </w:rPr>
              <w:t>文件格式”的要求</w:t>
            </w:r>
          </w:p>
        </w:tc>
      </w:tr>
      <w:tr w14:paraId="64FD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noWrap w:val="0"/>
            <w:vAlign w:val="center"/>
          </w:tcPr>
          <w:p w14:paraId="7D5E449E">
            <w:pPr>
              <w:spacing w:line="360" w:lineRule="auto"/>
              <w:jc w:val="center"/>
              <w:rPr>
                <w:rFonts w:hint="eastAsia" w:ascii="宋体" w:hAnsi="宋体" w:eastAsia="宋体" w:cs="宋体"/>
                <w:color w:val="auto"/>
                <w:sz w:val="24"/>
                <w:szCs w:val="22"/>
                <w:highlight w:val="none"/>
              </w:rPr>
            </w:pPr>
          </w:p>
        </w:tc>
        <w:tc>
          <w:tcPr>
            <w:tcW w:w="2160" w:type="dxa"/>
            <w:noWrap w:val="0"/>
            <w:vAlign w:val="center"/>
          </w:tcPr>
          <w:p w14:paraId="1CCA302E">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tc>
        <w:tc>
          <w:tcPr>
            <w:tcW w:w="5400" w:type="dxa"/>
            <w:noWrap w:val="0"/>
            <w:vAlign w:val="center"/>
          </w:tcPr>
          <w:p w14:paraId="7F62C674">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只能有一个有效报价</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且</w:t>
            </w:r>
            <w:r>
              <w:rPr>
                <w:rFonts w:hint="eastAsia" w:ascii="宋体" w:hAnsi="宋体" w:eastAsia="宋体" w:cs="宋体"/>
                <w:color w:val="auto"/>
                <w:sz w:val="24"/>
                <w:szCs w:val="22"/>
                <w:highlight w:val="none"/>
              </w:rPr>
              <w:t>不得超过最高限价</w:t>
            </w:r>
          </w:p>
        </w:tc>
      </w:tr>
      <w:tr w14:paraId="60E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noWrap w:val="0"/>
            <w:vAlign w:val="center"/>
          </w:tcPr>
          <w:p w14:paraId="5F173C58">
            <w:pPr>
              <w:spacing w:line="360" w:lineRule="auto"/>
              <w:jc w:val="center"/>
              <w:rPr>
                <w:rFonts w:hint="eastAsia" w:ascii="宋体" w:hAnsi="宋体" w:eastAsia="宋体" w:cs="宋体"/>
                <w:color w:val="auto"/>
                <w:sz w:val="24"/>
                <w:szCs w:val="22"/>
                <w:highlight w:val="none"/>
              </w:rPr>
            </w:pPr>
          </w:p>
        </w:tc>
        <w:tc>
          <w:tcPr>
            <w:tcW w:w="2160" w:type="dxa"/>
            <w:noWrap w:val="0"/>
            <w:vAlign w:val="center"/>
          </w:tcPr>
          <w:p w14:paraId="62DE524B">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投标内容</w:t>
            </w:r>
          </w:p>
        </w:tc>
        <w:tc>
          <w:tcPr>
            <w:tcW w:w="5400" w:type="dxa"/>
            <w:noWrap w:val="0"/>
            <w:vAlign w:val="center"/>
          </w:tcPr>
          <w:p w14:paraId="5AB97014">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符合磋商文件中招标范围要求</w:t>
            </w:r>
          </w:p>
        </w:tc>
      </w:tr>
      <w:tr w14:paraId="313B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noWrap w:val="0"/>
            <w:vAlign w:val="center"/>
          </w:tcPr>
          <w:p w14:paraId="01FE1310">
            <w:pPr>
              <w:spacing w:line="360" w:lineRule="auto"/>
              <w:jc w:val="center"/>
              <w:rPr>
                <w:rFonts w:hint="eastAsia" w:ascii="宋体" w:hAnsi="宋体" w:eastAsia="宋体" w:cs="宋体"/>
                <w:color w:val="auto"/>
                <w:sz w:val="24"/>
                <w:szCs w:val="22"/>
                <w:highlight w:val="none"/>
              </w:rPr>
            </w:pPr>
          </w:p>
        </w:tc>
        <w:tc>
          <w:tcPr>
            <w:tcW w:w="2160" w:type="dxa"/>
            <w:noWrap w:val="0"/>
            <w:vAlign w:val="center"/>
          </w:tcPr>
          <w:p w14:paraId="510E3678">
            <w:pPr>
              <w:spacing w:line="360" w:lineRule="auto"/>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服务期限</w:t>
            </w:r>
          </w:p>
        </w:tc>
        <w:tc>
          <w:tcPr>
            <w:tcW w:w="5400" w:type="dxa"/>
            <w:noWrap w:val="0"/>
            <w:vAlign w:val="center"/>
          </w:tcPr>
          <w:p w14:paraId="4BD53C22">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lang w:val="en-US" w:eastAsia="zh-CN"/>
              </w:rPr>
              <w:t>服务期限是否符合磋商文件的要求</w:t>
            </w:r>
          </w:p>
        </w:tc>
      </w:tr>
      <w:tr w14:paraId="3FB8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noWrap w:val="0"/>
            <w:vAlign w:val="center"/>
          </w:tcPr>
          <w:p w14:paraId="34FA7D20">
            <w:pPr>
              <w:spacing w:line="360" w:lineRule="auto"/>
              <w:jc w:val="center"/>
              <w:rPr>
                <w:rFonts w:hint="eastAsia" w:ascii="宋体" w:hAnsi="宋体" w:eastAsia="宋体" w:cs="宋体"/>
                <w:color w:val="auto"/>
                <w:sz w:val="24"/>
                <w:szCs w:val="22"/>
                <w:highlight w:val="none"/>
              </w:rPr>
            </w:pPr>
          </w:p>
        </w:tc>
        <w:tc>
          <w:tcPr>
            <w:tcW w:w="2160" w:type="dxa"/>
            <w:noWrap w:val="0"/>
            <w:vAlign w:val="center"/>
          </w:tcPr>
          <w:p w14:paraId="7322B06B">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投标有效期</w:t>
            </w:r>
          </w:p>
        </w:tc>
        <w:tc>
          <w:tcPr>
            <w:tcW w:w="5400" w:type="dxa"/>
            <w:noWrap w:val="0"/>
            <w:vAlign w:val="center"/>
          </w:tcPr>
          <w:p w14:paraId="676038FA">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符合磋商文件的要求：不少于</w:t>
            </w:r>
            <w:r>
              <w:rPr>
                <w:rFonts w:hint="eastAsia" w:ascii="宋体" w:hAnsi="宋体" w:eastAsia="宋体" w:cs="宋体"/>
                <w:color w:val="auto"/>
                <w:sz w:val="24"/>
                <w:szCs w:val="22"/>
                <w:highlight w:val="none"/>
                <w:lang w:val="en-US" w:eastAsia="zh-CN"/>
              </w:rPr>
              <w:t>90</w:t>
            </w:r>
            <w:r>
              <w:rPr>
                <w:rFonts w:hint="eastAsia" w:ascii="宋体" w:hAnsi="宋体" w:eastAsia="宋体" w:cs="宋体"/>
                <w:color w:val="auto"/>
                <w:sz w:val="24"/>
                <w:szCs w:val="22"/>
                <w:highlight w:val="none"/>
              </w:rPr>
              <w:t>日历天</w:t>
            </w:r>
          </w:p>
        </w:tc>
      </w:tr>
      <w:tr w14:paraId="31AB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vMerge w:val="continue"/>
            <w:noWrap w:val="0"/>
            <w:vAlign w:val="center"/>
          </w:tcPr>
          <w:p w14:paraId="4B310414">
            <w:pPr>
              <w:spacing w:line="360" w:lineRule="auto"/>
              <w:jc w:val="center"/>
              <w:rPr>
                <w:rFonts w:hint="eastAsia" w:ascii="宋体" w:hAnsi="宋体" w:eastAsia="宋体" w:cs="宋体"/>
                <w:color w:val="auto"/>
                <w:sz w:val="24"/>
                <w:szCs w:val="22"/>
                <w:highlight w:val="none"/>
              </w:rPr>
            </w:pPr>
          </w:p>
        </w:tc>
        <w:tc>
          <w:tcPr>
            <w:tcW w:w="2160" w:type="dxa"/>
            <w:noWrap w:val="0"/>
            <w:vAlign w:val="center"/>
          </w:tcPr>
          <w:p w14:paraId="4C4A8D71">
            <w:pPr>
              <w:spacing w:line="360" w:lineRule="auto"/>
              <w:jc w:val="center"/>
              <w:rPr>
                <w:rFonts w:hint="eastAsia" w:ascii="宋体" w:hAnsi="宋体" w:eastAsia="宋体" w:cs="宋体"/>
                <w:color w:val="auto"/>
                <w:sz w:val="24"/>
                <w:szCs w:val="22"/>
                <w:highlight w:val="none"/>
              </w:rPr>
            </w:pPr>
            <w:r>
              <w:rPr>
                <w:rFonts w:hint="eastAsia" w:ascii="宋体" w:hAnsi="宋体" w:eastAsia="宋体" w:cs="Times New Roman"/>
                <w:b w:val="0"/>
                <w:bCs/>
                <w:color w:val="auto"/>
                <w:sz w:val="24"/>
                <w:szCs w:val="24"/>
                <w:highlight w:val="none"/>
                <w:lang w:val="en-US" w:eastAsia="zh-CN"/>
              </w:rPr>
              <w:t>保证金汇款凭证</w:t>
            </w:r>
          </w:p>
        </w:tc>
        <w:tc>
          <w:tcPr>
            <w:tcW w:w="5400" w:type="dxa"/>
            <w:noWrap w:val="0"/>
            <w:vAlign w:val="center"/>
          </w:tcPr>
          <w:p w14:paraId="682F5895">
            <w:pPr>
              <w:spacing w:line="360" w:lineRule="auto"/>
              <w:rPr>
                <w:rFonts w:hint="eastAsia" w:ascii="宋体" w:hAnsi="宋体" w:eastAsia="宋体" w:cs="宋体"/>
                <w:color w:val="auto"/>
                <w:sz w:val="24"/>
                <w:szCs w:val="22"/>
                <w:highlight w:val="none"/>
              </w:rPr>
            </w:pPr>
            <w:r>
              <w:rPr>
                <w:rFonts w:hint="eastAsia" w:ascii="宋体" w:hAnsi="宋体" w:eastAsia="宋体" w:cs="Times New Roman"/>
                <w:b w:val="0"/>
                <w:bCs/>
                <w:color w:val="auto"/>
                <w:sz w:val="24"/>
                <w:szCs w:val="24"/>
                <w:highlight w:val="none"/>
                <w:lang w:val="en-US" w:eastAsia="zh-CN"/>
              </w:rPr>
              <w:t>保证金的缴纳是否符合磋商文件的要求。</w:t>
            </w:r>
          </w:p>
        </w:tc>
      </w:tr>
      <w:bookmarkEnd w:id="158"/>
      <w:bookmarkEnd w:id="159"/>
      <w:bookmarkEnd w:id="160"/>
      <w:bookmarkEnd w:id="161"/>
      <w:bookmarkEnd w:id="162"/>
      <w:bookmarkEnd w:id="163"/>
      <w:bookmarkEnd w:id="164"/>
      <w:bookmarkEnd w:id="165"/>
    </w:tbl>
    <w:p w14:paraId="12DF340D">
      <w:pPr>
        <w:pStyle w:val="84"/>
        <w:numPr>
          <w:ilvl w:val="0"/>
          <w:numId w:val="0"/>
        </w:numPr>
        <w:spacing w:line="360" w:lineRule="auto"/>
        <w:rPr>
          <w:rFonts w:hint="eastAsia" w:ascii="宋体" w:hAnsi="宋体" w:cs="宋体"/>
          <w:b/>
          <w:bCs/>
          <w:color w:val="auto"/>
          <w:kern w:val="2"/>
          <w:sz w:val="28"/>
          <w:szCs w:val="28"/>
          <w:highlight w:val="none"/>
          <w:lang w:val="en-US" w:eastAsia="zh-CN" w:bidi="ar-SA"/>
        </w:rPr>
      </w:pPr>
    </w:p>
    <w:p w14:paraId="5F132A39">
      <w:pPr>
        <w:pStyle w:val="84"/>
        <w:numPr>
          <w:ilvl w:val="0"/>
          <w:numId w:val="0"/>
        </w:numPr>
        <w:spacing w:line="360" w:lineRule="auto"/>
        <w:rPr>
          <w:rFonts w:hint="eastAsia" w:ascii="宋体" w:hAnsi="宋体" w:cs="宋体"/>
          <w:b/>
          <w:bCs/>
          <w:color w:val="auto"/>
          <w:kern w:val="2"/>
          <w:sz w:val="28"/>
          <w:szCs w:val="28"/>
          <w:highlight w:val="none"/>
          <w:lang w:val="en-US" w:eastAsia="zh-CN" w:bidi="ar-SA"/>
        </w:rPr>
      </w:pPr>
    </w:p>
    <w:p w14:paraId="0F6C3F85">
      <w:pPr>
        <w:pStyle w:val="84"/>
        <w:numPr>
          <w:ilvl w:val="0"/>
          <w:numId w:val="0"/>
        </w:numPr>
        <w:spacing w:line="360" w:lineRule="auto"/>
        <w:rPr>
          <w:rFonts w:hint="eastAsia" w:ascii="宋体" w:hAnsi="宋体" w:cs="宋体"/>
          <w:b/>
          <w:bCs/>
          <w:color w:val="auto"/>
          <w:kern w:val="2"/>
          <w:sz w:val="28"/>
          <w:szCs w:val="28"/>
          <w:highlight w:val="none"/>
          <w:lang w:val="en-US" w:eastAsia="zh-CN" w:bidi="ar-SA"/>
        </w:rPr>
      </w:pPr>
    </w:p>
    <w:p w14:paraId="2DE00118">
      <w:pPr>
        <w:pStyle w:val="84"/>
        <w:numPr>
          <w:ilvl w:val="0"/>
          <w:numId w:val="0"/>
        </w:numPr>
        <w:spacing w:line="360" w:lineRule="auto"/>
        <w:rPr>
          <w:rFonts w:hint="eastAsia" w:ascii="宋体" w:hAnsi="宋体" w:cs="宋体"/>
          <w:b/>
          <w:bCs/>
          <w:color w:val="auto"/>
          <w:kern w:val="2"/>
          <w:sz w:val="28"/>
          <w:szCs w:val="28"/>
          <w:highlight w:val="none"/>
          <w:lang w:val="en-US" w:eastAsia="zh-CN" w:bidi="ar-SA"/>
        </w:rPr>
      </w:pPr>
    </w:p>
    <w:p w14:paraId="509C61F9">
      <w:pPr>
        <w:pStyle w:val="84"/>
        <w:numPr>
          <w:ilvl w:val="0"/>
          <w:numId w:val="0"/>
        </w:numPr>
        <w:spacing w:line="360" w:lineRule="auto"/>
        <w:rPr>
          <w:rFonts w:hint="eastAsia" w:ascii="宋体" w:hAnsi="宋体" w:eastAsia="宋体" w:cs="宋体"/>
          <w:b/>
          <w:bCs/>
          <w:color w:val="auto"/>
          <w:sz w:val="24"/>
          <w:szCs w:val="22"/>
          <w:highlight w:val="none"/>
          <w:lang w:val="zh-CN"/>
        </w:rPr>
      </w:pPr>
      <w:r>
        <w:rPr>
          <w:rFonts w:hint="eastAsia" w:ascii="宋体" w:hAnsi="宋体" w:cs="宋体"/>
          <w:b/>
          <w:bCs/>
          <w:color w:val="auto"/>
          <w:kern w:val="2"/>
          <w:sz w:val="28"/>
          <w:szCs w:val="28"/>
          <w:highlight w:val="none"/>
          <w:lang w:val="en-US" w:eastAsia="zh-CN" w:bidi="ar-SA"/>
        </w:rPr>
        <w:t>2.3技术标评审</w:t>
      </w:r>
    </w:p>
    <w:p w14:paraId="4726FD19">
      <w:pPr>
        <w:autoSpaceDE w:val="0"/>
        <w:autoSpaceDN w:val="0"/>
        <w:adjustRightInd w:val="0"/>
        <w:spacing w:line="360" w:lineRule="auto"/>
        <w:rPr>
          <w:rFonts w:hint="eastAsia" w:ascii="宋体" w:hAnsi="宋体" w:eastAsia="宋体" w:cs="宋体"/>
          <w:color w:val="auto"/>
          <w:sz w:val="24"/>
          <w:szCs w:val="22"/>
          <w:highlight w:val="none"/>
          <w:lang w:val="zh-CN"/>
        </w:rPr>
      </w:pPr>
    </w:p>
    <w:tbl>
      <w:tblPr>
        <w:tblStyle w:val="35"/>
        <w:tblpPr w:leftFromText="180" w:rightFromText="180" w:vertAnchor="text" w:horzAnchor="page" w:tblpX="631" w:tblpY="32"/>
        <w:tblOverlap w:val="never"/>
        <w:tblW w:w="107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525"/>
        <w:gridCol w:w="1000"/>
        <w:gridCol w:w="7581"/>
      </w:tblGrid>
      <w:tr w14:paraId="103A4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650" w:type="dxa"/>
            <w:tcBorders>
              <w:tl2br w:val="nil"/>
              <w:tr2bl w:val="nil"/>
            </w:tcBorders>
            <w:noWrap w:val="0"/>
            <w:vAlign w:val="top"/>
          </w:tcPr>
          <w:p w14:paraId="2128D2DD">
            <w:pPr>
              <w:pStyle w:val="190"/>
              <w:spacing w:before="128"/>
              <w:ind w:left="110" w:right="99"/>
              <w:jc w:val="center"/>
              <w:rPr>
                <w:b/>
                <w:color w:val="auto"/>
                <w:sz w:val="24"/>
                <w:highlight w:val="none"/>
              </w:rPr>
            </w:pPr>
            <w:r>
              <w:rPr>
                <w:b/>
                <w:color w:val="auto"/>
                <w:sz w:val="24"/>
                <w:highlight w:val="none"/>
              </w:rPr>
              <w:t>序号</w:t>
            </w:r>
          </w:p>
        </w:tc>
        <w:tc>
          <w:tcPr>
            <w:tcW w:w="1525" w:type="dxa"/>
            <w:tcBorders>
              <w:tl2br w:val="nil"/>
              <w:tr2bl w:val="nil"/>
            </w:tcBorders>
            <w:noWrap w:val="0"/>
            <w:vAlign w:val="top"/>
          </w:tcPr>
          <w:p w14:paraId="5334D3E7">
            <w:pPr>
              <w:pStyle w:val="190"/>
              <w:spacing w:before="128"/>
              <w:ind w:left="78" w:right="66"/>
              <w:jc w:val="center"/>
              <w:rPr>
                <w:b/>
                <w:color w:val="auto"/>
                <w:sz w:val="24"/>
                <w:highlight w:val="none"/>
              </w:rPr>
            </w:pPr>
            <w:r>
              <w:rPr>
                <w:rFonts w:hint="eastAsia"/>
                <w:b/>
                <w:color w:val="auto"/>
                <w:sz w:val="24"/>
                <w:highlight w:val="none"/>
                <w:lang w:eastAsia="zh-CN"/>
              </w:rPr>
              <w:t>评分</w:t>
            </w:r>
            <w:r>
              <w:rPr>
                <w:b/>
                <w:color w:val="auto"/>
                <w:sz w:val="24"/>
                <w:highlight w:val="none"/>
              </w:rPr>
              <w:t>项目</w:t>
            </w:r>
          </w:p>
        </w:tc>
        <w:tc>
          <w:tcPr>
            <w:tcW w:w="1000" w:type="dxa"/>
            <w:tcBorders>
              <w:tl2br w:val="nil"/>
              <w:tr2bl w:val="nil"/>
            </w:tcBorders>
            <w:noWrap w:val="0"/>
            <w:vAlign w:val="top"/>
          </w:tcPr>
          <w:p w14:paraId="751D6B07">
            <w:pPr>
              <w:pStyle w:val="190"/>
              <w:spacing w:before="128"/>
              <w:ind w:left="43" w:right="30"/>
              <w:jc w:val="center"/>
              <w:rPr>
                <w:rFonts w:hint="eastAsia" w:eastAsia="宋体"/>
                <w:b/>
                <w:color w:val="auto"/>
                <w:sz w:val="24"/>
                <w:highlight w:val="none"/>
                <w:lang w:eastAsia="zh-CN"/>
              </w:rPr>
            </w:pPr>
            <w:r>
              <w:rPr>
                <w:b/>
                <w:color w:val="auto"/>
                <w:sz w:val="24"/>
                <w:highlight w:val="none"/>
              </w:rPr>
              <w:t>分</w:t>
            </w:r>
            <w:r>
              <w:rPr>
                <w:rFonts w:hint="eastAsia"/>
                <w:b/>
                <w:color w:val="auto"/>
                <w:sz w:val="24"/>
                <w:highlight w:val="none"/>
                <w:lang w:eastAsia="zh-CN"/>
              </w:rPr>
              <w:t>值</w:t>
            </w:r>
          </w:p>
        </w:tc>
        <w:tc>
          <w:tcPr>
            <w:tcW w:w="7581" w:type="dxa"/>
            <w:tcBorders>
              <w:tl2br w:val="nil"/>
              <w:tr2bl w:val="nil"/>
            </w:tcBorders>
            <w:noWrap w:val="0"/>
            <w:vAlign w:val="top"/>
          </w:tcPr>
          <w:p w14:paraId="22E79057">
            <w:pPr>
              <w:autoSpaceDE w:val="0"/>
              <w:autoSpaceDN w:val="0"/>
              <w:adjustRightInd w:val="0"/>
              <w:spacing w:line="360" w:lineRule="auto"/>
              <w:jc w:val="center"/>
              <w:rPr>
                <w:b/>
                <w:color w:val="auto"/>
                <w:sz w:val="24"/>
                <w:highlight w:val="none"/>
              </w:rPr>
            </w:pPr>
            <w:r>
              <w:rPr>
                <w:rFonts w:hint="eastAsia" w:ascii="宋体" w:hAnsi="宋体" w:eastAsia="宋体" w:cs="宋体"/>
                <w:b/>
                <w:bCs/>
                <w:color w:val="auto"/>
                <w:sz w:val="24"/>
                <w:szCs w:val="22"/>
                <w:highlight w:val="none"/>
                <w:lang w:val="zh-CN"/>
              </w:rPr>
              <w:t>技术标评审标准</w:t>
            </w:r>
          </w:p>
        </w:tc>
      </w:tr>
      <w:tr w14:paraId="603D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10756" w:type="dxa"/>
            <w:gridSpan w:val="4"/>
            <w:tcBorders>
              <w:tl2br w:val="nil"/>
              <w:tr2bl w:val="nil"/>
            </w:tcBorders>
            <w:noWrap w:val="0"/>
            <w:vAlign w:val="center"/>
          </w:tcPr>
          <w:p w14:paraId="5F5A9418">
            <w:pPr>
              <w:pStyle w:val="190"/>
              <w:spacing w:line="240" w:lineRule="auto"/>
              <w:ind w:left="107" w:right="94"/>
              <w:jc w:val="center"/>
              <w:rPr>
                <w:rFonts w:hint="default" w:eastAsia="宋体"/>
                <w:color w:val="auto"/>
                <w:sz w:val="24"/>
                <w:highlight w:val="none"/>
                <w:lang w:val="en-US" w:eastAsia="zh-CN"/>
              </w:rPr>
            </w:pPr>
            <w:r>
              <w:rPr>
                <w:rFonts w:hint="eastAsia" w:ascii="宋体" w:hAnsi="宋体" w:eastAsia="宋体" w:cs="宋体"/>
                <w:color w:val="auto"/>
                <w:sz w:val="24"/>
                <w:highlight w:val="none"/>
                <w:lang w:val="en-US" w:eastAsia="zh-CN"/>
              </w:rPr>
              <w:t>技术部分</w:t>
            </w:r>
            <w:r>
              <w:rPr>
                <w:rFonts w:hint="eastAsia" w:cs="宋体"/>
                <w:color w:val="auto"/>
                <w:sz w:val="24"/>
                <w:highlight w:val="none"/>
                <w:lang w:val="en-US" w:eastAsia="zh-CN"/>
              </w:rPr>
              <w:t>80</w:t>
            </w:r>
            <w:r>
              <w:rPr>
                <w:rFonts w:hint="eastAsia" w:ascii="宋体" w:hAnsi="宋体" w:eastAsia="宋体" w:cs="宋体"/>
                <w:color w:val="auto"/>
                <w:sz w:val="24"/>
                <w:highlight w:val="none"/>
                <w:lang w:val="en-US" w:eastAsia="zh-CN"/>
              </w:rPr>
              <w:t>分</w:t>
            </w:r>
          </w:p>
        </w:tc>
      </w:tr>
      <w:tr w14:paraId="1752A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7" w:hRule="atLeast"/>
        </w:trPr>
        <w:tc>
          <w:tcPr>
            <w:tcW w:w="650" w:type="dxa"/>
            <w:tcBorders>
              <w:tl2br w:val="nil"/>
              <w:tr2bl w:val="nil"/>
            </w:tcBorders>
            <w:noWrap w:val="0"/>
            <w:vAlign w:val="center"/>
          </w:tcPr>
          <w:p w14:paraId="68E94EB0">
            <w:pPr>
              <w:pStyle w:val="190"/>
              <w:spacing w:line="240" w:lineRule="auto"/>
              <w:jc w:val="center"/>
              <w:rPr>
                <w:b/>
                <w:color w:val="auto"/>
                <w:sz w:val="18"/>
                <w:szCs w:val="18"/>
                <w:highlight w:val="none"/>
              </w:rPr>
            </w:pPr>
          </w:p>
          <w:p w14:paraId="26EF45B6">
            <w:pPr>
              <w:pStyle w:val="190"/>
              <w:spacing w:before="10" w:line="240" w:lineRule="auto"/>
              <w:jc w:val="center"/>
              <w:rPr>
                <w:b/>
                <w:color w:val="auto"/>
                <w:sz w:val="24"/>
                <w:szCs w:val="24"/>
                <w:highlight w:val="none"/>
              </w:rPr>
            </w:pPr>
          </w:p>
          <w:p w14:paraId="6CC43215">
            <w:pPr>
              <w:pStyle w:val="190"/>
              <w:spacing w:before="1" w:line="240" w:lineRule="auto"/>
              <w:ind w:left="14" w:leftChars="0" w:right="0" w:rightChars="0"/>
              <w:jc w:val="center"/>
              <w:rPr>
                <w:rFonts w:hint="eastAsia" w:ascii="Times New Roman" w:eastAsia="宋体"/>
                <w:color w:val="auto"/>
                <w:sz w:val="18"/>
                <w:szCs w:val="18"/>
                <w:highlight w:val="none"/>
                <w:lang w:eastAsia="zh-CN"/>
              </w:rPr>
            </w:pPr>
            <w:r>
              <w:rPr>
                <w:rFonts w:hint="eastAsia"/>
                <w:color w:val="auto"/>
                <w:sz w:val="24"/>
                <w:szCs w:val="24"/>
                <w:highlight w:val="none"/>
                <w:lang w:val="en-US" w:eastAsia="zh-CN"/>
              </w:rPr>
              <w:t>1</w:t>
            </w:r>
          </w:p>
        </w:tc>
        <w:tc>
          <w:tcPr>
            <w:tcW w:w="1525" w:type="dxa"/>
            <w:tcBorders>
              <w:tl2br w:val="nil"/>
              <w:tr2bl w:val="nil"/>
            </w:tcBorders>
            <w:noWrap w:val="0"/>
            <w:vAlign w:val="center"/>
          </w:tcPr>
          <w:p w14:paraId="1DCD69FA">
            <w:pPr>
              <w:pStyle w:val="190"/>
              <w:spacing w:line="240" w:lineRule="auto"/>
              <w:jc w:val="center"/>
              <w:rPr>
                <w:b/>
                <w:color w:val="auto"/>
                <w:sz w:val="24"/>
                <w:highlight w:val="none"/>
              </w:rPr>
            </w:pPr>
          </w:p>
          <w:p w14:paraId="73CD3294">
            <w:pPr>
              <w:pStyle w:val="190"/>
              <w:spacing w:line="240" w:lineRule="auto"/>
              <w:jc w:val="center"/>
              <w:rPr>
                <w:b/>
                <w:color w:val="auto"/>
                <w:sz w:val="24"/>
                <w:highlight w:val="none"/>
              </w:rPr>
            </w:pPr>
          </w:p>
          <w:p w14:paraId="790F01B3">
            <w:pPr>
              <w:pStyle w:val="190"/>
              <w:spacing w:line="240" w:lineRule="auto"/>
              <w:ind w:right="142" w:rightChars="0"/>
              <w:jc w:val="center"/>
              <w:rPr>
                <w:rFonts w:hint="eastAsia" w:eastAsia="宋体"/>
                <w:color w:val="auto"/>
                <w:sz w:val="24"/>
                <w:highlight w:val="none"/>
                <w:lang w:eastAsia="zh-CN"/>
              </w:rPr>
            </w:pPr>
            <w:r>
              <w:rPr>
                <w:color w:val="auto"/>
                <w:sz w:val="24"/>
                <w:highlight w:val="none"/>
              </w:rPr>
              <w:t>项目总体方案</w:t>
            </w:r>
            <w:r>
              <w:rPr>
                <w:rFonts w:hint="eastAsia"/>
                <w:color w:val="auto"/>
                <w:sz w:val="24"/>
                <w:highlight w:val="none"/>
                <w:lang w:eastAsia="zh-CN"/>
              </w:rPr>
              <w:t>（</w:t>
            </w:r>
            <w:r>
              <w:rPr>
                <w:rFonts w:hint="eastAsia"/>
                <w:color w:val="auto"/>
                <w:sz w:val="24"/>
                <w:highlight w:val="none"/>
                <w:lang w:val="en-US" w:eastAsia="zh-CN"/>
              </w:rPr>
              <w:t>15分</w:t>
            </w:r>
            <w:r>
              <w:rPr>
                <w:rFonts w:hint="eastAsia"/>
                <w:color w:val="auto"/>
                <w:sz w:val="24"/>
                <w:highlight w:val="none"/>
                <w:lang w:eastAsia="zh-CN"/>
              </w:rPr>
              <w:t>）</w:t>
            </w:r>
          </w:p>
        </w:tc>
        <w:tc>
          <w:tcPr>
            <w:tcW w:w="1000" w:type="dxa"/>
            <w:tcBorders>
              <w:tl2br w:val="nil"/>
              <w:tr2bl w:val="nil"/>
            </w:tcBorders>
            <w:noWrap w:val="0"/>
            <w:vAlign w:val="center"/>
          </w:tcPr>
          <w:p w14:paraId="54FD7C2E">
            <w:pPr>
              <w:pStyle w:val="190"/>
              <w:spacing w:line="240" w:lineRule="auto"/>
              <w:jc w:val="center"/>
              <w:rPr>
                <w:b/>
                <w:color w:val="auto"/>
                <w:sz w:val="24"/>
                <w:highlight w:val="none"/>
              </w:rPr>
            </w:pPr>
          </w:p>
          <w:p w14:paraId="3E03F3D9">
            <w:pPr>
              <w:pStyle w:val="190"/>
              <w:spacing w:line="240" w:lineRule="auto"/>
              <w:jc w:val="center"/>
              <w:rPr>
                <w:b/>
                <w:color w:val="auto"/>
                <w:sz w:val="24"/>
                <w:highlight w:val="none"/>
              </w:rPr>
            </w:pPr>
          </w:p>
          <w:p w14:paraId="517CCA90">
            <w:pPr>
              <w:pStyle w:val="190"/>
              <w:spacing w:before="1" w:line="240" w:lineRule="auto"/>
              <w:ind w:right="32" w:rightChars="0"/>
              <w:jc w:val="center"/>
              <w:rPr>
                <w:rFonts w:ascii="Times New Roman"/>
                <w:color w:val="auto"/>
                <w:sz w:val="22"/>
                <w:highlight w:val="none"/>
              </w:rPr>
            </w:pPr>
            <w:r>
              <w:rPr>
                <w:color w:val="auto"/>
                <w:sz w:val="24"/>
                <w:highlight w:val="none"/>
              </w:rPr>
              <w:t>0-</w:t>
            </w:r>
            <w:r>
              <w:rPr>
                <w:rFonts w:hint="eastAsia"/>
                <w:color w:val="auto"/>
                <w:sz w:val="24"/>
                <w:highlight w:val="none"/>
                <w:lang w:val="en-US" w:eastAsia="zh-CN"/>
              </w:rPr>
              <w:t>15</w:t>
            </w:r>
            <w:r>
              <w:rPr>
                <w:color w:val="auto"/>
                <w:sz w:val="24"/>
                <w:highlight w:val="none"/>
              </w:rPr>
              <w:t>分</w:t>
            </w:r>
          </w:p>
        </w:tc>
        <w:tc>
          <w:tcPr>
            <w:tcW w:w="7581" w:type="dxa"/>
            <w:tcBorders>
              <w:tl2br w:val="nil"/>
              <w:tr2bl w:val="nil"/>
            </w:tcBorders>
            <w:noWrap w:val="0"/>
            <w:vAlign w:val="center"/>
          </w:tcPr>
          <w:p w14:paraId="77DD48A2">
            <w:pPr>
              <w:pStyle w:val="190"/>
              <w:spacing w:before="2" w:line="240" w:lineRule="auto"/>
              <w:ind w:left="107" w:leftChars="0" w:right="73" w:rightChars="0"/>
              <w:jc w:val="left"/>
              <w:rPr>
                <w:color w:val="auto"/>
                <w:sz w:val="24"/>
                <w:highlight w:val="none"/>
              </w:rPr>
            </w:pPr>
            <w:r>
              <w:rPr>
                <w:color w:val="auto"/>
                <w:sz w:val="24"/>
                <w:highlight w:val="none"/>
              </w:rPr>
              <w:t>根据本项目情况特点制定总体技术方案，各项内容叙述符合项目特点及需求，各项内容条理清晰， 逻辑缜密</w:t>
            </w:r>
            <w:r>
              <w:rPr>
                <w:rFonts w:hint="eastAsia"/>
                <w:color w:val="auto"/>
                <w:sz w:val="24"/>
                <w:highlight w:val="none"/>
                <w:lang w:val="en-US" w:eastAsia="zh-CN"/>
              </w:rPr>
              <w:t>合理</w:t>
            </w:r>
            <w:r>
              <w:rPr>
                <w:rFonts w:hint="eastAsia"/>
                <w:color w:val="auto"/>
                <w:sz w:val="24"/>
                <w:highlight w:val="none"/>
                <w:lang w:eastAsia="zh-CN"/>
              </w:rPr>
              <w:t>，</w:t>
            </w:r>
            <w:r>
              <w:rPr>
                <w:color w:val="auto"/>
                <w:sz w:val="24"/>
                <w:highlight w:val="none"/>
              </w:rPr>
              <w:t>得</w:t>
            </w:r>
            <w:r>
              <w:rPr>
                <w:rFonts w:hint="eastAsia"/>
                <w:color w:val="auto"/>
                <w:sz w:val="24"/>
                <w:highlight w:val="none"/>
                <w:lang w:val="en-US" w:eastAsia="zh-CN"/>
              </w:rPr>
              <w:t>8-15</w:t>
            </w:r>
            <w:r>
              <w:rPr>
                <w:color w:val="auto"/>
                <w:sz w:val="24"/>
                <w:highlight w:val="none"/>
              </w:rPr>
              <w:t>分</w:t>
            </w:r>
            <w:r>
              <w:rPr>
                <w:rFonts w:hint="eastAsia"/>
                <w:color w:val="auto"/>
                <w:sz w:val="24"/>
                <w:highlight w:val="none"/>
                <w:lang w:eastAsia="zh-CN"/>
              </w:rPr>
              <w:t>，</w:t>
            </w:r>
            <w:r>
              <w:rPr>
                <w:rFonts w:hint="eastAsia"/>
                <w:color w:val="auto"/>
                <w:sz w:val="24"/>
                <w:highlight w:val="none"/>
                <w:lang w:val="en-US" w:eastAsia="zh-CN"/>
              </w:rPr>
              <w:t>各项内容条理不够清晰，逻辑一般合理，得5-7，各项内容条例不清晰，逻辑混乱，得1-4分</w:t>
            </w:r>
            <w:r>
              <w:rPr>
                <w:color w:val="auto"/>
                <w:sz w:val="24"/>
                <w:highlight w:val="none"/>
              </w:rPr>
              <w:t>。</w:t>
            </w:r>
          </w:p>
          <w:p w14:paraId="611D08B0">
            <w:pPr>
              <w:pStyle w:val="190"/>
              <w:spacing w:before="2" w:line="240" w:lineRule="auto"/>
              <w:ind w:left="107" w:leftChars="0" w:right="73" w:rightChars="0"/>
              <w:jc w:val="left"/>
              <w:rPr>
                <w:rFonts w:hint="default" w:eastAsia="宋体"/>
                <w:color w:val="auto"/>
                <w:sz w:val="24"/>
                <w:highlight w:val="none"/>
                <w:lang w:val="en-US" w:eastAsia="zh-CN"/>
              </w:rPr>
            </w:pPr>
            <w:r>
              <w:rPr>
                <w:rFonts w:hint="eastAsia"/>
                <w:color w:val="auto"/>
                <w:sz w:val="24"/>
                <w:highlight w:val="none"/>
                <w:lang w:val="en-US" w:eastAsia="zh-CN"/>
              </w:rPr>
              <w:t>未提供项目总体方案，得0分。</w:t>
            </w:r>
          </w:p>
        </w:tc>
      </w:tr>
      <w:tr w14:paraId="65F0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650" w:type="dxa"/>
            <w:vMerge w:val="restart"/>
            <w:tcBorders>
              <w:tl2br w:val="nil"/>
              <w:tr2bl w:val="nil"/>
            </w:tcBorders>
            <w:noWrap w:val="0"/>
            <w:vAlign w:val="top"/>
          </w:tcPr>
          <w:p w14:paraId="2F0CD391">
            <w:pPr>
              <w:spacing w:line="240" w:lineRule="auto"/>
              <w:jc w:val="center"/>
              <w:rPr>
                <w:rFonts w:hint="eastAsia"/>
                <w:color w:val="auto"/>
                <w:sz w:val="24"/>
                <w:szCs w:val="24"/>
                <w:highlight w:val="none"/>
                <w:lang w:val="en-US" w:eastAsia="zh-CN"/>
              </w:rPr>
            </w:pPr>
          </w:p>
          <w:p w14:paraId="7F167E33">
            <w:pPr>
              <w:spacing w:line="240" w:lineRule="auto"/>
              <w:jc w:val="center"/>
              <w:rPr>
                <w:rFonts w:hint="eastAsia"/>
                <w:color w:val="auto"/>
                <w:sz w:val="24"/>
                <w:szCs w:val="24"/>
                <w:highlight w:val="none"/>
                <w:lang w:val="en-US" w:eastAsia="zh-CN"/>
              </w:rPr>
            </w:pPr>
          </w:p>
          <w:p w14:paraId="521EEBF5">
            <w:pPr>
              <w:spacing w:line="240" w:lineRule="auto"/>
              <w:jc w:val="center"/>
              <w:rPr>
                <w:rFonts w:hint="eastAsia"/>
                <w:color w:val="auto"/>
                <w:sz w:val="24"/>
                <w:szCs w:val="24"/>
                <w:highlight w:val="none"/>
                <w:lang w:val="en-US" w:eastAsia="zh-CN"/>
              </w:rPr>
            </w:pPr>
          </w:p>
          <w:p w14:paraId="467F2EA2">
            <w:pPr>
              <w:spacing w:line="240" w:lineRule="auto"/>
              <w:jc w:val="center"/>
              <w:rPr>
                <w:rFonts w:hint="eastAsia"/>
                <w:color w:val="auto"/>
                <w:sz w:val="24"/>
                <w:szCs w:val="24"/>
                <w:highlight w:val="none"/>
                <w:lang w:val="en-US" w:eastAsia="zh-CN"/>
              </w:rPr>
            </w:pPr>
          </w:p>
          <w:p w14:paraId="4B070C32">
            <w:pPr>
              <w:spacing w:line="240" w:lineRule="auto"/>
              <w:jc w:val="center"/>
              <w:rPr>
                <w:rFonts w:hint="default" w:eastAsia="宋体"/>
                <w:color w:val="auto"/>
                <w:sz w:val="18"/>
                <w:szCs w:val="18"/>
                <w:highlight w:val="none"/>
                <w:lang w:val="en-US" w:eastAsia="zh-CN"/>
              </w:rPr>
            </w:pPr>
            <w:r>
              <w:rPr>
                <w:rFonts w:hint="eastAsia"/>
                <w:color w:val="auto"/>
                <w:sz w:val="24"/>
                <w:szCs w:val="24"/>
                <w:highlight w:val="none"/>
                <w:lang w:val="en-US" w:eastAsia="zh-CN"/>
              </w:rPr>
              <w:t>2</w:t>
            </w:r>
          </w:p>
        </w:tc>
        <w:tc>
          <w:tcPr>
            <w:tcW w:w="1525" w:type="dxa"/>
            <w:vMerge w:val="restart"/>
            <w:tcBorders>
              <w:tl2br w:val="nil"/>
              <w:tr2bl w:val="nil"/>
            </w:tcBorders>
            <w:noWrap w:val="0"/>
            <w:vAlign w:val="top"/>
          </w:tcPr>
          <w:p w14:paraId="26BDCC6D">
            <w:pPr>
              <w:pStyle w:val="190"/>
              <w:spacing w:before="197" w:line="240" w:lineRule="auto"/>
              <w:ind w:right="142"/>
              <w:jc w:val="center"/>
              <w:rPr>
                <w:color w:val="auto"/>
                <w:sz w:val="24"/>
                <w:highlight w:val="none"/>
              </w:rPr>
            </w:pPr>
          </w:p>
          <w:p w14:paraId="7C5DACD5">
            <w:pPr>
              <w:pStyle w:val="190"/>
              <w:spacing w:before="197" w:line="240" w:lineRule="auto"/>
              <w:ind w:right="142"/>
              <w:jc w:val="center"/>
              <w:rPr>
                <w:color w:val="auto"/>
                <w:sz w:val="24"/>
                <w:highlight w:val="none"/>
              </w:rPr>
            </w:pPr>
          </w:p>
          <w:p w14:paraId="7A59DC70">
            <w:pPr>
              <w:spacing w:line="240" w:lineRule="auto"/>
              <w:jc w:val="both"/>
              <w:rPr>
                <w:color w:val="auto"/>
                <w:sz w:val="2"/>
                <w:szCs w:val="2"/>
                <w:highlight w:val="none"/>
              </w:rPr>
            </w:pPr>
            <w:r>
              <w:rPr>
                <w:color w:val="auto"/>
                <w:sz w:val="24"/>
                <w:highlight w:val="none"/>
              </w:rPr>
              <w:t>项目组织运营（</w:t>
            </w:r>
            <w:r>
              <w:rPr>
                <w:rFonts w:hint="eastAsia"/>
                <w:color w:val="auto"/>
                <w:sz w:val="24"/>
                <w:highlight w:val="none"/>
                <w:lang w:val="en-US" w:eastAsia="zh-CN"/>
              </w:rPr>
              <w:t>15</w:t>
            </w:r>
            <w:r>
              <w:rPr>
                <w:color w:val="auto"/>
                <w:sz w:val="24"/>
                <w:highlight w:val="none"/>
              </w:rPr>
              <w:t>分）</w:t>
            </w:r>
          </w:p>
        </w:tc>
        <w:tc>
          <w:tcPr>
            <w:tcW w:w="1000" w:type="dxa"/>
            <w:tcBorders>
              <w:tl2br w:val="nil"/>
              <w:tr2bl w:val="nil"/>
            </w:tcBorders>
            <w:noWrap w:val="0"/>
            <w:vAlign w:val="top"/>
          </w:tcPr>
          <w:p w14:paraId="38EA3C93">
            <w:pPr>
              <w:pStyle w:val="190"/>
              <w:spacing w:line="240" w:lineRule="auto"/>
              <w:rPr>
                <w:b/>
                <w:color w:val="auto"/>
                <w:sz w:val="24"/>
                <w:highlight w:val="none"/>
              </w:rPr>
            </w:pPr>
          </w:p>
          <w:p w14:paraId="7EE29004">
            <w:pPr>
              <w:pStyle w:val="190"/>
              <w:spacing w:line="240" w:lineRule="auto"/>
              <w:rPr>
                <w:b/>
                <w:color w:val="auto"/>
                <w:sz w:val="24"/>
                <w:highlight w:val="none"/>
              </w:rPr>
            </w:pPr>
          </w:p>
          <w:p w14:paraId="2C4EAEF8">
            <w:pPr>
              <w:pStyle w:val="190"/>
              <w:spacing w:before="175" w:line="240" w:lineRule="auto"/>
              <w:ind w:left="43" w:right="30"/>
              <w:jc w:val="center"/>
              <w:rPr>
                <w:color w:val="auto"/>
                <w:sz w:val="24"/>
                <w:highlight w:val="none"/>
              </w:rPr>
            </w:pPr>
            <w:r>
              <w:rPr>
                <w:color w:val="auto"/>
                <w:sz w:val="24"/>
                <w:highlight w:val="none"/>
              </w:rPr>
              <w:t>0-</w:t>
            </w:r>
            <w:r>
              <w:rPr>
                <w:rFonts w:hint="eastAsia"/>
                <w:color w:val="auto"/>
                <w:sz w:val="24"/>
                <w:highlight w:val="none"/>
                <w:lang w:val="en-US" w:eastAsia="zh-CN"/>
              </w:rPr>
              <w:t>7</w:t>
            </w:r>
            <w:r>
              <w:rPr>
                <w:color w:val="auto"/>
                <w:sz w:val="24"/>
                <w:highlight w:val="none"/>
              </w:rPr>
              <w:t>分</w:t>
            </w:r>
          </w:p>
        </w:tc>
        <w:tc>
          <w:tcPr>
            <w:tcW w:w="7581" w:type="dxa"/>
            <w:tcBorders>
              <w:tl2br w:val="nil"/>
              <w:tr2bl w:val="nil"/>
            </w:tcBorders>
            <w:noWrap w:val="0"/>
            <w:vAlign w:val="top"/>
          </w:tcPr>
          <w:p w14:paraId="2FDA7B37">
            <w:pPr>
              <w:pStyle w:val="190"/>
              <w:spacing w:before="2" w:line="240" w:lineRule="auto"/>
              <w:ind w:left="107" w:leftChars="0" w:right="73" w:rightChars="0"/>
              <w:jc w:val="both"/>
              <w:rPr>
                <w:color w:val="auto"/>
                <w:sz w:val="24"/>
                <w:highlight w:val="none"/>
              </w:rPr>
            </w:pPr>
            <w:r>
              <w:rPr>
                <w:color w:val="auto"/>
                <w:sz w:val="24"/>
                <w:highlight w:val="none"/>
              </w:rPr>
              <w:t>1、有合理的</w:t>
            </w:r>
            <w:r>
              <w:rPr>
                <w:rFonts w:hint="eastAsia"/>
                <w:color w:val="auto"/>
                <w:sz w:val="24"/>
                <w:highlight w:val="none"/>
                <w:lang w:val="en-US" w:eastAsia="zh-CN"/>
              </w:rPr>
              <w:t>项目</w:t>
            </w:r>
            <w:r>
              <w:rPr>
                <w:color w:val="auto"/>
                <w:sz w:val="24"/>
                <w:highlight w:val="none"/>
              </w:rPr>
              <w:t>流程（附流程图）：充分结合项目实际情况，条理清晰，有具体措施的，得</w:t>
            </w:r>
            <w:r>
              <w:rPr>
                <w:rFonts w:hint="eastAsia"/>
                <w:color w:val="auto"/>
                <w:sz w:val="24"/>
                <w:highlight w:val="none"/>
                <w:lang w:val="en-US" w:eastAsia="zh-CN"/>
              </w:rPr>
              <w:t>5-7</w:t>
            </w:r>
            <w:r>
              <w:rPr>
                <w:color w:val="auto"/>
                <w:sz w:val="24"/>
                <w:highlight w:val="none"/>
              </w:rPr>
              <w:t xml:space="preserve">分，不切合项目实际情况，存在缺陷，无具体措施的得 </w:t>
            </w:r>
            <w:r>
              <w:rPr>
                <w:rFonts w:hint="eastAsia"/>
                <w:color w:val="auto"/>
                <w:sz w:val="24"/>
                <w:highlight w:val="none"/>
                <w:lang w:val="en-US" w:eastAsia="zh-CN"/>
              </w:rPr>
              <w:t>1-4</w:t>
            </w:r>
            <w:r>
              <w:rPr>
                <w:color w:val="auto"/>
                <w:sz w:val="24"/>
                <w:highlight w:val="none"/>
              </w:rPr>
              <w:t>分。</w:t>
            </w:r>
          </w:p>
          <w:p w14:paraId="4BAA3A2F">
            <w:pPr>
              <w:pStyle w:val="190"/>
              <w:spacing w:before="2" w:line="240" w:lineRule="auto"/>
              <w:ind w:left="107" w:leftChars="0" w:right="73" w:rightChars="0"/>
              <w:jc w:val="both"/>
              <w:rPr>
                <w:color w:val="auto"/>
                <w:sz w:val="24"/>
                <w:highlight w:val="none"/>
              </w:rPr>
            </w:pPr>
            <w:r>
              <w:rPr>
                <w:color w:val="auto"/>
                <w:sz w:val="24"/>
                <w:highlight w:val="none"/>
              </w:rPr>
              <w:t>2、</w:t>
            </w:r>
            <w:r>
              <w:rPr>
                <w:rFonts w:hint="eastAsia"/>
                <w:color w:val="auto"/>
                <w:sz w:val="24"/>
                <w:highlight w:val="none"/>
                <w:lang w:val="en-US" w:eastAsia="zh-CN"/>
              </w:rPr>
              <w:t>未提供项目流程图</w:t>
            </w:r>
            <w:r>
              <w:rPr>
                <w:color w:val="auto"/>
                <w:sz w:val="24"/>
                <w:highlight w:val="none"/>
              </w:rPr>
              <w:t>，得</w:t>
            </w:r>
            <w:r>
              <w:rPr>
                <w:rFonts w:hint="eastAsia"/>
                <w:color w:val="auto"/>
                <w:sz w:val="24"/>
                <w:highlight w:val="none"/>
                <w:lang w:val="en-US" w:eastAsia="zh-CN"/>
              </w:rPr>
              <w:t>0</w:t>
            </w:r>
            <w:r>
              <w:rPr>
                <w:color w:val="auto"/>
                <w:sz w:val="24"/>
                <w:highlight w:val="none"/>
              </w:rPr>
              <w:t>分。</w:t>
            </w:r>
          </w:p>
        </w:tc>
      </w:tr>
      <w:tr w14:paraId="0045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3" w:hRule="atLeast"/>
        </w:trPr>
        <w:tc>
          <w:tcPr>
            <w:tcW w:w="650" w:type="dxa"/>
            <w:vMerge w:val="continue"/>
            <w:tcBorders>
              <w:tl2br w:val="nil"/>
              <w:tr2bl w:val="nil"/>
            </w:tcBorders>
            <w:noWrap w:val="0"/>
            <w:vAlign w:val="top"/>
          </w:tcPr>
          <w:p w14:paraId="203D8406">
            <w:pPr>
              <w:spacing w:line="240" w:lineRule="auto"/>
              <w:rPr>
                <w:color w:val="auto"/>
                <w:sz w:val="2"/>
                <w:szCs w:val="2"/>
                <w:highlight w:val="none"/>
              </w:rPr>
            </w:pPr>
          </w:p>
        </w:tc>
        <w:tc>
          <w:tcPr>
            <w:tcW w:w="1525" w:type="dxa"/>
            <w:vMerge w:val="continue"/>
            <w:tcBorders>
              <w:tl2br w:val="nil"/>
              <w:tr2bl w:val="nil"/>
            </w:tcBorders>
            <w:noWrap w:val="0"/>
            <w:vAlign w:val="top"/>
          </w:tcPr>
          <w:p w14:paraId="4C2DF8EE">
            <w:pPr>
              <w:spacing w:line="240" w:lineRule="auto"/>
              <w:rPr>
                <w:color w:val="auto"/>
                <w:sz w:val="2"/>
                <w:szCs w:val="2"/>
                <w:highlight w:val="none"/>
              </w:rPr>
            </w:pPr>
          </w:p>
        </w:tc>
        <w:tc>
          <w:tcPr>
            <w:tcW w:w="1000" w:type="dxa"/>
            <w:tcBorders>
              <w:tl2br w:val="nil"/>
              <w:tr2bl w:val="nil"/>
            </w:tcBorders>
            <w:noWrap w:val="0"/>
            <w:vAlign w:val="top"/>
          </w:tcPr>
          <w:p w14:paraId="56FE27F5">
            <w:pPr>
              <w:pStyle w:val="190"/>
              <w:spacing w:line="240" w:lineRule="auto"/>
              <w:rPr>
                <w:b/>
                <w:color w:val="auto"/>
                <w:sz w:val="24"/>
                <w:highlight w:val="none"/>
              </w:rPr>
            </w:pPr>
          </w:p>
          <w:p w14:paraId="648B99B3">
            <w:pPr>
              <w:pStyle w:val="190"/>
              <w:spacing w:before="12" w:line="240" w:lineRule="auto"/>
              <w:rPr>
                <w:b/>
                <w:color w:val="auto"/>
                <w:sz w:val="17"/>
                <w:highlight w:val="none"/>
              </w:rPr>
            </w:pPr>
          </w:p>
          <w:p w14:paraId="17BCEA62">
            <w:pPr>
              <w:pStyle w:val="190"/>
              <w:spacing w:line="240" w:lineRule="auto"/>
              <w:ind w:left="43" w:right="30"/>
              <w:jc w:val="center"/>
              <w:rPr>
                <w:color w:val="auto"/>
                <w:sz w:val="24"/>
                <w:highlight w:val="none"/>
              </w:rPr>
            </w:pPr>
            <w:r>
              <w:rPr>
                <w:color w:val="auto"/>
                <w:sz w:val="24"/>
                <w:highlight w:val="none"/>
              </w:rPr>
              <w:t>0-</w:t>
            </w:r>
            <w:r>
              <w:rPr>
                <w:rFonts w:hint="eastAsia"/>
                <w:color w:val="auto"/>
                <w:sz w:val="24"/>
                <w:highlight w:val="none"/>
                <w:lang w:val="en-US" w:eastAsia="zh-CN"/>
              </w:rPr>
              <w:t>8</w:t>
            </w:r>
            <w:r>
              <w:rPr>
                <w:color w:val="auto"/>
                <w:sz w:val="24"/>
                <w:highlight w:val="none"/>
              </w:rPr>
              <w:t>分</w:t>
            </w:r>
          </w:p>
        </w:tc>
        <w:tc>
          <w:tcPr>
            <w:tcW w:w="7581" w:type="dxa"/>
            <w:tcBorders>
              <w:tl2br w:val="nil"/>
              <w:tr2bl w:val="nil"/>
            </w:tcBorders>
            <w:noWrap w:val="0"/>
            <w:vAlign w:val="top"/>
          </w:tcPr>
          <w:p w14:paraId="5EB398A0">
            <w:pPr>
              <w:pStyle w:val="190"/>
              <w:numPr>
                <w:ilvl w:val="0"/>
                <w:numId w:val="5"/>
              </w:numPr>
              <w:spacing w:before="101" w:line="240" w:lineRule="auto"/>
              <w:ind w:left="107" w:right="92"/>
              <w:rPr>
                <w:color w:val="auto"/>
                <w:sz w:val="24"/>
                <w:highlight w:val="none"/>
              </w:rPr>
            </w:pPr>
            <w:r>
              <w:rPr>
                <w:color w:val="auto"/>
                <w:spacing w:val="-3"/>
                <w:sz w:val="24"/>
                <w:highlight w:val="none"/>
              </w:rPr>
              <w:t>管理制度：充分结合项目实际情况，条理清晰，有具体措施</w:t>
            </w:r>
            <w:r>
              <w:rPr>
                <w:color w:val="auto"/>
                <w:spacing w:val="-15"/>
                <w:sz w:val="24"/>
                <w:highlight w:val="none"/>
              </w:rPr>
              <w:t>的，得</w:t>
            </w:r>
            <w:r>
              <w:rPr>
                <w:rFonts w:hint="eastAsia"/>
                <w:color w:val="auto"/>
                <w:spacing w:val="-15"/>
                <w:sz w:val="24"/>
                <w:highlight w:val="none"/>
                <w:lang w:val="en-US" w:eastAsia="zh-CN"/>
              </w:rPr>
              <w:t>5-8</w:t>
            </w:r>
            <w:r>
              <w:rPr>
                <w:color w:val="auto"/>
                <w:spacing w:val="-9"/>
                <w:sz w:val="24"/>
                <w:highlight w:val="none"/>
              </w:rPr>
              <w:t>分，不切合项目实际情况，存在缺陷，无具体</w:t>
            </w:r>
            <w:r>
              <w:rPr>
                <w:color w:val="auto"/>
                <w:sz w:val="24"/>
                <w:highlight w:val="none"/>
              </w:rPr>
              <w:t>措施的得</w:t>
            </w:r>
            <w:r>
              <w:rPr>
                <w:rFonts w:hint="eastAsia"/>
                <w:color w:val="auto"/>
                <w:sz w:val="24"/>
                <w:highlight w:val="none"/>
                <w:lang w:val="en-US" w:eastAsia="zh-CN"/>
              </w:rPr>
              <w:t>1-4</w:t>
            </w:r>
            <w:r>
              <w:rPr>
                <w:color w:val="auto"/>
                <w:sz w:val="24"/>
                <w:highlight w:val="none"/>
              </w:rPr>
              <w:t>分。</w:t>
            </w:r>
          </w:p>
          <w:p w14:paraId="465E3F0A">
            <w:pPr>
              <w:pStyle w:val="190"/>
              <w:numPr>
                <w:ilvl w:val="0"/>
                <w:numId w:val="5"/>
              </w:numPr>
              <w:spacing w:before="101" w:line="240" w:lineRule="auto"/>
              <w:ind w:left="107" w:right="92"/>
              <w:rPr>
                <w:color w:val="auto"/>
                <w:sz w:val="24"/>
                <w:highlight w:val="none"/>
              </w:rPr>
            </w:pPr>
            <w:r>
              <w:rPr>
                <w:rFonts w:hint="eastAsia"/>
                <w:color w:val="auto"/>
                <w:sz w:val="24"/>
                <w:highlight w:val="none"/>
                <w:lang w:val="en-US" w:eastAsia="zh-CN"/>
              </w:rPr>
              <w:t>未提供管理制度，得0分。</w:t>
            </w:r>
          </w:p>
        </w:tc>
      </w:tr>
      <w:tr w14:paraId="3280B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8" w:hRule="atLeast"/>
        </w:trPr>
        <w:tc>
          <w:tcPr>
            <w:tcW w:w="650" w:type="dxa"/>
            <w:tcBorders>
              <w:tl2br w:val="nil"/>
              <w:tr2bl w:val="nil"/>
            </w:tcBorders>
            <w:noWrap w:val="0"/>
            <w:vAlign w:val="top"/>
          </w:tcPr>
          <w:p w14:paraId="7E9127FF">
            <w:pPr>
              <w:pStyle w:val="190"/>
              <w:spacing w:line="240" w:lineRule="auto"/>
              <w:rPr>
                <w:b/>
                <w:color w:val="auto"/>
                <w:sz w:val="24"/>
                <w:highlight w:val="none"/>
              </w:rPr>
            </w:pPr>
          </w:p>
          <w:p w14:paraId="314B606E">
            <w:pPr>
              <w:pStyle w:val="190"/>
              <w:spacing w:line="240" w:lineRule="auto"/>
              <w:rPr>
                <w:b/>
                <w:color w:val="auto"/>
                <w:sz w:val="24"/>
                <w:highlight w:val="none"/>
              </w:rPr>
            </w:pPr>
          </w:p>
          <w:p w14:paraId="797D56F1">
            <w:pPr>
              <w:pStyle w:val="190"/>
              <w:spacing w:before="171" w:line="240" w:lineRule="auto"/>
              <w:ind w:left="14" w:leftChars="0"/>
              <w:jc w:val="center"/>
              <w:rPr>
                <w:rFonts w:hint="eastAsia" w:ascii="宋体" w:hAnsi="宋体" w:eastAsia="宋体" w:cs="宋体"/>
                <w:color w:val="auto"/>
                <w:kern w:val="2"/>
                <w:sz w:val="24"/>
                <w:szCs w:val="22"/>
                <w:highlight w:val="none"/>
                <w:lang w:val="zh-CN" w:eastAsia="zh-CN" w:bidi="zh-CN"/>
              </w:rPr>
            </w:pPr>
            <w:r>
              <w:rPr>
                <w:rFonts w:hint="eastAsia"/>
                <w:color w:val="auto"/>
                <w:sz w:val="24"/>
                <w:highlight w:val="none"/>
                <w:lang w:val="en-US" w:eastAsia="zh-CN"/>
              </w:rPr>
              <w:t>3</w:t>
            </w:r>
          </w:p>
        </w:tc>
        <w:tc>
          <w:tcPr>
            <w:tcW w:w="1525" w:type="dxa"/>
            <w:tcBorders>
              <w:tl2br w:val="nil"/>
              <w:tr2bl w:val="nil"/>
            </w:tcBorders>
            <w:noWrap w:val="0"/>
            <w:vAlign w:val="top"/>
          </w:tcPr>
          <w:p w14:paraId="5E17DA0C">
            <w:pPr>
              <w:pStyle w:val="190"/>
              <w:spacing w:before="2" w:line="240" w:lineRule="auto"/>
              <w:rPr>
                <w:b/>
                <w:color w:val="auto"/>
                <w:sz w:val="22"/>
                <w:highlight w:val="none"/>
              </w:rPr>
            </w:pPr>
          </w:p>
          <w:p w14:paraId="4285479D">
            <w:pPr>
              <w:pStyle w:val="190"/>
              <w:spacing w:before="1" w:line="240" w:lineRule="auto"/>
              <w:ind w:left="154" w:right="142"/>
              <w:jc w:val="center"/>
              <w:rPr>
                <w:color w:val="auto"/>
                <w:sz w:val="24"/>
                <w:highlight w:val="none"/>
              </w:rPr>
            </w:pPr>
          </w:p>
          <w:p w14:paraId="3088F7CA">
            <w:pPr>
              <w:pStyle w:val="190"/>
              <w:spacing w:before="1" w:line="240" w:lineRule="auto"/>
              <w:ind w:left="154" w:right="142"/>
              <w:jc w:val="center"/>
              <w:rPr>
                <w:color w:val="auto"/>
                <w:sz w:val="24"/>
                <w:highlight w:val="none"/>
              </w:rPr>
            </w:pPr>
            <w:r>
              <w:rPr>
                <w:color w:val="auto"/>
                <w:sz w:val="24"/>
                <w:highlight w:val="none"/>
              </w:rPr>
              <w:t>项目</w:t>
            </w:r>
            <w:r>
              <w:rPr>
                <w:rFonts w:hint="eastAsia"/>
                <w:color w:val="auto"/>
                <w:sz w:val="24"/>
                <w:highlight w:val="none"/>
                <w:lang w:eastAsia="zh-CN"/>
              </w:rPr>
              <w:t>服务</w:t>
            </w:r>
            <w:r>
              <w:rPr>
                <w:color w:val="auto"/>
                <w:sz w:val="24"/>
                <w:highlight w:val="none"/>
              </w:rPr>
              <w:t>方案</w:t>
            </w:r>
          </w:p>
          <w:p w14:paraId="57C40E49">
            <w:pPr>
              <w:pStyle w:val="190"/>
              <w:spacing w:before="181" w:line="240" w:lineRule="auto"/>
              <w:ind w:left="78" w:leftChars="0" w:right="66" w:rightChars="0"/>
              <w:jc w:val="center"/>
              <w:rPr>
                <w:rFonts w:ascii="宋体" w:hAnsi="宋体" w:eastAsia="宋体" w:cs="宋体"/>
                <w:color w:val="auto"/>
                <w:kern w:val="2"/>
                <w:sz w:val="24"/>
                <w:szCs w:val="22"/>
                <w:highlight w:val="none"/>
                <w:lang w:val="zh-CN" w:eastAsia="zh-CN" w:bidi="zh-CN"/>
              </w:rPr>
            </w:pPr>
            <w:r>
              <w:rPr>
                <w:color w:val="auto"/>
                <w:sz w:val="24"/>
                <w:highlight w:val="none"/>
              </w:rPr>
              <w:t>（</w:t>
            </w:r>
            <w:r>
              <w:rPr>
                <w:rFonts w:hint="eastAsia"/>
                <w:color w:val="auto"/>
                <w:sz w:val="24"/>
                <w:highlight w:val="none"/>
                <w:lang w:val="en-US" w:eastAsia="zh-CN"/>
              </w:rPr>
              <w:t>15</w:t>
            </w:r>
            <w:r>
              <w:rPr>
                <w:color w:val="auto"/>
                <w:sz w:val="24"/>
                <w:highlight w:val="none"/>
              </w:rPr>
              <w:t>分）</w:t>
            </w:r>
          </w:p>
        </w:tc>
        <w:tc>
          <w:tcPr>
            <w:tcW w:w="1000" w:type="dxa"/>
            <w:tcBorders>
              <w:tl2br w:val="nil"/>
              <w:tr2bl w:val="nil"/>
            </w:tcBorders>
            <w:noWrap w:val="0"/>
            <w:vAlign w:val="top"/>
          </w:tcPr>
          <w:p w14:paraId="1B60B35C">
            <w:pPr>
              <w:pStyle w:val="190"/>
              <w:spacing w:line="240" w:lineRule="auto"/>
              <w:rPr>
                <w:b/>
                <w:color w:val="auto"/>
                <w:sz w:val="24"/>
                <w:highlight w:val="none"/>
              </w:rPr>
            </w:pPr>
          </w:p>
          <w:p w14:paraId="49462087">
            <w:pPr>
              <w:pStyle w:val="190"/>
              <w:spacing w:line="240" w:lineRule="auto"/>
              <w:rPr>
                <w:b/>
                <w:color w:val="auto"/>
                <w:sz w:val="24"/>
                <w:highlight w:val="none"/>
              </w:rPr>
            </w:pPr>
          </w:p>
          <w:p w14:paraId="2814449E">
            <w:pPr>
              <w:pStyle w:val="190"/>
              <w:spacing w:before="171" w:line="240" w:lineRule="auto"/>
              <w:ind w:left="106" w:leftChars="0"/>
              <w:rPr>
                <w:rFonts w:ascii="宋体" w:hAnsi="宋体" w:eastAsia="宋体" w:cs="宋体"/>
                <w:color w:val="auto"/>
                <w:kern w:val="2"/>
                <w:sz w:val="24"/>
                <w:szCs w:val="22"/>
                <w:highlight w:val="none"/>
                <w:lang w:val="zh-CN" w:eastAsia="zh-CN" w:bidi="zh-CN"/>
              </w:rPr>
            </w:pPr>
            <w:r>
              <w:rPr>
                <w:color w:val="auto"/>
                <w:sz w:val="24"/>
                <w:highlight w:val="none"/>
              </w:rPr>
              <w:t>0-</w:t>
            </w:r>
            <w:r>
              <w:rPr>
                <w:rFonts w:hint="eastAsia"/>
                <w:color w:val="auto"/>
                <w:sz w:val="24"/>
                <w:highlight w:val="none"/>
                <w:lang w:val="en-US" w:eastAsia="zh-CN"/>
              </w:rPr>
              <w:t>15</w:t>
            </w:r>
            <w:r>
              <w:rPr>
                <w:color w:val="auto"/>
                <w:sz w:val="24"/>
                <w:highlight w:val="none"/>
              </w:rPr>
              <w:t>分</w:t>
            </w:r>
          </w:p>
        </w:tc>
        <w:tc>
          <w:tcPr>
            <w:tcW w:w="7581" w:type="dxa"/>
            <w:tcBorders>
              <w:tl2br w:val="nil"/>
              <w:tr2bl w:val="nil"/>
            </w:tcBorders>
            <w:noWrap w:val="0"/>
            <w:vAlign w:val="top"/>
          </w:tcPr>
          <w:p w14:paraId="2AF60872">
            <w:pPr>
              <w:pStyle w:val="190"/>
              <w:spacing w:before="97" w:line="240" w:lineRule="auto"/>
              <w:ind w:left="107" w:right="73"/>
              <w:rPr>
                <w:color w:val="auto"/>
                <w:sz w:val="24"/>
                <w:highlight w:val="none"/>
              </w:rPr>
            </w:pPr>
            <w:r>
              <w:rPr>
                <w:color w:val="auto"/>
                <w:sz w:val="24"/>
                <w:highlight w:val="none"/>
              </w:rPr>
              <w:t>对投标人提供的</w:t>
            </w:r>
            <w:r>
              <w:rPr>
                <w:rFonts w:hint="eastAsia"/>
                <w:color w:val="auto"/>
                <w:sz w:val="24"/>
                <w:highlight w:val="none"/>
                <w:lang w:eastAsia="zh-CN"/>
              </w:rPr>
              <w:t>服务</w:t>
            </w:r>
            <w:r>
              <w:rPr>
                <w:color w:val="auto"/>
                <w:sz w:val="24"/>
                <w:highlight w:val="none"/>
              </w:rPr>
              <w:t>方案（包括管理实施方案，工作指引、工作内容、工作要求、工作流程等）进行评审：</w:t>
            </w:r>
          </w:p>
          <w:p w14:paraId="48A49139">
            <w:pPr>
              <w:pStyle w:val="190"/>
              <w:spacing w:before="119" w:line="240" w:lineRule="auto"/>
              <w:rPr>
                <w:color w:val="auto"/>
                <w:sz w:val="24"/>
                <w:highlight w:val="none"/>
              </w:rPr>
            </w:pPr>
            <w:r>
              <w:rPr>
                <w:rFonts w:hint="eastAsia"/>
                <w:color w:val="auto"/>
                <w:sz w:val="24"/>
                <w:highlight w:val="none"/>
                <w:lang w:val="en-US" w:eastAsia="zh-CN"/>
              </w:rPr>
              <w:t>项目服务</w:t>
            </w:r>
            <w:r>
              <w:rPr>
                <w:color w:val="auto"/>
                <w:sz w:val="24"/>
                <w:highlight w:val="none"/>
              </w:rPr>
              <w:t>方案清晰详细，合理性高，可操作性强，得</w:t>
            </w:r>
            <w:r>
              <w:rPr>
                <w:rFonts w:hint="eastAsia"/>
                <w:color w:val="auto"/>
                <w:sz w:val="24"/>
                <w:highlight w:val="none"/>
                <w:lang w:val="en-US" w:eastAsia="zh-CN"/>
              </w:rPr>
              <w:t>8</w:t>
            </w:r>
            <w:r>
              <w:rPr>
                <w:color w:val="auto"/>
                <w:sz w:val="24"/>
                <w:highlight w:val="none"/>
              </w:rPr>
              <w:t>-</w:t>
            </w:r>
            <w:r>
              <w:rPr>
                <w:rFonts w:hint="eastAsia"/>
                <w:color w:val="auto"/>
                <w:sz w:val="24"/>
                <w:highlight w:val="none"/>
                <w:lang w:val="en-US" w:eastAsia="zh-CN"/>
              </w:rPr>
              <w:t>15</w:t>
            </w:r>
            <w:r>
              <w:rPr>
                <w:color w:val="auto"/>
                <w:sz w:val="24"/>
                <w:highlight w:val="none"/>
              </w:rPr>
              <w:t>分；</w:t>
            </w:r>
          </w:p>
          <w:p w14:paraId="609A4D0A">
            <w:pPr>
              <w:pStyle w:val="190"/>
              <w:spacing w:line="240" w:lineRule="auto"/>
              <w:ind w:left="107"/>
              <w:rPr>
                <w:color w:val="auto"/>
                <w:sz w:val="24"/>
                <w:highlight w:val="none"/>
              </w:rPr>
            </w:pPr>
            <w:r>
              <w:rPr>
                <w:rFonts w:hint="eastAsia"/>
                <w:color w:val="auto"/>
                <w:sz w:val="24"/>
                <w:highlight w:val="none"/>
                <w:lang w:val="en-US" w:eastAsia="zh-CN"/>
              </w:rPr>
              <w:t>项目服务</w:t>
            </w:r>
            <w:r>
              <w:rPr>
                <w:color w:val="auto"/>
                <w:sz w:val="24"/>
                <w:highlight w:val="none"/>
              </w:rPr>
              <w:t>方案不够清晰，合理性一般，得</w:t>
            </w:r>
            <w:r>
              <w:rPr>
                <w:rFonts w:hint="eastAsia"/>
                <w:color w:val="auto"/>
                <w:sz w:val="24"/>
                <w:highlight w:val="none"/>
                <w:lang w:val="en-US" w:eastAsia="zh-CN"/>
              </w:rPr>
              <w:t>1-7</w:t>
            </w:r>
            <w:r>
              <w:rPr>
                <w:color w:val="auto"/>
                <w:sz w:val="24"/>
                <w:highlight w:val="none"/>
              </w:rPr>
              <w:t>分。</w:t>
            </w:r>
          </w:p>
          <w:p w14:paraId="44DA8675">
            <w:pPr>
              <w:pStyle w:val="190"/>
              <w:spacing w:line="240" w:lineRule="auto"/>
              <w:ind w:left="107" w:leftChars="0"/>
              <w:rPr>
                <w:rFonts w:hint="eastAsia" w:ascii="宋体" w:hAnsi="宋体" w:eastAsia="宋体" w:cs="宋体"/>
                <w:color w:val="auto"/>
                <w:kern w:val="2"/>
                <w:sz w:val="24"/>
                <w:szCs w:val="22"/>
                <w:highlight w:val="none"/>
                <w:lang w:val="en-US" w:eastAsia="zh-CN" w:bidi="zh-CN"/>
              </w:rPr>
            </w:pPr>
            <w:r>
              <w:rPr>
                <w:rFonts w:hint="eastAsia"/>
                <w:color w:val="auto"/>
                <w:sz w:val="24"/>
                <w:highlight w:val="none"/>
                <w:lang w:val="en-US" w:eastAsia="zh-CN"/>
              </w:rPr>
              <w:t>未提供明确项目服务方案，得0分。</w:t>
            </w:r>
          </w:p>
        </w:tc>
      </w:tr>
      <w:tr w14:paraId="3582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8" w:hRule="atLeast"/>
        </w:trPr>
        <w:tc>
          <w:tcPr>
            <w:tcW w:w="650" w:type="dxa"/>
            <w:tcBorders>
              <w:tl2br w:val="nil"/>
              <w:tr2bl w:val="nil"/>
            </w:tcBorders>
            <w:noWrap w:val="0"/>
            <w:vAlign w:val="top"/>
          </w:tcPr>
          <w:p w14:paraId="5D3BA034">
            <w:pPr>
              <w:pStyle w:val="190"/>
              <w:spacing w:before="181" w:line="240" w:lineRule="auto"/>
              <w:ind w:left="14"/>
              <w:jc w:val="center"/>
              <w:rPr>
                <w:color w:val="auto"/>
                <w:sz w:val="24"/>
                <w:highlight w:val="none"/>
              </w:rPr>
            </w:pPr>
          </w:p>
          <w:p w14:paraId="2F24026D">
            <w:pPr>
              <w:pStyle w:val="190"/>
              <w:spacing w:before="181" w:line="240" w:lineRule="auto"/>
              <w:jc w:val="center"/>
              <w:rPr>
                <w:rFonts w:hint="eastAsia" w:ascii="宋体" w:hAnsi="宋体" w:eastAsia="宋体" w:cs="宋体"/>
                <w:color w:val="auto"/>
                <w:kern w:val="2"/>
                <w:sz w:val="24"/>
                <w:szCs w:val="22"/>
                <w:highlight w:val="none"/>
                <w:lang w:val="zh-CN" w:eastAsia="zh-CN" w:bidi="zh-CN"/>
              </w:rPr>
            </w:pPr>
            <w:r>
              <w:rPr>
                <w:rFonts w:hint="eastAsia"/>
                <w:color w:val="auto"/>
                <w:sz w:val="24"/>
                <w:highlight w:val="none"/>
                <w:lang w:val="en-US" w:eastAsia="zh-CN"/>
              </w:rPr>
              <w:t>4</w:t>
            </w:r>
          </w:p>
        </w:tc>
        <w:tc>
          <w:tcPr>
            <w:tcW w:w="1525" w:type="dxa"/>
            <w:tcBorders>
              <w:tl2br w:val="nil"/>
              <w:tr2bl w:val="nil"/>
            </w:tcBorders>
            <w:noWrap w:val="0"/>
            <w:vAlign w:val="top"/>
          </w:tcPr>
          <w:p w14:paraId="36B36214">
            <w:pPr>
              <w:pStyle w:val="190"/>
              <w:spacing w:before="31" w:line="240" w:lineRule="auto"/>
              <w:ind w:left="75" w:right="66"/>
              <w:jc w:val="center"/>
              <w:rPr>
                <w:color w:val="auto"/>
                <w:sz w:val="24"/>
                <w:highlight w:val="none"/>
              </w:rPr>
            </w:pPr>
          </w:p>
          <w:p w14:paraId="187635FE">
            <w:pPr>
              <w:pStyle w:val="190"/>
              <w:spacing w:before="31" w:line="240" w:lineRule="auto"/>
              <w:ind w:left="75" w:right="66"/>
              <w:jc w:val="center"/>
              <w:rPr>
                <w:color w:val="auto"/>
                <w:sz w:val="24"/>
                <w:highlight w:val="none"/>
              </w:rPr>
            </w:pPr>
          </w:p>
          <w:p w14:paraId="5BAE92A6">
            <w:pPr>
              <w:pStyle w:val="190"/>
              <w:spacing w:before="31" w:line="240" w:lineRule="auto"/>
              <w:ind w:right="66"/>
              <w:jc w:val="center"/>
              <w:rPr>
                <w:rFonts w:hint="eastAsia" w:eastAsia="宋体"/>
                <w:color w:val="auto"/>
                <w:sz w:val="24"/>
                <w:highlight w:val="none"/>
                <w:lang w:val="en-US" w:eastAsia="zh-CN"/>
              </w:rPr>
            </w:pPr>
            <w:r>
              <w:rPr>
                <w:color w:val="auto"/>
                <w:sz w:val="24"/>
                <w:highlight w:val="none"/>
              </w:rPr>
              <w:t>项目保障方</w:t>
            </w:r>
            <w:r>
              <w:rPr>
                <w:rFonts w:hint="eastAsia"/>
                <w:color w:val="auto"/>
                <w:sz w:val="24"/>
                <w:highlight w:val="none"/>
                <w:lang w:val="en-US" w:eastAsia="zh-CN"/>
              </w:rPr>
              <w:t>案</w:t>
            </w:r>
          </w:p>
          <w:p w14:paraId="7CCC6269">
            <w:pPr>
              <w:pStyle w:val="190"/>
              <w:spacing w:before="3" w:line="240" w:lineRule="auto"/>
              <w:ind w:left="78" w:leftChars="0" w:right="66" w:rightChars="0"/>
              <w:jc w:val="center"/>
              <w:rPr>
                <w:rFonts w:ascii="宋体" w:hAnsi="宋体" w:eastAsia="宋体" w:cs="宋体"/>
                <w:color w:val="auto"/>
                <w:kern w:val="2"/>
                <w:sz w:val="24"/>
                <w:szCs w:val="22"/>
                <w:highlight w:val="none"/>
                <w:lang w:val="zh-CN" w:eastAsia="zh-CN" w:bidi="zh-CN"/>
              </w:rPr>
            </w:pPr>
            <w:r>
              <w:rPr>
                <w:color w:val="auto"/>
                <w:sz w:val="24"/>
                <w:highlight w:val="none"/>
              </w:rPr>
              <w:t>（</w:t>
            </w:r>
            <w:r>
              <w:rPr>
                <w:rFonts w:hint="eastAsia"/>
                <w:color w:val="auto"/>
                <w:sz w:val="24"/>
                <w:highlight w:val="none"/>
                <w:lang w:val="en-US" w:eastAsia="zh-CN"/>
              </w:rPr>
              <w:t>30</w:t>
            </w:r>
            <w:r>
              <w:rPr>
                <w:color w:val="auto"/>
                <w:sz w:val="24"/>
                <w:highlight w:val="none"/>
              </w:rPr>
              <w:t>分）</w:t>
            </w:r>
          </w:p>
        </w:tc>
        <w:tc>
          <w:tcPr>
            <w:tcW w:w="1000" w:type="dxa"/>
            <w:tcBorders>
              <w:tl2br w:val="nil"/>
              <w:tr2bl w:val="nil"/>
            </w:tcBorders>
            <w:noWrap w:val="0"/>
            <w:vAlign w:val="top"/>
          </w:tcPr>
          <w:p w14:paraId="6E24563B">
            <w:pPr>
              <w:pStyle w:val="190"/>
              <w:spacing w:before="181" w:line="240" w:lineRule="auto"/>
              <w:ind w:left="106"/>
              <w:rPr>
                <w:color w:val="auto"/>
                <w:sz w:val="24"/>
                <w:highlight w:val="none"/>
              </w:rPr>
            </w:pPr>
          </w:p>
          <w:p w14:paraId="2E6FC2E8">
            <w:pPr>
              <w:pStyle w:val="190"/>
              <w:spacing w:before="181" w:line="240" w:lineRule="auto"/>
              <w:jc w:val="center"/>
              <w:rPr>
                <w:rFonts w:ascii="宋体" w:hAnsi="宋体" w:eastAsia="宋体" w:cs="宋体"/>
                <w:color w:val="auto"/>
                <w:kern w:val="2"/>
                <w:sz w:val="24"/>
                <w:szCs w:val="22"/>
                <w:highlight w:val="none"/>
                <w:lang w:val="zh-CN" w:eastAsia="zh-CN" w:bidi="zh-CN"/>
              </w:rPr>
            </w:pPr>
            <w:r>
              <w:rPr>
                <w:color w:val="auto"/>
                <w:sz w:val="24"/>
                <w:highlight w:val="none"/>
              </w:rPr>
              <w:t>0-</w:t>
            </w:r>
            <w:r>
              <w:rPr>
                <w:rFonts w:hint="eastAsia"/>
                <w:color w:val="auto"/>
                <w:sz w:val="24"/>
                <w:highlight w:val="none"/>
                <w:lang w:val="en-US" w:eastAsia="zh-CN"/>
              </w:rPr>
              <w:t>30</w:t>
            </w:r>
            <w:r>
              <w:rPr>
                <w:color w:val="auto"/>
                <w:sz w:val="24"/>
                <w:highlight w:val="none"/>
              </w:rPr>
              <w:t>分</w:t>
            </w:r>
          </w:p>
        </w:tc>
        <w:tc>
          <w:tcPr>
            <w:tcW w:w="7581" w:type="dxa"/>
            <w:tcBorders>
              <w:tl2br w:val="nil"/>
              <w:tr2bl w:val="nil"/>
            </w:tcBorders>
            <w:noWrap w:val="0"/>
            <w:vAlign w:val="top"/>
          </w:tcPr>
          <w:p w14:paraId="7E89A659">
            <w:pPr>
              <w:pStyle w:val="190"/>
              <w:spacing w:before="97" w:line="240" w:lineRule="auto"/>
              <w:ind w:left="107" w:right="-29"/>
              <w:rPr>
                <w:color w:val="auto"/>
                <w:sz w:val="24"/>
                <w:highlight w:val="none"/>
              </w:rPr>
            </w:pPr>
            <w:r>
              <w:rPr>
                <w:color w:val="auto"/>
                <w:spacing w:val="-9"/>
                <w:sz w:val="24"/>
                <w:highlight w:val="none"/>
              </w:rPr>
              <w:t>针对服务方案中对本项目质量目标、保障措施、进度目标等，</w:t>
            </w:r>
            <w:r>
              <w:rPr>
                <w:color w:val="auto"/>
                <w:sz w:val="24"/>
                <w:highlight w:val="none"/>
              </w:rPr>
              <w:t>对存在的问题能够提供高效、实施性强的解决方案内容，可操作性强的得</w:t>
            </w:r>
            <w:r>
              <w:rPr>
                <w:rFonts w:hint="eastAsia"/>
                <w:color w:val="auto"/>
                <w:sz w:val="24"/>
                <w:highlight w:val="none"/>
                <w:lang w:val="en-US" w:eastAsia="zh-CN"/>
              </w:rPr>
              <w:t>15-30</w:t>
            </w:r>
            <w:r>
              <w:rPr>
                <w:color w:val="auto"/>
                <w:sz w:val="24"/>
                <w:highlight w:val="none"/>
              </w:rPr>
              <w:t>分；</w:t>
            </w:r>
          </w:p>
          <w:p w14:paraId="271A7E28">
            <w:pPr>
              <w:pStyle w:val="190"/>
              <w:spacing w:before="75" w:line="240" w:lineRule="auto"/>
              <w:ind w:left="107"/>
              <w:rPr>
                <w:color w:val="auto"/>
                <w:sz w:val="24"/>
                <w:highlight w:val="none"/>
              </w:rPr>
            </w:pPr>
            <w:r>
              <w:rPr>
                <w:color w:val="auto"/>
                <w:sz w:val="24"/>
                <w:highlight w:val="none"/>
              </w:rPr>
              <w:t>对存在的问题能够解决但耗费人力、物力、时间较多的，方案存在</w:t>
            </w:r>
            <w:r>
              <w:rPr>
                <w:rFonts w:hint="eastAsia"/>
                <w:color w:val="auto"/>
                <w:sz w:val="24"/>
                <w:highlight w:val="none"/>
                <w:lang w:val="en-US" w:eastAsia="zh-CN"/>
              </w:rPr>
              <w:t>明显</w:t>
            </w:r>
            <w:r>
              <w:rPr>
                <w:color w:val="auto"/>
                <w:sz w:val="24"/>
                <w:highlight w:val="none"/>
              </w:rPr>
              <w:t>缺陷，无具体操作措施的得</w:t>
            </w:r>
            <w:r>
              <w:rPr>
                <w:rFonts w:hint="eastAsia"/>
                <w:color w:val="auto"/>
                <w:sz w:val="24"/>
                <w:highlight w:val="none"/>
                <w:lang w:val="en-US" w:eastAsia="zh-CN"/>
              </w:rPr>
              <w:t>1-15</w:t>
            </w:r>
            <w:r>
              <w:rPr>
                <w:color w:val="auto"/>
                <w:sz w:val="24"/>
                <w:highlight w:val="none"/>
              </w:rPr>
              <w:t>分。</w:t>
            </w:r>
          </w:p>
          <w:p w14:paraId="6500A869">
            <w:pPr>
              <w:pStyle w:val="190"/>
              <w:spacing w:before="75" w:line="240" w:lineRule="auto"/>
              <w:ind w:left="107" w:leftChars="0"/>
              <w:rPr>
                <w:rFonts w:hint="eastAsia" w:ascii="宋体" w:hAnsi="宋体" w:eastAsia="宋体" w:cs="宋体"/>
                <w:color w:val="auto"/>
                <w:kern w:val="2"/>
                <w:sz w:val="24"/>
                <w:szCs w:val="22"/>
                <w:highlight w:val="none"/>
                <w:lang w:val="en-US" w:eastAsia="zh-CN" w:bidi="zh-CN"/>
              </w:rPr>
            </w:pPr>
            <w:r>
              <w:rPr>
                <w:rFonts w:hint="eastAsia"/>
                <w:color w:val="auto"/>
                <w:sz w:val="24"/>
                <w:highlight w:val="none"/>
                <w:lang w:val="en-US" w:eastAsia="zh-CN"/>
              </w:rPr>
              <w:t>未提供明确项目保障方案，得0分。</w:t>
            </w:r>
          </w:p>
        </w:tc>
      </w:tr>
      <w:tr w14:paraId="0C26E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8" w:hRule="atLeast"/>
        </w:trPr>
        <w:tc>
          <w:tcPr>
            <w:tcW w:w="650" w:type="dxa"/>
            <w:tcBorders>
              <w:tl2br w:val="nil"/>
              <w:tr2bl w:val="nil"/>
            </w:tcBorders>
            <w:noWrap w:val="0"/>
            <w:vAlign w:val="top"/>
          </w:tcPr>
          <w:p w14:paraId="6B613A55">
            <w:pPr>
              <w:pStyle w:val="190"/>
              <w:spacing w:before="182" w:line="240" w:lineRule="auto"/>
              <w:ind w:left="14"/>
              <w:jc w:val="center"/>
              <w:rPr>
                <w:rFonts w:hint="eastAsia"/>
                <w:color w:val="auto"/>
                <w:sz w:val="24"/>
                <w:highlight w:val="none"/>
                <w:lang w:val="en-US" w:eastAsia="zh-CN"/>
              </w:rPr>
            </w:pPr>
          </w:p>
          <w:p w14:paraId="3D3BEC61">
            <w:pPr>
              <w:pStyle w:val="190"/>
              <w:spacing w:before="182" w:line="240" w:lineRule="auto"/>
              <w:ind w:left="14" w:leftChars="0"/>
              <w:jc w:val="center"/>
              <w:rPr>
                <w:rFonts w:hint="eastAsia" w:ascii="宋体" w:hAnsi="宋体" w:eastAsia="宋体" w:cs="宋体"/>
                <w:color w:val="auto"/>
                <w:kern w:val="2"/>
                <w:sz w:val="24"/>
                <w:szCs w:val="22"/>
                <w:highlight w:val="none"/>
                <w:lang w:val="en-US" w:eastAsia="zh-CN" w:bidi="zh-CN"/>
              </w:rPr>
            </w:pPr>
            <w:r>
              <w:rPr>
                <w:rFonts w:hint="eastAsia"/>
                <w:color w:val="auto"/>
                <w:sz w:val="24"/>
                <w:highlight w:val="none"/>
                <w:lang w:val="en-US" w:eastAsia="zh-CN"/>
              </w:rPr>
              <w:t>5</w:t>
            </w:r>
          </w:p>
        </w:tc>
        <w:tc>
          <w:tcPr>
            <w:tcW w:w="1525" w:type="dxa"/>
            <w:tcBorders>
              <w:tl2br w:val="nil"/>
              <w:tr2bl w:val="nil"/>
            </w:tcBorders>
            <w:noWrap w:val="0"/>
            <w:vAlign w:val="top"/>
          </w:tcPr>
          <w:p w14:paraId="492043DE">
            <w:pPr>
              <w:pStyle w:val="190"/>
              <w:spacing w:line="240" w:lineRule="auto"/>
              <w:ind w:left="639" w:right="142" w:hanging="485"/>
              <w:rPr>
                <w:rFonts w:hint="eastAsia"/>
                <w:color w:val="auto"/>
                <w:sz w:val="24"/>
                <w:highlight w:val="none"/>
                <w:lang w:val="en-US" w:eastAsia="zh-CN"/>
              </w:rPr>
            </w:pPr>
          </w:p>
          <w:p w14:paraId="5E990E9B">
            <w:pPr>
              <w:pStyle w:val="190"/>
              <w:spacing w:line="240" w:lineRule="auto"/>
              <w:ind w:left="639" w:right="142" w:hanging="485"/>
              <w:rPr>
                <w:rFonts w:hint="eastAsia"/>
                <w:color w:val="auto"/>
                <w:sz w:val="24"/>
                <w:highlight w:val="none"/>
                <w:lang w:val="en-US" w:eastAsia="zh-CN"/>
              </w:rPr>
            </w:pPr>
          </w:p>
          <w:p w14:paraId="277A12CF">
            <w:pPr>
              <w:pStyle w:val="190"/>
              <w:spacing w:line="240" w:lineRule="auto"/>
              <w:ind w:left="945" w:leftChars="73" w:right="142" w:hanging="792" w:hangingChars="330"/>
              <w:rPr>
                <w:rFonts w:hint="eastAsia"/>
                <w:color w:val="auto"/>
                <w:sz w:val="24"/>
                <w:highlight w:val="none"/>
                <w:lang w:val="en-US" w:eastAsia="zh-CN"/>
              </w:rPr>
            </w:pPr>
            <w:r>
              <w:rPr>
                <w:rFonts w:hint="eastAsia"/>
                <w:color w:val="auto"/>
                <w:sz w:val="24"/>
                <w:highlight w:val="none"/>
                <w:lang w:val="en-US" w:eastAsia="zh-CN"/>
              </w:rPr>
              <w:t>服务响应时</w:t>
            </w:r>
          </w:p>
          <w:p w14:paraId="6AB5F6EF">
            <w:pPr>
              <w:pStyle w:val="190"/>
              <w:spacing w:line="240" w:lineRule="auto"/>
              <w:ind w:left="945" w:leftChars="73" w:right="142" w:hanging="792" w:hangingChars="330"/>
              <w:rPr>
                <w:rFonts w:hint="default" w:ascii="宋体" w:hAnsi="宋体" w:eastAsia="宋体" w:cs="宋体"/>
                <w:color w:val="auto"/>
                <w:kern w:val="2"/>
                <w:sz w:val="24"/>
                <w:szCs w:val="22"/>
                <w:highlight w:val="none"/>
                <w:lang w:val="en-US" w:eastAsia="zh-CN" w:bidi="zh-CN"/>
              </w:rPr>
            </w:pPr>
            <w:r>
              <w:rPr>
                <w:rFonts w:hint="eastAsia"/>
                <w:color w:val="auto"/>
                <w:sz w:val="24"/>
                <w:highlight w:val="none"/>
                <w:lang w:val="en-US" w:eastAsia="zh-CN"/>
              </w:rPr>
              <w:t>间（5分）</w:t>
            </w:r>
          </w:p>
        </w:tc>
        <w:tc>
          <w:tcPr>
            <w:tcW w:w="1000" w:type="dxa"/>
            <w:tcBorders>
              <w:tl2br w:val="nil"/>
              <w:tr2bl w:val="nil"/>
            </w:tcBorders>
            <w:noWrap w:val="0"/>
            <w:vAlign w:val="top"/>
          </w:tcPr>
          <w:p w14:paraId="28750529">
            <w:pPr>
              <w:pStyle w:val="190"/>
              <w:spacing w:before="182" w:line="240" w:lineRule="auto"/>
              <w:ind w:left="106"/>
              <w:rPr>
                <w:rFonts w:hint="eastAsia"/>
                <w:color w:val="auto"/>
                <w:sz w:val="24"/>
                <w:highlight w:val="none"/>
                <w:lang w:val="en-US" w:eastAsia="zh-CN"/>
              </w:rPr>
            </w:pPr>
          </w:p>
          <w:p w14:paraId="0EEF3C87">
            <w:pPr>
              <w:pStyle w:val="190"/>
              <w:spacing w:before="182" w:line="240" w:lineRule="auto"/>
              <w:ind w:left="106" w:leftChars="0"/>
              <w:rPr>
                <w:rFonts w:hint="default" w:ascii="宋体" w:hAnsi="宋体" w:eastAsia="宋体" w:cs="宋体"/>
                <w:color w:val="auto"/>
                <w:kern w:val="2"/>
                <w:sz w:val="24"/>
                <w:szCs w:val="22"/>
                <w:highlight w:val="none"/>
                <w:lang w:val="en-US" w:eastAsia="zh-CN" w:bidi="zh-CN"/>
              </w:rPr>
            </w:pPr>
            <w:r>
              <w:rPr>
                <w:rFonts w:hint="eastAsia"/>
                <w:color w:val="auto"/>
                <w:sz w:val="24"/>
                <w:highlight w:val="none"/>
                <w:lang w:val="en-US" w:eastAsia="zh-CN"/>
              </w:rPr>
              <w:t>0-5分</w:t>
            </w:r>
          </w:p>
        </w:tc>
        <w:tc>
          <w:tcPr>
            <w:tcW w:w="7581" w:type="dxa"/>
            <w:tcBorders>
              <w:tl2br w:val="nil"/>
              <w:tr2bl w:val="nil"/>
            </w:tcBorders>
            <w:noWrap w:val="0"/>
            <w:vAlign w:val="top"/>
          </w:tcPr>
          <w:p w14:paraId="79281C25">
            <w:pPr>
              <w:pStyle w:val="190"/>
              <w:spacing w:before="22" w:line="240" w:lineRule="auto"/>
              <w:ind w:left="107" w:right="92"/>
              <w:jc w:val="both"/>
              <w:rPr>
                <w:color w:val="auto"/>
                <w:sz w:val="24"/>
                <w:highlight w:val="none"/>
              </w:rPr>
            </w:pPr>
            <w:r>
              <w:rPr>
                <w:rFonts w:hint="eastAsia"/>
                <w:color w:val="auto"/>
                <w:sz w:val="24"/>
                <w:highlight w:val="none"/>
                <w:lang w:val="en-US" w:eastAsia="zh-CN"/>
              </w:rPr>
              <w:t>根据服务机构设置情况，</w:t>
            </w:r>
            <w:r>
              <w:rPr>
                <w:color w:val="auto"/>
                <w:sz w:val="24"/>
                <w:highlight w:val="none"/>
              </w:rPr>
              <w:t>服务响应时间</w:t>
            </w:r>
            <w:r>
              <w:rPr>
                <w:rFonts w:hint="eastAsia"/>
                <w:color w:val="auto"/>
                <w:sz w:val="24"/>
                <w:highlight w:val="none"/>
                <w:lang w:val="en-US" w:eastAsia="zh-CN"/>
              </w:rPr>
              <w:t>≥12小时，</w:t>
            </w:r>
            <w:r>
              <w:rPr>
                <w:color w:val="auto"/>
                <w:sz w:val="24"/>
                <w:highlight w:val="none"/>
              </w:rPr>
              <w:t>得</w:t>
            </w:r>
            <w:r>
              <w:rPr>
                <w:rFonts w:hint="eastAsia"/>
                <w:color w:val="auto"/>
                <w:sz w:val="24"/>
                <w:highlight w:val="none"/>
                <w:lang w:val="en-US" w:eastAsia="zh-CN"/>
              </w:rPr>
              <w:t>1-2分，服务响应时间≤12小时，得3-5分</w:t>
            </w:r>
            <w:r>
              <w:rPr>
                <w:color w:val="auto"/>
                <w:sz w:val="24"/>
                <w:highlight w:val="none"/>
              </w:rPr>
              <w:t>；</w:t>
            </w:r>
          </w:p>
          <w:p w14:paraId="771805C6">
            <w:pPr>
              <w:pStyle w:val="190"/>
              <w:spacing w:before="22" w:line="240" w:lineRule="auto"/>
              <w:ind w:left="107" w:leftChars="0" w:right="92" w:rightChars="0"/>
              <w:jc w:val="both"/>
              <w:rPr>
                <w:rFonts w:hint="eastAsia" w:ascii="宋体" w:hAnsi="宋体" w:eastAsia="宋体" w:cs="宋体"/>
                <w:color w:val="auto"/>
                <w:kern w:val="2"/>
                <w:sz w:val="24"/>
                <w:szCs w:val="22"/>
                <w:highlight w:val="none"/>
                <w:lang w:val="en-US" w:eastAsia="zh-CN" w:bidi="zh-CN"/>
              </w:rPr>
            </w:pPr>
            <w:r>
              <w:rPr>
                <w:rFonts w:hint="eastAsia"/>
                <w:color w:val="auto"/>
                <w:sz w:val="24"/>
                <w:highlight w:val="none"/>
                <w:lang w:val="en-US" w:eastAsia="zh-CN"/>
              </w:rPr>
              <w:t>未明确提供售后服务响应时间得0分</w:t>
            </w:r>
          </w:p>
        </w:tc>
      </w:tr>
      <w:tr w14:paraId="320E8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8" w:hRule="atLeast"/>
        </w:trPr>
        <w:tc>
          <w:tcPr>
            <w:tcW w:w="10756" w:type="dxa"/>
            <w:gridSpan w:val="4"/>
            <w:tcBorders>
              <w:tl2br w:val="nil"/>
              <w:tr2bl w:val="nil"/>
            </w:tcBorders>
            <w:noWrap w:val="0"/>
            <w:vAlign w:val="top"/>
          </w:tcPr>
          <w:p w14:paraId="5BE0E805">
            <w:pPr>
              <w:pStyle w:val="190"/>
              <w:spacing w:before="76"/>
              <w:ind w:left="107" w:leftChars="0"/>
              <w:rPr>
                <w:rFonts w:hint="eastAsia"/>
                <w:b w:val="0"/>
                <w:bCs w:val="0"/>
                <w:color w:val="auto"/>
                <w:sz w:val="24"/>
                <w:highlight w:val="none"/>
                <w:lang w:val="en-US" w:eastAsia="zh-CN"/>
              </w:rPr>
            </w:pPr>
            <w:r>
              <w:rPr>
                <w:rFonts w:hint="eastAsia" w:ascii="宋体" w:hAnsi="宋体" w:eastAsia="宋体" w:cs="宋体"/>
                <w:color w:val="auto"/>
                <w:sz w:val="24"/>
                <w:highlight w:val="none"/>
              </w:rPr>
              <w:t>注： 1、计算过程中，算术平均值保留2位小数（百分比亦取2位小数），第三位小数四舍五入。2、投标人的最终得分为：所有评委对其评分的算术平均值。</w:t>
            </w:r>
            <w:r>
              <w:rPr>
                <w:rFonts w:hint="eastAsia" w:cs="宋体"/>
                <w:color w:val="auto"/>
                <w:sz w:val="24"/>
                <w:highlight w:val="none"/>
                <w:lang w:val="en-US" w:eastAsia="zh-CN"/>
              </w:rPr>
              <w:t>3、</w:t>
            </w:r>
            <w:r>
              <w:rPr>
                <w:rFonts w:hint="eastAsia" w:ascii="宋体" w:hAnsi="宋体" w:eastAsia="宋体" w:cs="宋体"/>
                <w:color w:val="auto"/>
                <w:sz w:val="24"/>
                <w:szCs w:val="22"/>
                <w:highlight w:val="none"/>
              </w:rPr>
              <w:t>技术标评审标准满分为</w:t>
            </w:r>
            <w:r>
              <w:rPr>
                <w:rFonts w:hint="eastAsia" w:eastAsia="宋体" w:cs="宋体"/>
                <w:color w:val="auto"/>
                <w:sz w:val="24"/>
                <w:szCs w:val="22"/>
                <w:highlight w:val="none"/>
                <w:lang w:val="en-US" w:eastAsia="zh-CN"/>
              </w:rPr>
              <w:t>8</w:t>
            </w:r>
            <w:r>
              <w:rPr>
                <w:rFonts w:hint="eastAsia" w:ascii="宋体" w:hAnsi="宋体" w:eastAsia="宋体" w:cs="宋体"/>
                <w:color w:val="auto"/>
                <w:sz w:val="24"/>
                <w:szCs w:val="22"/>
                <w:highlight w:val="none"/>
              </w:rPr>
              <w:t>0分</w:t>
            </w:r>
          </w:p>
        </w:tc>
      </w:tr>
    </w:tbl>
    <w:p w14:paraId="3B87790B">
      <w:pPr>
        <w:pStyle w:val="84"/>
        <w:numPr>
          <w:ilvl w:val="0"/>
          <w:numId w:val="0"/>
        </w:numPr>
        <w:spacing w:line="360" w:lineRule="auto"/>
        <w:rPr>
          <w:rFonts w:hint="eastAsia" w:ascii="宋体" w:hAnsi="宋体" w:cs="宋体"/>
          <w:b/>
          <w:bCs/>
          <w:color w:val="auto"/>
          <w:kern w:val="2"/>
          <w:sz w:val="28"/>
          <w:szCs w:val="28"/>
          <w:highlight w:val="none"/>
          <w:lang w:val="en-US" w:eastAsia="zh-CN" w:bidi="ar-SA"/>
        </w:rPr>
      </w:pPr>
    </w:p>
    <w:p w14:paraId="4CE91564">
      <w:pPr>
        <w:pStyle w:val="84"/>
        <w:numPr>
          <w:ilvl w:val="0"/>
          <w:numId w:val="0"/>
        </w:numPr>
        <w:spacing w:line="360" w:lineRule="auto"/>
        <w:rPr>
          <w:rFonts w:hint="eastAsia" w:ascii="宋体" w:hAnsi="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2.4商务经济标评审</w:t>
      </w:r>
    </w:p>
    <w:p w14:paraId="3583EFAE">
      <w:pPr>
        <w:autoSpaceDE w:val="0"/>
        <w:autoSpaceDN w:val="0"/>
        <w:adjustRightInd w:val="0"/>
        <w:spacing w:line="360" w:lineRule="auto"/>
        <w:ind w:firstLine="720" w:firstLineChars="300"/>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lang w:val="zh-CN"/>
        </w:rPr>
        <w:t>评标委员会只对通过上述评审的商务经济标进行详细评审，看其是否有计算或表达上的错误，修改错误的原则如下：</w:t>
      </w:r>
    </w:p>
    <w:p w14:paraId="297E64DC">
      <w:pPr>
        <w:pStyle w:val="167"/>
        <w:tabs>
          <w:tab w:val="left" w:pos="1604"/>
        </w:tabs>
        <w:spacing w:before="1" w:line="360" w:lineRule="auto"/>
        <w:ind w:right="390"/>
        <w:rPr>
          <w:color w:val="auto"/>
          <w:spacing w:val="-3"/>
          <w:sz w:val="24"/>
          <w:szCs w:val="24"/>
          <w:highlight w:val="none"/>
          <w:lang w:val="en-US"/>
        </w:rPr>
      </w:pPr>
      <w:r>
        <w:rPr>
          <w:rFonts w:hint="eastAsia"/>
          <w:color w:val="auto"/>
          <w:spacing w:val="-3"/>
          <w:sz w:val="24"/>
          <w:szCs w:val="24"/>
          <w:highlight w:val="none"/>
          <w:lang w:val="en-US"/>
        </w:rPr>
        <w:t>1、投标文件的大写金额和小写金额不一致的，以大写金额为准；</w:t>
      </w:r>
    </w:p>
    <w:p w14:paraId="17349BB6">
      <w:pPr>
        <w:pStyle w:val="167"/>
        <w:tabs>
          <w:tab w:val="left" w:pos="1604"/>
        </w:tabs>
        <w:spacing w:before="1" w:line="360" w:lineRule="auto"/>
        <w:ind w:right="390"/>
        <w:rPr>
          <w:color w:val="auto"/>
          <w:spacing w:val="-3"/>
          <w:sz w:val="24"/>
          <w:szCs w:val="24"/>
          <w:highlight w:val="none"/>
          <w:lang w:val="en-US"/>
        </w:rPr>
      </w:pPr>
      <w:r>
        <w:rPr>
          <w:rFonts w:hint="eastAsia"/>
          <w:color w:val="auto"/>
          <w:spacing w:val="-3"/>
          <w:sz w:val="24"/>
          <w:szCs w:val="24"/>
          <w:highlight w:val="none"/>
          <w:lang w:val="en-US"/>
        </w:rPr>
        <w:t>2、当以数字表示的金额与文字表示的金额有差异时，以文字表示的金额为准；</w:t>
      </w:r>
    </w:p>
    <w:p w14:paraId="012E9E23">
      <w:pPr>
        <w:pStyle w:val="167"/>
        <w:tabs>
          <w:tab w:val="left" w:pos="1604"/>
        </w:tabs>
        <w:spacing w:before="1" w:line="360" w:lineRule="auto"/>
        <w:ind w:right="390"/>
        <w:rPr>
          <w:color w:val="auto"/>
          <w:spacing w:val="-3"/>
          <w:sz w:val="24"/>
          <w:szCs w:val="24"/>
          <w:highlight w:val="none"/>
          <w:lang w:val="en-US"/>
        </w:rPr>
      </w:pPr>
      <w:r>
        <w:rPr>
          <w:rFonts w:hint="eastAsia"/>
          <w:color w:val="auto"/>
          <w:spacing w:val="-3"/>
          <w:sz w:val="24"/>
          <w:szCs w:val="24"/>
          <w:highlight w:val="none"/>
          <w:lang w:val="en-US"/>
        </w:rPr>
        <w:t>3、当单价与数量相乘不等于合价时，以单价计算为准。如果单价有明显的小数点位置差错，应以标出的合价为准，同时对单价予以修正；</w:t>
      </w:r>
    </w:p>
    <w:p w14:paraId="6E3F4E53">
      <w:pPr>
        <w:pStyle w:val="167"/>
        <w:tabs>
          <w:tab w:val="left" w:pos="1604"/>
        </w:tabs>
        <w:spacing w:before="1" w:line="360" w:lineRule="auto"/>
        <w:ind w:right="390"/>
        <w:rPr>
          <w:color w:val="auto"/>
          <w:spacing w:val="-3"/>
          <w:sz w:val="24"/>
          <w:szCs w:val="24"/>
          <w:highlight w:val="none"/>
          <w:lang w:val="en-US"/>
        </w:rPr>
      </w:pPr>
      <w:r>
        <w:rPr>
          <w:rFonts w:hint="eastAsia"/>
          <w:color w:val="auto"/>
          <w:spacing w:val="-3"/>
          <w:sz w:val="24"/>
          <w:szCs w:val="24"/>
          <w:highlight w:val="none"/>
          <w:lang w:val="en-US"/>
        </w:rPr>
        <w:t>4、当各明细部分的价格累计不等于合价时，应以各明细的累计计数为准，修正合价。</w:t>
      </w:r>
    </w:p>
    <w:p w14:paraId="6F8A771B">
      <w:pPr>
        <w:autoSpaceDE w:val="0"/>
        <w:autoSpaceDN w:val="0"/>
        <w:adjustRightInd w:val="0"/>
        <w:spacing w:line="360" w:lineRule="auto"/>
        <w:ind w:firstLine="420"/>
        <w:rPr>
          <w:rFonts w:hint="eastAsia" w:eastAsia="宋体" w:cs="宋体"/>
          <w:b/>
          <w:bCs/>
          <w:color w:val="auto"/>
          <w:sz w:val="24"/>
          <w:szCs w:val="22"/>
          <w:highlight w:val="none"/>
          <w:lang w:val="en-US" w:eastAsia="zh-CN"/>
        </w:rPr>
      </w:pPr>
      <w:r>
        <w:rPr>
          <w:rFonts w:hint="eastAsia" w:ascii="Calibri" w:hAnsi="Calibri" w:eastAsia="宋体" w:cs="Times New Roman"/>
          <w:color w:val="auto"/>
          <w:spacing w:val="-3"/>
          <w:kern w:val="2"/>
          <w:sz w:val="24"/>
          <w:szCs w:val="24"/>
          <w:highlight w:val="none"/>
          <w:lang w:val="en-US" w:eastAsia="zh-CN" w:bidi="ar-SA"/>
        </w:rPr>
        <w:t>5、</w:t>
      </w:r>
      <w:r>
        <w:rPr>
          <w:rFonts w:hint="eastAsia" w:ascii="宋体" w:hAnsi="宋体" w:eastAsia="宋体" w:cs="宋体"/>
          <w:color w:val="auto"/>
          <w:sz w:val="24"/>
          <w:szCs w:val="22"/>
          <w:highlight w:val="none"/>
          <w:lang w:val="zh-CN"/>
        </w:rPr>
        <w:t>评标委员会通过上述评审和修正后的价格作为投标人的最终投标报价。投标人应当澄清和签字确认，否则招标人对投标人的投标文件将予以拒绝并且其投标保证金也将被没收，并不影响评标工作。</w:t>
      </w:r>
    </w:p>
    <w:p w14:paraId="1B01C81D">
      <w:pPr>
        <w:autoSpaceDE w:val="0"/>
        <w:autoSpaceDN w:val="0"/>
        <w:adjustRightInd w:val="0"/>
        <w:spacing w:line="360" w:lineRule="auto"/>
        <w:jc w:val="center"/>
        <w:rPr>
          <w:rFonts w:hint="eastAsia" w:ascii="宋体" w:hAnsi="宋体" w:eastAsia="宋体" w:cs="宋体"/>
          <w:b/>
          <w:bCs/>
          <w:color w:val="auto"/>
          <w:sz w:val="24"/>
          <w:szCs w:val="22"/>
          <w:highlight w:val="none"/>
          <w:lang w:val="zh-CN"/>
        </w:rPr>
      </w:pPr>
      <w:r>
        <w:rPr>
          <w:rFonts w:hint="eastAsia" w:eastAsia="宋体" w:cs="宋体"/>
          <w:b/>
          <w:bCs/>
          <w:color w:val="auto"/>
          <w:sz w:val="24"/>
          <w:szCs w:val="22"/>
          <w:highlight w:val="none"/>
          <w:lang w:val="en-US" w:eastAsia="zh-CN"/>
        </w:rPr>
        <w:t>商务</w:t>
      </w:r>
      <w:r>
        <w:rPr>
          <w:rFonts w:hint="eastAsia" w:ascii="宋体" w:hAnsi="宋体" w:eastAsia="宋体" w:cs="宋体"/>
          <w:b/>
          <w:bCs/>
          <w:color w:val="auto"/>
          <w:sz w:val="24"/>
          <w:szCs w:val="22"/>
          <w:highlight w:val="none"/>
          <w:lang w:val="zh-CN"/>
        </w:rPr>
        <w:t>经济标评审标准</w:t>
      </w:r>
    </w:p>
    <w:p w14:paraId="2DFEF116">
      <w:pPr>
        <w:autoSpaceDE w:val="0"/>
        <w:autoSpaceDN w:val="0"/>
        <w:adjustRightInd w:val="0"/>
        <w:spacing w:line="360" w:lineRule="auto"/>
        <w:ind w:firstLine="420"/>
        <w:rPr>
          <w:rFonts w:hint="eastAsia" w:ascii="宋体" w:hAnsi="宋体" w:eastAsia="宋体" w:cs="宋体"/>
          <w:color w:val="auto"/>
          <w:sz w:val="24"/>
          <w:szCs w:val="22"/>
          <w:highlight w:val="none"/>
          <w:lang w:val="zh-CN"/>
        </w:rPr>
      </w:pPr>
    </w:p>
    <w:tbl>
      <w:tblPr>
        <w:tblStyle w:val="35"/>
        <w:tblW w:w="915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95"/>
        <w:gridCol w:w="695"/>
        <w:gridCol w:w="695"/>
        <w:gridCol w:w="7065"/>
      </w:tblGrid>
      <w:tr w14:paraId="728FDD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0" w:hRule="atLeast"/>
          <w:jc w:val="center"/>
        </w:trPr>
        <w:tc>
          <w:tcPr>
            <w:tcW w:w="695" w:type="dxa"/>
            <w:tcBorders>
              <w:top w:val="single" w:color="auto" w:sz="6" w:space="0"/>
              <w:left w:val="single" w:color="auto" w:sz="6" w:space="0"/>
              <w:bottom w:val="single" w:color="auto" w:sz="4" w:space="0"/>
              <w:right w:val="single" w:color="auto" w:sz="4" w:space="0"/>
            </w:tcBorders>
            <w:noWrap w:val="0"/>
            <w:vAlign w:val="center"/>
          </w:tcPr>
          <w:p w14:paraId="2C3186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695" w:type="dxa"/>
            <w:tcBorders>
              <w:top w:val="single" w:color="auto" w:sz="6" w:space="0"/>
              <w:left w:val="single" w:color="auto" w:sz="6" w:space="0"/>
              <w:bottom w:val="single" w:color="auto" w:sz="4" w:space="0"/>
              <w:right w:val="single" w:color="auto" w:sz="4" w:space="0"/>
            </w:tcBorders>
            <w:noWrap w:val="0"/>
            <w:vAlign w:val="center"/>
          </w:tcPr>
          <w:p w14:paraId="1DC69A52">
            <w:pPr>
              <w:spacing w:line="360" w:lineRule="auto"/>
              <w:jc w:val="center"/>
              <w:rPr>
                <w:rFonts w:hint="eastAsia" w:eastAsia="宋体" w:cs="宋体"/>
                <w:b/>
                <w:color w:val="auto"/>
                <w:sz w:val="21"/>
                <w:szCs w:val="21"/>
                <w:highlight w:val="none"/>
                <w:lang w:val="en-US" w:eastAsia="zh-CN"/>
              </w:rPr>
            </w:pPr>
            <w:r>
              <w:rPr>
                <w:rFonts w:hint="eastAsia" w:eastAsia="宋体" w:cs="宋体"/>
                <w:b/>
                <w:color w:val="auto"/>
                <w:sz w:val="21"/>
                <w:szCs w:val="21"/>
                <w:highlight w:val="none"/>
                <w:lang w:val="en-US" w:eastAsia="zh-CN"/>
              </w:rPr>
              <w:t>评分项目</w:t>
            </w:r>
          </w:p>
        </w:tc>
        <w:tc>
          <w:tcPr>
            <w:tcW w:w="695" w:type="dxa"/>
            <w:tcBorders>
              <w:top w:val="single" w:color="auto" w:sz="6" w:space="0"/>
              <w:left w:val="single" w:color="auto" w:sz="6" w:space="0"/>
              <w:bottom w:val="single" w:color="auto" w:sz="4" w:space="0"/>
              <w:right w:val="single" w:color="auto" w:sz="4" w:space="0"/>
            </w:tcBorders>
            <w:noWrap w:val="0"/>
            <w:vAlign w:val="center"/>
          </w:tcPr>
          <w:p w14:paraId="737AFB32">
            <w:pPr>
              <w:spacing w:line="360" w:lineRule="auto"/>
              <w:jc w:val="center"/>
              <w:rPr>
                <w:rFonts w:hint="eastAsia" w:ascii="宋体" w:hAnsi="宋体" w:eastAsia="宋体" w:cs="宋体"/>
                <w:b/>
                <w:color w:val="auto"/>
                <w:sz w:val="21"/>
                <w:szCs w:val="21"/>
                <w:highlight w:val="none"/>
                <w:lang w:eastAsia="zh-CN"/>
              </w:rPr>
            </w:pPr>
            <w:r>
              <w:rPr>
                <w:rFonts w:hint="eastAsia" w:eastAsia="宋体" w:cs="宋体"/>
                <w:b/>
                <w:color w:val="auto"/>
                <w:sz w:val="21"/>
                <w:szCs w:val="21"/>
                <w:highlight w:val="none"/>
                <w:lang w:val="en-US" w:eastAsia="zh-CN"/>
              </w:rPr>
              <w:t>分值</w:t>
            </w:r>
          </w:p>
        </w:tc>
        <w:tc>
          <w:tcPr>
            <w:tcW w:w="7065" w:type="dxa"/>
            <w:tcBorders>
              <w:top w:val="single" w:color="auto" w:sz="6" w:space="0"/>
              <w:left w:val="single" w:color="auto" w:sz="4" w:space="0"/>
              <w:bottom w:val="single" w:color="auto" w:sz="4" w:space="0"/>
              <w:right w:val="single" w:color="auto" w:sz="4" w:space="0"/>
            </w:tcBorders>
            <w:noWrap w:val="0"/>
            <w:vAlign w:val="center"/>
          </w:tcPr>
          <w:p w14:paraId="3CA9338A">
            <w:pPr>
              <w:pStyle w:val="187"/>
              <w:autoSpaceDE w:val="0"/>
              <w:spacing w:line="360" w:lineRule="auto"/>
              <w:jc w:val="center"/>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评分因素及评分细则</w:t>
            </w:r>
          </w:p>
        </w:tc>
      </w:tr>
      <w:tr w14:paraId="77168F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95" w:type="dxa"/>
            <w:vMerge w:val="restart"/>
            <w:tcBorders>
              <w:top w:val="single" w:color="auto" w:sz="6" w:space="0"/>
              <w:left w:val="single" w:color="auto" w:sz="6" w:space="0"/>
              <w:right w:val="single" w:color="auto" w:sz="4" w:space="0"/>
            </w:tcBorders>
            <w:noWrap w:val="0"/>
            <w:vAlign w:val="center"/>
          </w:tcPr>
          <w:p w14:paraId="4911D113">
            <w:pPr>
              <w:pStyle w:val="187"/>
              <w:autoSpaceDE w:val="0"/>
              <w:spacing w:line="360" w:lineRule="auto"/>
              <w:ind w:left="-44" w:leftChars="-42" w:right="-84" w:rightChars="-40" w:hanging="44" w:hangingChars="21"/>
              <w:jc w:val="center"/>
              <w:rPr>
                <w:rFonts w:hint="default" w:ascii="宋体" w:hAnsi="宋体" w:eastAsia="宋体" w:cs="宋体"/>
                <w:bCs/>
                <w:color w:val="auto"/>
                <w:kern w:val="10"/>
                <w:sz w:val="21"/>
                <w:szCs w:val="21"/>
                <w:highlight w:val="none"/>
                <w:lang w:val="en-US" w:eastAsia="zh-CN"/>
              </w:rPr>
            </w:pPr>
            <w:r>
              <w:rPr>
                <w:rFonts w:hint="eastAsia" w:eastAsia="宋体" w:cs="宋体"/>
                <w:bCs/>
                <w:color w:val="auto"/>
                <w:kern w:val="10"/>
                <w:sz w:val="21"/>
                <w:szCs w:val="21"/>
                <w:highlight w:val="none"/>
                <w:lang w:val="en-US" w:eastAsia="zh-CN"/>
              </w:rPr>
              <w:t>商务部分</w:t>
            </w:r>
          </w:p>
        </w:tc>
        <w:tc>
          <w:tcPr>
            <w:tcW w:w="695" w:type="dxa"/>
            <w:tcBorders>
              <w:top w:val="single" w:color="auto" w:sz="6" w:space="0"/>
              <w:left w:val="single" w:color="auto" w:sz="6" w:space="0"/>
              <w:bottom w:val="single" w:color="auto" w:sz="6" w:space="0"/>
              <w:right w:val="single" w:color="auto" w:sz="4" w:space="0"/>
            </w:tcBorders>
            <w:noWrap w:val="0"/>
            <w:vAlign w:val="center"/>
          </w:tcPr>
          <w:p w14:paraId="01A9E8A3">
            <w:pPr>
              <w:pStyle w:val="187"/>
              <w:autoSpaceDE w:val="0"/>
              <w:spacing w:line="360" w:lineRule="auto"/>
              <w:ind w:left="-44" w:leftChars="-42" w:right="-84" w:rightChars="-40" w:hanging="44" w:hangingChars="21"/>
              <w:jc w:val="center"/>
              <w:rPr>
                <w:rFonts w:hint="eastAsia" w:eastAsia="宋体" w:cs="宋体"/>
                <w:bCs/>
                <w:color w:val="auto"/>
                <w:kern w:val="10"/>
                <w:sz w:val="21"/>
                <w:szCs w:val="21"/>
                <w:highlight w:val="none"/>
                <w:lang w:val="en-US" w:eastAsia="zh-CN"/>
              </w:rPr>
            </w:pPr>
            <w:r>
              <w:rPr>
                <w:rFonts w:hint="eastAsia" w:eastAsia="宋体" w:cs="宋体"/>
                <w:bCs/>
                <w:color w:val="auto"/>
                <w:kern w:val="10"/>
                <w:sz w:val="21"/>
                <w:szCs w:val="21"/>
                <w:highlight w:val="none"/>
                <w:lang w:val="en-US" w:eastAsia="zh-CN"/>
              </w:rPr>
              <w:t>项目</w:t>
            </w:r>
            <w:r>
              <w:rPr>
                <w:rFonts w:hint="eastAsia" w:cs="宋体"/>
                <w:bCs/>
                <w:color w:val="auto"/>
                <w:kern w:val="10"/>
                <w:sz w:val="21"/>
                <w:szCs w:val="21"/>
                <w:highlight w:val="none"/>
                <w:lang w:val="en-US" w:eastAsia="zh-CN"/>
              </w:rPr>
              <w:t>人员</w:t>
            </w:r>
          </w:p>
        </w:tc>
        <w:tc>
          <w:tcPr>
            <w:tcW w:w="695" w:type="dxa"/>
            <w:tcBorders>
              <w:top w:val="single" w:color="auto" w:sz="6" w:space="0"/>
              <w:left w:val="single" w:color="auto" w:sz="6" w:space="0"/>
              <w:bottom w:val="single" w:color="auto" w:sz="6" w:space="0"/>
              <w:right w:val="single" w:color="auto" w:sz="4" w:space="0"/>
            </w:tcBorders>
            <w:noWrap w:val="0"/>
            <w:vAlign w:val="center"/>
          </w:tcPr>
          <w:p w14:paraId="16BD2C36">
            <w:pPr>
              <w:pStyle w:val="187"/>
              <w:autoSpaceDE w:val="0"/>
              <w:spacing w:line="360" w:lineRule="auto"/>
              <w:ind w:left="-44" w:leftChars="-42" w:right="-84" w:rightChars="-40" w:hanging="44" w:hangingChars="21"/>
              <w:jc w:val="center"/>
              <w:rPr>
                <w:rFonts w:hint="default" w:ascii="宋体" w:hAnsi="宋体" w:eastAsia="宋体" w:cs="宋体"/>
                <w:bCs/>
                <w:color w:val="auto"/>
                <w:kern w:val="10"/>
                <w:sz w:val="21"/>
                <w:szCs w:val="21"/>
                <w:highlight w:val="none"/>
                <w:lang w:val="en-US" w:eastAsia="zh-CN"/>
              </w:rPr>
            </w:pPr>
            <w:r>
              <w:rPr>
                <w:rFonts w:hint="eastAsia" w:cs="宋体"/>
                <w:bCs/>
                <w:color w:val="auto"/>
                <w:kern w:val="10"/>
                <w:sz w:val="21"/>
                <w:szCs w:val="21"/>
                <w:highlight w:val="none"/>
                <w:lang w:val="en-US" w:eastAsia="zh-CN"/>
              </w:rPr>
              <w:t>3</w:t>
            </w:r>
            <w:r>
              <w:rPr>
                <w:rFonts w:hint="eastAsia" w:eastAsia="宋体" w:cs="宋体"/>
                <w:bCs/>
                <w:color w:val="auto"/>
                <w:kern w:val="10"/>
                <w:sz w:val="21"/>
                <w:szCs w:val="21"/>
                <w:highlight w:val="none"/>
                <w:lang w:val="en-US" w:eastAsia="zh-CN"/>
              </w:rPr>
              <w:t>分</w:t>
            </w:r>
          </w:p>
        </w:tc>
        <w:tc>
          <w:tcPr>
            <w:tcW w:w="7065" w:type="dxa"/>
            <w:tcBorders>
              <w:top w:val="single" w:color="auto" w:sz="6" w:space="0"/>
              <w:left w:val="single" w:color="auto" w:sz="4" w:space="0"/>
              <w:bottom w:val="single" w:color="auto" w:sz="6" w:space="0"/>
              <w:right w:val="single" w:color="auto" w:sz="4" w:space="0"/>
            </w:tcBorders>
            <w:noWrap w:val="0"/>
            <w:vAlign w:val="center"/>
          </w:tcPr>
          <w:p w14:paraId="5C61E583">
            <w:pPr>
              <w:widowControl/>
              <w:spacing w:line="360" w:lineRule="auto"/>
              <w:jc w:val="left"/>
              <w:rPr>
                <w:rFonts w:hint="eastAsia" w:ascii="宋体" w:hAnsi="宋体" w:eastAsia="宋体" w:cs="宋体"/>
                <w:bCs/>
                <w:color w:val="auto"/>
                <w:sz w:val="24"/>
                <w:szCs w:val="22"/>
                <w:highlight w:val="none"/>
              </w:rPr>
            </w:pPr>
            <w:r>
              <w:rPr>
                <w:rFonts w:hint="eastAsia" w:ascii="Times New Roman" w:hAnsi="Times New Roman" w:cs="宋体"/>
                <w:color w:val="auto"/>
                <w:sz w:val="24"/>
                <w:szCs w:val="22"/>
                <w:highlight w:val="none"/>
                <w:lang w:eastAsia="zh-CN" w:bidi="ar"/>
              </w:rPr>
              <w:t>项目</w:t>
            </w:r>
            <w:r>
              <w:rPr>
                <w:rFonts w:hint="eastAsia" w:ascii="Times New Roman" w:hAnsi="Times New Roman" w:cs="宋体"/>
                <w:color w:val="auto"/>
                <w:sz w:val="24"/>
                <w:szCs w:val="22"/>
                <w:highlight w:val="none"/>
                <w:lang w:val="en-US" w:eastAsia="zh-CN" w:bidi="ar"/>
              </w:rPr>
              <w:t>人员配备合理</w:t>
            </w:r>
            <w:r>
              <w:rPr>
                <w:rFonts w:hint="eastAsia" w:ascii="Times New Roman" w:hAnsi="Times New Roman" w:cs="宋体"/>
                <w:color w:val="auto"/>
                <w:sz w:val="24"/>
                <w:szCs w:val="22"/>
                <w:highlight w:val="none"/>
                <w:lang w:bidi="ar"/>
              </w:rPr>
              <w:t>得</w:t>
            </w:r>
            <w:r>
              <w:rPr>
                <w:rFonts w:hint="eastAsia" w:ascii="Times New Roman" w:hAnsi="Times New Roman"/>
                <w:color w:val="auto"/>
                <w:sz w:val="24"/>
                <w:szCs w:val="22"/>
                <w:highlight w:val="none"/>
                <w:lang w:val="en-US" w:eastAsia="zh-CN" w:bidi="ar"/>
              </w:rPr>
              <w:t>3</w:t>
            </w:r>
            <w:r>
              <w:rPr>
                <w:rFonts w:hint="eastAsia" w:ascii="Times New Roman" w:hAnsi="Times New Roman" w:cs="宋体"/>
                <w:color w:val="auto"/>
                <w:sz w:val="24"/>
                <w:szCs w:val="22"/>
                <w:highlight w:val="none"/>
                <w:lang w:bidi="ar"/>
              </w:rPr>
              <w:t>分，</w:t>
            </w:r>
            <w:r>
              <w:rPr>
                <w:rFonts w:hint="eastAsia" w:ascii="Times New Roman" w:hAnsi="Times New Roman" w:cs="宋体"/>
                <w:color w:val="auto"/>
                <w:sz w:val="24"/>
                <w:szCs w:val="22"/>
                <w:highlight w:val="none"/>
                <w:lang w:val="en-US" w:eastAsia="zh-CN" w:bidi="ar"/>
              </w:rPr>
              <w:t>配备一般得1分，</w:t>
            </w:r>
            <w:r>
              <w:rPr>
                <w:rFonts w:hint="eastAsia" w:ascii="Times New Roman" w:hAnsi="Times New Roman" w:cs="宋体"/>
                <w:color w:val="auto"/>
                <w:sz w:val="24"/>
                <w:szCs w:val="22"/>
                <w:highlight w:val="none"/>
                <w:lang w:bidi="ar"/>
              </w:rPr>
              <w:t>没有不得分。</w:t>
            </w:r>
          </w:p>
        </w:tc>
      </w:tr>
      <w:tr w14:paraId="40FD77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5" w:type="dxa"/>
            <w:vMerge w:val="continue"/>
            <w:tcBorders>
              <w:left w:val="single" w:color="auto" w:sz="6" w:space="0"/>
              <w:bottom w:val="single" w:color="auto" w:sz="6" w:space="0"/>
              <w:right w:val="single" w:color="auto" w:sz="4" w:space="0"/>
            </w:tcBorders>
            <w:noWrap w:val="0"/>
            <w:vAlign w:val="center"/>
          </w:tcPr>
          <w:p w14:paraId="058D2174">
            <w:pPr>
              <w:pStyle w:val="187"/>
              <w:autoSpaceDE w:val="0"/>
              <w:spacing w:line="360" w:lineRule="auto"/>
              <w:ind w:left="-44" w:leftChars="-42" w:right="-84" w:rightChars="-40" w:hanging="44" w:hangingChars="21"/>
              <w:jc w:val="center"/>
              <w:rPr>
                <w:rFonts w:hint="eastAsia" w:eastAsia="宋体" w:cs="宋体"/>
                <w:bCs/>
                <w:color w:val="auto"/>
                <w:kern w:val="10"/>
                <w:sz w:val="21"/>
                <w:szCs w:val="21"/>
                <w:highlight w:val="none"/>
                <w:lang w:val="en-US" w:eastAsia="zh-CN"/>
              </w:rPr>
            </w:pPr>
          </w:p>
        </w:tc>
        <w:tc>
          <w:tcPr>
            <w:tcW w:w="695" w:type="dxa"/>
            <w:tcBorders>
              <w:top w:val="single" w:color="auto" w:sz="6" w:space="0"/>
              <w:left w:val="single" w:color="auto" w:sz="6" w:space="0"/>
              <w:bottom w:val="single" w:color="auto" w:sz="6" w:space="0"/>
              <w:right w:val="single" w:color="auto" w:sz="4" w:space="0"/>
            </w:tcBorders>
            <w:noWrap w:val="0"/>
            <w:vAlign w:val="center"/>
          </w:tcPr>
          <w:p w14:paraId="606875A4">
            <w:pPr>
              <w:pStyle w:val="187"/>
              <w:autoSpaceDE w:val="0"/>
              <w:spacing w:line="360" w:lineRule="auto"/>
              <w:ind w:left="-44" w:leftChars="-42" w:right="-84" w:rightChars="-40" w:hanging="44" w:hangingChars="21"/>
              <w:jc w:val="center"/>
              <w:rPr>
                <w:rFonts w:hint="eastAsia" w:eastAsia="宋体" w:cs="宋体"/>
                <w:bCs/>
                <w:color w:val="auto"/>
                <w:kern w:val="10"/>
                <w:sz w:val="21"/>
                <w:szCs w:val="21"/>
                <w:highlight w:val="none"/>
                <w:lang w:val="en-US" w:eastAsia="zh-CN"/>
              </w:rPr>
            </w:pPr>
            <w:r>
              <w:rPr>
                <w:rFonts w:hint="eastAsia" w:eastAsia="宋体" w:cs="宋体"/>
                <w:bCs/>
                <w:color w:val="auto"/>
                <w:kern w:val="10"/>
                <w:sz w:val="21"/>
                <w:szCs w:val="21"/>
                <w:highlight w:val="none"/>
                <w:lang w:val="en-US" w:eastAsia="zh-CN"/>
              </w:rPr>
              <w:t xml:space="preserve">企业类似业 </w:t>
            </w:r>
          </w:p>
          <w:p w14:paraId="6C015F3B">
            <w:pPr>
              <w:pStyle w:val="187"/>
              <w:autoSpaceDE w:val="0"/>
              <w:spacing w:line="360" w:lineRule="auto"/>
              <w:ind w:left="-44" w:leftChars="-42" w:right="-84" w:rightChars="-40" w:hanging="44" w:hangingChars="21"/>
              <w:jc w:val="center"/>
              <w:rPr>
                <w:rFonts w:hint="eastAsia" w:eastAsia="宋体" w:cs="宋体"/>
                <w:bCs/>
                <w:color w:val="auto"/>
                <w:kern w:val="10"/>
                <w:sz w:val="21"/>
                <w:szCs w:val="21"/>
                <w:highlight w:val="none"/>
                <w:lang w:val="en-US" w:eastAsia="zh-CN"/>
              </w:rPr>
            </w:pPr>
            <w:r>
              <w:rPr>
                <w:rFonts w:hint="eastAsia" w:eastAsia="宋体" w:cs="宋体"/>
                <w:bCs/>
                <w:color w:val="auto"/>
                <w:kern w:val="10"/>
                <w:sz w:val="21"/>
                <w:szCs w:val="21"/>
                <w:highlight w:val="none"/>
                <w:lang w:val="en-US" w:eastAsia="zh-CN"/>
              </w:rPr>
              <w:t>绩</w:t>
            </w:r>
          </w:p>
        </w:tc>
        <w:tc>
          <w:tcPr>
            <w:tcW w:w="695" w:type="dxa"/>
            <w:tcBorders>
              <w:top w:val="single" w:color="auto" w:sz="6" w:space="0"/>
              <w:left w:val="single" w:color="auto" w:sz="6" w:space="0"/>
              <w:bottom w:val="single" w:color="auto" w:sz="6" w:space="0"/>
              <w:right w:val="single" w:color="auto" w:sz="4" w:space="0"/>
            </w:tcBorders>
            <w:noWrap w:val="0"/>
            <w:vAlign w:val="center"/>
          </w:tcPr>
          <w:p w14:paraId="60DE3193">
            <w:pPr>
              <w:pStyle w:val="187"/>
              <w:autoSpaceDE w:val="0"/>
              <w:spacing w:line="360" w:lineRule="auto"/>
              <w:ind w:left="-44" w:leftChars="-42" w:right="-84" w:rightChars="-40" w:hanging="44" w:hangingChars="21"/>
              <w:jc w:val="center"/>
              <w:rPr>
                <w:rFonts w:hint="default" w:eastAsia="宋体" w:cs="宋体"/>
                <w:bCs/>
                <w:color w:val="auto"/>
                <w:kern w:val="10"/>
                <w:sz w:val="21"/>
                <w:szCs w:val="21"/>
                <w:highlight w:val="none"/>
                <w:lang w:val="en-US" w:eastAsia="zh-CN"/>
              </w:rPr>
            </w:pPr>
            <w:r>
              <w:rPr>
                <w:rFonts w:hint="eastAsia" w:cs="宋体"/>
                <w:bCs/>
                <w:color w:val="auto"/>
                <w:kern w:val="10"/>
                <w:sz w:val="21"/>
                <w:szCs w:val="21"/>
                <w:highlight w:val="none"/>
                <w:lang w:val="en-US" w:eastAsia="zh-CN"/>
              </w:rPr>
              <w:t>4</w:t>
            </w:r>
            <w:r>
              <w:rPr>
                <w:rFonts w:hint="eastAsia" w:eastAsia="宋体" w:cs="宋体"/>
                <w:bCs/>
                <w:color w:val="auto"/>
                <w:kern w:val="10"/>
                <w:sz w:val="21"/>
                <w:szCs w:val="21"/>
                <w:highlight w:val="none"/>
                <w:lang w:val="en-US" w:eastAsia="zh-CN"/>
              </w:rPr>
              <w:t>分</w:t>
            </w:r>
          </w:p>
        </w:tc>
        <w:tc>
          <w:tcPr>
            <w:tcW w:w="7065" w:type="dxa"/>
            <w:tcBorders>
              <w:top w:val="single" w:color="auto" w:sz="6" w:space="0"/>
              <w:left w:val="single" w:color="auto" w:sz="4" w:space="0"/>
              <w:bottom w:val="single" w:color="auto" w:sz="6" w:space="0"/>
              <w:right w:val="single" w:color="auto" w:sz="4" w:space="0"/>
            </w:tcBorders>
            <w:noWrap w:val="0"/>
            <w:vAlign w:val="center"/>
          </w:tcPr>
          <w:p w14:paraId="0FC1B03D">
            <w:pPr>
              <w:spacing w:line="360" w:lineRule="auto"/>
              <w:rPr>
                <w:rFonts w:hint="default" w:ascii="宋体" w:hAnsi="宋体" w:eastAsia="宋体" w:cs="宋体"/>
                <w:bCs/>
                <w:color w:val="auto"/>
                <w:sz w:val="24"/>
                <w:szCs w:val="22"/>
                <w:highlight w:val="none"/>
                <w:lang w:val="en-US" w:eastAsia="zh-CN"/>
              </w:rPr>
            </w:pPr>
            <w:r>
              <w:rPr>
                <w:rFonts w:hint="eastAsia" w:eastAsia="宋体" w:cs="宋体"/>
                <w:bCs/>
                <w:color w:val="auto"/>
                <w:sz w:val="24"/>
                <w:szCs w:val="22"/>
                <w:highlight w:val="none"/>
                <w:lang w:eastAsia="zh-CN"/>
              </w:rPr>
              <w:t>近三年（</w:t>
            </w:r>
            <w:r>
              <w:rPr>
                <w:rFonts w:hint="eastAsia" w:eastAsia="宋体" w:cs="宋体"/>
                <w:bCs/>
                <w:color w:val="auto"/>
                <w:sz w:val="24"/>
                <w:szCs w:val="22"/>
                <w:highlight w:val="none"/>
                <w:lang w:val="en-US" w:eastAsia="zh-CN"/>
              </w:rPr>
              <w:t>202</w:t>
            </w:r>
            <w:r>
              <w:rPr>
                <w:rFonts w:hint="eastAsia" w:cs="宋体"/>
                <w:bCs/>
                <w:color w:val="auto"/>
                <w:sz w:val="24"/>
                <w:szCs w:val="22"/>
                <w:highlight w:val="none"/>
                <w:lang w:val="en-US" w:eastAsia="zh-CN"/>
              </w:rPr>
              <w:t>3</w:t>
            </w:r>
            <w:r>
              <w:rPr>
                <w:rFonts w:hint="eastAsia" w:eastAsia="宋体" w:cs="宋体"/>
                <w:bCs/>
                <w:color w:val="auto"/>
                <w:sz w:val="24"/>
                <w:szCs w:val="22"/>
                <w:highlight w:val="none"/>
                <w:lang w:val="en-US" w:eastAsia="zh-CN"/>
              </w:rPr>
              <w:t>年、202</w:t>
            </w:r>
            <w:r>
              <w:rPr>
                <w:rFonts w:hint="eastAsia" w:cs="宋体"/>
                <w:bCs/>
                <w:color w:val="auto"/>
                <w:sz w:val="24"/>
                <w:szCs w:val="22"/>
                <w:highlight w:val="none"/>
                <w:lang w:val="en-US" w:eastAsia="zh-CN"/>
              </w:rPr>
              <w:t>4</w:t>
            </w:r>
            <w:r>
              <w:rPr>
                <w:rFonts w:hint="eastAsia" w:eastAsia="宋体" w:cs="宋体"/>
                <w:bCs/>
                <w:color w:val="auto"/>
                <w:sz w:val="24"/>
                <w:szCs w:val="22"/>
                <w:highlight w:val="none"/>
                <w:lang w:val="en-US" w:eastAsia="zh-CN"/>
              </w:rPr>
              <w:t>年、202</w:t>
            </w:r>
            <w:r>
              <w:rPr>
                <w:rFonts w:hint="eastAsia" w:cs="宋体"/>
                <w:bCs/>
                <w:color w:val="auto"/>
                <w:sz w:val="24"/>
                <w:szCs w:val="22"/>
                <w:highlight w:val="none"/>
                <w:lang w:val="en-US" w:eastAsia="zh-CN"/>
              </w:rPr>
              <w:t>5</w:t>
            </w:r>
            <w:r>
              <w:rPr>
                <w:rFonts w:hint="eastAsia" w:eastAsia="宋体" w:cs="宋体"/>
                <w:bCs/>
                <w:color w:val="auto"/>
                <w:sz w:val="24"/>
                <w:szCs w:val="22"/>
                <w:highlight w:val="none"/>
                <w:lang w:val="en-US" w:eastAsia="zh-CN"/>
              </w:rPr>
              <w:t>年</w:t>
            </w:r>
            <w:r>
              <w:rPr>
                <w:rFonts w:hint="eastAsia" w:eastAsia="宋体" w:cs="宋体"/>
                <w:bCs/>
                <w:color w:val="auto"/>
                <w:sz w:val="24"/>
                <w:szCs w:val="22"/>
                <w:highlight w:val="none"/>
                <w:lang w:eastAsia="zh-CN"/>
              </w:rPr>
              <w:t>）类似业绩，每提供一项得</w:t>
            </w:r>
            <w:r>
              <w:rPr>
                <w:rFonts w:hint="eastAsia" w:eastAsia="宋体" w:cs="宋体"/>
                <w:bCs/>
                <w:color w:val="auto"/>
                <w:sz w:val="24"/>
                <w:szCs w:val="22"/>
                <w:highlight w:val="none"/>
                <w:lang w:val="en-US" w:eastAsia="zh-CN"/>
              </w:rPr>
              <w:t>2分，满分</w:t>
            </w:r>
            <w:r>
              <w:rPr>
                <w:rFonts w:hint="eastAsia" w:cs="宋体"/>
                <w:bCs/>
                <w:color w:val="auto"/>
                <w:sz w:val="24"/>
                <w:szCs w:val="22"/>
                <w:highlight w:val="none"/>
                <w:lang w:val="en-US" w:eastAsia="zh-CN"/>
              </w:rPr>
              <w:t>4</w:t>
            </w:r>
            <w:r>
              <w:rPr>
                <w:rFonts w:hint="eastAsia" w:eastAsia="宋体" w:cs="宋体"/>
                <w:bCs/>
                <w:color w:val="auto"/>
                <w:sz w:val="24"/>
                <w:szCs w:val="22"/>
                <w:highlight w:val="none"/>
                <w:lang w:val="en-US" w:eastAsia="zh-CN"/>
              </w:rPr>
              <w:t>分（需提供中标通知书或合同复印件）</w:t>
            </w:r>
          </w:p>
        </w:tc>
      </w:tr>
      <w:tr w14:paraId="0D71BB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tcBorders>
              <w:top w:val="single" w:color="auto" w:sz="6" w:space="0"/>
              <w:left w:val="single" w:color="auto" w:sz="6" w:space="0"/>
              <w:bottom w:val="single" w:color="auto" w:sz="6" w:space="0"/>
              <w:right w:val="single" w:color="auto" w:sz="4" w:space="0"/>
            </w:tcBorders>
            <w:noWrap w:val="0"/>
            <w:vAlign w:val="center"/>
          </w:tcPr>
          <w:p w14:paraId="0F4C18FC">
            <w:pPr>
              <w:pStyle w:val="187"/>
              <w:autoSpaceDE w:val="0"/>
              <w:spacing w:line="360" w:lineRule="auto"/>
              <w:ind w:left="-44" w:leftChars="-42" w:right="-84" w:rightChars="-40" w:hanging="44" w:hangingChars="21"/>
              <w:jc w:val="center"/>
              <w:rPr>
                <w:rFonts w:hint="eastAsia" w:ascii="宋体" w:hAnsi="宋体" w:eastAsia="宋体" w:cs="宋体"/>
                <w:bCs/>
                <w:color w:val="auto"/>
                <w:kern w:val="10"/>
                <w:sz w:val="21"/>
                <w:szCs w:val="21"/>
                <w:highlight w:val="none"/>
              </w:rPr>
            </w:pPr>
            <w:r>
              <w:rPr>
                <w:rFonts w:hint="eastAsia" w:ascii="宋体" w:hAnsi="宋体" w:eastAsia="宋体" w:cs="宋体"/>
                <w:bCs/>
                <w:color w:val="auto"/>
                <w:kern w:val="10"/>
                <w:sz w:val="21"/>
                <w:szCs w:val="21"/>
                <w:highlight w:val="none"/>
              </w:rPr>
              <w:t>经济部分</w:t>
            </w:r>
          </w:p>
        </w:tc>
        <w:tc>
          <w:tcPr>
            <w:tcW w:w="695" w:type="dxa"/>
            <w:tcBorders>
              <w:top w:val="single" w:color="auto" w:sz="6" w:space="0"/>
              <w:left w:val="single" w:color="auto" w:sz="6" w:space="0"/>
              <w:bottom w:val="single" w:color="auto" w:sz="6" w:space="0"/>
              <w:right w:val="single" w:color="auto" w:sz="4" w:space="0"/>
            </w:tcBorders>
            <w:noWrap w:val="0"/>
            <w:vAlign w:val="center"/>
          </w:tcPr>
          <w:p w14:paraId="3988F77C">
            <w:pPr>
              <w:pStyle w:val="187"/>
              <w:autoSpaceDE w:val="0"/>
              <w:spacing w:line="360" w:lineRule="auto"/>
              <w:ind w:left="-44" w:leftChars="-42" w:right="-84" w:rightChars="-40" w:hanging="44" w:hangingChars="21"/>
              <w:jc w:val="center"/>
              <w:rPr>
                <w:rFonts w:hint="eastAsia" w:eastAsia="宋体" w:cs="宋体"/>
                <w:bCs/>
                <w:color w:val="auto"/>
                <w:kern w:val="10"/>
                <w:sz w:val="21"/>
                <w:szCs w:val="21"/>
                <w:highlight w:val="none"/>
                <w:lang w:val="en-US" w:eastAsia="zh-CN"/>
              </w:rPr>
            </w:pPr>
          </w:p>
        </w:tc>
        <w:tc>
          <w:tcPr>
            <w:tcW w:w="695" w:type="dxa"/>
            <w:tcBorders>
              <w:top w:val="single" w:color="auto" w:sz="6" w:space="0"/>
              <w:left w:val="single" w:color="auto" w:sz="6" w:space="0"/>
              <w:bottom w:val="single" w:color="auto" w:sz="6" w:space="0"/>
              <w:right w:val="single" w:color="auto" w:sz="4" w:space="0"/>
            </w:tcBorders>
            <w:noWrap w:val="0"/>
            <w:vAlign w:val="center"/>
          </w:tcPr>
          <w:p w14:paraId="491F760D">
            <w:pPr>
              <w:pStyle w:val="187"/>
              <w:autoSpaceDE w:val="0"/>
              <w:spacing w:line="360" w:lineRule="auto"/>
              <w:ind w:left="-44" w:leftChars="-42" w:right="-84" w:rightChars="-40" w:hanging="44" w:hangingChars="21"/>
              <w:jc w:val="center"/>
              <w:rPr>
                <w:rFonts w:hint="default" w:ascii="宋体" w:hAnsi="宋体" w:eastAsia="宋体" w:cs="宋体"/>
                <w:bCs/>
                <w:color w:val="auto"/>
                <w:kern w:val="10"/>
                <w:sz w:val="21"/>
                <w:szCs w:val="21"/>
                <w:highlight w:val="none"/>
                <w:lang w:val="en-US"/>
              </w:rPr>
            </w:pPr>
            <w:r>
              <w:rPr>
                <w:rFonts w:hint="eastAsia" w:eastAsia="宋体" w:cs="宋体"/>
                <w:bCs/>
                <w:color w:val="auto"/>
                <w:kern w:val="10"/>
                <w:sz w:val="21"/>
                <w:szCs w:val="21"/>
                <w:highlight w:val="none"/>
                <w:lang w:val="en-US" w:eastAsia="zh-CN"/>
              </w:rPr>
              <w:t>1</w:t>
            </w:r>
            <w:r>
              <w:rPr>
                <w:rFonts w:hint="eastAsia" w:cs="宋体"/>
                <w:bCs/>
                <w:color w:val="auto"/>
                <w:kern w:val="10"/>
                <w:sz w:val="21"/>
                <w:szCs w:val="21"/>
                <w:highlight w:val="none"/>
                <w:lang w:val="en-US" w:eastAsia="zh-CN"/>
              </w:rPr>
              <w:t>3</w:t>
            </w:r>
            <w:r>
              <w:rPr>
                <w:rFonts w:hint="eastAsia" w:eastAsia="宋体" w:cs="宋体"/>
                <w:bCs/>
                <w:color w:val="auto"/>
                <w:kern w:val="10"/>
                <w:sz w:val="21"/>
                <w:szCs w:val="21"/>
                <w:highlight w:val="none"/>
                <w:lang w:val="en-US" w:eastAsia="zh-CN"/>
              </w:rPr>
              <w:t>分</w:t>
            </w:r>
          </w:p>
        </w:tc>
        <w:tc>
          <w:tcPr>
            <w:tcW w:w="7065" w:type="dxa"/>
            <w:tcBorders>
              <w:top w:val="single" w:color="auto" w:sz="6" w:space="0"/>
              <w:left w:val="single" w:color="auto" w:sz="4" w:space="0"/>
              <w:bottom w:val="single" w:color="auto" w:sz="6" w:space="0"/>
              <w:right w:val="single" w:color="auto" w:sz="4" w:space="0"/>
            </w:tcBorders>
            <w:noWrap w:val="0"/>
            <w:vAlign w:val="center"/>
          </w:tcPr>
          <w:p w14:paraId="7B746439">
            <w:pPr>
              <w:spacing w:line="360" w:lineRule="auto"/>
              <w:rPr>
                <w:rFonts w:hint="eastAsia" w:ascii="宋体" w:hAnsi="宋体" w:eastAsia="宋体" w:cs="宋体"/>
                <w:bCs/>
                <w:color w:val="auto"/>
                <w:sz w:val="24"/>
                <w:szCs w:val="22"/>
                <w:highlight w:val="none"/>
              </w:rPr>
            </w:pPr>
            <w:r>
              <w:rPr>
                <w:rFonts w:hint="eastAsia" w:eastAsia="宋体" w:cs="宋体"/>
                <w:bCs/>
                <w:color w:val="auto"/>
                <w:sz w:val="24"/>
                <w:szCs w:val="22"/>
                <w:highlight w:val="none"/>
                <w:lang w:val="en-US" w:eastAsia="zh-CN"/>
              </w:rPr>
              <w:t>1</w:t>
            </w:r>
            <w:r>
              <w:rPr>
                <w:rFonts w:hint="eastAsia" w:ascii="宋体" w:hAnsi="宋体" w:eastAsia="宋体" w:cs="宋体"/>
                <w:bCs/>
                <w:color w:val="auto"/>
                <w:sz w:val="24"/>
                <w:szCs w:val="22"/>
                <w:highlight w:val="none"/>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14:paraId="6A138852">
            <w:pPr>
              <w:spacing w:line="360" w:lineRule="auto"/>
              <w:rPr>
                <w:rFonts w:hint="eastAsia" w:ascii="宋体" w:hAnsi="宋体" w:eastAsia="宋体" w:cs="宋体"/>
                <w:bCs/>
                <w:color w:val="auto"/>
                <w:sz w:val="24"/>
                <w:szCs w:val="22"/>
                <w:highlight w:val="none"/>
              </w:rPr>
            </w:pPr>
            <w:r>
              <w:rPr>
                <w:rFonts w:hint="eastAsia" w:eastAsia="宋体" w:cs="宋体"/>
                <w:bCs/>
                <w:color w:val="auto"/>
                <w:sz w:val="24"/>
                <w:szCs w:val="22"/>
                <w:highlight w:val="none"/>
                <w:lang w:val="en-US" w:eastAsia="zh-CN"/>
              </w:rPr>
              <w:t>2</w:t>
            </w:r>
            <w:r>
              <w:rPr>
                <w:rFonts w:hint="eastAsia" w:ascii="宋体" w:hAnsi="宋体" w:eastAsia="宋体" w:cs="宋体"/>
                <w:bCs/>
                <w:color w:val="auto"/>
                <w:sz w:val="24"/>
                <w:szCs w:val="22"/>
                <w:highlight w:val="none"/>
              </w:rPr>
              <w:t>、投标的最低报价，不作为是否成交的保证。</w:t>
            </w:r>
          </w:p>
          <w:p w14:paraId="210024B0">
            <w:pPr>
              <w:spacing w:line="360" w:lineRule="auto"/>
              <w:rPr>
                <w:rFonts w:hint="eastAsia" w:ascii="宋体" w:hAnsi="宋体" w:eastAsia="宋体" w:cs="宋体"/>
                <w:bCs/>
                <w:color w:val="auto"/>
                <w:sz w:val="24"/>
                <w:szCs w:val="22"/>
                <w:highlight w:val="none"/>
              </w:rPr>
            </w:pPr>
            <w:r>
              <w:rPr>
                <w:rFonts w:hint="eastAsia" w:eastAsia="宋体" w:cs="宋体"/>
                <w:bCs/>
                <w:color w:val="auto"/>
                <w:sz w:val="24"/>
                <w:szCs w:val="22"/>
                <w:highlight w:val="none"/>
                <w:lang w:val="en-US" w:eastAsia="zh-CN"/>
              </w:rPr>
              <w:t>3</w:t>
            </w:r>
            <w:r>
              <w:rPr>
                <w:rFonts w:hint="eastAsia" w:ascii="宋体" w:hAnsi="宋体" w:eastAsia="宋体" w:cs="宋体"/>
                <w:bCs/>
                <w:color w:val="auto"/>
                <w:sz w:val="24"/>
                <w:szCs w:val="22"/>
                <w:highlight w:val="none"/>
              </w:rPr>
              <w:t>、价格分统一采用低价优先法计算，即满足</w:t>
            </w:r>
            <w:r>
              <w:rPr>
                <w:rFonts w:hint="eastAsia" w:eastAsia="宋体" w:cs="宋体"/>
                <w:bCs/>
                <w:color w:val="auto"/>
                <w:sz w:val="24"/>
                <w:szCs w:val="22"/>
                <w:highlight w:val="none"/>
                <w:lang w:eastAsia="zh-CN"/>
              </w:rPr>
              <w:t>招标</w:t>
            </w:r>
            <w:r>
              <w:rPr>
                <w:rFonts w:hint="eastAsia" w:ascii="宋体" w:hAnsi="宋体" w:eastAsia="宋体" w:cs="宋体"/>
                <w:bCs/>
                <w:color w:val="auto"/>
                <w:sz w:val="24"/>
                <w:szCs w:val="22"/>
                <w:highlight w:val="none"/>
              </w:rPr>
              <w:t>文件要求且最后报价最低的供应商的价格为</w:t>
            </w:r>
            <w:r>
              <w:rPr>
                <w:rFonts w:hint="eastAsia" w:eastAsia="宋体" w:cs="宋体"/>
                <w:bCs/>
                <w:color w:val="auto"/>
                <w:sz w:val="24"/>
                <w:szCs w:val="22"/>
                <w:highlight w:val="none"/>
                <w:lang w:eastAsia="zh-CN"/>
              </w:rPr>
              <w:t>评标</w:t>
            </w:r>
            <w:r>
              <w:rPr>
                <w:rFonts w:hint="eastAsia" w:ascii="宋体" w:hAnsi="宋体" w:eastAsia="宋体" w:cs="宋体"/>
                <w:bCs/>
                <w:color w:val="auto"/>
                <w:sz w:val="24"/>
                <w:szCs w:val="22"/>
                <w:highlight w:val="none"/>
              </w:rPr>
              <w:t>基准价，其价格分为满分。其他供应商的价格分统一按照下列公式计算：</w:t>
            </w:r>
          </w:p>
          <w:p w14:paraId="760E7762">
            <w:pPr>
              <w:spacing w:line="360" w:lineRule="auto"/>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磋商报价得分=（</w:t>
            </w:r>
            <w:r>
              <w:rPr>
                <w:rFonts w:hint="eastAsia" w:eastAsia="宋体" w:cs="宋体"/>
                <w:bCs/>
                <w:color w:val="auto"/>
                <w:sz w:val="24"/>
                <w:szCs w:val="22"/>
                <w:highlight w:val="none"/>
                <w:lang w:eastAsia="zh-CN"/>
              </w:rPr>
              <w:t>评标</w:t>
            </w:r>
            <w:r>
              <w:rPr>
                <w:rFonts w:hint="eastAsia" w:ascii="宋体" w:hAnsi="宋体" w:eastAsia="宋体" w:cs="宋体"/>
                <w:bCs/>
                <w:color w:val="auto"/>
                <w:sz w:val="24"/>
                <w:szCs w:val="22"/>
                <w:highlight w:val="none"/>
              </w:rPr>
              <w:t>基准价/</w:t>
            </w:r>
            <w:r>
              <w:rPr>
                <w:rFonts w:hint="eastAsia" w:eastAsia="宋体" w:cs="宋体"/>
                <w:bCs/>
                <w:color w:val="auto"/>
                <w:sz w:val="24"/>
                <w:szCs w:val="22"/>
                <w:highlight w:val="none"/>
                <w:lang w:eastAsia="zh-CN"/>
              </w:rPr>
              <w:t>投标</w:t>
            </w:r>
            <w:r>
              <w:rPr>
                <w:rFonts w:hint="eastAsia" w:ascii="宋体" w:hAnsi="宋体" w:eastAsia="宋体" w:cs="宋体"/>
                <w:bCs/>
                <w:color w:val="auto"/>
                <w:sz w:val="24"/>
                <w:szCs w:val="22"/>
                <w:highlight w:val="none"/>
              </w:rPr>
              <w:t>报价）×价格权值×100</w:t>
            </w:r>
          </w:p>
          <w:p w14:paraId="43177590">
            <w:pPr>
              <w:spacing w:line="360" w:lineRule="auto"/>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本项目的价格权值为</w:t>
            </w:r>
            <w:r>
              <w:rPr>
                <w:rFonts w:hint="eastAsia" w:ascii="宋体" w:hAnsi="宋体" w:eastAsia="宋体" w:cs="宋体"/>
                <w:bCs/>
                <w:color w:val="auto"/>
                <w:sz w:val="24"/>
                <w:szCs w:val="22"/>
                <w:highlight w:val="none"/>
                <w:lang w:val="en-US" w:eastAsia="zh-CN"/>
              </w:rPr>
              <w:t>1</w:t>
            </w:r>
            <w:r>
              <w:rPr>
                <w:rFonts w:hint="eastAsia" w:ascii="宋体" w:hAnsi="宋体" w:cs="宋体"/>
                <w:bCs/>
                <w:color w:val="auto"/>
                <w:sz w:val="24"/>
                <w:szCs w:val="22"/>
                <w:highlight w:val="none"/>
                <w:lang w:val="en-US" w:eastAsia="zh-CN"/>
              </w:rPr>
              <w:t>3</w:t>
            </w:r>
            <w:r>
              <w:rPr>
                <w:rFonts w:hint="eastAsia" w:ascii="宋体" w:hAnsi="宋体" w:eastAsia="宋体" w:cs="宋体"/>
                <w:bCs/>
                <w:color w:val="auto"/>
                <w:sz w:val="24"/>
                <w:szCs w:val="22"/>
                <w:highlight w:val="none"/>
              </w:rPr>
              <w:t>%。</w:t>
            </w:r>
          </w:p>
          <w:p w14:paraId="2C37F09C">
            <w:pP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4"/>
                <w:szCs w:val="22"/>
                <w:highlight w:val="none"/>
              </w:rPr>
              <w:t>项目评审过程中，不得去掉最终报价中的最高报价和最低报价。</w:t>
            </w:r>
          </w:p>
        </w:tc>
      </w:tr>
    </w:tbl>
    <w:p w14:paraId="2868AFFE">
      <w:pPr>
        <w:pStyle w:val="45"/>
        <w:spacing w:line="360" w:lineRule="auto"/>
        <w:ind w:left="0" w:leftChars="0" w:firstLine="0" w:firstLineChars="0"/>
        <w:rPr>
          <w:rFonts w:hint="eastAsia"/>
          <w:color w:val="auto"/>
          <w:sz w:val="20"/>
          <w:szCs w:val="21"/>
          <w:highlight w:val="none"/>
        </w:rPr>
      </w:pPr>
      <w:bookmarkStart w:id="166" w:name="EB229c4d45af864dea8dc66eeade4a4ff5"/>
      <w:bookmarkStart w:id="167" w:name="_Toc293736024"/>
      <w:bookmarkStart w:id="168" w:name="_Toc293739005"/>
      <w:bookmarkStart w:id="169" w:name="_Toc446599330"/>
      <w:bookmarkStart w:id="170" w:name="_Toc293736067"/>
    </w:p>
    <w:p w14:paraId="5A1AD5C4">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三.推荐成交</w:t>
      </w:r>
      <w:r>
        <w:rPr>
          <w:rFonts w:hint="eastAsia" w:ascii="宋体" w:hAnsi="宋体" w:eastAsia="宋体" w:cs="宋体"/>
          <w:b/>
          <w:bCs/>
          <w:color w:val="auto"/>
          <w:sz w:val="24"/>
          <w:szCs w:val="24"/>
          <w:highlight w:val="none"/>
          <w:lang w:eastAsia="zh-CN"/>
        </w:rPr>
        <w:t>投标人</w:t>
      </w:r>
    </w:p>
    <w:p w14:paraId="5C1F69AE">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1.磋商小组应当根据综合评分情况，按照评审得分由高到低顺序推荐</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名成交候选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，并编写评审报告。符合《政府采购竞争性磋商采购方式管理暂行办法》（财库[2014]214号）中第二十一条第三款情形的，可以推荐2家成交候选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。评审得分相同的，按照最后报价由低到高的顺序推荐。评审得分且最后报价相同的，按照技术指标优劣顺序推荐。</w:t>
      </w:r>
    </w:p>
    <w:p w14:paraId="6B8F4877">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2.评分计算方法解释</w:t>
      </w:r>
    </w:p>
    <w:p w14:paraId="6B464D7B">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的评审得分是指所有磋商小组成员对其评分的算术平均值。</w:t>
      </w:r>
    </w:p>
    <w:p w14:paraId="2F4021C5">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（2）计算过程中，算术平均值保留2位小数（百分比亦取2位小数），第三位小数四舍五入。</w:t>
      </w:r>
    </w:p>
    <w:p w14:paraId="6DD3A622">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四.确定成交</w:t>
      </w:r>
      <w:r>
        <w:rPr>
          <w:rFonts w:hint="eastAsia" w:ascii="宋体" w:hAnsi="宋体" w:eastAsia="宋体" w:cs="宋体"/>
          <w:b/>
          <w:bCs/>
          <w:color w:val="auto"/>
          <w:sz w:val="24"/>
          <w:szCs w:val="24"/>
          <w:highlight w:val="none"/>
          <w:lang w:eastAsia="zh-CN"/>
        </w:rPr>
        <w:t>投标人</w:t>
      </w:r>
    </w:p>
    <w:p w14:paraId="6A466B02">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招标代理机构</w:t>
      </w:r>
      <w:r>
        <w:rPr>
          <w:rFonts w:hint="eastAsia" w:ascii="宋体" w:hAnsi="宋体" w:eastAsia="宋体" w:cs="宋体"/>
          <w:bCs/>
          <w:color w:val="auto"/>
          <w:sz w:val="24"/>
          <w:szCs w:val="24"/>
          <w:highlight w:val="none"/>
        </w:rPr>
        <w:t>应当在评审结束后2个工作日内将评审报告送</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确认。</w:t>
      </w:r>
    </w:p>
    <w:p w14:paraId="6C09FAF3">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应当在收到评审报告后5个工作日内，从评审报告提出的成交候选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中，按照排序由高到低的原则确定成交</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，也可以书面授权磋商小组直接确定成交</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逾期未确定成交</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且不提出异议的，视为确定评审报告提出的排序第一的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为成交</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w:t>
      </w:r>
    </w:p>
    <w:p w14:paraId="4D857610">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2"/>
          <w:highlight w:val="none"/>
        </w:rPr>
      </w:pPr>
    </w:p>
    <w:p w14:paraId="5FFA0D9F">
      <w:pPr>
        <w:pStyle w:val="45"/>
        <w:spacing w:line="360" w:lineRule="auto"/>
        <w:ind w:left="0" w:leftChars="0" w:firstLine="0" w:firstLineChars="0"/>
        <w:rPr>
          <w:rFonts w:hint="eastAsia" w:ascii="宋体" w:hAnsi="宋体" w:eastAsia="宋体" w:cs="宋体"/>
          <w:bCs/>
          <w:color w:val="auto"/>
          <w:sz w:val="24"/>
          <w:szCs w:val="22"/>
          <w:highlight w:val="none"/>
        </w:rPr>
      </w:pPr>
    </w:p>
    <w:p w14:paraId="32ABB94D">
      <w:pPr>
        <w:pStyle w:val="45"/>
        <w:spacing w:line="360" w:lineRule="auto"/>
        <w:ind w:left="0" w:leftChars="0" w:firstLine="0" w:firstLineChars="0"/>
        <w:rPr>
          <w:rFonts w:hint="eastAsia" w:ascii="宋体" w:hAnsi="宋体" w:eastAsia="宋体" w:cs="宋体"/>
          <w:bCs/>
          <w:color w:val="auto"/>
          <w:sz w:val="24"/>
          <w:szCs w:val="22"/>
          <w:highlight w:val="none"/>
        </w:rPr>
      </w:pPr>
    </w:p>
    <w:p w14:paraId="1286F8D5">
      <w:pPr>
        <w:pStyle w:val="45"/>
        <w:spacing w:line="360" w:lineRule="auto"/>
        <w:ind w:left="0" w:leftChars="0" w:firstLine="0" w:firstLineChars="0"/>
        <w:rPr>
          <w:rFonts w:hint="eastAsia" w:ascii="宋体" w:hAnsi="宋体" w:eastAsia="宋体" w:cs="宋体"/>
          <w:bCs/>
          <w:color w:val="auto"/>
          <w:sz w:val="24"/>
          <w:szCs w:val="22"/>
          <w:highlight w:val="none"/>
        </w:rPr>
      </w:pPr>
    </w:p>
    <w:bookmarkEnd w:id="166"/>
    <w:p w14:paraId="38DA360F">
      <w:pPr>
        <w:pStyle w:val="13"/>
        <w:rPr>
          <w:rFonts w:hint="eastAsia"/>
          <w:color w:val="auto"/>
          <w:highlight w:val="none"/>
        </w:rPr>
      </w:pPr>
      <w:bookmarkStart w:id="171" w:name="_Toc534380787"/>
      <w:bookmarkStart w:id="172" w:name="_Toc3298"/>
      <w:bookmarkStart w:id="173" w:name="_Toc28839"/>
    </w:p>
    <w:p w14:paraId="6140BADF">
      <w:pPr>
        <w:rPr>
          <w:rFonts w:hint="eastAsia"/>
          <w:color w:val="auto"/>
          <w:highlight w:val="none"/>
        </w:rPr>
      </w:pPr>
    </w:p>
    <w:p w14:paraId="0D370032">
      <w:pPr>
        <w:pStyle w:val="4"/>
        <w:spacing w:before="0" w:after="0" w:line="360" w:lineRule="auto"/>
        <w:ind w:firstLine="723"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
          <w:bCs w:val="0"/>
          <w:color w:val="auto"/>
          <w:sz w:val="36"/>
          <w:szCs w:val="36"/>
          <w:highlight w:val="none"/>
        </w:rPr>
        <w:t>第五章 合同格式及合同条款</w:t>
      </w:r>
      <w:bookmarkEnd w:id="167"/>
      <w:bookmarkEnd w:id="168"/>
      <w:bookmarkEnd w:id="169"/>
      <w:bookmarkEnd w:id="170"/>
      <w:bookmarkEnd w:id="171"/>
      <w:bookmarkEnd w:id="172"/>
      <w:bookmarkEnd w:id="173"/>
      <w:bookmarkStart w:id="174" w:name="EBe1f6dcc1acc64e30b7a34d7cfa3bf34d"/>
      <w:r>
        <w:rPr>
          <w:rFonts w:hint="eastAsia" w:ascii="宋体" w:hAnsi="宋体" w:cs="宋体"/>
          <w:b/>
          <w:bCs w:val="0"/>
          <w:color w:val="auto"/>
          <w:sz w:val="36"/>
          <w:szCs w:val="36"/>
          <w:highlight w:val="none"/>
          <w:lang w:val="en-US" w:eastAsia="zh-CN"/>
        </w:rPr>
        <w:t>(仅供参考）</w:t>
      </w:r>
    </w:p>
    <w:p w14:paraId="4C58B463">
      <w:pPr>
        <w:keepNext w:val="0"/>
        <w:keepLines w:val="0"/>
        <w:pageBreakBefore w:val="0"/>
        <w:widowControl w:val="0"/>
        <w:tabs>
          <w:tab w:val="left" w:pos="720"/>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color w:val="auto"/>
          <w:sz w:val="40"/>
          <w:szCs w:val="40"/>
          <w:highlight w:val="none"/>
          <w:u w:val="single"/>
        </w:rPr>
      </w:pPr>
    </w:p>
    <w:p w14:paraId="0BDE2C4E">
      <w:pPr>
        <w:keepNext w:val="0"/>
        <w:keepLines w:val="0"/>
        <w:pageBreakBefore w:val="0"/>
        <w:widowControl w:val="0"/>
        <w:tabs>
          <w:tab w:val="left" w:pos="720"/>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b/>
          <w:color w:val="auto"/>
          <w:sz w:val="40"/>
          <w:szCs w:val="40"/>
          <w:highlight w:val="none"/>
        </w:rPr>
      </w:pPr>
      <w:r>
        <w:rPr>
          <w:rFonts w:hint="eastAsia" w:ascii="仿宋" w:hAnsi="仿宋" w:eastAsia="仿宋"/>
          <w:b/>
          <w:color w:val="auto"/>
          <w:sz w:val="40"/>
          <w:szCs w:val="40"/>
          <w:highlight w:val="none"/>
          <w:u w:val="single"/>
        </w:rPr>
        <w:t xml:space="preserve">         </w:t>
      </w:r>
      <w:bookmarkStart w:id="175" w:name="_Toc31275"/>
      <w:r>
        <w:rPr>
          <w:rFonts w:hint="eastAsia" w:ascii="仿宋" w:hAnsi="仿宋" w:eastAsia="仿宋"/>
          <w:b/>
          <w:color w:val="auto"/>
          <w:sz w:val="40"/>
          <w:szCs w:val="40"/>
          <w:highlight w:val="none"/>
        </w:rPr>
        <w:t>政府采购</w:t>
      </w:r>
      <w:bookmarkEnd w:id="175"/>
    </w:p>
    <w:p w14:paraId="00E5469D">
      <w:pPr>
        <w:tabs>
          <w:tab w:val="left" w:pos="720"/>
        </w:tabs>
        <w:spacing w:line="360" w:lineRule="auto"/>
        <w:rPr>
          <w:rFonts w:hint="eastAsia" w:ascii="仿宋" w:hAnsi="仿宋" w:eastAsia="仿宋"/>
          <w:b/>
          <w:color w:val="auto"/>
          <w:sz w:val="56"/>
          <w:szCs w:val="56"/>
          <w:highlight w:val="none"/>
        </w:rPr>
      </w:pPr>
    </w:p>
    <w:p w14:paraId="41048210">
      <w:pPr>
        <w:tabs>
          <w:tab w:val="left" w:pos="720"/>
        </w:tabs>
        <w:spacing w:line="360" w:lineRule="auto"/>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合 同 书</w:t>
      </w:r>
    </w:p>
    <w:p w14:paraId="25F7E6C4">
      <w:pPr>
        <w:tabs>
          <w:tab w:val="left" w:pos="720"/>
        </w:tabs>
        <w:spacing w:line="360" w:lineRule="auto"/>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（服务类）</w:t>
      </w:r>
    </w:p>
    <w:p w14:paraId="64028DA0">
      <w:pPr>
        <w:tabs>
          <w:tab w:val="left" w:pos="720"/>
        </w:tabs>
        <w:spacing w:line="360" w:lineRule="auto"/>
        <w:rPr>
          <w:rFonts w:hint="eastAsia" w:ascii="仿宋" w:hAnsi="仿宋" w:eastAsia="仿宋"/>
          <w:b/>
          <w:color w:val="auto"/>
          <w:sz w:val="28"/>
          <w:szCs w:val="28"/>
          <w:highlight w:val="none"/>
        </w:rPr>
      </w:pPr>
    </w:p>
    <w:p w14:paraId="4F0BE60C">
      <w:pPr>
        <w:tabs>
          <w:tab w:val="left" w:pos="720"/>
        </w:tabs>
        <w:spacing w:line="360" w:lineRule="auto"/>
        <w:rPr>
          <w:rFonts w:hint="eastAsia" w:ascii="仿宋" w:hAnsi="仿宋" w:eastAsia="仿宋"/>
          <w:b/>
          <w:color w:val="auto"/>
          <w:sz w:val="28"/>
          <w:szCs w:val="28"/>
          <w:highlight w:val="none"/>
        </w:rPr>
      </w:pPr>
    </w:p>
    <w:p w14:paraId="5F256058">
      <w:pPr>
        <w:tabs>
          <w:tab w:val="left" w:pos="720"/>
        </w:tabs>
        <w:spacing w:line="360" w:lineRule="auto"/>
        <w:rPr>
          <w:rFonts w:hint="eastAsia" w:ascii="仿宋" w:hAnsi="仿宋" w:eastAsia="仿宋"/>
          <w:b/>
          <w:color w:val="auto"/>
          <w:sz w:val="28"/>
          <w:szCs w:val="28"/>
          <w:highlight w:val="none"/>
        </w:rPr>
      </w:pPr>
    </w:p>
    <w:p w14:paraId="7962CA1E">
      <w:pPr>
        <w:tabs>
          <w:tab w:val="left" w:pos="720"/>
        </w:tabs>
        <w:spacing w:line="360" w:lineRule="auto"/>
        <w:ind w:firstLine="1110" w:firstLineChars="395"/>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采购编号：</w:t>
      </w:r>
      <w:r>
        <w:rPr>
          <w:rFonts w:hint="eastAsia" w:ascii="仿宋" w:hAnsi="仿宋" w:eastAsia="仿宋"/>
          <w:b/>
          <w:color w:val="auto"/>
          <w:sz w:val="28"/>
          <w:szCs w:val="28"/>
          <w:highlight w:val="none"/>
          <w:u w:val="single"/>
        </w:rPr>
        <w:t xml:space="preserve">                      </w:t>
      </w:r>
    </w:p>
    <w:p w14:paraId="63CF303F">
      <w:pPr>
        <w:tabs>
          <w:tab w:val="left" w:pos="720"/>
        </w:tabs>
        <w:spacing w:line="360" w:lineRule="auto"/>
        <w:rPr>
          <w:rFonts w:hint="eastAsia" w:ascii="仿宋" w:hAnsi="仿宋" w:eastAsia="仿宋"/>
          <w:b/>
          <w:color w:val="auto"/>
          <w:sz w:val="28"/>
          <w:szCs w:val="28"/>
          <w:highlight w:val="none"/>
        </w:rPr>
      </w:pPr>
    </w:p>
    <w:p w14:paraId="08A2EB54">
      <w:pPr>
        <w:tabs>
          <w:tab w:val="left" w:pos="720"/>
        </w:tabs>
        <w:spacing w:line="360" w:lineRule="auto"/>
        <w:ind w:firstLine="1110" w:firstLineChars="395"/>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项目名称：</w:t>
      </w:r>
      <w:r>
        <w:rPr>
          <w:rFonts w:hint="eastAsia" w:ascii="仿宋" w:hAnsi="仿宋" w:eastAsia="仿宋"/>
          <w:b/>
          <w:color w:val="auto"/>
          <w:sz w:val="28"/>
          <w:szCs w:val="28"/>
          <w:highlight w:val="none"/>
          <w:u w:val="single"/>
        </w:rPr>
        <w:t xml:space="preserve">                      </w:t>
      </w:r>
    </w:p>
    <w:p w14:paraId="0673BBE3">
      <w:pPr>
        <w:tabs>
          <w:tab w:val="left" w:pos="720"/>
        </w:tabs>
        <w:spacing w:line="360" w:lineRule="auto"/>
        <w:rPr>
          <w:rFonts w:hint="eastAsia" w:ascii="仿宋" w:hAnsi="仿宋" w:eastAsia="仿宋"/>
          <w:b/>
          <w:color w:val="auto"/>
          <w:sz w:val="24"/>
          <w:szCs w:val="24"/>
          <w:highlight w:val="none"/>
        </w:rPr>
      </w:pPr>
    </w:p>
    <w:p w14:paraId="10F7DECF">
      <w:pPr>
        <w:tabs>
          <w:tab w:val="left" w:pos="720"/>
        </w:tabs>
        <w:spacing w:line="360" w:lineRule="auto"/>
        <w:rPr>
          <w:rFonts w:hint="eastAsia" w:ascii="仿宋" w:hAnsi="仿宋" w:eastAsia="仿宋"/>
          <w:b/>
          <w:color w:val="auto"/>
          <w:sz w:val="24"/>
          <w:szCs w:val="24"/>
          <w:highlight w:val="none"/>
        </w:rPr>
      </w:pPr>
    </w:p>
    <w:p w14:paraId="7C6A576E">
      <w:pPr>
        <w:tabs>
          <w:tab w:val="left" w:pos="720"/>
        </w:tabs>
        <w:spacing w:line="360" w:lineRule="auto"/>
        <w:rPr>
          <w:rFonts w:hint="eastAsia" w:ascii="仿宋" w:hAnsi="仿宋" w:eastAsia="仿宋"/>
          <w:b/>
          <w:color w:val="auto"/>
          <w:sz w:val="24"/>
          <w:szCs w:val="24"/>
          <w:highlight w:val="none"/>
        </w:rPr>
      </w:pPr>
    </w:p>
    <w:p w14:paraId="55894110">
      <w:pPr>
        <w:tabs>
          <w:tab w:val="left" w:pos="720"/>
        </w:tabs>
        <w:spacing w:line="360" w:lineRule="auto"/>
        <w:rPr>
          <w:rFonts w:hint="eastAsia" w:ascii="仿宋" w:hAnsi="仿宋" w:eastAsia="仿宋"/>
          <w:b/>
          <w:color w:val="auto"/>
          <w:sz w:val="24"/>
          <w:szCs w:val="24"/>
          <w:highlight w:val="none"/>
        </w:rPr>
      </w:pPr>
    </w:p>
    <w:p w14:paraId="3B229CF5">
      <w:pPr>
        <w:spacing w:line="360" w:lineRule="auto"/>
        <w:rPr>
          <w:rFonts w:hint="eastAsia" w:ascii="仿宋" w:hAnsi="仿宋" w:eastAsia="仿宋"/>
          <w:b/>
          <w:color w:val="auto"/>
          <w:sz w:val="20"/>
          <w:szCs w:val="20"/>
          <w:highlight w:val="none"/>
        </w:rPr>
      </w:pPr>
      <w:r>
        <w:rPr>
          <w:rFonts w:hint="eastAsia" w:ascii="仿宋" w:hAnsi="仿宋" w:eastAsia="仿宋"/>
          <w:b/>
          <w:color w:val="auto"/>
          <w:sz w:val="20"/>
          <w:szCs w:val="20"/>
          <w:highlight w:val="none"/>
        </w:rPr>
        <w:t>注：本合同仅为合同的参考文本，合同签订双方可根据项目的具体要求进行修订。</w:t>
      </w:r>
    </w:p>
    <w:p w14:paraId="6763B094">
      <w:pPr>
        <w:tabs>
          <w:tab w:val="left" w:pos="720"/>
        </w:tabs>
        <w:spacing w:line="360" w:lineRule="auto"/>
        <w:rPr>
          <w:rFonts w:hint="eastAsia" w:ascii="宋体" w:hAnsi="宋体" w:eastAsia="宋体" w:cs="宋体"/>
          <w:color w:val="auto"/>
          <w:sz w:val="24"/>
          <w:szCs w:val="21"/>
          <w:highlight w:val="none"/>
          <w:u w:val="single"/>
        </w:rPr>
      </w:pPr>
      <w:r>
        <w:rPr>
          <w:rFonts w:ascii="仿宋" w:hAnsi="仿宋" w:eastAsia="仿宋"/>
          <w:color w:val="auto"/>
          <w:sz w:val="20"/>
          <w:szCs w:val="20"/>
          <w:highlight w:val="none"/>
        </w:rPr>
        <w:br w:type="page"/>
      </w:r>
      <w:r>
        <w:rPr>
          <w:rFonts w:hint="eastAsia" w:ascii="宋体" w:hAnsi="宋体" w:eastAsia="宋体" w:cs="宋体"/>
          <w:color w:val="auto"/>
          <w:sz w:val="24"/>
          <w:szCs w:val="21"/>
          <w:highlight w:val="none"/>
        </w:rPr>
        <w:t>甲    方：</w:t>
      </w:r>
      <w:r>
        <w:rPr>
          <w:rFonts w:hint="eastAsia" w:ascii="宋体" w:hAnsi="宋体" w:eastAsia="宋体" w:cs="宋体"/>
          <w:color w:val="auto"/>
          <w:sz w:val="24"/>
          <w:szCs w:val="21"/>
          <w:highlight w:val="none"/>
          <w:u w:val="single"/>
        </w:rPr>
        <w:t xml:space="preserve">              </w:t>
      </w:r>
    </w:p>
    <w:p w14:paraId="227CA10C">
      <w:pPr>
        <w:spacing w:line="360" w:lineRule="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传  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地  址： </w:t>
      </w:r>
      <w:r>
        <w:rPr>
          <w:rFonts w:hint="eastAsia" w:ascii="宋体" w:hAnsi="宋体" w:eastAsia="宋体" w:cs="宋体"/>
          <w:color w:val="auto"/>
          <w:sz w:val="24"/>
          <w:szCs w:val="21"/>
          <w:highlight w:val="none"/>
          <w:u w:val="single"/>
        </w:rPr>
        <w:t xml:space="preserve">                   </w:t>
      </w:r>
    </w:p>
    <w:p w14:paraId="709E0DC3">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乙    方：</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w:t>
      </w:r>
    </w:p>
    <w:p w14:paraId="2ED5278C">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传  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地  址：</w:t>
      </w:r>
      <w:r>
        <w:rPr>
          <w:rFonts w:hint="eastAsia" w:ascii="宋体" w:hAnsi="宋体" w:eastAsia="宋体" w:cs="宋体"/>
          <w:color w:val="auto"/>
          <w:sz w:val="24"/>
          <w:szCs w:val="21"/>
          <w:highlight w:val="none"/>
          <w:u w:val="single"/>
        </w:rPr>
        <w:t xml:space="preserve">          　   </w:t>
      </w:r>
    </w:p>
    <w:p w14:paraId="3858A0E7">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项目名称：</w:t>
      </w:r>
      <w:r>
        <w:rPr>
          <w:rFonts w:hint="eastAsia" w:ascii="宋体" w:hAnsi="宋体" w:eastAsia="宋体" w:cs="宋体"/>
          <w:b/>
          <w:color w:val="auto"/>
          <w:sz w:val="24"/>
          <w:szCs w:val="22"/>
          <w:highlight w:val="none"/>
          <w:u w:val="single"/>
        </w:rPr>
        <w:t xml:space="preserve">                            </w:t>
      </w:r>
      <w:r>
        <w:rPr>
          <w:rFonts w:hint="eastAsia" w:ascii="宋体" w:hAnsi="宋体" w:eastAsia="宋体" w:cs="宋体"/>
          <w:color w:val="auto"/>
          <w:sz w:val="24"/>
          <w:szCs w:val="21"/>
          <w:highlight w:val="none"/>
        </w:rPr>
        <w:t xml:space="preserve">  </w:t>
      </w:r>
    </w:p>
    <w:p w14:paraId="101D14D8">
      <w:pPr>
        <w:spacing w:line="360" w:lineRule="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项目编号：</w:t>
      </w:r>
      <w:r>
        <w:rPr>
          <w:rFonts w:hint="eastAsia" w:ascii="宋体" w:hAnsi="宋体" w:eastAsia="宋体" w:cs="宋体"/>
          <w:color w:val="auto"/>
          <w:sz w:val="24"/>
          <w:szCs w:val="21"/>
          <w:highlight w:val="none"/>
          <w:u w:val="single"/>
        </w:rPr>
        <w:t xml:space="preserve">                            </w:t>
      </w:r>
    </w:p>
    <w:p w14:paraId="6BAD9DAA">
      <w:pPr>
        <w:spacing w:line="360" w:lineRule="auto"/>
        <w:rPr>
          <w:rFonts w:hint="eastAsia" w:ascii="宋体" w:hAnsi="宋体" w:eastAsia="宋体" w:cs="宋体"/>
          <w:color w:val="auto"/>
          <w:sz w:val="24"/>
          <w:szCs w:val="21"/>
          <w:highlight w:val="none"/>
        </w:rPr>
      </w:pPr>
    </w:p>
    <w:p w14:paraId="2F6DFA2B">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w:t>
      </w:r>
      <w:r>
        <w:rPr>
          <w:rFonts w:hint="eastAsia" w:ascii="宋体" w:hAnsi="宋体" w:eastAsia="宋体" w:cs="宋体"/>
          <w:b/>
          <w:color w:val="auto"/>
          <w:sz w:val="24"/>
          <w:szCs w:val="22"/>
          <w:highlight w:val="none"/>
          <w:u w:val="single"/>
          <w:lang w:val="en-US" w:eastAsia="zh-CN"/>
        </w:rPr>
        <w:t xml:space="preserve">                                    </w:t>
      </w:r>
      <w:r>
        <w:rPr>
          <w:rFonts w:hint="eastAsia" w:ascii="宋体" w:hAnsi="宋体" w:eastAsia="宋体" w:cs="宋体"/>
          <w:color w:val="auto"/>
          <w:sz w:val="24"/>
          <w:szCs w:val="21"/>
          <w:highlight w:val="none"/>
        </w:rPr>
        <w:t>的采购结果，按照《中华人民共和国政府采购法》、《中华人民共和国政府采购法实施条例》《中华人民共和国</w:t>
      </w:r>
      <w:r>
        <w:rPr>
          <w:rFonts w:hint="eastAsia" w:ascii="宋体" w:hAnsi="宋体" w:cs="宋体"/>
          <w:color w:val="auto"/>
          <w:sz w:val="24"/>
          <w:szCs w:val="21"/>
          <w:highlight w:val="none"/>
          <w:lang w:eastAsia="zh-CN"/>
        </w:rPr>
        <w:t>民法典</w:t>
      </w:r>
      <w:r>
        <w:rPr>
          <w:rFonts w:hint="eastAsia" w:ascii="宋体" w:hAnsi="宋体" w:eastAsia="宋体" w:cs="宋体"/>
          <w:color w:val="auto"/>
          <w:sz w:val="24"/>
          <w:szCs w:val="21"/>
          <w:highlight w:val="none"/>
        </w:rPr>
        <w:t>》的规定，经双方协商，本着平等互利和诚实信用的原则，一致同意签订本合同如下。</w:t>
      </w:r>
    </w:p>
    <w:p w14:paraId="28C9A418">
      <w:pPr>
        <w:spacing w:line="360" w:lineRule="auto"/>
        <w:outlineLvl w:val="1"/>
        <w:rPr>
          <w:rFonts w:hint="eastAsia" w:ascii="宋体" w:hAnsi="宋体" w:eastAsia="宋体" w:cs="宋体"/>
          <w:color w:val="auto"/>
          <w:sz w:val="24"/>
          <w:szCs w:val="21"/>
          <w:highlight w:val="none"/>
        </w:rPr>
      </w:pPr>
      <w:bookmarkStart w:id="176" w:name="_Toc991"/>
      <w:bookmarkStart w:id="177" w:name="_Toc16870"/>
      <w:r>
        <w:rPr>
          <w:rFonts w:hint="eastAsia" w:ascii="宋体" w:hAnsi="宋体" w:eastAsia="宋体" w:cs="宋体"/>
          <w:color w:val="auto"/>
          <w:sz w:val="24"/>
          <w:szCs w:val="21"/>
          <w:highlight w:val="none"/>
        </w:rPr>
        <w:t>一、合同金额</w:t>
      </w:r>
      <w:bookmarkEnd w:id="176"/>
      <w:bookmarkEnd w:id="177"/>
    </w:p>
    <w:p w14:paraId="271A125D">
      <w:pPr>
        <w:pStyle w:val="19"/>
        <w:spacing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合同金额为（大写）：</w:t>
      </w:r>
      <w:r>
        <w:rPr>
          <w:rFonts w:hint="eastAsia" w:ascii="宋体" w:hAnsi="宋体" w:eastAsia="宋体" w:cs="宋体"/>
          <w:color w:val="auto"/>
          <w:kern w:val="2"/>
          <w:sz w:val="24"/>
          <w:szCs w:val="21"/>
          <w:highlight w:val="none"/>
          <w:u w:val="single"/>
          <w:lang w:val="en-US" w:eastAsia="zh-CN" w:bidi="ar-SA"/>
        </w:rPr>
        <w:t xml:space="preserve">           </w:t>
      </w:r>
      <w:r>
        <w:rPr>
          <w:rFonts w:hint="eastAsia" w:ascii="宋体" w:hAnsi="宋体" w:eastAsia="宋体" w:cs="宋体"/>
          <w:color w:val="auto"/>
          <w:kern w:val="2"/>
          <w:sz w:val="24"/>
          <w:szCs w:val="21"/>
          <w:highlight w:val="none"/>
          <w:lang w:val="en-US" w:eastAsia="zh-CN" w:bidi="ar-SA"/>
        </w:rPr>
        <w:t>元（￥</w:t>
      </w:r>
      <w:r>
        <w:rPr>
          <w:rFonts w:hint="eastAsia" w:ascii="宋体" w:hAnsi="宋体" w:eastAsia="宋体" w:cs="宋体"/>
          <w:color w:val="auto"/>
          <w:kern w:val="2"/>
          <w:sz w:val="24"/>
          <w:szCs w:val="21"/>
          <w:highlight w:val="none"/>
          <w:u w:val="single"/>
          <w:lang w:val="en-US" w:eastAsia="zh-CN" w:bidi="ar-SA"/>
        </w:rPr>
        <w:t xml:space="preserve">        </w:t>
      </w:r>
      <w:r>
        <w:rPr>
          <w:rFonts w:hint="eastAsia" w:ascii="宋体" w:hAnsi="宋体" w:eastAsia="宋体" w:cs="宋体"/>
          <w:color w:val="auto"/>
          <w:kern w:val="2"/>
          <w:sz w:val="24"/>
          <w:szCs w:val="21"/>
          <w:highlight w:val="none"/>
          <w:lang w:val="en-US" w:eastAsia="zh-CN" w:bidi="ar-SA"/>
        </w:rPr>
        <w:t>元）人民币。</w:t>
      </w:r>
    </w:p>
    <w:p w14:paraId="3F56AD7C">
      <w:pPr>
        <w:spacing w:line="360" w:lineRule="auto"/>
        <w:outlineLvl w:val="1"/>
        <w:rPr>
          <w:rFonts w:hint="eastAsia" w:ascii="宋体" w:hAnsi="宋体" w:eastAsia="宋体" w:cs="宋体"/>
          <w:color w:val="auto"/>
          <w:sz w:val="24"/>
          <w:szCs w:val="21"/>
          <w:highlight w:val="none"/>
        </w:rPr>
      </w:pPr>
      <w:bookmarkStart w:id="178" w:name="_Toc9138"/>
      <w:bookmarkStart w:id="179" w:name="_Toc908"/>
      <w:r>
        <w:rPr>
          <w:rFonts w:hint="eastAsia" w:ascii="宋体" w:hAnsi="宋体" w:eastAsia="宋体" w:cs="宋体"/>
          <w:color w:val="auto"/>
          <w:sz w:val="24"/>
          <w:szCs w:val="21"/>
          <w:highlight w:val="none"/>
        </w:rPr>
        <w:t>二、服务范围</w:t>
      </w:r>
      <w:bookmarkEnd w:id="178"/>
      <w:bookmarkEnd w:id="179"/>
    </w:p>
    <w:p w14:paraId="1DFE8FC2">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甲方聘请乙方提供以下服务：</w:t>
      </w:r>
    </w:p>
    <w:p w14:paraId="0065B3CD">
      <w:pPr>
        <w:spacing w:line="360" w:lineRule="auto"/>
        <w:ind w:firstLine="420"/>
        <w:rPr>
          <w:rFonts w:hint="eastAsia" w:ascii="宋体" w:hAnsi="宋体" w:eastAsia="宋体" w:cs="宋体"/>
          <w:b/>
          <w:color w:val="auto"/>
          <w:sz w:val="24"/>
          <w:szCs w:val="21"/>
          <w:highlight w:val="none"/>
          <w:u w:val="single"/>
          <w:lang w:val="en-US" w:eastAsia="zh-CN"/>
        </w:rPr>
      </w:pPr>
      <w:r>
        <w:rPr>
          <w:rFonts w:hint="eastAsia" w:ascii="宋体" w:hAnsi="宋体" w:eastAsia="宋体" w:cs="宋体"/>
          <w:color w:val="auto"/>
          <w:sz w:val="24"/>
          <w:szCs w:val="21"/>
          <w:highlight w:val="none"/>
        </w:rPr>
        <w:t>本合同项下的服务指：</w:t>
      </w:r>
      <w:r>
        <w:rPr>
          <w:rFonts w:hint="eastAsia" w:ascii="宋体" w:hAnsi="宋体" w:eastAsia="宋体" w:cs="宋体"/>
          <w:b/>
          <w:color w:val="auto"/>
          <w:sz w:val="24"/>
          <w:szCs w:val="22"/>
          <w:highlight w:val="none"/>
          <w:u w:val="single"/>
          <w:lang w:val="en-US" w:eastAsia="zh-CN"/>
        </w:rPr>
        <w:t xml:space="preserve">                              </w:t>
      </w:r>
    </w:p>
    <w:p w14:paraId="3BB04D7D">
      <w:pPr>
        <w:numPr>
          <w:ilvl w:val="0"/>
          <w:numId w:val="0"/>
        </w:numPr>
        <w:spacing w:line="360" w:lineRule="auto"/>
        <w:ind w:leftChars="0"/>
        <w:outlineLvl w:val="1"/>
        <w:rPr>
          <w:rFonts w:hint="eastAsia" w:ascii="宋体" w:hAnsi="宋体" w:eastAsia="宋体" w:cs="宋体"/>
          <w:color w:val="auto"/>
          <w:sz w:val="24"/>
          <w:szCs w:val="21"/>
          <w:highlight w:val="none"/>
        </w:rPr>
      </w:pPr>
      <w:bookmarkStart w:id="180" w:name="_Toc31798"/>
      <w:bookmarkStart w:id="181" w:name="_Toc3907"/>
      <w:r>
        <w:rPr>
          <w:rFonts w:hint="eastAsia" w:ascii="宋体" w:hAnsi="宋体" w:eastAsia="宋体" w:cs="宋体"/>
          <w:color w:val="auto"/>
          <w:sz w:val="24"/>
          <w:szCs w:val="21"/>
          <w:highlight w:val="none"/>
          <w:lang w:val="en-US" w:eastAsia="zh-CN"/>
        </w:rPr>
        <w:t>三、</w:t>
      </w:r>
      <w:r>
        <w:rPr>
          <w:rFonts w:hint="eastAsia" w:ascii="宋体" w:hAnsi="宋体" w:eastAsia="宋体" w:cs="宋体"/>
          <w:color w:val="auto"/>
          <w:sz w:val="24"/>
          <w:szCs w:val="21"/>
          <w:highlight w:val="none"/>
        </w:rPr>
        <w:t>甲方乙方的权利和义务</w:t>
      </w:r>
      <w:bookmarkEnd w:id="180"/>
      <w:bookmarkEnd w:id="181"/>
    </w:p>
    <w:p w14:paraId="6FEC4B6A">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1、甲方应按合同约定的数量及进度向乙方支付项目价款。</w:t>
      </w:r>
    </w:p>
    <w:p w14:paraId="61040204">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2、甲方有权对项目的工作进度、质量、经费使用等情况进行监督、检查；乙方有义务解答甲方提出的与项目有关的询问，并按甲方有关项目管理要求按期如实编报项目进展情况。</w:t>
      </w:r>
    </w:p>
    <w:p w14:paraId="55DF69CC">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3、乙方必须依据《劳动法》为在甲方场地工作的人员缴纳社会保险。</w:t>
      </w:r>
    </w:p>
    <w:p w14:paraId="079BA4F7">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4、乙方工作人员上岗前必须进行体检，向甲方出具体检报告，经甲方确认身体健康后方可上岗，体检费用由乙方承担。</w:t>
      </w:r>
    </w:p>
    <w:p w14:paraId="76A5D04E">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5、乙方工作人员上岗前必须按照甲方岗位要求、工作标准和内容进行岗前培训，经甲方检验合格后方可上岗。</w:t>
      </w:r>
    </w:p>
    <w:p w14:paraId="5CAA3597">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6、乙方必须服从甲方管理人员工作安排。</w:t>
      </w:r>
    </w:p>
    <w:p w14:paraId="730403F1">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7、乙方必须遵守甲方规章制度。</w:t>
      </w:r>
    </w:p>
    <w:p w14:paraId="32C73689">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8、乙方调整、辞退工作人员，必须书面上报甲方。</w:t>
      </w:r>
    </w:p>
    <w:p w14:paraId="62FA8F13">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9、乙方工作人员在寒暑假、节假日保持正常的工作状态，不得减人，岗位人员性别不得变化。</w:t>
      </w:r>
    </w:p>
    <w:p w14:paraId="040C8AEF">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10、乙方工作人员在工作岗位上出现伤亡，由乙方负责。</w:t>
      </w:r>
    </w:p>
    <w:p w14:paraId="00C74E80">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11、乙方应根据经甲方确认的项目合同组织项目的实施，项目实施必须严格遵守国家的法律、法规以及现行技术与质量标准。</w:t>
      </w:r>
    </w:p>
    <w:p w14:paraId="0D94BF8A">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12、经甲方验收不符合项目合同要求的工作内容，乙方应根据甲方要求进行返工，或其他方式改正错误。</w:t>
      </w:r>
    </w:p>
    <w:p w14:paraId="054A1C58">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13、乙方保证以合法的方式实施本合同，并保证项目成果（包括任何相对独立的部分）不侵犯他人知识产权或遭到类似指控。</w:t>
      </w:r>
    </w:p>
    <w:p w14:paraId="5C718D77">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14.乙方保证在托管运营期间上传数据必须达到环保要求。</w:t>
      </w:r>
    </w:p>
    <w:p w14:paraId="5BECAD71">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60" w:lineRule="auto"/>
        <w:ind w:leftChars="0"/>
        <w:textAlignment w:val="auto"/>
        <w:outlineLvl w:val="1"/>
        <w:rPr>
          <w:rFonts w:hint="eastAsia" w:ascii="宋体" w:hAnsi="宋体" w:eastAsia="宋体" w:cs="宋体"/>
          <w:color w:val="auto"/>
          <w:sz w:val="24"/>
          <w:szCs w:val="21"/>
          <w:highlight w:val="none"/>
        </w:rPr>
      </w:pPr>
      <w:bookmarkStart w:id="182" w:name="_Toc9697"/>
      <w:bookmarkStart w:id="183" w:name="_Toc23"/>
      <w:r>
        <w:rPr>
          <w:rFonts w:hint="eastAsia" w:ascii="宋体" w:hAnsi="宋体" w:eastAsia="宋体" w:cs="宋体"/>
          <w:color w:val="auto"/>
          <w:sz w:val="24"/>
          <w:szCs w:val="21"/>
          <w:highlight w:val="none"/>
          <w:lang w:val="en-US" w:eastAsia="zh-CN"/>
        </w:rPr>
        <w:t>四、</w:t>
      </w:r>
      <w:r>
        <w:rPr>
          <w:rFonts w:hint="eastAsia" w:ascii="宋体" w:hAnsi="宋体" w:eastAsia="宋体" w:cs="宋体"/>
          <w:color w:val="auto"/>
          <w:sz w:val="24"/>
          <w:szCs w:val="21"/>
          <w:highlight w:val="none"/>
        </w:rPr>
        <w:t>服务期间（项目完成期限）</w:t>
      </w:r>
      <w:bookmarkEnd w:id="182"/>
      <w:bookmarkEnd w:id="183"/>
    </w:p>
    <w:p w14:paraId="306D0A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1"/>
          <w:highlight w:val="none"/>
          <w:u w:val="single"/>
          <w:lang w:val="en-US"/>
        </w:rPr>
      </w:pPr>
      <w:r>
        <w:rPr>
          <w:rFonts w:hint="eastAsia" w:ascii="宋体" w:hAnsi="宋体" w:eastAsia="宋体" w:cs="宋体"/>
          <w:color w:val="auto"/>
          <w:sz w:val="24"/>
          <w:szCs w:val="21"/>
          <w:highlight w:val="none"/>
        </w:rPr>
        <w:t>委托服务期间：</w:t>
      </w:r>
      <w:r>
        <w:rPr>
          <w:rFonts w:hint="eastAsia" w:ascii="宋体" w:hAnsi="宋体" w:eastAsia="宋体" w:cs="宋体"/>
          <w:b/>
          <w:color w:val="auto"/>
          <w:sz w:val="24"/>
          <w:szCs w:val="21"/>
          <w:highlight w:val="none"/>
          <w:u w:val="single"/>
          <w:lang w:val="en-US" w:eastAsia="zh-CN"/>
        </w:rPr>
        <w:t xml:space="preserve">                                           </w:t>
      </w:r>
    </w:p>
    <w:p w14:paraId="4F10ECD7">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4"/>
          <w:szCs w:val="21"/>
          <w:highlight w:val="none"/>
        </w:rPr>
      </w:pPr>
      <w:bookmarkStart w:id="184" w:name="_Toc27657"/>
      <w:bookmarkStart w:id="185" w:name="_Toc29061"/>
      <w:r>
        <w:rPr>
          <w:rFonts w:hint="eastAsia" w:ascii="宋体" w:hAnsi="宋体" w:eastAsia="宋体" w:cs="宋体"/>
          <w:color w:val="auto"/>
          <w:sz w:val="24"/>
          <w:szCs w:val="21"/>
          <w:highlight w:val="none"/>
        </w:rPr>
        <w:t>五、  付款方式</w:t>
      </w:r>
      <w:bookmarkEnd w:id="184"/>
      <w:bookmarkEnd w:id="185"/>
    </w:p>
    <w:p w14:paraId="389BC6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1、本合同项下服务费用：一年共计人民币（大写）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万整；人民币（小写）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元整。</w:t>
      </w:r>
    </w:p>
    <w:p w14:paraId="3EE466C6">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2、支付方式：</w:t>
      </w:r>
      <w:r>
        <w:rPr>
          <w:rFonts w:hint="eastAsia" w:ascii="宋体" w:hAnsi="宋体" w:eastAsia="宋体" w:cs="宋体"/>
          <w:color w:val="auto"/>
          <w:sz w:val="24"/>
          <w:szCs w:val="21"/>
          <w:highlight w:val="none"/>
          <w:u w:val="single"/>
        </w:rPr>
        <w:t>双方协商约定。</w:t>
      </w:r>
    </w:p>
    <w:p w14:paraId="704FB1EE">
      <w:pPr>
        <w:spacing w:line="360" w:lineRule="auto"/>
        <w:outlineLvl w:val="1"/>
        <w:rPr>
          <w:rFonts w:hint="eastAsia" w:ascii="宋体" w:hAnsi="宋体" w:eastAsia="宋体" w:cs="宋体"/>
          <w:color w:val="auto"/>
          <w:sz w:val="24"/>
          <w:szCs w:val="21"/>
          <w:highlight w:val="none"/>
        </w:rPr>
      </w:pPr>
      <w:bookmarkStart w:id="186" w:name="_Toc15845"/>
      <w:bookmarkStart w:id="187" w:name="_Toc19915"/>
      <w:r>
        <w:rPr>
          <w:rFonts w:hint="eastAsia" w:ascii="宋体" w:hAnsi="宋体" w:eastAsia="宋体" w:cs="宋体"/>
          <w:color w:val="auto"/>
          <w:sz w:val="24"/>
          <w:szCs w:val="21"/>
          <w:highlight w:val="none"/>
        </w:rPr>
        <w:t>六、项目验收</w:t>
      </w:r>
      <w:bookmarkEnd w:id="186"/>
      <w:bookmarkEnd w:id="187"/>
    </w:p>
    <w:p w14:paraId="33095C5D">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项目完成后，乙方应根据甲方有关项目管理要求，向甲方提交按甲方规定要求的项目成果及有关材料，经甲方确认后，由甲方按照本合同及其附件要求，组织对本项目进行验收。</w:t>
      </w:r>
    </w:p>
    <w:p w14:paraId="28E7B0D6">
      <w:pPr>
        <w:spacing w:line="360" w:lineRule="auto"/>
        <w:outlineLvl w:val="1"/>
        <w:rPr>
          <w:rFonts w:hint="eastAsia" w:ascii="宋体" w:hAnsi="宋体" w:eastAsia="宋体" w:cs="宋体"/>
          <w:color w:val="auto"/>
          <w:sz w:val="24"/>
          <w:szCs w:val="21"/>
          <w:highlight w:val="none"/>
        </w:rPr>
      </w:pPr>
      <w:bookmarkStart w:id="188" w:name="_Toc29271"/>
      <w:bookmarkStart w:id="189" w:name="_Toc20967"/>
      <w:r>
        <w:rPr>
          <w:rFonts w:hint="eastAsia" w:ascii="宋体" w:hAnsi="宋体" w:eastAsia="宋体" w:cs="宋体"/>
          <w:color w:val="auto"/>
          <w:sz w:val="24"/>
          <w:szCs w:val="21"/>
          <w:highlight w:val="none"/>
        </w:rPr>
        <w:t>七、项目成果、技术情报和资料的权利归属与保密</w:t>
      </w:r>
      <w:bookmarkEnd w:id="188"/>
      <w:bookmarkEnd w:id="189"/>
    </w:p>
    <w:p w14:paraId="0023CE78">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1、本合同项目成果所有权以及由此形成的知识产权，包括但不限于数据标准著作权、专利申请权、专利权、非专利技术等归甲乙双方所有。</w:t>
      </w:r>
    </w:p>
    <w:p w14:paraId="1B83BCEA">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2、乙方对在本合同项目实施过程中所获得的甲方提供的数据、技术资料负有保密责任和义务，未经甲方许可，不得向第三方泄露或转让。</w:t>
      </w:r>
    </w:p>
    <w:p w14:paraId="520024DB">
      <w:pPr>
        <w:spacing w:line="360" w:lineRule="auto"/>
        <w:ind w:firstLine="42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3、本合同项目完成后，乙方应按本合同及其附件要求将项目所形成的技术资料和相关成果以及甲方提供的数据和资料移交甲方。</w:t>
      </w:r>
    </w:p>
    <w:p w14:paraId="2145DC79">
      <w:pPr>
        <w:tabs>
          <w:tab w:val="left" w:pos="900"/>
        </w:tabs>
        <w:spacing w:line="360" w:lineRule="auto"/>
        <w:outlineLvl w:val="1"/>
        <w:rPr>
          <w:rFonts w:hint="eastAsia" w:ascii="宋体" w:hAnsi="宋体" w:eastAsia="宋体" w:cs="宋体"/>
          <w:color w:val="auto"/>
          <w:sz w:val="24"/>
          <w:szCs w:val="21"/>
          <w:highlight w:val="none"/>
        </w:rPr>
      </w:pPr>
      <w:bookmarkStart w:id="190" w:name="_Toc22797"/>
      <w:bookmarkStart w:id="191" w:name="_Toc13260"/>
      <w:r>
        <w:rPr>
          <w:rFonts w:hint="eastAsia" w:ascii="宋体" w:hAnsi="宋体" w:eastAsia="宋体" w:cs="宋体"/>
          <w:color w:val="auto"/>
          <w:sz w:val="24"/>
          <w:szCs w:val="21"/>
          <w:highlight w:val="none"/>
        </w:rPr>
        <w:t>八、违约责任与赔偿损失</w:t>
      </w:r>
      <w:bookmarkEnd w:id="190"/>
      <w:bookmarkEnd w:id="191"/>
    </w:p>
    <w:p w14:paraId="42756E52">
      <w:pPr>
        <w:tabs>
          <w:tab w:val="left" w:pos="900"/>
        </w:tabs>
        <w:spacing w:line="360" w:lineRule="auto"/>
        <w:ind w:firstLine="360" w:firstLineChars="1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1、乙方提供的服务不符合采购文件、报价文件或本合同规定的，甲方有权拒收，并且乙方须向甲方方支付本合同总价5%的违约金。</w:t>
      </w:r>
    </w:p>
    <w:p w14:paraId="798FB3BA">
      <w:pPr>
        <w:tabs>
          <w:tab w:val="left" w:pos="720"/>
          <w:tab w:val="left" w:pos="900"/>
        </w:tabs>
        <w:spacing w:line="360" w:lineRule="auto"/>
        <w:ind w:right="210" w:firstLine="360" w:firstLineChars="1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2、乙方未能按本合同规定的服务时间提供服务，从逾期之日起每日按本合同总价3‰的数额向甲方支付违约金；逾期半个月以上的，甲方有权终止合同，由此造成的甲方经济损失由乙方承担。</w:t>
      </w:r>
    </w:p>
    <w:p w14:paraId="5F7ACEF9">
      <w:pPr>
        <w:spacing w:line="360" w:lineRule="auto"/>
        <w:ind w:firstLine="360" w:firstLineChars="1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3、甲方无正当理由拒收接受服务，到期拒付服务款项的，甲方向乙方偿付本合同总的5%的违约金。甲方人逾期付款，则每日按本合同总价的3‰向乙方偿付违约金。</w:t>
      </w:r>
    </w:p>
    <w:p w14:paraId="06A85385">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4、其它违约责任按《中华人民共和国合同法》处理。</w:t>
      </w:r>
    </w:p>
    <w:p w14:paraId="7BAD0F4B">
      <w:pPr>
        <w:spacing w:line="360" w:lineRule="auto"/>
        <w:outlineLvl w:val="1"/>
        <w:rPr>
          <w:rFonts w:hint="eastAsia" w:ascii="宋体" w:hAnsi="宋体" w:eastAsia="宋体" w:cs="宋体"/>
          <w:b/>
          <w:bCs/>
          <w:color w:val="auto"/>
          <w:sz w:val="24"/>
          <w:szCs w:val="21"/>
          <w:highlight w:val="none"/>
        </w:rPr>
      </w:pPr>
      <w:bookmarkStart w:id="192" w:name="_Toc6731"/>
      <w:bookmarkStart w:id="193" w:name="_Toc4242"/>
      <w:r>
        <w:rPr>
          <w:rFonts w:hint="eastAsia" w:ascii="宋体" w:hAnsi="宋体" w:eastAsia="宋体" w:cs="宋体"/>
          <w:color w:val="auto"/>
          <w:sz w:val="24"/>
          <w:szCs w:val="21"/>
          <w:highlight w:val="none"/>
        </w:rPr>
        <w:t>九、</w:t>
      </w:r>
      <w:r>
        <w:rPr>
          <w:rFonts w:hint="eastAsia" w:ascii="宋体" w:hAnsi="宋体" w:eastAsia="宋体" w:cs="宋体"/>
          <w:bCs/>
          <w:color w:val="auto"/>
          <w:sz w:val="24"/>
          <w:szCs w:val="21"/>
          <w:highlight w:val="none"/>
        </w:rPr>
        <w:t>合同的变更与解除</w:t>
      </w:r>
      <w:bookmarkEnd w:id="192"/>
      <w:bookmarkEnd w:id="193"/>
    </w:p>
    <w:p w14:paraId="111B4B30">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1、本合同履行过程中，如果甲方发现乙方项目实际情况与项目合同严重不符，或者由于其他客观情况发生了重大变化，经合同双方协商，可修改或终止本合同。</w:t>
      </w:r>
    </w:p>
    <w:p w14:paraId="6FB16B7A">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2、本合同履行过程中，因不可抗力的原因使合同无法履行时，任何一方都有权解除本合同。</w:t>
      </w:r>
    </w:p>
    <w:p w14:paraId="0D6279A2">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3、本合同履行过程中，如遇国家政策的调整或国家财政困难导致甲方无法拨付项目经费，甲方有权解除本合同，但应当对由此给乙方造成的损失给予适当补偿。</w:t>
      </w:r>
    </w:p>
    <w:p w14:paraId="1327650C">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4、本合同解除后，乙方仍负有保密义务，并应按本合同第四条规定将有关成果和资料移交甲方。</w:t>
      </w:r>
    </w:p>
    <w:p w14:paraId="0590360C">
      <w:pPr>
        <w:spacing w:line="360" w:lineRule="auto"/>
        <w:outlineLvl w:val="1"/>
        <w:rPr>
          <w:rFonts w:hint="eastAsia" w:ascii="宋体" w:hAnsi="宋体" w:eastAsia="宋体" w:cs="宋体"/>
          <w:color w:val="auto"/>
          <w:sz w:val="24"/>
          <w:szCs w:val="21"/>
          <w:highlight w:val="none"/>
        </w:rPr>
      </w:pPr>
      <w:bookmarkStart w:id="194" w:name="_Toc12782"/>
      <w:bookmarkStart w:id="195" w:name="_Toc19329"/>
      <w:r>
        <w:rPr>
          <w:rFonts w:hint="eastAsia" w:ascii="宋体" w:hAnsi="宋体" w:eastAsia="宋体" w:cs="宋体"/>
          <w:color w:val="auto"/>
          <w:sz w:val="24"/>
          <w:szCs w:val="21"/>
          <w:highlight w:val="none"/>
        </w:rPr>
        <w:t>十、争端的解决</w:t>
      </w:r>
      <w:bookmarkEnd w:id="194"/>
      <w:bookmarkEnd w:id="195"/>
    </w:p>
    <w:p w14:paraId="533D140F">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1、合同执行过程中发生的任何争议，如双方不能通过友好协商解决，按相关法律法规处理。</w:t>
      </w:r>
    </w:p>
    <w:p w14:paraId="51008896">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2、在运营期限内，乙方人员不得更换，需经甲方同意允许下变更。</w:t>
      </w:r>
    </w:p>
    <w:p w14:paraId="39456051">
      <w:pPr>
        <w:spacing w:line="360" w:lineRule="auto"/>
        <w:outlineLvl w:val="1"/>
        <w:rPr>
          <w:rFonts w:hint="eastAsia" w:ascii="宋体" w:hAnsi="宋体" w:eastAsia="宋体" w:cs="宋体"/>
          <w:color w:val="auto"/>
          <w:sz w:val="24"/>
          <w:szCs w:val="21"/>
          <w:highlight w:val="none"/>
        </w:rPr>
      </w:pPr>
      <w:bookmarkStart w:id="196" w:name="_Toc18660"/>
      <w:bookmarkStart w:id="197" w:name="_Toc31392"/>
      <w:r>
        <w:rPr>
          <w:rFonts w:hint="eastAsia" w:ascii="宋体" w:hAnsi="宋体" w:eastAsia="宋体" w:cs="宋体"/>
          <w:color w:val="auto"/>
          <w:sz w:val="24"/>
          <w:szCs w:val="21"/>
          <w:highlight w:val="none"/>
        </w:rPr>
        <w:t>十一、不可抗力</w:t>
      </w:r>
      <w:bookmarkEnd w:id="196"/>
      <w:bookmarkEnd w:id="197"/>
    </w:p>
    <w:p w14:paraId="4A7C3CA0">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B6816D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十二、税费：在中国境内、外发生的与本合同执行有关的一切税费均由乙方负担。</w:t>
      </w:r>
    </w:p>
    <w:p w14:paraId="79CFA226">
      <w:pPr>
        <w:spacing w:line="360" w:lineRule="auto"/>
        <w:outlineLvl w:val="1"/>
        <w:rPr>
          <w:rFonts w:hint="eastAsia" w:ascii="宋体" w:hAnsi="宋体" w:eastAsia="宋体" w:cs="宋体"/>
          <w:color w:val="auto"/>
          <w:sz w:val="24"/>
          <w:szCs w:val="21"/>
          <w:highlight w:val="none"/>
        </w:rPr>
      </w:pPr>
      <w:bookmarkStart w:id="198" w:name="_Toc19629"/>
      <w:bookmarkStart w:id="199" w:name="_Toc8281"/>
      <w:r>
        <w:rPr>
          <w:rFonts w:hint="eastAsia" w:ascii="宋体" w:hAnsi="宋体" w:eastAsia="宋体" w:cs="宋体"/>
          <w:color w:val="auto"/>
          <w:sz w:val="24"/>
          <w:szCs w:val="21"/>
          <w:highlight w:val="none"/>
        </w:rPr>
        <w:t>十三、其它</w:t>
      </w:r>
      <w:bookmarkEnd w:id="198"/>
      <w:bookmarkEnd w:id="199"/>
    </w:p>
    <w:p w14:paraId="44232800">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 本合同所有附件、招标文件、投标文件、中标通知书均为合同的有效组成部分，与本合同具有同等法律效力。</w:t>
      </w:r>
    </w:p>
    <w:p w14:paraId="2ABF613E">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 在执行本合同的过程中，所有经双方签署确认的文件（包括会议纪要、补充协议、往来信函）即成为本合同的有效组成部分。</w:t>
      </w:r>
    </w:p>
    <w:p w14:paraId="5758573B">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3、 如一方地址、电话、传真号码有变更，应在变更当日内书面通知对方，否则，应承担相应责任。 </w:t>
      </w:r>
    </w:p>
    <w:p w14:paraId="135D6921">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 除甲方事先书面同意外，乙方不得部分或全部转让其应履行的合同项下的义务。</w:t>
      </w:r>
    </w:p>
    <w:p w14:paraId="374368D5">
      <w:pPr>
        <w:spacing w:line="360" w:lineRule="auto"/>
        <w:outlineLvl w:val="1"/>
        <w:rPr>
          <w:rFonts w:hint="eastAsia" w:ascii="宋体" w:hAnsi="宋体" w:eastAsia="宋体" w:cs="宋体"/>
          <w:color w:val="auto"/>
          <w:sz w:val="24"/>
          <w:szCs w:val="21"/>
          <w:highlight w:val="none"/>
        </w:rPr>
      </w:pPr>
      <w:bookmarkStart w:id="200" w:name="_Toc23696"/>
      <w:bookmarkStart w:id="201" w:name="_Toc335"/>
      <w:r>
        <w:rPr>
          <w:rFonts w:hint="eastAsia" w:ascii="宋体" w:hAnsi="宋体" w:eastAsia="宋体" w:cs="宋体"/>
          <w:color w:val="auto"/>
          <w:sz w:val="24"/>
          <w:szCs w:val="21"/>
          <w:highlight w:val="none"/>
        </w:rPr>
        <w:t>十四、合同生效：</w:t>
      </w:r>
      <w:bookmarkEnd w:id="200"/>
      <w:bookmarkEnd w:id="201"/>
    </w:p>
    <w:p w14:paraId="6CFF5330">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1、本合同在甲乙双方法人代表或其授权代表签字盖章后生效。</w:t>
      </w:r>
    </w:p>
    <w:p w14:paraId="50465EB2">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2、合同一式 </w:t>
      </w:r>
      <w:r>
        <w:rPr>
          <w:rFonts w:hint="eastAsia" w:ascii="宋体" w:hAnsi="宋体" w:eastAsia="宋体" w:cs="宋体"/>
          <w:color w:val="auto"/>
          <w:sz w:val="24"/>
          <w:szCs w:val="21"/>
          <w:highlight w:val="none"/>
          <w:u w:val="single"/>
        </w:rPr>
        <w:t xml:space="preserve"> 捌  </w:t>
      </w:r>
      <w:r>
        <w:rPr>
          <w:rFonts w:hint="eastAsia" w:ascii="宋体" w:hAnsi="宋体" w:eastAsia="宋体" w:cs="宋体"/>
          <w:color w:val="auto"/>
          <w:sz w:val="24"/>
          <w:szCs w:val="21"/>
          <w:highlight w:val="none"/>
        </w:rPr>
        <w:t>份，其中正本</w:t>
      </w:r>
      <w:r>
        <w:rPr>
          <w:rFonts w:hint="eastAsia" w:ascii="宋体" w:hAnsi="宋体" w:eastAsia="宋体" w:cs="宋体"/>
          <w:color w:val="auto"/>
          <w:sz w:val="24"/>
          <w:szCs w:val="21"/>
          <w:highlight w:val="none"/>
          <w:u w:val="single"/>
        </w:rPr>
        <w:t xml:space="preserve"> 贰   </w:t>
      </w:r>
      <w:r>
        <w:rPr>
          <w:rFonts w:hint="eastAsia" w:ascii="宋体" w:hAnsi="宋体" w:eastAsia="宋体" w:cs="宋体"/>
          <w:color w:val="auto"/>
          <w:sz w:val="24"/>
          <w:szCs w:val="21"/>
          <w:highlight w:val="none"/>
        </w:rPr>
        <w:t>份，副本</w:t>
      </w:r>
      <w:r>
        <w:rPr>
          <w:rFonts w:hint="eastAsia" w:ascii="宋体" w:hAnsi="宋体" w:eastAsia="宋体" w:cs="宋体"/>
          <w:color w:val="auto"/>
          <w:sz w:val="24"/>
          <w:szCs w:val="21"/>
          <w:highlight w:val="none"/>
          <w:u w:val="single"/>
        </w:rPr>
        <w:t xml:space="preserve">  陆   </w:t>
      </w:r>
      <w:r>
        <w:rPr>
          <w:rFonts w:hint="eastAsia" w:ascii="宋体" w:hAnsi="宋体" w:eastAsia="宋体" w:cs="宋体"/>
          <w:color w:val="auto"/>
          <w:sz w:val="24"/>
          <w:szCs w:val="21"/>
          <w:highlight w:val="none"/>
        </w:rPr>
        <w:t>份。</w:t>
      </w:r>
    </w:p>
    <w:p w14:paraId="091ECEDB">
      <w:pPr>
        <w:spacing w:line="360" w:lineRule="auto"/>
        <w:rPr>
          <w:rFonts w:hint="eastAsia" w:ascii="宋体" w:hAnsi="宋体" w:eastAsia="宋体" w:cs="宋体"/>
          <w:b/>
          <w:color w:val="auto"/>
          <w:sz w:val="36"/>
          <w:szCs w:val="28"/>
          <w:highlight w:val="none"/>
        </w:rPr>
      </w:pPr>
    </w:p>
    <w:p w14:paraId="7A1FE1CD">
      <w:pPr>
        <w:adjustRightInd w:val="0"/>
        <w:snapToGrid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甲      方：（公章）                     乙      方：（公章）</w:t>
      </w:r>
    </w:p>
    <w:p w14:paraId="3CC6F4AD">
      <w:pPr>
        <w:adjustRightInd w:val="0"/>
        <w:snapToGrid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法定代表人：</w:t>
      </w:r>
      <w:r>
        <w:rPr>
          <w:rFonts w:hint="eastAsia" w:ascii="宋体" w:hAnsi="宋体" w:eastAsia="宋体" w:cs="宋体"/>
          <w:color w:val="auto"/>
          <w:sz w:val="24"/>
          <w:szCs w:val="21"/>
          <w:highlight w:val="none"/>
          <w:u w:val="single"/>
        </w:rPr>
        <w:t xml:space="preserve">                   </w:t>
      </w:r>
    </w:p>
    <w:p w14:paraId="71035730">
      <w:pPr>
        <w:adjustRightInd w:val="0"/>
        <w:snapToGrid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委托代理人：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委托代理人：</w:t>
      </w:r>
      <w:r>
        <w:rPr>
          <w:rFonts w:hint="eastAsia" w:ascii="宋体" w:hAnsi="宋体" w:eastAsia="宋体" w:cs="宋体"/>
          <w:color w:val="auto"/>
          <w:sz w:val="24"/>
          <w:szCs w:val="21"/>
          <w:highlight w:val="none"/>
          <w:u w:val="single"/>
        </w:rPr>
        <w:t xml:space="preserve">                   </w:t>
      </w:r>
    </w:p>
    <w:p w14:paraId="289A4F99">
      <w:pPr>
        <w:adjustRightInd w:val="0"/>
        <w:snapToGrid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电      话：</w:t>
      </w:r>
      <w:r>
        <w:rPr>
          <w:rFonts w:hint="eastAsia" w:ascii="宋体" w:hAnsi="宋体" w:eastAsia="宋体" w:cs="宋体"/>
          <w:color w:val="auto"/>
          <w:sz w:val="24"/>
          <w:szCs w:val="21"/>
          <w:highlight w:val="none"/>
          <w:u w:val="single"/>
        </w:rPr>
        <w:t xml:space="preserve">                   </w:t>
      </w:r>
    </w:p>
    <w:p w14:paraId="7DF62B90">
      <w:pPr>
        <w:adjustRightInd w:val="0"/>
        <w:snapToGrid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 xml:space="preserve">         传      真：</w:t>
      </w:r>
      <w:r>
        <w:rPr>
          <w:rFonts w:hint="eastAsia" w:ascii="宋体" w:hAnsi="宋体" w:eastAsia="宋体" w:cs="宋体"/>
          <w:color w:val="auto"/>
          <w:sz w:val="24"/>
          <w:szCs w:val="21"/>
          <w:highlight w:val="none"/>
          <w:u w:val="single"/>
        </w:rPr>
        <w:t xml:space="preserve">                   </w:t>
      </w:r>
    </w:p>
    <w:p w14:paraId="0EA56BEB">
      <w:pPr>
        <w:adjustRightInd w:val="0"/>
        <w:snapToGrid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开 户 银 行：</w:t>
      </w:r>
      <w:r>
        <w:rPr>
          <w:rFonts w:hint="eastAsia" w:ascii="宋体" w:hAnsi="宋体" w:eastAsia="宋体" w:cs="宋体"/>
          <w:color w:val="auto"/>
          <w:sz w:val="24"/>
          <w:szCs w:val="21"/>
          <w:highlight w:val="none"/>
          <w:u w:val="single"/>
        </w:rPr>
        <w:t xml:space="preserve">                   </w:t>
      </w:r>
    </w:p>
    <w:p w14:paraId="4AAA865E">
      <w:pPr>
        <w:snapToGrid w:val="0"/>
        <w:spacing w:line="360" w:lineRule="auto"/>
        <w:jc w:val="center"/>
        <w:rPr>
          <w:rFonts w:hint="eastAsia" w:ascii="宋体" w:hAnsi="宋体" w:eastAsia="宋体" w:cs="宋体"/>
          <w:b/>
          <w:color w:val="auto"/>
          <w:sz w:val="24"/>
          <w:szCs w:val="21"/>
          <w:highlight w:val="none"/>
        </w:rPr>
      </w:pP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帐       号：</w:t>
      </w:r>
      <w:r>
        <w:rPr>
          <w:rFonts w:hint="eastAsia" w:ascii="宋体" w:hAnsi="宋体" w:eastAsia="宋体" w:cs="宋体"/>
          <w:color w:val="auto"/>
          <w:sz w:val="24"/>
          <w:szCs w:val="21"/>
          <w:highlight w:val="none"/>
          <w:u w:val="single"/>
        </w:rPr>
        <w:t xml:space="preserve">                 </w:t>
      </w:r>
    </w:p>
    <w:p w14:paraId="631C9570">
      <w:pPr>
        <w:pStyle w:val="102"/>
        <w:autoSpaceDE w:val="0"/>
        <w:autoSpaceDN w:val="0"/>
        <w:spacing w:line="360" w:lineRule="auto"/>
        <w:ind w:firstLine="560" w:firstLineChars="200"/>
        <w:jc w:val="left"/>
        <w:rPr>
          <w:rFonts w:hint="eastAsia" w:ascii="宋体" w:hAnsi="宋体" w:eastAsia="宋体" w:cs="宋体"/>
          <w:color w:val="auto"/>
          <w:kern w:val="0"/>
          <w:sz w:val="28"/>
          <w:szCs w:val="28"/>
          <w:highlight w:val="none"/>
        </w:rPr>
      </w:pPr>
    </w:p>
    <w:p w14:paraId="65CE37CA">
      <w:pPr>
        <w:pStyle w:val="102"/>
        <w:spacing w:line="360" w:lineRule="auto"/>
        <w:ind w:firstLine="560" w:firstLineChars="200"/>
        <w:rPr>
          <w:rFonts w:hint="eastAsia" w:ascii="宋体" w:hAnsi="宋体" w:eastAsia="宋体" w:cs="宋体"/>
          <w:color w:val="auto"/>
          <w:sz w:val="28"/>
          <w:szCs w:val="28"/>
          <w:highlight w:val="none"/>
        </w:rPr>
      </w:pPr>
    </w:p>
    <w:p w14:paraId="1372C682">
      <w:pPr>
        <w:pStyle w:val="102"/>
        <w:spacing w:line="360" w:lineRule="auto"/>
        <w:ind w:firstLine="480" w:firstLineChars="200"/>
        <w:rPr>
          <w:rFonts w:hint="eastAsia" w:ascii="宋体" w:hAnsi="宋体" w:eastAsia="宋体" w:cs="宋体"/>
          <w:color w:val="auto"/>
          <w:sz w:val="24"/>
          <w:szCs w:val="24"/>
          <w:highlight w:val="none"/>
        </w:rPr>
      </w:pPr>
    </w:p>
    <w:p w14:paraId="1A780C4D">
      <w:pPr>
        <w:pStyle w:val="102"/>
        <w:spacing w:line="360" w:lineRule="auto"/>
        <w:rPr>
          <w:rFonts w:hint="eastAsia" w:ascii="宋体" w:hAnsi="宋体" w:eastAsia="宋体" w:cs="宋体"/>
          <w:b/>
          <w:color w:val="auto"/>
          <w:spacing w:val="120"/>
          <w:kern w:val="0"/>
          <w:sz w:val="24"/>
          <w:szCs w:val="24"/>
          <w:highlight w:val="none"/>
        </w:rPr>
      </w:pPr>
      <w:bookmarkStart w:id="202" w:name="_Hlk450145418"/>
    </w:p>
    <w:p w14:paraId="76F99F34">
      <w:pPr>
        <w:pStyle w:val="102"/>
        <w:spacing w:line="360" w:lineRule="auto"/>
        <w:rPr>
          <w:rFonts w:hint="eastAsia" w:ascii="宋体" w:hAnsi="宋体" w:eastAsia="宋体" w:cs="宋体"/>
          <w:b/>
          <w:color w:val="auto"/>
          <w:spacing w:val="120"/>
          <w:kern w:val="0"/>
          <w:sz w:val="24"/>
          <w:szCs w:val="24"/>
          <w:highlight w:val="none"/>
        </w:rPr>
      </w:pPr>
    </w:p>
    <w:p w14:paraId="6DF3E472">
      <w:pPr>
        <w:pStyle w:val="102"/>
        <w:spacing w:line="360" w:lineRule="auto"/>
        <w:rPr>
          <w:rFonts w:hint="eastAsia" w:ascii="宋体" w:hAnsi="宋体" w:eastAsia="宋体" w:cs="宋体"/>
          <w:b/>
          <w:color w:val="auto"/>
          <w:spacing w:val="120"/>
          <w:kern w:val="0"/>
          <w:sz w:val="24"/>
          <w:szCs w:val="24"/>
          <w:highlight w:val="none"/>
        </w:rPr>
      </w:pPr>
    </w:p>
    <w:p w14:paraId="7BE7AB0A">
      <w:pPr>
        <w:pStyle w:val="102"/>
        <w:spacing w:line="360" w:lineRule="auto"/>
        <w:rPr>
          <w:rFonts w:hint="eastAsia" w:ascii="宋体" w:hAnsi="宋体" w:eastAsia="宋体" w:cs="宋体"/>
          <w:b/>
          <w:color w:val="auto"/>
          <w:spacing w:val="120"/>
          <w:kern w:val="0"/>
          <w:sz w:val="24"/>
          <w:szCs w:val="24"/>
          <w:highlight w:val="none"/>
        </w:rPr>
      </w:pPr>
    </w:p>
    <w:p w14:paraId="14258FF6">
      <w:pPr>
        <w:pStyle w:val="102"/>
        <w:spacing w:line="360" w:lineRule="auto"/>
        <w:rPr>
          <w:rFonts w:hint="eastAsia" w:ascii="宋体" w:hAnsi="宋体" w:eastAsia="宋体" w:cs="宋体"/>
          <w:b/>
          <w:color w:val="auto"/>
          <w:spacing w:val="120"/>
          <w:kern w:val="0"/>
          <w:sz w:val="24"/>
          <w:szCs w:val="24"/>
          <w:highlight w:val="none"/>
        </w:rPr>
      </w:pPr>
    </w:p>
    <w:p w14:paraId="7C771CA4">
      <w:pPr>
        <w:pStyle w:val="102"/>
        <w:spacing w:line="360" w:lineRule="auto"/>
        <w:rPr>
          <w:rFonts w:hint="eastAsia" w:ascii="宋体" w:hAnsi="宋体" w:eastAsia="宋体" w:cs="宋体"/>
          <w:b/>
          <w:color w:val="auto"/>
          <w:spacing w:val="120"/>
          <w:kern w:val="0"/>
          <w:sz w:val="24"/>
          <w:szCs w:val="24"/>
          <w:highlight w:val="none"/>
        </w:rPr>
      </w:pPr>
    </w:p>
    <w:p w14:paraId="53C595A8">
      <w:pPr>
        <w:pStyle w:val="102"/>
        <w:spacing w:line="360" w:lineRule="auto"/>
        <w:rPr>
          <w:rFonts w:hint="eastAsia" w:ascii="宋体" w:hAnsi="宋体" w:eastAsia="宋体" w:cs="宋体"/>
          <w:b/>
          <w:color w:val="auto"/>
          <w:spacing w:val="120"/>
          <w:kern w:val="0"/>
          <w:sz w:val="24"/>
          <w:szCs w:val="24"/>
          <w:highlight w:val="none"/>
        </w:rPr>
      </w:pPr>
    </w:p>
    <w:p w14:paraId="76505C32">
      <w:pPr>
        <w:pStyle w:val="102"/>
        <w:spacing w:line="360" w:lineRule="auto"/>
        <w:rPr>
          <w:rFonts w:hint="eastAsia" w:ascii="宋体" w:hAnsi="宋体" w:eastAsia="宋体" w:cs="宋体"/>
          <w:b/>
          <w:color w:val="auto"/>
          <w:spacing w:val="120"/>
          <w:kern w:val="0"/>
          <w:sz w:val="24"/>
          <w:szCs w:val="24"/>
          <w:highlight w:val="none"/>
        </w:rPr>
      </w:pPr>
    </w:p>
    <w:p w14:paraId="2615E89B">
      <w:pPr>
        <w:pStyle w:val="102"/>
        <w:spacing w:line="360" w:lineRule="auto"/>
        <w:rPr>
          <w:rFonts w:hint="eastAsia" w:ascii="宋体" w:hAnsi="宋体" w:eastAsia="宋体" w:cs="宋体"/>
          <w:b/>
          <w:color w:val="auto"/>
          <w:spacing w:val="120"/>
          <w:kern w:val="0"/>
          <w:sz w:val="24"/>
          <w:szCs w:val="24"/>
          <w:highlight w:val="none"/>
        </w:rPr>
      </w:pPr>
    </w:p>
    <w:p w14:paraId="6A88C095">
      <w:pPr>
        <w:pStyle w:val="102"/>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合同条款</w:t>
      </w:r>
    </w:p>
    <w:p w14:paraId="4EDC7FC5">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1．有关概念</w:t>
      </w:r>
    </w:p>
    <w:p w14:paraId="56A5E87C">
      <w:pPr>
        <w:pStyle w:val="102"/>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本合同下列术语应解释为：</w:t>
      </w:r>
    </w:p>
    <w:p w14:paraId="103C7EA5">
      <w:pPr>
        <w:pStyle w:val="102"/>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bCs/>
          <w:color w:val="auto"/>
          <w:sz w:val="24"/>
          <w:szCs w:val="24"/>
          <w:highlight w:val="none"/>
        </w:rPr>
        <w:t>“合同”，系指买供双方签署的、合同格式中载明的买供双方所达成的协议，包括所有的附件、附录和上述文件所提到的构成合同的所有文件。</w:t>
      </w:r>
    </w:p>
    <w:p w14:paraId="456BB86E">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1.2“合同价”，系指根据合同规定供方在正确地履行合同义务后采购人应支付给供方的价格。</w:t>
      </w:r>
    </w:p>
    <w:p w14:paraId="7DB5E062">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1.3“货物”，系指供方根据合同规定须向采购人提供的各种形态和种类的物品，包括产品、设备、配件等。</w:t>
      </w:r>
    </w:p>
    <w:p w14:paraId="04EA4179">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14:paraId="13E7DF9E">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1.5“采购人”，系指磋商文件中所述购买货物和服务的单位。</w:t>
      </w:r>
    </w:p>
    <w:p w14:paraId="597B2632">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1.6“供方”，系指磋商文件中所述提供货物和服务的公司或实体，亦即中标人。</w:t>
      </w:r>
    </w:p>
    <w:p w14:paraId="135383A7">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1.7“天”，系日历天数。</w:t>
      </w:r>
    </w:p>
    <w:p w14:paraId="6D40B1BA">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2．技术规格</w:t>
      </w:r>
    </w:p>
    <w:p w14:paraId="7C32B7EE">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2.1交付货物的技术规格应与响应文件规定的技术规格以及所附的技术规格响应表相一致。</w:t>
      </w:r>
    </w:p>
    <w:p w14:paraId="4222B9C5">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2.2除技术规格另有规定外，计量单位均使用中华人民共和国法定计量单位。</w:t>
      </w:r>
    </w:p>
    <w:p w14:paraId="7F4E7495">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3．专利权</w:t>
      </w:r>
    </w:p>
    <w:p w14:paraId="0E5313EC">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3.1供方应保证采购人在使用该货物或其任何一部分时免受第三方提出侵犯其专利权、商标权或工业设计权的起诉。若由此出现侵权诉讼，由供方承担全部责任。</w:t>
      </w:r>
    </w:p>
    <w:p w14:paraId="4DDB3A84">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3.2供方按合同要求为采购人提交的设计方案，其所有权、使用权等所有权力均转为采购人所拥有，供方放弃拥有关于设计方案的所有权力。</w:t>
      </w:r>
    </w:p>
    <w:p w14:paraId="72AC286E">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4.包装要求</w:t>
      </w:r>
    </w:p>
    <w:p w14:paraId="34C92004">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4.1除合同另有规定外，供方提供的所有单独包装的货物都应具有原始的、完好的标准包装。如遇交付前已拆封货物，采购人有权拒绝接受或要求更换。</w:t>
      </w:r>
    </w:p>
    <w:p w14:paraId="6D08C95D">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4.2每个包装箱内的装箱清单、使用说明书、质量证书、保修卡及软件使用说明等所有资料均须齐全。</w:t>
      </w:r>
    </w:p>
    <w:p w14:paraId="10A7A021">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装运条件</w:t>
      </w:r>
    </w:p>
    <w:p w14:paraId="5534941F">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5.1供方负责安排运输，运输费由供方承担。</w:t>
      </w:r>
    </w:p>
    <w:p w14:paraId="31C42D74">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5.2提单日期应视为实际交货日期。</w:t>
      </w:r>
    </w:p>
    <w:p w14:paraId="0AE14F8D">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5.3供方装运的货物不得超过合同规定的数量或重量。否则，供方应对超运数量或重量而产生的一切后果负责。</w:t>
      </w:r>
    </w:p>
    <w:p w14:paraId="1D5ABE23">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付款</w:t>
      </w:r>
    </w:p>
    <w:p w14:paraId="5171DE27">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6.1本合同以人民币支付。</w:t>
      </w:r>
    </w:p>
    <w:p w14:paraId="106F679E">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6.2供方按照合同规定交货。交货后供方把下列单据提交给采购人,采购人按合同规定审核后办理付款手续：</w:t>
      </w:r>
    </w:p>
    <w:p w14:paraId="7F8090E1">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（1）发票</w:t>
      </w:r>
    </w:p>
    <w:p w14:paraId="6FBB026C">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（2）质量证书</w:t>
      </w:r>
    </w:p>
    <w:p w14:paraId="3E924374">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（3）详细配置、数量清单</w:t>
      </w:r>
    </w:p>
    <w:p w14:paraId="4B9FEA1C">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（4）检验报告</w:t>
      </w:r>
    </w:p>
    <w:p w14:paraId="641D23C1">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6.3采购人按合同规定的合同生效及支付条件和方式安排付款。</w:t>
      </w:r>
    </w:p>
    <w:p w14:paraId="55C51264">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7．伴随服务</w:t>
      </w:r>
    </w:p>
    <w:p w14:paraId="695D2D94">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7.1供方随同货物提交所供货物的技术资料。包括相应每套货物的中文技术文件，如：产品目录、操作手册、使用说明、维护手册或服务指南等。</w:t>
      </w:r>
    </w:p>
    <w:p w14:paraId="04E8AED8">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7.2供方应提供下列服务：</w:t>
      </w:r>
    </w:p>
    <w:p w14:paraId="7E2F5FA6">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（1）货物的现场安装和启动监督；</w:t>
      </w:r>
    </w:p>
    <w:p w14:paraId="28D2897A">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（2）提供货物组装和维修所必须的工具；</w:t>
      </w:r>
    </w:p>
    <w:p w14:paraId="63074404">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（3）在项目现场就货物的安装、启动、运行和维护，按采购人的要求提供技术培训。</w:t>
      </w:r>
    </w:p>
    <w:p w14:paraId="026E8034">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7.3伴随服务的费用含在合同价中，不另行支付。</w:t>
      </w:r>
    </w:p>
    <w:p w14:paraId="1795246D">
      <w:pPr>
        <w:pStyle w:val="102"/>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
          <w:color w:val="auto"/>
          <w:sz w:val="24"/>
          <w:szCs w:val="24"/>
          <w:highlight w:val="none"/>
        </w:rPr>
        <w:t>备品备件</w:t>
      </w:r>
    </w:p>
    <w:p w14:paraId="22FFAF37">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8.1</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方可能被要</w:t>
      </w:r>
      <w:r>
        <w:rPr>
          <w:rFonts w:hint="eastAsia" w:ascii="宋体" w:hAnsi="宋体" w:eastAsia="宋体" w:cs="宋体"/>
          <w:color w:val="auto"/>
          <w:sz w:val="24"/>
          <w:szCs w:val="24"/>
          <w:highlight w:val="none"/>
        </w:rPr>
        <w:t>求提供下列与备件有关的材料、通知和资料：</w:t>
      </w:r>
    </w:p>
    <w:p w14:paraId="7AAA39DE">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（1）采购方从供方选购备件，但前提条件是该选购并不能免除供方在合同保证期内所承担的义务；</w:t>
      </w:r>
    </w:p>
    <w:p w14:paraId="07429963">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（2）在备件停止生产的情况下，供方应事先将要停止生产的计划通知买方有足够的时间采购所需的备件；</w:t>
      </w:r>
    </w:p>
    <w:p w14:paraId="0ABF9889">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（3）在备件停止生产后，如果采购方要求，供方应免费向采购方提供备件的蓝图、图纸和规格。</w:t>
      </w:r>
    </w:p>
    <w:p w14:paraId="4A17BD3B">
      <w:pPr>
        <w:pStyle w:val="102"/>
        <w:tabs>
          <w:tab w:val="left" w:pos="-540"/>
          <w:tab w:val="left" w:pos="0"/>
          <w:tab w:val="left" w:pos="420"/>
          <w:tab w:val="left" w:pos="840"/>
          <w:tab w:val="left" w:pos="1260"/>
          <w:tab w:val="left" w:pos="1680"/>
          <w:tab w:val="left" w:pos="2250"/>
        </w:tabs>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9、质量保证及售后服务</w:t>
      </w:r>
    </w:p>
    <w:p w14:paraId="057BE3DF">
      <w:pPr>
        <w:pStyle w:val="102"/>
        <w:tabs>
          <w:tab w:val="left" w:pos="-540"/>
          <w:tab w:val="left" w:pos="0"/>
          <w:tab w:val="left" w:pos="420"/>
          <w:tab w:val="left" w:pos="840"/>
          <w:tab w:val="left" w:pos="1260"/>
          <w:tab w:val="left" w:pos="1680"/>
          <w:tab w:val="left" w:pos="2250"/>
        </w:tabs>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（一）质量保证</w:t>
      </w:r>
    </w:p>
    <w:p w14:paraId="73457B45">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14:paraId="01057116">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9.2在质保期内或货物无质保期的则在两年内，如果货物的数量、质量或规格与合同不符，或证实货物有缺陷的，采购人可尽快以书面形式向供方提出本保证下的索赔。</w:t>
      </w:r>
    </w:p>
    <w:p w14:paraId="5303E2A2">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9.3供方在收到索赔通知后十日内须免费更换有缺陷的货物或部件。</w:t>
      </w:r>
    </w:p>
    <w:p w14:paraId="55ED817D">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9.4供方在收到索赔通知后十日内没有弥补缺陷，采购人可采取必要的补救措施，其风险和费用将由供方承担，采购人根据合同规定向供方行使的其它权利不受影响。</w:t>
      </w:r>
    </w:p>
    <w:p w14:paraId="64C79C6A">
      <w:pPr>
        <w:pStyle w:val="102"/>
        <w:tabs>
          <w:tab w:val="left" w:pos="-540"/>
          <w:tab w:val="left" w:pos="0"/>
          <w:tab w:val="left" w:pos="420"/>
          <w:tab w:val="left" w:pos="840"/>
          <w:tab w:val="left" w:pos="1260"/>
          <w:tab w:val="left" w:pos="1680"/>
          <w:tab w:val="left" w:pos="2250"/>
        </w:tabs>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(二)质量保证期后服务</w:t>
      </w:r>
    </w:p>
    <w:p w14:paraId="0A33A0D3">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质保期满后，若有零部件出现故障，经权威部门鉴定属于寿命异常问题（明显短于该零部件正常寿命时），则由供方负责免费更换及维修。</w:t>
      </w:r>
    </w:p>
    <w:p w14:paraId="14636358">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14:paraId="01A565D0">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 乙方交货后，若设备发生故障，乙方应在甲方报修后24小时内到达。</w:t>
      </w:r>
    </w:p>
    <w:p w14:paraId="1B6B1D97">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10．检验</w:t>
      </w:r>
    </w:p>
    <w:p w14:paraId="251993DF">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14:paraId="6E1A971B">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10.2货物交付后，采购人申请有关部门对货物的质量、数量等进行检验并出具检验证书。</w:t>
      </w:r>
    </w:p>
    <w:p w14:paraId="60A8ACFA">
      <w:pPr>
        <w:pStyle w:val="102"/>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11．索赔</w:t>
      </w:r>
    </w:p>
    <w:p w14:paraId="23B5D1EA">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1.1采购人有权根据有关部门出具的检验证书向供方提出索赔。</w:t>
      </w:r>
    </w:p>
    <w:p w14:paraId="63C93916">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11.2在合同条款第8条规定的质保期内，如果供方对差异负有责任而采购人提出索赔，供方应按照采购人的损失程度进行赔偿。</w:t>
      </w:r>
    </w:p>
    <w:p w14:paraId="2E6DB703">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供</w:t>
      </w:r>
      <w:r>
        <w:rPr>
          <w:rFonts w:hint="eastAsia" w:ascii="宋体" w:hAnsi="宋体" w:eastAsia="宋体" w:cs="宋体"/>
          <w:b/>
          <w:color w:val="auto"/>
          <w:sz w:val="24"/>
          <w:szCs w:val="24"/>
          <w:highlight w:val="none"/>
        </w:rPr>
        <w:t>方履约延误</w:t>
      </w:r>
    </w:p>
    <w:p w14:paraId="7F131CF0">
      <w:pPr>
        <w:pStyle w:val="102"/>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方应</w:t>
      </w:r>
      <w:r>
        <w:rPr>
          <w:rFonts w:hint="eastAsia" w:ascii="宋体" w:hAnsi="宋体" w:eastAsia="宋体" w:cs="宋体"/>
          <w:color w:val="auto"/>
          <w:sz w:val="24"/>
          <w:szCs w:val="24"/>
          <w:highlight w:val="none"/>
        </w:rPr>
        <w:t>按规定</w:t>
      </w:r>
      <w:r>
        <w:rPr>
          <w:rFonts w:hint="eastAsia" w:ascii="宋体" w:hAnsi="宋体" w:eastAsia="宋体" w:cs="宋体"/>
          <w:bCs/>
          <w:color w:val="auto"/>
          <w:sz w:val="24"/>
          <w:szCs w:val="24"/>
          <w:highlight w:val="none"/>
        </w:rPr>
        <w:t>的时间交货和提供服务。</w:t>
      </w:r>
    </w:p>
    <w:p w14:paraId="5A032D12">
      <w:pPr>
        <w:pStyle w:val="101"/>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12.2如</w:t>
      </w:r>
      <w:r>
        <w:rPr>
          <w:rFonts w:hint="eastAsia" w:ascii="宋体" w:hAnsi="宋体" w:eastAsia="宋体" w:cs="宋体"/>
          <w:color w:val="auto"/>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14:paraId="100F27C9">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12.3在履行</w:t>
      </w:r>
      <w:r>
        <w:rPr>
          <w:rFonts w:hint="eastAsia" w:ascii="宋体" w:hAnsi="宋体" w:eastAsia="宋体" w:cs="宋体"/>
          <w:color w:val="auto"/>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14:paraId="062796CE">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12.4供方交付的货物不符合磋商文件、响应文件和本合同规定的，采购方有权拒收，并且供方需向采购方支付本合同总价10%的违约金。</w:t>
      </w:r>
    </w:p>
    <w:p w14:paraId="71284F39">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13．不可抗力</w:t>
      </w:r>
    </w:p>
    <w:p w14:paraId="51D05E31">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13.1如果双</w:t>
      </w:r>
      <w:r>
        <w:rPr>
          <w:rFonts w:hint="eastAsia" w:ascii="宋体" w:hAnsi="宋体" w:eastAsia="宋体" w:cs="宋体"/>
          <w:color w:val="auto"/>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22FFFC9E">
      <w:pPr>
        <w:pStyle w:val="10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6CE845C5">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14．税费</w:t>
      </w:r>
    </w:p>
    <w:p w14:paraId="5A82C89E">
      <w:pPr>
        <w:pStyle w:val="102"/>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14.1政府根据现行税法对</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方征收的与本合同有关的一切税费均由</w:t>
      </w:r>
      <w:r>
        <w:rPr>
          <w:rFonts w:hint="eastAsia" w:ascii="宋体" w:hAnsi="宋体" w:eastAsia="宋体" w:cs="宋体"/>
          <w:color w:val="auto"/>
          <w:sz w:val="24"/>
          <w:szCs w:val="24"/>
          <w:highlight w:val="none"/>
        </w:rPr>
        <w:t>供</w:t>
      </w:r>
      <w:r>
        <w:rPr>
          <w:rFonts w:hint="eastAsia" w:ascii="宋体" w:hAnsi="宋体" w:eastAsia="宋体" w:cs="宋体"/>
          <w:bCs/>
          <w:color w:val="auto"/>
          <w:sz w:val="24"/>
          <w:szCs w:val="24"/>
          <w:highlight w:val="none"/>
        </w:rPr>
        <w:t>方负担。</w:t>
      </w:r>
    </w:p>
    <w:p w14:paraId="734C933B">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15．违约终止合同</w:t>
      </w:r>
    </w:p>
    <w:p w14:paraId="4D47F86B">
      <w:pPr>
        <w:pStyle w:val="101"/>
        <w:spacing w:line="360" w:lineRule="auto"/>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15.1出现下</w:t>
      </w:r>
      <w:r>
        <w:rPr>
          <w:rFonts w:hint="eastAsia" w:ascii="宋体" w:hAnsi="宋体" w:eastAsia="宋体" w:cs="宋体"/>
          <w:color w:val="auto"/>
          <w:sz w:val="24"/>
          <w:szCs w:val="24"/>
          <w:highlight w:val="none"/>
        </w:rPr>
        <w:t>列情况之一，采购人在对供方违约而采取的任何补救措施不受影响的情况下，可向供方发出终止部分或全部合同的书面通知书。</w:t>
      </w:r>
    </w:p>
    <w:p w14:paraId="192C2846">
      <w:pPr>
        <w:pStyle w:val="101"/>
        <w:tabs>
          <w:tab w:val="left" w:pos="3210"/>
        </w:tabs>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如果</w:t>
      </w:r>
      <w:r>
        <w:rPr>
          <w:rFonts w:hint="eastAsia" w:ascii="宋体" w:hAnsi="宋体" w:eastAsia="宋体" w:cs="宋体"/>
          <w:color w:val="auto"/>
          <w:sz w:val="24"/>
          <w:szCs w:val="24"/>
          <w:highlight w:val="none"/>
        </w:rPr>
        <w:t>供方未能按合同规定的期限或采购人同意延长的限期内提供部分或全部货物（服务）、完成工程施工；</w:t>
      </w:r>
    </w:p>
    <w:p w14:paraId="3A91628E">
      <w:pPr>
        <w:pStyle w:val="101"/>
        <w:tabs>
          <w:tab w:val="left" w:pos="3210"/>
        </w:tabs>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（2）供方在收到采购人发出的违约通知后20天内，或经采购人书面认可延长的时间内未能纠正其过失；</w:t>
      </w:r>
    </w:p>
    <w:p w14:paraId="2C54752A">
      <w:pPr>
        <w:pStyle w:val="101"/>
        <w:tabs>
          <w:tab w:val="left" w:pos="3210"/>
        </w:tabs>
        <w:spacing w:line="360" w:lineRule="auto"/>
        <w:ind w:firstLine="56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（3）如果供方未能履行合同规定</w:t>
      </w:r>
      <w:r>
        <w:rPr>
          <w:rFonts w:hint="eastAsia" w:ascii="宋体" w:hAnsi="宋体" w:eastAsia="宋体" w:cs="宋体"/>
          <w:bCs/>
          <w:color w:val="auto"/>
          <w:sz w:val="24"/>
          <w:szCs w:val="24"/>
          <w:highlight w:val="none"/>
        </w:rPr>
        <w:t>的其它任何义务。</w:t>
      </w:r>
    </w:p>
    <w:p w14:paraId="1BBFFA95">
      <w:pPr>
        <w:pStyle w:val="101"/>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15.2在采购人</w:t>
      </w:r>
      <w:r>
        <w:rPr>
          <w:rFonts w:hint="eastAsia" w:ascii="宋体" w:hAnsi="宋体" w:eastAsia="宋体" w:cs="宋体"/>
          <w:color w:val="auto"/>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14:paraId="3595ACC5">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16．破产终止合同</w:t>
      </w:r>
    </w:p>
    <w:p w14:paraId="0EDBAF9D">
      <w:pPr>
        <w:pStyle w:val="101"/>
        <w:spacing w:line="360" w:lineRule="auto"/>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16.1如果供</w:t>
      </w:r>
      <w:r>
        <w:rPr>
          <w:rFonts w:hint="eastAsia" w:ascii="宋体" w:hAnsi="宋体" w:eastAsia="宋体" w:cs="宋体"/>
          <w:color w:val="auto"/>
          <w:sz w:val="24"/>
          <w:szCs w:val="24"/>
          <w:highlight w:val="none"/>
        </w:rPr>
        <w:t>方破产或无清偿能力时，采购人可在任何时候以书面形式通知供方终止合同而无须给供方补偿。终止该合同将不损害或影响采购人</w:t>
      </w:r>
      <w:r>
        <w:rPr>
          <w:rFonts w:hint="eastAsia" w:ascii="宋体" w:hAnsi="宋体" w:eastAsia="宋体" w:cs="宋体"/>
          <w:bCs/>
          <w:color w:val="auto"/>
          <w:sz w:val="24"/>
          <w:szCs w:val="24"/>
          <w:highlight w:val="none"/>
        </w:rPr>
        <w:t>已经采取或将要采取的补救措施的权利。</w:t>
      </w:r>
    </w:p>
    <w:p w14:paraId="57EFE2C8">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17．转让</w:t>
      </w:r>
    </w:p>
    <w:p w14:paraId="717F6DE8">
      <w:pPr>
        <w:pStyle w:val="101"/>
        <w:spacing w:line="360" w:lineRule="auto"/>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17.1除采</w:t>
      </w:r>
      <w:r>
        <w:rPr>
          <w:rFonts w:hint="eastAsia" w:ascii="宋体" w:hAnsi="宋体" w:eastAsia="宋体" w:cs="宋体"/>
          <w:color w:val="auto"/>
          <w:sz w:val="24"/>
          <w:szCs w:val="24"/>
          <w:highlight w:val="none"/>
        </w:rPr>
        <w:t>购人事先书面同意外，供方不得部分转让或全部转让其应履行的合</w:t>
      </w:r>
      <w:r>
        <w:rPr>
          <w:rFonts w:hint="eastAsia" w:ascii="宋体" w:hAnsi="宋体" w:eastAsia="宋体" w:cs="宋体"/>
          <w:bCs/>
          <w:color w:val="auto"/>
          <w:sz w:val="24"/>
          <w:szCs w:val="24"/>
          <w:highlight w:val="none"/>
        </w:rPr>
        <w:t>同义务。</w:t>
      </w:r>
    </w:p>
    <w:p w14:paraId="03E09944">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18．适用法律</w:t>
      </w:r>
    </w:p>
    <w:p w14:paraId="047EF3A8">
      <w:pPr>
        <w:pStyle w:val="101"/>
        <w:spacing w:line="360" w:lineRule="auto"/>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18.1本合同应按中华人民共和国的法律进行解释。</w:t>
      </w:r>
    </w:p>
    <w:p w14:paraId="0B13DE85">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19．合同生效</w:t>
      </w:r>
    </w:p>
    <w:p w14:paraId="572EDF81">
      <w:pPr>
        <w:pStyle w:val="101"/>
        <w:spacing w:line="360" w:lineRule="auto"/>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19.1合同在双方授权代表签字并盖章后生效。</w:t>
      </w:r>
    </w:p>
    <w:p w14:paraId="647FC4F0">
      <w:pPr>
        <w:pStyle w:val="101"/>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19.2本</w:t>
      </w:r>
      <w:r>
        <w:rPr>
          <w:rFonts w:hint="eastAsia" w:ascii="宋体" w:hAnsi="宋体" w:eastAsia="宋体" w:cs="宋体"/>
          <w:color w:val="auto"/>
          <w:sz w:val="24"/>
          <w:szCs w:val="24"/>
          <w:highlight w:val="none"/>
        </w:rPr>
        <w:t>合同一式四份，以中文书写，采购人、供方、采购中心、政府采购监管部门各执一份。</w:t>
      </w:r>
    </w:p>
    <w:p w14:paraId="11D05938">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争议解决方式</w:t>
      </w:r>
    </w:p>
    <w:p w14:paraId="58441BFF">
      <w:pPr>
        <w:pStyle w:val="101"/>
        <w:spacing w:line="360" w:lineRule="auto"/>
        <w:ind w:firstLine="56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20.1 合同</w:t>
      </w:r>
      <w:r>
        <w:rPr>
          <w:rFonts w:hint="eastAsia" w:ascii="宋体" w:hAnsi="宋体" w:eastAsia="宋体" w:cs="宋体"/>
          <w:color w:val="auto"/>
          <w:sz w:val="24"/>
          <w:szCs w:val="24"/>
          <w:highlight w:val="none"/>
        </w:rPr>
        <w:t>实施或与合同有关的一切争议应通过双方协商解决。若协商不成，则向采购人所在地法院提起诉讼</w:t>
      </w:r>
      <w:r>
        <w:rPr>
          <w:rFonts w:hint="eastAsia" w:ascii="宋体" w:hAnsi="宋体" w:eastAsia="宋体" w:cs="宋体"/>
          <w:bCs/>
          <w:color w:val="auto"/>
          <w:sz w:val="24"/>
          <w:szCs w:val="24"/>
          <w:highlight w:val="none"/>
        </w:rPr>
        <w:t>。</w:t>
      </w:r>
    </w:p>
    <w:p w14:paraId="177FD26F">
      <w:pPr>
        <w:pStyle w:val="101"/>
        <w:spacing w:line="360" w:lineRule="auto"/>
        <w:ind w:firstLine="56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21．合同修改</w:t>
      </w:r>
    </w:p>
    <w:p w14:paraId="1ADB2692">
      <w:pPr>
        <w:pStyle w:val="102"/>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21.1除双方</w:t>
      </w:r>
      <w:r>
        <w:rPr>
          <w:rFonts w:hint="eastAsia" w:ascii="宋体" w:hAnsi="宋体" w:eastAsia="宋体" w:cs="宋体"/>
          <w:color w:val="auto"/>
          <w:sz w:val="24"/>
          <w:szCs w:val="24"/>
          <w:highlight w:val="none"/>
        </w:rPr>
        <w:t>签署书面修改协议，并成为本合同不可分割的一部分的情况之外，本合同不得有任何变化或修</w:t>
      </w:r>
      <w:r>
        <w:rPr>
          <w:rFonts w:hint="eastAsia" w:ascii="宋体" w:hAnsi="宋体" w:eastAsia="宋体" w:cs="宋体"/>
          <w:bCs/>
          <w:color w:val="auto"/>
          <w:sz w:val="24"/>
          <w:szCs w:val="24"/>
          <w:highlight w:val="none"/>
        </w:rPr>
        <w:t>改。</w:t>
      </w:r>
      <w:bookmarkEnd w:id="202"/>
    </w:p>
    <w:p w14:paraId="6D342D92">
      <w:pPr>
        <w:pStyle w:val="102"/>
        <w:spacing w:line="360" w:lineRule="auto"/>
        <w:jc w:val="left"/>
        <w:rPr>
          <w:rFonts w:hint="eastAsia" w:ascii="宋体" w:hAnsi="宋体" w:eastAsia="宋体" w:cs="宋体"/>
          <w:bCs/>
          <w:color w:val="auto"/>
          <w:sz w:val="24"/>
          <w:szCs w:val="24"/>
          <w:highlight w:val="none"/>
          <w:shd w:val="clear" w:color="auto" w:fill="92D050"/>
        </w:rPr>
      </w:pPr>
    </w:p>
    <w:p w14:paraId="4759E387">
      <w:pPr>
        <w:pStyle w:val="102"/>
        <w:widowControl/>
        <w:spacing w:line="360" w:lineRule="auto"/>
        <w:jc w:val="left"/>
        <w:rPr>
          <w:rFonts w:hint="eastAsia" w:ascii="宋体" w:hAnsi="宋体" w:eastAsia="宋体" w:cs="宋体"/>
          <w:bCs/>
          <w:color w:val="auto"/>
          <w:sz w:val="24"/>
          <w:szCs w:val="24"/>
          <w:highlight w:val="none"/>
          <w:shd w:val="clear" w:color="auto" w:fill="00B050"/>
        </w:rPr>
      </w:pPr>
    </w:p>
    <w:p w14:paraId="650579F8">
      <w:pPr>
        <w:pStyle w:val="102"/>
        <w:widowControl/>
        <w:spacing w:line="360" w:lineRule="auto"/>
        <w:jc w:val="left"/>
        <w:rPr>
          <w:rFonts w:hint="eastAsia" w:ascii="宋体" w:hAnsi="宋体" w:eastAsia="宋体" w:cs="宋体"/>
          <w:bCs/>
          <w:color w:val="auto"/>
          <w:sz w:val="24"/>
          <w:szCs w:val="24"/>
          <w:highlight w:val="none"/>
        </w:rPr>
      </w:pPr>
    </w:p>
    <w:bookmarkEnd w:id="174"/>
    <w:p w14:paraId="3339AB8A">
      <w:pPr>
        <w:widowControl/>
        <w:spacing w:line="360" w:lineRule="auto"/>
        <w:jc w:val="left"/>
        <w:rPr>
          <w:rFonts w:hint="eastAsia" w:ascii="宋体" w:hAnsi="宋体" w:eastAsia="宋体" w:cs="宋体"/>
          <w:bCs/>
          <w:color w:val="auto"/>
          <w:sz w:val="18"/>
          <w:szCs w:val="24"/>
          <w:highlight w:val="none"/>
        </w:rPr>
      </w:pPr>
    </w:p>
    <w:p w14:paraId="72396C68">
      <w:pPr>
        <w:widowControl/>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4A8B9C95">
      <w:pPr>
        <w:pStyle w:val="4"/>
        <w:spacing w:before="0" w:after="0" w:line="360" w:lineRule="auto"/>
        <w:rPr>
          <w:rFonts w:hint="eastAsia" w:ascii="宋体" w:hAnsi="宋体" w:eastAsia="宋体" w:cs="宋体"/>
          <w:b/>
          <w:bCs w:val="0"/>
          <w:color w:val="auto"/>
          <w:sz w:val="40"/>
          <w:szCs w:val="40"/>
          <w:highlight w:val="none"/>
        </w:rPr>
      </w:pPr>
      <w:bookmarkStart w:id="203" w:name="_Toc18901"/>
      <w:bookmarkStart w:id="204" w:name="_Toc256000017"/>
      <w:bookmarkStart w:id="205" w:name="_Toc532543568"/>
      <w:bookmarkStart w:id="206" w:name="_Toc257633148"/>
      <w:bookmarkStart w:id="207" w:name="_Toc24784"/>
      <w:bookmarkStart w:id="208" w:name="_Toc531075012"/>
      <w:bookmarkStart w:id="209" w:name="_Toc5498"/>
      <w:r>
        <w:rPr>
          <w:rFonts w:hint="eastAsia" w:ascii="宋体" w:hAnsi="宋体" w:eastAsia="宋体" w:cs="宋体"/>
          <w:b/>
          <w:bCs w:val="0"/>
          <w:color w:val="auto"/>
          <w:sz w:val="40"/>
          <w:szCs w:val="18"/>
          <w:highlight w:val="none"/>
        </w:rPr>
        <w:t xml:space="preserve">第六章 </w:t>
      </w:r>
      <w:r>
        <w:rPr>
          <w:rFonts w:hint="eastAsia" w:ascii="宋体" w:hAnsi="宋体" w:eastAsia="宋体" w:cs="宋体"/>
          <w:b/>
          <w:bCs w:val="0"/>
          <w:color w:val="auto"/>
          <w:sz w:val="40"/>
          <w:szCs w:val="40"/>
          <w:highlight w:val="none"/>
        </w:rPr>
        <w:t>竞争性磋商响应文件格式</w:t>
      </w:r>
      <w:bookmarkEnd w:id="203"/>
      <w:bookmarkEnd w:id="204"/>
      <w:bookmarkEnd w:id="205"/>
      <w:bookmarkEnd w:id="206"/>
      <w:bookmarkEnd w:id="207"/>
      <w:bookmarkEnd w:id="208"/>
      <w:bookmarkEnd w:id="209"/>
    </w:p>
    <w:p w14:paraId="5D276223">
      <w:pPr>
        <w:spacing w:line="360" w:lineRule="auto"/>
        <w:rPr>
          <w:rFonts w:hint="eastAsia" w:ascii="宋体" w:hAnsi="宋体" w:eastAsia="宋体" w:cs="宋体"/>
          <w:color w:val="auto"/>
          <w:sz w:val="20"/>
          <w:szCs w:val="21"/>
          <w:highlight w:val="none"/>
        </w:rPr>
      </w:pPr>
      <w:bookmarkStart w:id="210" w:name="EBb5dd68fd2a304dbeb6aeee6f34002852"/>
    </w:p>
    <w:bookmarkEnd w:id="210"/>
    <w:p w14:paraId="26A66DE7">
      <w:pPr>
        <w:spacing w:line="440" w:lineRule="exact"/>
        <w:rPr>
          <w:rFonts w:hint="eastAsia" w:ascii="宋体" w:hAnsi="宋体" w:eastAsia="宋体" w:cs="宋体"/>
          <w:b/>
          <w:bCs/>
          <w:color w:val="auto"/>
          <w:highlight w:val="none"/>
        </w:rPr>
      </w:pPr>
    </w:p>
    <w:p w14:paraId="77AB74A7">
      <w:pPr>
        <w:pStyle w:val="2"/>
        <w:rPr>
          <w:rFonts w:hint="eastAsia"/>
        </w:rPr>
      </w:pPr>
    </w:p>
    <w:p w14:paraId="5A071055">
      <w:pPr>
        <w:spacing w:before="720" w:beforeLines="30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(项目名称)       </w:t>
      </w:r>
      <w:r>
        <w:rPr>
          <w:rFonts w:hint="eastAsia" w:ascii="宋体" w:hAnsi="宋体" w:eastAsia="宋体" w:cs="宋体"/>
          <w:b/>
          <w:color w:val="auto"/>
          <w:sz w:val="24"/>
          <w:highlight w:val="none"/>
        </w:rPr>
        <w:t>工程招标</w:t>
      </w:r>
    </w:p>
    <w:p w14:paraId="2B7D52B0">
      <w:pPr>
        <w:spacing w:line="360" w:lineRule="auto"/>
        <w:ind w:firstLine="3318" w:firstLineChars="137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招标项目编号：</w:t>
      </w:r>
    </w:p>
    <w:p w14:paraId="6CF9E19C">
      <w:pPr>
        <w:spacing w:before="720" w:beforeLines="300" w:after="720" w:afterLines="30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 标 文 件</w:t>
      </w:r>
    </w:p>
    <w:p w14:paraId="72063B34">
      <w:pPr>
        <w:snapToGrid w:val="0"/>
        <w:spacing w:line="360" w:lineRule="auto"/>
        <w:ind w:firstLine="482" w:firstLineChars="200"/>
        <w:rPr>
          <w:rFonts w:hint="eastAsia" w:ascii="宋体" w:hAnsi="宋体" w:eastAsia="宋体" w:cs="宋体"/>
          <w:b/>
          <w:color w:val="auto"/>
          <w:sz w:val="24"/>
          <w:highlight w:val="none"/>
        </w:rPr>
      </w:pPr>
    </w:p>
    <w:p w14:paraId="445CAF69">
      <w:pPr>
        <w:snapToGrid w:val="0"/>
        <w:spacing w:line="360" w:lineRule="auto"/>
        <w:ind w:firstLine="482" w:firstLineChars="200"/>
        <w:rPr>
          <w:rFonts w:hint="eastAsia" w:ascii="宋体" w:hAnsi="宋体" w:eastAsia="宋体" w:cs="宋体"/>
          <w:b/>
          <w:color w:val="auto"/>
          <w:sz w:val="24"/>
          <w:highlight w:val="none"/>
        </w:rPr>
      </w:pPr>
    </w:p>
    <w:p w14:paraId="2497554B">
      <w:pPr>
        <w:snapToGrid w:val="0"/>
        <w:spacing w:line="360" w:lineRule="auto"/>
        <w:ind w:firstLine="482" w:firstLineChars="200"/>
        <w:rPr>
          <w:rFonts w:hint="eastAsia" w:ascii="宋体" w:hAnsi="宋体" w:eastAsia="宋体" w:cs="宋体"/>
          <w:b/>
          <w:color w:val="auto"/>
          <w:sz w:val="24"/>
          <w:highlight w:val="none"/>
        </w:rPr>
      </w:pPr>
    </w:p>
    <w:p w14:paraId="3506AE4C">
      <w:pPr>
        <w:snapToGrid w:val="0"/>
        <w:spacing w:line="360" w:lineRule="auto"/>
        <w:ind w:firstLine="482" w:firstLineChars="200"/>
        <w:rPr>
          <w:rFonts w:hint="eastAsia" w:ascii="宋体" w:hAnsi="宋体" w:eastAsia="宋体" w:cs="宋体"/>
          <w:b/>
          <w:color w:val="auto"/>
          <w:sz w:val="24"/>
          <w:highlight w:val="none"/>
        </w:rPr>
      </w:pPr>
    </w:p>
    <w:p w14:paraId="722C59A7">
      <w:pPr>
        <w:snapToGrid w:val="0"/>
        <w:spacing w:line="360" w:lineRule="auto"/>
        <w:ind w:firstLine="482" w:firstLineChars="200"/>
        <w:rPr>
          <w:rFonts w:hint="eastAsia" w:ascii="宋体" w:hAnsi="宋体" w:eastAsia="宋体" w:cs="宋体"/>
          <w:b/>
          <w:color w:val="auto"/>
          <w:sz w:val="24"/>
          <w:highlight w:val="none"/>
        </w:rPr>
      </w:pPr>
    </w:p>
    <w:p w14:paraId="0F4F2489">
      <w:pPr>
        <w:snapToGrid w:val="0"/>
        <w:spacing w:line="360" w:lineRule="auto"/>
        <w:ind w:firstLine="482" w:firstLineChars="200"/>
        <w:rPr>
          <w:rFonts w:hint="eastAsia" w:ascii="宋体" w:hAnsi="宋体" w:eastAsia="宋体" w:cs="宋体"/>
          <w:b/>
          <w:color w:val="auto"/>
          <w:sz w:val="24"/>
          <w:highlight w:val="none"/>
        </w:rPr>
      </w:pPr>
    </w:p>
    <w:p w14:paraId="295EB280">
      <w:pPr>
        <w:spacing w:line="276" w:lineRule="auto"/>
        <w:ind w:firstLine="0"/>
        <w:rPr>
          <w:rFonts w:ascii="宋体" w:hAnsi="宋体"/>
          <w:sz w:val="32"/>
          <w:szCs w:val="40"/>
        </w:rPr>
      </w:pPr>
      <w:r>
        <w:rPr>
          <w:rFonts w:hint="eastAsia" w:ascii="宋体" w:hAnsi="宋体"/>
          <w:sz w:val="32"/>
          <w:szCs w:val="40"/>
        </w:rPr>
        <w:t xml:space="preserve">投标人名称：             （盖章）             </w:t>
      </w:r>
    </w:p>
    <w:p w14:paraId="55DDD9EC">
      <w:pPr>
        <w:spacing w:line="276" w:lineRule="auto"/>
        <w:ind w:firstLine="0"/>
        <w:rPr>
          <w:rFonts w:ascii="宋体" w:hAnsi="宋体"/>
          <w:sz w:val="32"/>
          <w:szCs w:val="40"/>
        </w:rPr>
      </w:pPr>
      <w:r>
        <w:rPr>
          <w:rFonts w:hint="eastAsia" w:ascii="宋体" w:hAnsi="宋体"/>
          <w:sz w:val="32"/>
          <w:szCs w:val="40"/>
        </w:rPr>
        <w:t>法定代表人或授权委托人： （签字或盖章）</w:t>
      </w:r>
    </w:p>
    <w:p w14:paraId="4297736B">
      <w:pPr>
        <w:spacing w:line="276" w:lineRule="auto"/>
        <w:ind w:firstLine="0"/>
        <w:rPr>
          <w:rFonts w:ascii="宋体" w:hAnsi="宋体"/>
          <w:sz w:val="32"/>
          <w:szCs w:val="40"/>
        </w:rPr>
      </w:pPr>
      <w:r>
        <w:rPr>
          <w:rFonts w:hint="eastAsia" w:ascii="宋体" w:hAnsi="宋体"/>
          <w:sz w:val="32"/>
          <w:szCs w:val="40"/>
        </w:rPr>
        <w:t>联系人：</w:t>
      </w:r>
    </w:p>
    <w:p w14:paraId="47EAEC1D">
      <w:pPr>
        <w:spacing w:line="276" w:lineRule="auto"/>
        <w:ind w:firstLine="0"/>
        <w:rPr>
          <w:rFonts w:ascii="宋体" w:hAnsi="宋体"/>
          <w:sz w:val="32"/>
          <w:szCs w:val="40"/>
        </w:rPr>
      </w:pPr>
      <w:r>
        <w:rPr>
          <w:rFonts w:hint="eastAsia" w:ascii="宋体" w:hAnsi="宋体"/>
          <w:sz w:val="32"/>
          <w:szCs w:val="40"/>
        </w:rPr>
        <w:t>联系方式：</w:t>
      </w:r>
    </w:p>
    <w:p w14:paraId="228CDDC1">
      <w:pPr>
        <w:pStyle w:val="193"/>
        <w:spacing w:line="360" w:lineRule="atLeast"/>
        <w:jc w:val="both"/>
        <w:rPr>
          <w:rFonts w:ascii="仿宋_GB2312" w:eastAsia="仿宋_GB2312"/>
          <w:b/>
          <w:color w:val="auto"/>
          <w:sz w:val="32"/>
          <w:szCs w:val="40"/>
        </w:rPr>
      </w:pPr>
      <w:r>
        <w:rPr>
          <w:rFonts w:hint="eastAsia" w:ascii="宋体" w:hAnsi="宋体"/>
          <w:color w:val="auto"/>
          <w:sz w:val="32"/>
          <w:szCs w:val="40"/>
        </w:rPr>
        <w:t>地址：</w:t>
      </w:r>
    </w:p>
    <w:p w14:paraId="0DD847EF">
      <w:pPr>
        <w:pStyle w:val="193"/>
        <w:spacing w:line="360" w:lineRule="atLeast"/>
        <w:jc w:val="both"/>
        <w:rPr>
          <w:rFonts w:ascii="仿宋_GB2312" w:eastAsia="仿宋_GB2312"/>
          <w:b/>
          <w:color w:val="auto"/>
          <w:sz w:val="36"/>
          <w:szCs w:val="44"/>
        </w:rPr>
      </w:pPr>
    </w:p>
    <w:p w14:paraId="448D3343">
      <w:pPr>
        <w:ind w:firstLine="0"/>
        <w:jc w:val="center"/>
        <w:rPr>
          <w:rFonts w:hint="eastAsia" w:ascii="宋体" w:hAnsi="宋体" w:eastAsia="宋体" w:cs="宋体"/>
          <w:b/>
          <w:bCs/>
          <w:color w:val="auto"/>
          <w:sz w:val="24"/>
          <w:szCs w:val="24"/>
          <w:highlight w:val="none"/>
          <w:lang w:val="en-US" w:eastAsia="zh-CN"/>
        </w:rPr>
      </w:pPr>
      <w:r>
        <w:rPr>
          <w:rFonts w:hint="eastAsia" w:ascii="宋体" w:hAnsi="宋体"/>
          <w:sz w:val="28"/>
          <w:szCs w:val="44"/>
        </w:rPr>
        <w:t>年    月   日</w:t>
      </w:r>
    </w:p>
    <w:p w14:paraId="22ED06CD">
      <w:pPr>
        <w:pStyle w:val="19"/>
        <w:jc w:val="center"/>
        <w:outlineLvl w:val="1"/>
        <w:rPr>
          <w:rFonts w:hint="eastAsia" w:hAnsi="宋体" w:cs="宋体"/>
          <w:b/>
          <w:bCs/>
          <w:kern w:val="2"/>
          <w:sz w:val="28"/>
          <w:szCs w:val="28"/>
        </w:rPr>
      </w:pPr>
      <w:r>
        <w:rPr>
          <w:rFonts w:hint="eastAsia" w:hAnsi="宋体"/>
          <w:b/>
          <w:bCs/>
          <w:color w:val="000000"/>
          <w:sz w:val="28"/>
          <w:szCs w:val="28"/>
        </w:rPr>
        <w:t>第一节</w:t>
      </w:r>
      <w:bookmarkStart w:id="211" w:name="_Toc140143613"/>
      <w:r>
        <w:rPr>
          <w:rFonts w:hint="eastAsia" w:hAnsi="宋体"/>
          <w:b/>
          <w:bCs/>
          <w:color w:val="000000"/>
          <w:sz w:val="28"/>
          <w:szCs w:val="28"/>
        </w:rPr>
        <w:t xml:space="preserve"> 资格证明文件格式</w:t>
      </w:r>
      <w:bookmarkEnd w:id="211"/>
    </w:p>
    <w:p w14:paraId="5A4E8278">
      <w:pPr>
        <w:spacing w:before="120" w:beforeLines="50" w:after="120" w:afterLines="50" w:line="360" w:lineRule="auto"/>
        <w:rPr>
          <w:rFonts w:hint="eastAsia" w:ascii="宋体" w:hAnsi="宋体" w:eastAsia="宋体" w:cs="宋体"/>
          <w:b/>
          <w:bCs/>
          <w:color w:val="auto"/>
          <w:sz w:val="24"/>
          <w:szCs w:val="24"/>
          <w:highlight w:val="none"/>
          <w:lang w:val="en-US" w:eastAsia="zh-CN"/>
        </w:rPr>
      </w:pPr>
    </w:p>
    <w:p w14:paraId="4D0C3FE6">
      <w:pPr>
        <w:spacing w:before="120" w:beforeLines="50" w:after="120" w:afterLines="5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根据招标文件要求，逐项提供以下资格审查资料，</w:t>
      </w:r>
      <w:r>
        <w:rPr>
          <w:rFonts w:hint="eastAsia" w:ascii="宋体" w:hAnsi="宋体" w:cs="宋体"/>
          <w:b/>
          <w:bCs/>
          <w:color w:val="auto"/>
          <w:sz w:val="24"/>
          <w:szCs w:val="24"/>
          <w:highlight w:val="none"/>
          <w:lang w:val="en-US" w:eastAsia="zh-CN"/>
        </w:rPr>
        <w:t>提供格式的，严格按照格式提供，</w:t>
      </w:r>
      <w:r>
        <w:rPr>
          <w:rFonts w:hint="eastAsia" w:ascii="宋体" w:hAnsi="宋体" w:eastAsia="宋体" w:cs="宋体"/>
          <w:b/>
          <w:bCs/>
          <w:color w:val="auto"/>
          <w:sz w:val="24"/>
          <w:szCs w:val="24"/>
          <w:highlight w:val="none"/>
          <w:lang w:val="en-US" w:eastAsia="zh-CN"/>
        </w:rPr>
        <w:t>未提供格式的，格式自拟。</w:t>
      </w:r>
    </w:p>
    <w:p w14:paraId="1DE1497C">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具有独立承担民事责任的能力（提供合法有效的法人营业执照或组织机构代码证等）</w:t>
      </w:r>
      <w:r>
        <w:rPr>
          <w:rFonts w:hint="eastAsia" w:ascii="宋体" w:hAnsi="宋体" w:eastAsia="宋体" w:cs="宋体"/>
          <w:color w:val="auto"/>
          <w:sz w:val="24"/>
          <w:szCs w:val="24"/>
          <w:highlight w:val="none"/>
        </w:rPr>
        <w:t>。</w:t>
      </w:r>
    </w:p>
    <w:p w14:paraId="577664E8">
      <w:pPr>
        <w:spacing w:before="120" w:beforeLines="50" w:after="120" w:afterLines="5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具有良好的商业信誉和健全的财务会计制度（提供2023年、2024年及2025年的任意一年的第三方财务审计报告，成立不足一年的提供成立至今的财务报表）</w:t>
      </w:r>
    </w:p>
    <w:p w14:paraId="1E8DB1E0">
      <w:pPr>
        <w:spacing w:before="120" w:beforeLines="50" w:after="120" w:afterLines="5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根据项目需求提供履行合同所必需的设备和专业技术能力的证明材料或加盖单位章的书面承诺函</w:t>
      </w:r>
      <w:r>
        <w:rPr>
          <w:rFonts w:hint="eastAsia" w:ascii="宋体" w:hAnsi="宋体" w:eastAsia="宋体" w:cs="宋体"/>
          <w:color w:val="auto"/>
          <w:sz w:val="24"/>
          <w:szCs w:val="24"/>
          <w:highlight w:val="none"/>
          <w:lang w:eastAsia="zh-CN"/>
        </w:rPr>
        <w:t>）</w:t>
      </w:r>
    </w:p>
    <w:p w14:paraId="5CBF17A2">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有依法缴纳税收和社会保障资金的良好记录（提供近一年2025年02月至2026年02月内任意三个月的缴纳税收和社会保障资金的证明）</w:t>
      </w:r>
    </w:p>
    <w:p w14:paraId="3A83EF71">
      <w:pPr>
        <w:spacing w:before="120" w:beforeLines="50" w:after="12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供应商参加政府采购活动前三年内，在经营活动中没有重大违法记录(受行政主管部门的处罚不能参加投标)（</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加盖单位章的书面申明函</w:t>
      </w:r>
      <w:r>
        <w:rPr>
          <w:rFonts w:hint="eastAsia" w:ascii="宋体" w:hAnsi="宋体" w:eastAsia="宋体" w:cs="宋体"/>
          <w:color w:val="auto"/>
          <w:sz w:val="24"/>
          <w:szCs w:val="24"/>
          <w:highlight w:val="none"/>
        </w:rPr>
        <w:t>）</w:t>
      </w:r>
    </w:p>
    <w:p w14:paraId="42FE77D3">
      <w:pPr>
        <w:spacing w:before="120" w:beforeLines="50" w:after="120" w:afterLines="50" w:line="360" w:lineRule="auto"/>
        <w:rPr>
          <w:rFonts w:hint="eastAsia"/>
          <w:color w:val="auto"/>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供应商必须符合法律、行政法规规定的其他条件（</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加盖单位章的书面承诺函</w:t>
      </w:r>
      <w:r>
        <w:rPr>
          <w:rFonts w:hint="eastAsia" w:ascii="宋体" w:hAnsi="宋体" w:eastAsia="宋体" w:cs="宋体"/>
          <w:color w:val="auto"/>
          <w:sz w:val="24"/>
          <w:szCs w:val="24"/>
          <w:highlight w:val="none"/>
        </w:rPr>
        <w:t>）</w:t>
      </w:r>
    </w:p>
    <w:p w14:paraId="2CEF17D8">
      <w:pPr>
        <w:spacing w:before="120" w:beforeLines="50" w:after="120" w:afterLines="50" w:line="360" w:lineRule="auto"/>
        <w:rPr>
          <w:rFonts w:hint="eastAsia" w:ascii="宋体" w:hAnsi="宋体" w:cs="仿宋"/>
          <w:color w:val="auto"/>
          <w:sz w:val="24"/>
          <w:highlight w:val="none"/>
          <w:lang w:val="en-US" w:eastAsia="zh-CN"/>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仿宋"/>
          <w:color w:val="auto"/>
          <w:sz w:val="24"/>
          <w:highlight w:val="none"/>
        </w:rPr>
        <w:t>“信用中国”网站（ www.creditchina.gov.cn） 被列入失信被执行人、重大税收违法失信主体、中国政府采购网（http://www.ccgp.gov.cn/search/cr/）严重违法失信行为记录名单的（尚在处罚期内的），将拒绝其参加本次招标活动</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提供加盖单位公章的以上网站截图。</w:t>
      </w:r>
    </w:p>
    <w:p w14:paraId="698D4BF3">
      <w:pPr>
        <w:spacing w:line="360" w:lineRule="auto"/>
        <w:rPr>
          <w:rFonts w:hint="eastAsia" w:ascii="宋体" w:hAnsi="宋体"/>
          <w:color w:val="auto"/>
          <w:sz w:val="24"/>
          <w:szCs w:val="22"/>
          <w:highlight w:val="none"/>
        </w:rPr>
      </w:pPr>
      <w:r>
        <w:rPr>
          <w:rFonts w:hint="eastAsia" w:ascii="宋体" w:hAnsi="宋体"/>
          <w:color w:val="auto"/>
          <w:sz w:val="24"/>
          <w:szCs w:val="22"/>
          <w:highlight w:val="none"/>
          <w:lang w:eastAsia="zh-CN"/>
        </w:rPr>
        <w:t>（</w:t>
      </w:r>
      <w:r>
        <w:rPr>
          <w:rFonts w:hint="eastAsia" w:ascii="宋体" w:hAnsi="宋体"/>
          <w:color w:val="auto"/>
          <w:sz w:val="24"/>
          <w:szCs w:val="22"/>
          <w:highlight w:val="none"/>
          <w:lang w:val="en-US" w:eastAsia="zh-CN"/>
        </w:rPr>
        <w:t>8</w:t>
      </w:r>
      <w:r>
        <w:rPr>
          <w:rFonts w:hint="eastAsia" w:ascii="宋体" w:hAnsi="宋体"/>
          <w:color w:val="auto"/>
          <w:sz w:val="24"/>
          <w:szCs w:val="22"/>
          <w:highlight w:val="none"/>
          <w:lang w:eastAsia="zh-CN"/>
        </w:rPr>
        <w:t>）</w:t>
      </w:r>
      <w:r>
        <w:rPr>
          <w:rFonts w:hint="eastAsia" w:ascii="宋体" w:hAnsi="宋体"/>
          <w:color w:val="auto"/>
          <w:sz w:val="24"/>
          <w:szCs w:val="22"/>
          <w:highlight w:val="none"/>
        </w:rPr>
        <w:t>与招标人存在利害关系可能影响招标公正性的法人、其他组织或者个人，不得参加投标；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加盖单位章的书面承诺函</w:t>
      </w:r>
      <w:r>
        <w:rPr>
          <w:rFonts w:hint="eastAsia" w:ascii="宋体" w:hAnsi="宋体" w:eastAsia="宋体" w:cs="宋体"/>
          <w:color w:val="auto"/>
          <w:sz w:val="24"/>
          <w:szCs w:val="24"/>
          <w:highlight w:val="none"/>
        </w:rPr>
        <w:t>）</w:t>
      </w:r>
    </w:p>
    <w:p w14:paraId="2C4141F6">
      <w:pPr>
        <w:pStyle w:val="34"/>
        <w:ind w:left="0" w:leftChars="0" w:firstLine="0" w:firstLineChars="0"/>
        <w:rPr>
          <w:rFonts w:hint="default"/>
          <w:color w:val="auto"/>
          <w:highlight w:val="none"/>
          <w:lang w:val="en-US" w:eastAsia="zh-CN"/>
        </w:rPr>
      </w:pPr>
      <w:r>
        <w:rPr>
          <w:rFonts w:hint="eastAsia" w:ascii="宋体" w:hAnsi="宋体"/>
          <w:color w:val="auto"/>
          <w:sz w:val="24"/>
          <w:szCs w:val="22"/>
          <w:highlight w:val="none"/>
          <w:lang w:eastAsia="zh-CN"/>
        </w:rPr>
        <w:t>（</w:t>
      </w:r>
      <w:r>
        <w:rPr>
          <w:rFonts w:hint="eastAsia" w:ascii="宋体" w:hAnsi="宋体"/>
          <w:color w:val="auto"/>
          <w:sz w:val="24"/>
          <w:szCs w:val="22"/>
          <w:highlight w:val="none"/>
          <w:lang w:val="en-US" w:eastAsia="zh-CN"/>
        </w:rPr>
        <w:t>9</w:t>
      </w:r>
      <w:r>
        <w:rPr>
          <w:rFonts w:hint="eastAsia" w:ascii="宋体" w:hAnsi="宋体"/>
          <w:color w:val="auto"/>
          <w:sz w:val="24"/>
          <w:szCs w:val="22"/>
          <w:highlight w:val="none"/>
          <w:lang w:eastAsia="zh-CN"/>
        </w:rPr>
        <w:t>）</w:t>
      </w:r>
      <w:r>
        <w:rPr>
          <w:rFonts w:hint="eastAsia" w:ascii="宋体" w:hAnsi="宋体"/>
          <w:color w:val="auto"/>
          <w:sz w:val="24"/>
          <w:szCs w:val="22"/>
          <w:highlight w:val="none"/>
        </w:rPr>
        <w:t>单位负责人为同一人或者存在控股、管理关系的不同单位，不得参加同一标段投标或者未划分标段的同一招标项目投标；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加盖单位章的书面承诺函</w:t>
      </w:r>
      <w:r>
        <w:rPr>
          <w:rFonts w:hint="eastAsia" w:ascii="宋体" w:hAnsi="宋体" w:eastAsia="宋体" w:cs="宋体"/>
          <w:color w:val="auto"/>
          <w:sz w:val="24"/>
          <w:szCs w:val="24"/>
          <w:highlight w:val="none"/>
        </w:rPr>
        <w:t>）</w:t>
      </w:r>
    </w:p>
    <w:p w14:paraId="404E2BBB">
      <w:pPr>
        <w:spacing w:line="360" w:lineRule="auto"/>
        <w:rPr>
          <w:rFonts w:hint="eastAsia" w:ascii="宋体" w:hAnsi="宋体"/>
          <w:color w:val="auto"/>
          <w:sz w:val="28"/>
          <w:szCs w:val="24"/>
          <w:highlight w:val="none"/>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10</w:t>
      </w:r>
      <w:r>
        <w:rPr>
          <w:rFonts w:hint="eastAsia" w:ascii="宋体" w:hAnsi="宋体" w:cs="仿宋"/>
          <w:color w:val="auto"/>
          <w:sz w:val="24"/>
          <w:highlight w:val="none"/>
          <w:lang w:eastAsia="zh-CN"/>
        </w:rPr>
        <w:t>）</w:t>
      </w:r>
      <w:r>
        <w:rPr>
          <w:rFonts w:hint="eastAsia" w:ascii="宋体" w:hAnsi="宋体" w:cs="仿宋"/>
          <w:color w:val="auto"/>
          <w:sz w:val="24"/>
          <w:highlight w:val="none"/>
        </w:rPr>
        <w:t>供应商为中小企业/小微企业</w:t>
      </w:r>
      <w:r>
        <w:rPr>
          <w:rFonts w:hint="eastAsia" w:ascii="宋体" w:hAnsi="宋体" w:cs="仿宋"/>
          <w:color w:val="auto"/>
          <w:sz w:val="24"/>
          <w:highlight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b/>
          <w:bCs/>
          <w:color w:val="auto"/>
          <w:sz w:val="24"/>
          <w:szCs w:val="24"/>
          <w:highlight w:val="none"/>
        </w:rPr>
        <w:t>中小企业申明函</w:t>
      </w:r>
    </w:p>
    <w:p w14:paraId="1FA737FE">
      <w:pPr>
        <w:pStyle w:val="34"/>
        <w:ind w:left="0" w:leftChars="0" w:firstLine="0" w:firstLineChars="0"/>
        <w:rPr>
          <w:rFonts w:hint="eastAsia"/>
          <w:color w:val="auto"/>
          <w:highlight w:val="none"/>
          <w:lang w:val="en-US" w:eastAsia="zh-CN"/>
        </w:rPr>
      </w:pPr>
    </w:p>
    <w:p w14:paraId="7F103992">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附件1：</w:t>
      </w:r>
      <w:r>
        <w:rPr>
          <w:rFonts w:hint="eastAsia" w:ascii="宋体" w:hAnsi="宋体" w:cs="宋体"/>
          <w:b/>
          <w:color w:val="auto"/>
          <w:sz w:val="28"/>
          <w:szCs w:val="28"/>
          <w:highlight w:val="none"/>
        </w:rPr>
        <w:t>投标人具备履行合同所必需的设备和专业技术能力</w:t>
      </w:r>
    </w:p>
    <w:p w14:paraId="0E1355EA">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承诺</w:t>
      </w:r>
      <w:r>
        <w:rPr>
          <w:rFonts w:hint="eastAsia" w:ascii="宋体" w:hAnsi="宋体" w:cs="宋体"/>
          <w:b/>
          <w:color w:val="auto"/>
          <w:sz w:val="28"/>
          <w:szCs w:val="28"/>
          <w:highlight w:val="none"/>
          <w:lang w:val="en-US" w:eastAsia="zh-CN"/>
        </w:rPr>
        <w:t>函</w:t>
      </w:r>
    </w:p>
    <w:p w14:paraId="37C31A2F">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（投标人自行填写）</w:t>
      </w:r>
    </w:p>
    <w:p w14:paraId="377B60D5">
      <w:pPr>
        <w:spacing w:line="360" w:lineRule="auto"/>
        <w:ind w:left="1792" w:hanging="1536" w:hangingChars="640"/>
        <w:rPr>
          <w:rFonts w:ascii="宋体" w:hAnsi="宋体" w:cs="宋体"/>
          <w:color w:val="auto"/>
          <w:sz w:val="24"/>
          <w:szCs w:val="24"/>
          <w:highlight w:val="none"/>
        </w:rPr>
      </w:pPr>
    </w:p>
    <w:p w14:paraId="14549F25">
      <w:pPr>
        <w:spacing w:line="360" w:lineRule="auto"/>
        <w:rPr>
          <w:rFonts w:hint="eastAsia" w:ascii="宋体" w:hAnsi="宋体" w:eastAsia="宋体" w:cs="宋体"/>
          <w:color w:val="auto"/>
          <w:sz w:val="16"/>
          <w:szCs w:val="16"/>
          <w:highlight w:val="none"/>
          <w:lang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招标人名称</w:t>
      </w:r>
      <w:r>
        <w:rPr>
          <w:rFonts w:hint="eastAsia" w:ascii="宋体" w:hAnsi="宋体" w:cs="宋体"/>
          <w:color w:val="auto"/>
          <w:sz w:val="24"/>
          <w:szCs w:val="24"/>
          <w:highlight w:val="none"/>
          <w:u w:val="none"/>
          <w:lang w:eastAsia="zh-CN"/>
        </w:rPr>
        <w:t>）</w:t>
      </w:r>
    </w:p>
    <w:p w14:paraId="246CE9E7">
      <w:pPr>
        <w:spacing w:line="360" w:lineRule="auto"/>
        <w:rPr>
          <w:rFonts w:hint="default" w:ascii="宋体" w:hAnsi="宋体" w:eastAsia="宋体" w:cs="宋体"/>
          <w:color w:val="auto"/>
          <w:sz w:val="16"/>
          <w:szCs w:val="16"/>
          <w:highlight w:val="none"/>
          <w:u w:val="none"/>
          <w:lang w:val="en-US" w:eastAsia="zh-CN"/>
        </w:rPr>
      </w:pPr>
      <w:r>
        <w:rPr>
          <w:rFonts w:hint="eastAsia" w:ascii="宋体" w:hAnsi="宋体" w:cs="宋体"/>
          <w:color w:val="auto"/>
          <w:sz w:val="16"/>
          <w:szCs w:val="16"/>
          <w:highlight w:val="none"/>
          <w:lang w:val="en-US" w:eastAsia="zh-CN"/>
        </w:rPr>
        <w:t xml:space="preserve">    </w:t>
      </w:r>
      <w:r>
        <w:rPr>
          <w:rFonts w:hint="eastAsia" w:ascii="宋体" w:hAnsi="宋体" w:cs="宋体"/>
          <w:color w:val="auto"/>
          <w:sz w:val="24"/>
          <w:szCs w:val="24"/>
          <w:highlight w:val="none"/>
          <w:lang w:val="en-US" w:eastAsia="zh-CN"/>
        </w:rPr>
        <w:t xml:space="preserve"> 我单位具备履行合同所必需的设备和专业技术能力，特此承诺。</w:t>
      </w:r>
    </w:p>
    <w:p w14:paraId="6F4FF300">
      <w:pPr>
        <w:spacing w:line="360" w:lineRule="auto"/>
        <w:rPr>
          <w:rFonts w:ascii="宋体" w:hAnsi="宋体" w:cs="宋体"/>
          <w:color w:val="auto"/>
          <w:sz w:val="16"/>
          <w:szCs w:val="16"/>
          <w:highlight w:val="none"/>
        </w:rPr>
      </w:pPr>
    </w:p>
    <w:p w14:paraId="034C851B">
      <w:pPr>
        <w:spacing w:line="360" w:lineRule="auto"/>
        <w:rPr>
          <w:rFonts w:ascii="宋体" w:hAnsi="宋体" w:cs="宋体"/>
          <w:color w:val="auto"/>
          <w:sz w:val="16"/>
          <w:szCs w:val="16"/>
          <w:highlight w:val="none"/>
        </w:rPr>
      </w:pPr>
    </w:p>
    <w:p w14:paraId="6B4CA3D3">
      <w:pPr>
        <w:spacing w:line="360" w:lineRule="auto"/>
        <w:rPr>
          <w:rFonts w:ascii="宋体" w:hAnsi="宋体" w:cs="宋体"/>
          <w:color w:val="auto"/>
          <w:sz w:val="16"/>
          <w:szCs w:val="16"/>
          <w:highlight w:val="none"/>
        </w:rPr>
      </w:pPr>
    </w:p>
    <w:p w14:paraId="287D350A">
      <w:pPr>
        <w:spacing w:line="360" w:lineRule="auto"/>
        <w:rPr>
          <w:rFonts w:ascii="宋体" w:hAnsi="宋体" w:cs="宋体"/>
          <w:color w:val="auto"/>
          <w:sz w:val="16"/>
          <w:szCs w:val="16"/>
          <w:highlight w:val="none"/>
        </w:rPr>
      </w:pPr>
    </w:p>
    <w:p w14:paraId="034735B8">
      <w:pPr>
        <w:spacing w:line="360" w:lineRule="auto"/>
        <w:ind w:firstLine="2640" w:firstLineChars="1100"/>
        <w:rPr>
          <w:rFonts w:ascii="宋体" w:hAnsi="宋体" w:cs="宋体"/>
          <w:color w:val="auto"/>
          <w:sz w:val="16"/>
          <w:szCs w:val="16"/>
          <w:highlight w:val="none"/>
        </w:rPr>
      </w:pPr>
      <w:r>
        <w:rPr>
          <w:rFonts w:hint="eastAsia" w:ascii="宋体" w:hAnsi="宋体" w:cs="宋体"/>
          <w:color w:val="auto"/>
          <w:sz w:val="24"/>
          <w:szCs w:val="24"/>
          <w:highlight w:val="none"/>
        </w:rPr>
        <w:t>投标单位全称（加盖单位公章）：</w:t>
      </w:r>
    </w:p>
    <w:p w14:paraId="1A6FDB73">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r>
        <w:rPr>
          <w:rFonts w:hint="eastAsia" w:ascii="宋体" w:hAnsi="宋体" w:cs="宋体"/>
          <w:color w:val="auto"/>
          <w:sz w:val="24"/>
          <w:szCs w:val="24"/>
          <w:highlight w:val="none"/>
          <w:lang w:val="en-US" w:eastAsia="zh-CN"/>
        </w:rPr>
        <w:t>授权委托</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（签字或签章） </w:t>
      </w:r>
    </w:p>
    <w:p w14:paraId="6667C4F3">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0C368E9">
      <w:pPr>
        <w:spacing w:line="360" w:lineRule="auto"/>
        <w:jc w:val="center"/>
        <w:rPr>
          <w:rFonts w:hint="eastAsia" w:ascii="宋体" w:hAnsi="宋体" w:cs="宋体"/>
          <w:b/>
          <w:color w:val="auto"/>
          <w:sz w:val="28"/>
          <w:szCs w:val="28"/>
          <w:highlight w:val="none"/>
          <w:lang w:val="en-US" w:eastAsia="zh-CN"/>
        </w:rPr>
      </w:pPr>
    </w:p>
    <w:p w14:paraId="496DD17B">
      <w:pPr>
        <w:spacing w:line="360" w:lineRule="auto"/>
        <w:jc w:val="center"/>
        <w:rPr>
          <w:rFonts w:hint="eastAsia" w:ascii="宋体" w:hAnsi="宋体" w:cs="宋体"/>
          <w:b/>
          <w:color w:val="auto"/>
          <w:sz w:val="28"/>
          <w:szCs w:val="28"/>
          <w:highlight w:val="none"/>
          <w:lang w:val="en-US" w:eastAsia="zh-CN"/>
        </w:rPr>
      </w:pPr>
    </w:p>
    <w:p w14:paraId="1F197C9B">
      <w:pPr>
        <w:spacing w:line="360" w:lineRule="auto"/>
        <w:jc w:val="center"/>
        <w:rPr>
          <w:rFonts w:hint="eastAsia" w:ascii="宋体" w:hAnsi="宋体" w:cs="宋体"/>
          <w:b/>
          <w:color w:val="auto"/>
          <w:sz w:val="28"/>
          <w:szCs w:val="28"/>
          <w:highlight w:val="none"/>
          <w:lang w:val="en-US" w:eastAsia="zh-CN"/>
        </w:rPr>
      </w:pPr>
    </w:p>
    <w:p w14:paraId="02D91E57">
      <w:pPr>
        <w:spacing w:line="360" w:lineRule="auto"/>
        <w:jc w:val="center"/>
        <w:rPr>
          <w:rFonts w:hint="eastAsia" w:ascii="宋体" w:hAnsi="宋体" w:cs="宋体"/>
          <w:b/>
          <w:color w:val="auto"/>
          <w:sz w:val="28"/>
          <w:szCs w:val="28"/>
          <w:highlight w:val="none"/>
          <w:lang w:val="en-US" w:eastAsia="zh-CN"/>
        </w:rPr>
      </w:pPr>
    </w:p>
    <w:p w14:paraId="58F64E3E">
      <w:pPr>
        <w:spacing w:line="360" w:lineRule="auto"/>
        <w:jc w:val="center"/>
        <w:rPr>
          <w:rFonts w:hint="eastAsia" w:ascii="宋体" w:hAnsi="宋体" w:cs="宋体"/>
          <w:b/>
          <w:color w:val="auto"/>
          <w:sz w:val="28"/>
          <w:szCs w:val="28"/>
          <w:highlight w:val="none"/>
          <w:lang w:val="en-US" w:eastAsia="zh-CN"/>
        </w:rPr>
      </w:pPr>
    </w:p>
    <w:p w14:paraId="7256C864">
      <w:pPr>
        <w:pStyle w:val="34"/>
        <w:rPr>
          <w:rFonts w:hint="eastAsia" w:ascii="宋体" w:hAnsi="宋体" w:cs="宋体"/>
          <w:b/>
          <w:color w:val="auto"/>
          <w:sz w:val="28"/>
          <w:szCs w:val="28"/>
          <w:highlight w:val="none"/>
          <w:lang w:val="en-US" w:eastAsia="zh-CN"/>
        </w:rPr>
      </w:pPr>
    </w:p>
    <w:p w14:paraId="3E225F29">
      <w:pPr>
        <w:pStyle w:val="2"/>
        <w:rPr>
          <w:rFonts w:hint="eastAsia"/>
          <w:lang w:val="en-US" w:eastAsia="zh-CN"/>
        </w:rPr>
      </w:pPr>
    </w:p>
    <w:p w14:paraId="58517121">
      <w:pPr>
        <w:spacing w:line="360" w:lineRule="auto"/>
        <w:jc w:val="center"/>
        <w:rPr>
          <w:rFonts w:hint="eastAsia" w:ascii="宋体" w:hAnsi="宋体" w:cs="宋体"/>
          <w:b/>
          <w:color w:val="auto"/>
          <w:sz w:val="28"/>
          <w:szCs w:val="28"/>
          <w:highlight w:val="none"/>
          <w:lang w:val="en-US" w:eastAsia="zh-CN"/>
        </w:rPr>
      </w:pPr>
    </w:p>
    <w:p w14:paraId="5ADE7AEE">
      <w:pPr>
        <w:spacing w:line="360" w:lineRule="auto"/>
        <w:jc w:val="center"/>
        <w:rPr>
          <w:rFonts w:hint="eastAsia" w:ascii="宋体" w:hAnsi="宋体" w:cs="宋体"/>
          <w:b/>
          <w:color w:val="auto"/>
          <w:sz w:val="28"/>
          <w:szCs w:val="28"/>
          <w:highlight w:val="none"/>
          <w:lang w:val="en-US" w:eastAsia="zh-CN"/>
        </w:rPr>
      </w:pPr>
    </w:p>
    <w:p w14:paraId="7D2D573E">
      <w:pPr>
        <w:spacing w:line="360" w:lineRule="auto"/>
        <w:jc w:val="center"/>
        <w:rPr>
          <w:rFonts w:hint="eastAsia" w:ascii="宋体" w:hAnsi="宋体" w:cs="宋体"/>
          <w:b/>
          <w:color w:val="auto"/>
          <w:sz w:val="28"/>
          <w:szCs w:val="28"/>
          <w:highlight w:val="none"/>
          <w:lang w:val="en-US" w:eastAsia="zh-CN"/>
        </w:rPr>
      </w:pPr>
    </w:p>
    <w:p w14:paraId="1C44CCE1">
      <w:pPr>
        <w:pStyle w:val="34"/>
        <w:rPr>
          <w:rFonts w:hint="eastAsia" w:ascii="宋体" w:hAnsi="宋体" w:cs="宋体"/>
          <w:b/>
          <w:color w:val="auto"/>
          <w:sz w:val="28"/>
          <w:szCs w:val="28"/>
          <w:highlight w:val="none"/>
          <w:lang w:val="en-US" w:eastAsia="zh-CN"/>
        </w:rPr>
      </w:pPr>
    </w:p>
    <w:p w14:paraId="62C1A813">
      <w:pPr>
        <w:pStyle w:val="34"/>
        <w:ind w:left="0" w:leftChars="0" w:firstLine="0" w:firstLineChars="0"/>
        <w:rPr>
          <w:rFonts w:hint="eastAsia"/>
          <w:color w:val="auto"/>
          <w:sz w:val="20"/>
          <w:szCs w:val="21"/>
          <w:highlight w:val="none"/>
          <w:lang w:val="en-US" w:eastAsia="zh-CN"/>
        </w:rPr>
      </w:pPr>
    </w:p>
    <w:p w14:paraId="6C0D18FA">
      <w:p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附件2：</w:t>
      </w:r>
      <w:r>
        <w:rPr>
          <w:rFonts w:hint="eastAsia" w:ascii="宋体" w:hAnsi="宋体" w:cs="宋体"/>
          <w:b/>
          <w:color w:val="auto"/>
          <w:sz w:val="28"/>
          <w:szCs w:val="28"/>
          <w:highlight w:val="none"/>
        </w:rPr>
        <w:t>投标人参加政府采购活动前三年内，在经营活动中没有重大违法记录</w:t>
      </w:r>
      <w:r>
        <w:rPr>
          <w:rFonts w:hint="eastAsia" w:ascii="宋体" w:hAnsi="宋体" w:cs="宋体"/>
          <w:b/>
          <w:color w:val="auto"/>
          <w:sz w:val="28"/>
          <w:szCs w:val="28"/>
          <w:highlight w:val="none"/>
          <w:lang w:val="en-US" w:eastAsia="zh-CN"/>
        </w:rPr>
        <w:t>申明函</w:t>
      </w:r>
    </w:p>
    <w:p w14:paraId="17933F88">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（投标人自行填写）</w:t>
      </w:r>
    </w:p>
    <w:p w14:paraId="5F380AC1">
      <w:pPr>
        <w:spacing w:line="360" w:lineRule="auto"/>
        <w:ind w:left="1792" w:hanging="1536" w:hangingChars="640"/>
        <w:rPr>
          <w:rFonts w:ascii="宋体" w:hAnsi="宋体" w:cs="宋体"/>
          <w:color w:val="auto"/>
          <w:sz w:val="24"/>
          <w:szCs w:val="24"/>
          <w:highlight w:val="none"/>
        </w:rPr>
      </w:pPr>
    </w:p>
    <w:p w14:paraId="660A0901">
      <w:pPr>
        <w:spacing w:line="360" w:lineRule="auto"/>
        <w:rPr>
          <w:rFonts w:hint="eastAsia" w:ascii="宋体" w:hAnsi="宋体" w:eastAsia="宋体" w:cs="宋体"/>
          <w:color w:val="auto"/>
          <w:sz w:val="16"/>
          <w:szCs w:val="16"/>
          <w:highlight w:val="none"/>
          <w:lang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招标人名称</w:t>
      </w:r>
      <w:r>
        <w:rPr>
          <w:rFonts w:hint="eastAsia" w:ascii="宋体" w:hAnsi="宋体" w:cs="宋体"/>
          <w:color w:val="auto"/>
          <w:sz w:val="24"/>
          <w:szCs w:val="24"/>
          <w:highlight w:val="none"/>
          <w:u w:val="none"/>
          <w:lang w:eastAsia="zh-CN"/>
        </w:rPr>
        <w:t>）</w:t>
      </w:r>
    </w:p>
    <w:p w14:paraId="05283B33">
      <w:pPr>
        <w:spacing w:line="360" w:lineRule="auto"/>
        <w:rPr>
          <w:rFonts w:hint="default" w:ascii="宋体" w:hAnsi="宋体" w:eastAsia="宋体" w:cs="宋体"/>
          <w:color w:val="auto"/>
          <w:sz w:val="16"/>
          <w:szCs w:val="16"/>
          <w:highlight w:val="none"/>
          <w:u w:val="none"/>
          <w:lang w:val="en-US" w:eastAsia="zh-CN"/>
        </w:rPr>
      </w:pPr>
      <w:r>
        <w:rPr>
          <w:rFonts w:hint="eastAsia" w:ascii="宋体" w:hAnsi="宋体" w:cs="宋体"/>
          <w:color w:val="auto"/>
          <w:sz w:val="16"/>
          <w:szCs w:val="16"/>
          <w:highlight w:val="none"/>
          <w:lang w:val="en-US" w:eastAsia="zh-CN"/>
        </w:rPr>
        <w:t xml:space="preserve">    </w:t>
      </w:r>
      <w:r>
        <w:rPr>
          <w:rFonts w:hint="eastAsia" w:ascii="宋体" w:hAnsi="宋体" w:cs="宋体"/>
          <w:color w:val="auto"/>
          <w:sz w:val="24"/>
          <w:szCs w:val="24"/>
          <w:highlight w:val="none"/>
          <w:lang w:val="en-US" w:eastAsia="zh-CN"/>
        </w:rPr>
        <w:t xml:space="preserve"> 我单位</w:t>
      </w:r>
      <w:r>
        <w:rPr>
          <w:rFonts w:hint="eastAsia" w:ascii="宋体" w:hAnsi="宋体" w:cs="宋体"/>
          <w:color w:val="auto"/>
          <w:sz w:val="24"/>
          <w:szCs w:val="24"/>
          <w:highlight w:val="none"/>
          <w:u w:val="none"/>
        </w:rPr>
        <w:t>参加政府采购活动前三年内，在经营活动中没有重大违法记录</w:t>
      </w:r>
      <w:r>
        <w:rPr>
          <w:rFonts w:hint="eastAsia" w:ascii="宋体" w:hAnsi="宋体" w:cs="宋体"/>
          <w:color w:val="auto"/>
          <w:sz w:val="24"/>
          <w:szCs w:val="24"/>
          <w:highlight w:val="none"/>
          <w:lang w:val="en-US" w:eastAsia="zh-CN"/>
        </w:rPr>
        <w:t>，特此承诺。</w:t>
      </w:r>
    </w:p>
    <w:p w14:paraId="19DF180B">
      <w:pPr>
        <w:spacing w:line="360" w:lineRule="auto"/>
        <w:rPr>
          <w:rFonts w:ascii="宋体" w:hAnsi="宋体" w:cs="宋体"/>
          <w:color w:val="auto"/>
          <w:sz w:val="16"/>
          <w:szCs w:val="16"/>
          <w:highlight w:val="none"/>
        </w:rPr>
      </w:pPr>
    </w:p>
    <w:p w14:paraId="24CA59A5">
      <w:pPr>
        <w:spacing w:line="360" w:lineRule="auto"/>
        <w:rPr>
          <w:rFonts w:ascii="宋体" w:hAnsi="宋体" w:cs="宋体"/>
          <w:color w:val="auto"/>
          <w:sz w:val="16"/>
          <w:szCs w:val="16"/>
          <w:highlight w:val="none"/>
        </w:rPr>
      </w:pPr>
    </w:p>
    <w:p w14:paraId="0F67097B">
      <w:pPr>
        <w:spacing w:line="360" w:lineRule="auto"/>
        <w:rPr>
          <w:rFonts w:ascii="宋体" w:hAnsi="宋体" w:cs="宋体"/>
          <w:color w:val="auto"/>
          <w:sz w:val="16"/>
          <w:szCs w:val="16"/>
          <w:highlight w:val="none"/>
        </w:rPr>
      </w:pPr>
    </w:p>
    <w:p w14:paraId="36FBE9FC">
      <w:pPr>
        <w:spacing w:line="360" w:lineRule="auto"/>
        <w:rPr>
          <w:rFonts w:ascii="宋体" w:hAnsi="宋体" w:cs="宋体"/>
          <w:color w:val="auto"/>
          <w:sz w:val="16"/>
          <w:szCs w:val="16"/>
          <w:highlight w:val="none"/>
        </w:rPr>
      </w:pPr>
    </w:p>
    <w:p w14:paraId="76903A6C">
      <w:pPr>
        <w:spacing w:line="360" w:lineRule="auto"/>
        <w:ind w:firstLine="2640" w:firstLineChars="1100"/>
        <w:rPr>
          <w:rFonts w:ascii="宋体" w:hAnsi="宋体" w:cs="宋体"/>
          <w:color w:val="auto"/>
          <w:sz w:val="16"/>
          <w:szCs w:val="16"/>
          <w:highlight w:val="none"/>
        </w:rPr>
      </w:pPr>
      <w:r>
        <w:rPr>
          <w:rFonts w:hint="eastAsia" w:ascii="宋体" w:hAnsi="宋体" w:cs="宋体"/>
          <w:color w:val="auto"/>
          <w:sz w:val="24"/>
          <w:szCs w:val="24"/>
          <w:highlight w:val="none"/>
        </w:rPr>
        <w:t>投标单位全称（加盖单位公章）：</w:t>
      </w:r>
    </w:p>
    <w:p w14:paraId="15FAB4B3">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r>
        <w:rPr>
          <w:rFonts w:hint="eastAsia" w:ascii="宋体" w:hAnsi="宋体" w:cs="宋体"/>
          <w:color w:val="auto"/>
          <w:sz w:val="24"/>
          <w:szCs w:val="24"/>
          <w:highlight w:val="none"/>
          <w:lang w:val="en-US" w:eastAsia="zh-CN"/>
        </w:rPr>
        <w:t>授权委托</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（签字或签章） </w:t>
      </w:r>
    </w:p>
    <w:p w14:paraId="15E12BC5">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1EC7BBEA">
      <w:pPr>
        <w:rPr>
          <w:color w:val="auto"/>
          <w:sz w:val="20"/>
          <w:szCs w:val="21"/>
          <w:highlight w:val="none"/>
        </w:rPr>
      </w:pPr>
    </w:p>
    <w:p w14:paraId="59785869">
      <w:pPr>
        <w:spacing w:line="360" w:lineRule="auto"/>
        <w:jc w:val="center"/>
        <w:rPr>
          <w:rFonts w:hint="eastAsia" w:ascii="宋体" w:hAnsi="宋体" w:cs="宋体"/>
          <w:b/>
          <w:color w:val="auto"/>
          <w:sz w:val="28"/>
          <w:szCs w:val="28"/>
          <w:highlight w:val="none"/>
          <w:lang w:val="en-US" w:eastAsia="zh-CN"/>
        </w:rPr>
      </w:pPr>
    </w:p>
    <w:p w14:paraId="38EBD467">
      <w:pPr>
        <w:spacing w:line="360" w:lineRule="auto"/>
        <w:jc w:val="center"/>
        <w:rPr>
          <w:rFonts w:hint="eastAsia" w:ascii="宋体" w:hAnsi="宋体" w:cs="宋体"/>
          <w:b/>
          <w:color w:val="auto"/>
          <w:sz w:val="28"/>
          <w:szCs w:val="28"/>
          <w:highlight w:val="none"/>
          <w:lang w:val="en-US" w:eastAsia="zh-CN"/>
        </w:rPr>
      </w:pPr>
    </w:p>
    <w:p w14:paraId="437C741E">
      <w:pPr>
        <w:spacing w:line="360" w:lineRule="auto"/>
        <w:jc w:val="center"/>
        <w:rPr>
          <w:rFonts w:hint="eastAsia" w:ascii="宋体" w:hAnsi="宋体" w:cs="宋体"/>
          <w:b/>
          <w:color w:val="auto"/>
          <w:sz w:val="28"/>
          <w:szCs w:val="28"/>
          <w:highlight w:val="none"/>
          <w:lang w:val="en-US" w:eastAsia="zh-CN"/>
        </w:rPr>
      </w:pPr>
    </w:p>
    <w:p w14:paraId="68F64251">
      <w:pPr>
        <w:spacing w:line="360" w:lineRule="auto"/>
        <w:jc w:val="center"/>
        <w:rPr>
          <w:rFonts w:hint="eastAsia" w:ascii="宋体" w:hAnsi="宋体" w:cs="宋体"/>
          <w:b/>
          <w:color w:val="auto"/>
          <w:sz w:val="28"/>
          <w:szCs w:val="28"/>
          <w:highlight w:val="none"/>
          <w:lang w:val="en-US" w:eastAsia="zh-CN"/>
        </w:rPr>
      </w:pPr>
    </w:p>
    <w:p w14:paraId="6D9E83C6">
      <w:pPr>
        <w:spacing w:line="360" w:lineRule="auto"/>
        <w:jc w:val="center"/>
        <w:rPr>
          <w:rFonts w:hint="eastAsia" w:ascii="宋体" w:hAnsi="宋体" w:cs="宋体"/>
          <w:b/>
          <w:color w:val="auto"/>
          <w:sz w:val="28"/>
          <w:szCs w:val="28"/>
          <w:highlight w:val="none"/>
          <w:lang w:val="en-US" w:eastAsia="zh-CN"/>
        </w:rPr>
      </w:pPr>
    </w:p>
    <w:p w14:paraId="70282657">
      <w:pPr>
        <w:spacing w:line="360" w:lineRule="auto"/>
        <w:jc w:val="center"/>
        <w:rPr>
          <w:rFonts w:hint="eastAsia" w:ascii="宋体" w:hAnsi="宋体" w:cs="宋体"/>
          <w:b/>
          <w:color w:val="auto"/>
          <w:sz w:val="28"/>
          <w:szCs w:val="28"/>
          <w:highlight w:val="none"/>
          <w:lang w:val="en-US" w:eastAsia="zh-CN"/>
        </w:rPr>
      </w:pPr>
    </w:p>
    <w:p w14:paraId="4AF8993E">
      <w:pPr>
        <w:spacing w:line="360" w:lineRule="auto"/>
        <w:jc w:val="center"/>
        <w:rPr>
          <w:rFonts w:hint="eastAsia" w:ascii="宋体" w:hAnsi="宋体" w:cs="宋体"/>
          <w:b/>
          <w:color w:val="auto"/>
          <w:sz w:val="28"/>
          <w:szCs w:val="28"/>
          <w:highlight w:val="none"/>
          <w:lang w:val="en-US" w:eastAsia="zh-CN"/>
        </w:rPr>
      </w:pPr>
    </w:p>
    <w:p w14:paraId="7DCB74A9">
      <w:pPr>
        <w:spacing w:line="360" w:lineRule="auto"/>
        <w:jc w:val="center"/>
        <w:rPr>
          <w:rFonts w:hint="eastAsia" w:ascii="宋体" w:hAnsi="宋体" w:cs="宋体"/>
          <w:b/>
          <w:color w:val="auto"/>
          <w:sz w:val="28"/>
          <w:szCs w:val="28"/>
          <w:highlight w:val="none"/>
          <w:lang w:val="en-US" w:eastAsia="zh-CN"/>
        </w:rPr>
      </w:pPr>
    </w:p>
    <w:p w14:paraId="046665B1">
      <w:pPr>
        <w:spacing w:line="360" w:lineRule="auto"/>
        <w:jc w:val="center"/>
        <w:rPr>
          <w:rFonts w:hint="eastAsia" w:ascii="宋体" w:hAnsi="宋体" w:cs="宋体"/>
          <w:b/>
          <w:color w:val="auto"/>
          <w:sz w:val="28"/>
          <w:szCs w:val="28"/>
          <w:highlight w:val="none"/>
          <w:lang w:val="en-US" w:eastAsia="zh-CN"/>
        </w:rPr>
      </w:pPr>
    </w:p>
    <w:p w14:paraId="235EAAF7">
      <w:pPr>
        <w:pStyle w:val="26"/>
        <w:widowControl w:val="0"/>
        <w:numPr>
          <w:ilvl w:val="0"/>
          <w:numId w:val="0"/>
        </w:numPr>
        <w:jc w:val="both"/>
        <w:rPr>
          <w:rFonts w:hint="eastAsia" w:ascii="宋体" w:hAnsi="宋体" w:cs="宋体"/>
          <w:b/>
          <w:color w:val="auto"/>
          <w:sz w:val="28"/>
          <w:szCs w:val="28"/>
          <w:highlight w:val="none"/>
          <w:lang w:val="en-US" w:eastAsia="zh-CN"/>
        </w:rPr>
      </w:pPr>
    </w:p>
    <w:p w14:paraId="398A58A7">
      <w:pPr>
        <w:pStyle w:val="34"/>
        <w:rPr>
          <w:rFonts w:hint="eastAsia"/>
          <w:color w:val="auto"/>
          <w:sz w:val="20"/>
          <w:szCs w:val="21"/>
          <w:highlight w:val="none"/>
          <w:lang w:val="en-US" w:eastAsia="zh-CN"/>
        </w:rPr>
      </w:pPr>
    </w:p>
    <w:p w14:paraId="49B56BAB">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附件3：</w:t>
      </w:r>
      <w:r>
        <w:rPr>
          <w:rFonts w:hint="eastAsia" w:ascii="宋体" w:hAnsi="宋体" w:cs="宋体"/>
          <w:b/>
          <w:color w:val="auto"/>
          <w:sz w:val="28"/>
          <w:szCs w:val="28"/>
          <w:highlight w:val="none"/>
        </w:rPr>
        <w:t>投标人符合法律、行政法规规定的其他条件</w:t>
      </w:r>
    </w:p>
    <w:p w14:paraId="225ABE45">
      <w:p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承诺函</w:t>
      </w:r>
    </w:p>
    <w:p w14:paraId="4CCCB008">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（投标人自行填写）</w:t>
      </w:r>
    </w:p>
    <w:p w14:paraId="2557A6F4">
      <w:pPr>
        <w:spacing w:line="360" w:lineRule="auto"/>
        <w:ind w:left="1792" w:hanging="1536" w:hangingChars="640"/>
        <w:rPr>
          <w:rFonts w:ascii="宋体" w:hAnsi="宋体" w:cs="宋体"/>
          <w:color w:val="auto"/>
          <w:sz w:val="24"/>
          <w:szCs w:val="24"/>
          <w:highlight w:val="none"/>
        </w:rPr>
      </w:pPr>
    </w:p>
    <w:p w14:paraId="253128FA">
      <w:pPr>
        <w:spacing w:line="360" w:lineRule="auto"/>
        <w:rPr>
          <w:rFonts w:hint="eastAsia" w:ascii="宋体" w:hAnsi="宋体" w:eastAsia="宋体" w:cs="宋体"/>
          <w:color w:val="auto"/>
          <w:sz w:val="16"/>
          <w:szCs w:val="16"/>
          <w:highlight w:val="none"/>
          <w:lang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招标人名称</w:t>
      </w:r>
      <w:r>
        <w:rPr>
          <w:rFonts w:hint="eastAsia" w:ascii="宋体" w:hAnsi="宋体" w:cs="宋体"/>
          <w:color w:val="auto"/>
          <w:sz w:val="24"/>
          <w:szCs w:val="24"/>
          <w:highlight w:val="none"/>
          <w:u w:val="none"/>
          <w:lang w:eastAsia="zh-CN"/>
        </w:rPr>
        <w:t>）</w:t>
      </w:r>
    </w:p>
    <w:p w14:paraId="72D48765">
      <w:pPr>
        <w:spacing w:line="360" w:lineRule="auto"/>
        <w:rPr>
          <w:rFonts w:hint="default" w:ascii="宋体" w:hAnsi="宋体" w:eastAsia="宋体" w:cs="宋体"/>
          <w:color w:val="auto"/>
          <w:sz w:val="16"/>
          <w:szCs w:val="16"/>
          <w:highlight w:val="none"/>
          <w:u w:val="none"/>
          <w:lang w:val="en-US" w:eastAsia="zh-CN"/>
        </w:rPr>
      </w:pPr>
      <w:r>
        <w:rPr>
          <w:rFonts w:hint="eastAsia" w:ascii="宋体" w:hAnsi="宋体" w:cs="宋体"/>
          <w:color w:val="auto"/>
          <w:sz w:val="16"/>
          <w:szCs w:val="16"/>
          <w:highlight w:val="none"/>
          <w:lang w:val="en-US" w:eastAsia="zh-CN"/>
        </w:rPr>
        <w:t xml:space="preserve">    </w:t>
      </w:r>
      <w:r>
        <w:rPr>
          <w:rFonts w:hint="eastAsia" w:ascii="宋体" w:hAnsi="宋体" w:cs="宋体"/>
          <w:color w:val="auto"/>
          <w:sz w:val="24"/>
          <w:szCs w:val="24"/>
          <w:highlight w:val="none"/>
          <w:lang w:val="en-US" w:eastAsia="zh-CN"/>
        </w:rPr>
        <w:t xml:space="preserve"> 我单位符合法律、行政法规规定的其他条件，特此承诺。</w:t>
      </w:r>
    </w:p>
    <w:p w14:paraId="7BC8FFC7">
      <w:pPr>
        <w:spacing w:line="360" w:lineRule="auto"/>
        <w:rPr>
          <w:rFonts w:ascii="宋体" w:hAnsi="宋体" w:cs="宋体"/>
          <w:color w:val="auto"/>
          <w:sz w:val="16"/>
          <w:szCs w:val="16"/>
          <w:highlight w:val="none"/>
        </w:rPr>
      </w:pPr>
    </w:p>
    <w:p w14:paraId="1640F748">
      <w:pPr>
        <w:spacing w:line="360" w:lineRule="auto"/>
        <w:rPr>
          <w:rFonts w:ascii="宋体" w:hAnsi="宋体" w:cs="宋体"/>
          <w:color w:val="auto"/>
          <w:sz w:val="16"/>
          <w:szCs w:val="16"/>
          <w:highlight w:val="none"/>
        </w:rPr>
      </w:pPr>
    </w:p>
    <w:p w14:paraId="2A709D66">
      <w:pPr>
        <w:spacing w:line="360" w:lineRule="auto"/>
        <w:rPr>
          <w:rFonts w:ascii="宋体" w:hAnsi="宋体" w:cs="宋体"/>
          <w:color w:val="auto"/>
          <w:sz w:val="16"/>
          <w:szCs w:val="16"/>
          <w:highlight w:val="none"/>
        </w:rPr>
      </w:pPr>
    </w:p>
    <w:p w14:paraId="4211CBBD">
      <w:pPr>
        <w:spacing w:line="360" w:lineRule="auto"/>
        <w:rPr>
          <w:rFonts w:ascii="宋体" w:hAnsi="宋体" w:cs="宋体"/>
          <w:color w:val="auto"/>
          <w:sz w:val="16"/>
          <w:szCs w:val="16"/>
          <w:highlight w:val="none"/>
        </w:rPr>
      </w:pPr>
    </w:p>
    <w:p w14:paraId="0C90E37E">
      <w:pPr>
        <w:spacing w:line="360" w:lineRule="auto"/>
        <w:ind w:firstLine="2640" w:firstLineChars="1100"/>
        <w:rPr>
          <w:rFonts w:ascii="宋体" w:hAnsi="宋体" w:cs="宋体"/>
          <w:color w:val="auto"/>
          <w:sz w:val="16"/>
          <w:szCs w:val="16"/>
          <w:highlight w:val="none"/>
        </w:rPr>
      </w:pPr>
      <w:r>
        <w:rPr>
          <w:rFonts w:hint="eastAsia" w:ascii="宋体" w:hAnsi="宋体" w:cs="宋体"/>
          <w:color w:val="auto"/>
          <w:sz w:val="24"/>
          <w:szCs w:val="24"/>
          <w:highlight w:val="none"/>
        </w:rPr>
        <w:t>投标单位全称（加盖单位公章）：</w:t>
      </w:r>
    </w:p>
    <w:p w14:paraId="47F9C3C8">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r>
        <w:rPr>
          <w:rFonts w:hint="eastAsia" w:ascii="宋体" w:hAnsi="宋体" w:cs="宋体"/>
          <w:color w:val="auto"/>
          <w:sz w:val="24"/>
          <w:szCs w:val="24"/>
          <w:highlight w:val="none"/>
          <w:lang w:val="en-US" w:eastAsia="zh-CN"/>
        </w:rPr>
        <w:t>授权委托</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（签字或签章） </w:t>
      </w:r>
    </w:p>
    <w:p w14:paraId="3F31B7E9">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50E8D45">
      <w:pPr>
        <w:rPr>
          <w:color w:val="auto"/>
          <w:sz w:val="20"/>
          <w:szCs w:val="21"/>
          <w:highlight w:val="none"/>
        </w:rPr>
      </w:pPr>
    </w:p>
    <w:p w14:paraId="66BCFE0A">
      <w:pPr>
        <w:spacing w:line="360" w:lineRule="auto"/>
        <w:jc w:val="center"/>
        <w:rPr>
          <w:rFonts w:hint="eastAsia" w:ascii="宋体" w:hAnsi="宋体" w:cs="宋体"/>
          <w:b/>
          <w:color w:val="auto"/>
          <w:sz w:val="28"/>
          <w:szCs w:val="28"/>
          <w:highlight w:val="none"/>
          <w:lang w:val="en-US" w:eastAsia="zh-CN"/>
        </w:rPr>
      </w:pPr>
    </w:p>
    <w:p w14:paraId="238BEDBD">
      <w:pPr>
        <w:spacing w:line="360" w:lineRule="auto"/>
        <w:jc w:val="center"/>
        <w:rPr>
          <w:rFonts w:hint="eastAsia" w:ascii="宋体" w:hAnsi="宋体" w:cs="宋体"/>
          <w:b/>
          <w:color w:val="auto"/>
          <w:sz w:val="28"/>
          <w:szCs w:val="28"/>
          <w:highlight w:val="none"/>
          <w:lang w:val="en-US" w:eastAsia="zh-CN"/>
        </w:rPr>
      </w:pPr>
    </w:p>
    <w:p w14:paraId="62DD7BA2">
      <w:pPr>
        <w:spacing w:line="360" w:lineRule="auto"/>
        <w:jc w:val="center"/>
        <w:rPr>
          <w:rFonts w:hint="eastAsia" w:ascii="宋体" w:hAnsi="宋体" w:cs="宋体"/>
          <w:b/>
          <w:color w:val="auto"/>
          <w:sz w:val="28"/>
          <w:szCs w:val="28"/>
          <w:highlight w:val="none"/>
          <w:lang w:val="en-US" w:eastAsia="zh-CN"/>
        </w:rPr>
      </w:pPr>
    </w:p>
    <w:p w14:paraId="69F03AB0">
      <w:pPr>
        <w:spacing w:line="360" w:lineRule="auto"/>
        <w:jc w:val="center"/>
        <w:rPr>
          <w:rFonts w:hint="eastAsia" w:ascii="宋体" w:hAnsi="宋体" w:cs="宋体"/>
          <w:b/>
          <w:color w:val="auto"/>
          <w:sz w:val="28"/>
          <w:szCs w:val="28"/>
          <w:highlight w:val="none"/>
          <w:lang w:val="en-US" w:eastAsia="zh-CN"/>
        </w:rPr>
      </w:pPr>
    </w:p>
    <w:p w14:paraId="1E605DD8">
      <w:pPr>
        <w:spacing w:line="360" w:lineRule="auto"/>
        <w:jc w:val="center"/>
        <w:rPr>
          <w:rFonts w:hint="eastAsia" w:ascii="宋体" w:hAnsi="宋体" w:cs="宋体"/>
          <w:b/>
          <w:color w:val="auto"/>
          <w:sz w:val="28"/>
          <w:szCs w:val="28"/>
          <w:highlight w:val="none"/>
          <w:lang w:val="en-US" w:eastAsia="zh-CN"/>
        </w:rPr>
      </w:pPr>
    </w:p>
    <w:p w14:paraId="0DD68B12">
      <w:pPr>
        <w:spacing w:line="360" w:lineRule="auto"/>
        <w:jc w:val="center"/>
        <w:rPr>
          <w:rFonts w:hint="eastAsia" w:ascii="宋体" w:hAnsi="宋体" w:cs="宋体"/>
          <w:b/>
          <w:color w:val="auto"/>
          <w:sz w:val="28"/>
          <w:szCs w:val="28"/>
          <w:highlight w:val="none"/>
          <w:lang w:val="en-US" w:eastAsia="zh-CN"/>
        </w:rPr>
      </w:pPr>
    </w:p>
    <w:p w14:paraId="7796AD5A">
      <w:pPr>
        <w:spacing w:line="360" w:lineRule="auto"/>
        <w:jc w:val="center"/>
        <w:rPr>
          <w:rFonts w:hint="eastAsia" w:ascii="宋体" w:hAnsi="宋体" w:cs="宋体"/>
          <w:b/>
          <w:color w:val="auto"/>
          <w:sz w:val="28"/>
          <w:szCs w:val="28"/>
          <w:highlight w:val="none"/>
          <w:lang w:val="en-US" w:eastAsia="zh-CN"/>
        </w:rPr>
      </w:pPr>
    </w:p>
    <w:p w14:paraId="092BE26F">
      <w:pPr>
        <w:spacing w:line="360" w:lineRule="auto"/>
        <w:jc w:val="center"/>
        <w:rPr>
          <w:rFonts w:hint="eastAsia" w:ascii="宋体" w:hAnsi="宋体" w:cs="宋体"/>
          <w:b/>
          <w:color w:val="auto"/>
          <w:sz w:val="28"/>
          <w:szCs w:val="28"/>
          <w:highlight w:val="none"/>
          <w:lang w:val="en-US" w:eastAsia="zh-CN"/>
        </w:rPr>
      </w:pPr>
    </w:p>
    <w:p w14:paraId="14F15F7E">
      <w:pPr>
        <w:spacing w:line="360" w:lineRule="auto"/>
        <w:jc w:val="center"/>
        <w:rPr>
          <w:rFonts w:hint="eastAsia" w:ascii="宋体" w:hAnsi="宋体" w:cs="宋体"/>
          <w:b/>
          <w:color w:val="auto"/>
          <w:sz w:val="28"/>
          <w:szCs w:val="28"/>
          <w:highlight w:val="none"/>
          <w:lang w:val="en-US" w:eastAsia="zh-CN"/>
        </w:rPr>
      </w:pPr>
    </w:p>
    <w:p w14:paraId="0FCB02CA">
      <w:pPr>
        <w:pStyle w:val="34"/>
        <w:rPr>
          <w:rFonts w:hint="eastAsia" w:ascii="宋体" w:hAnsi="宋体" w:cs="宋体"/>
          <w:b/>
          <w:color w:val="auto"/>
          <w:sz w:val="28"/>
          <w:szCs w:val="28"/>
          <w:highlight w:val="none"/>
          <w:lang w:val="en-US" w:eastAsia="zh-CN"/>
        </w:rPr>
      </w:pPr>
    </w:p>
    <w:p w14:paraId="37B28EDA">
      <w:pPr>
        <w:pStyle w:val="34"/>
        <w:rPr>
          <w:rFonts w:hint="eastAsia"/>
          <w:color w:val="auto"/>
          <w:highlight w:val="none"/>
          <w:lang w:val="en-US" w:eastAsia="zh-CN"/>
        </w:rPr>
      </w:pPr>
    </w:p>
    <w:p w14:paraId="487909BC">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附件4：</w:t>
      </w:r>
      <w:r>
        <w:rPr>
          <w:rFonts w:hint="eastAsia" w:ascii="宋体" w:hAnsi="宋体" w:cs="宋体"/>
          <w:b/>
          <w:color w:val="auto"/>
          <w:sz w:val="28"/>
          <w:szCs w:val="28"/>
          <w:highlight w:val="none"/>
        </w:rPr>
        <w:t>投标人</w:t>
      </w:r>
      <w:r>
        <w:rPr>
          <w:rFonts w:hint="eastAsia" w:ascii="宋体" w:hAnsi="宋体" w:cs="宋体"/>
          <w:b/>
          <w:color w:val="auto"/>
          <w:sz w:val="28"/>
          <w:szCs w:val="28"/>
          <w:highlight w:val="none"/>
          <w:lang w:eastAsia="zh-CN"/>
        </w:rPr>
        <w:t>与招标人</w:t>
      </w:r>
      <w:r>
        <w:rPr>
          <w:rFonts w:hint="eastAsia" w:ascii="宋体" w:hAnsi="宋体" w:cs="宋体"/>
          <w:b/>
          <w:color w:val="auto"/>
          <w:sz w:val="28"/>
          <w:szCs w:val="28"/>
          <w:highlight w:val="none"/>
          <w:lang w:val="en-US" w:eastAsia="zh-CN"/>
        </w:rPr>
        <w:t>不</w:t>
      </w:r>
      <w:r>
        <w:rPr>
          <w:rFonts w:hint="eastAsia" w:ascii="宋体" w:hAnsi="宋体" w:cs="宋体"/>
          <w:b/>
          <w:color w:val="auto"/>
          <w:sz w:val="28"/>
          <w:szCs w:val="28"/>
          <w:highlight w:val="none"/>
          <w:lang w:eastAsia="zh-CN"/>
        </w:rPr>
        <w:t>存在利害关系</w:t>
      </w:r>
    </w:p>
    <w:p w14:paraId="33270B18">
      <w:p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承诺函</w:t>
      </w:r>
    </w:p>
    <w:p w14:paraId="249624A6">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（投标人自行填写）</w:t>
      </w:r>
    </w:p>
    <w:p w14:paraId="56DB5A52">
      <w:pPr>
        <w:spacing w:line="360" w:lineRule="auto"/>
        <w:ind w:left="1792" w:hanging="1536" w:hangingChars="640"/>
        <w:rPr>
          <w:rFonts w:ascii="宋体" w:hAnsi="宋体" w:cs="宋体"/>
          <w:color w:val="auto"/>
          <w:sz w:val="24"/>
          <w:szCs w:val="24"/>
          <w:highlight w:val="none"/>
        </w:rPr>
      </w:pPr>
    </w:p>
    <w:p w14:paraId="3A778F06">
      <w:pPr>
        <w:spacing w:line="360" w:lineRule="auto"/>
        <w:rPr>
          <w:rFonts w:hint="eastAsia" w:ascii="宋体" w:hAnsi="宋体" w:eastAsia="宋体" w:cs="宋体"/>
          <w:color w:val="auto"/>
          <w:sz w:val="16"/>
          <w:szCs w:val="16"/>
          <w:highlight w:val="none"/>
          <w:lang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招标人名称</w:t>
      </w:r>
      <w:r>
        <w:rPr>
          <w:rFonts w:hint="eastAsia" w:ascii="宋体" w:hAnsi="宋体" w:cs="宋体"/>
          <w:color w:val="auto"/>
          <w:sz w:val="24"/>
          <w:szCs w:val="24"/>
          <w:highlight w:val="none"/>
          <w:u w:val="none"/>
          <w:lang w:eastAsia="zh-CN"/>
        </w:rPr>
        <w:t>）</w:t>
      </w:r>
    </w:p>
    <w:p w14:paraId="5E9F9F7F">
      <w:pPr>
        <w:spacing w:line="360" w:lineRule="auto"/>
        <w:rPr>
          <w:rFonts w:hint="default" w:ascii="宋体" w:hAnsi="宋体" w:eastAsia="宋体" w:cs="宋体"/>
          <w:color w:val="auto"/>
          <w:sz w:val="16"/>
          <w:szCs w:val="16"/>
          <w:highlight w:val="none"/>
          <w:u w:val="none"/>
          <w:lang w:val="en-US" w:eastAsia="zh-CN"/>
        </w:rPr>
      </w:pPr>
      <w:r>
        <w:rPr>
          <w:rFonts w:hint="eastAsia" w:ascii="宋体" w:hAnsi="宋体" w:cs="宋体"/>
          <w:color w:val="auto"/>
          <w:sz w:val="16"/>
          <w:szCs w:val="16"/>
          <w:highlight w:val="none"/>
          <w:lang w:val="en-US" w:eastAsia="zh-CN"/>
        </w:rPr>
        <w:t xml:space="preserve">    </w:t>
      </w:r>
      <w:r>
        <w:rPr>
          <w:rFonts w:hint="eastAsia" w:ascii="宋体" w:hAnsi="宋体" w:cs="宋体"/>
          <w:color w:val="auto"/>
          <w:sz w:val="24"/>
          <w:szCs w:val="24"/>
          <w:highlight w:val="none"/>
          <w:lang w:val="en-US" w:eastAsia="zh-CN"/>
        </w:rPr>
        <w:t xml:space="preserve"> 我单位与招标人不存在利害关系，特此承诺。</w:t>
      </w:r>
    </w:p>
    <w:p w14:paraId="3119A605">
      <w:pPr>
        <w:spacing w:line="360" w:lineRule="auto"/>
        <w:rPr>
          <w:rFonts w:ascii="宋体" w:hAnsi="宋体" w:cs="宋体"/>
          <w:color w:val="auto"/>
          <w:sz w:val="16"/>
          <w:szCs w:val="16"/>
          <w:highlight w:val="none"/>
        </w:rPr>
      </w:pPr>
    </w:p>
    <w:p w14:paraId="63AE7C0C">
      <w:pPr>
        <w:spacing w:line="360" w:lineRule="auto"/>
        <w:rPr>
          <w:rFonts w:ascii="宋体" w:hAnsi="宋体" w:cs="宋体"/>
          <w:color w:val="auto"/>
          <w:sz w:val="16"/>
          <w:szCs w:val="16"/>
          <w:highlight w:val="none"/>
        </w:rPr>
      </w:pPr>
    </w:p>
    <w:p w14:paraId="11AE01B5">
      <w:pPr>
        <w:spacing w:line="360" w:lineRule="auto"/>
        <w:rPr>
          <w:rFonts w:ascii="宋体" w:hAnsi="宋体" w:cs="宋体"/>
          <w:color w:val="auto"/>
          <w:sz w:val="16"/>
          <w:szCs w:val="16"/>
          <w:highlight w:val="none"/>
        </w:rPr>
      </w:pPr>
    </w:p>
    <w:p w14:paraId="12D8D4FB">
      <w:pPr>
        <w:spacing w:line="360" w:lineRule="auto"/>
        <w:rPr>
          <w:rFonts w:ascii="宋体" w:hAnsi="宋体" w:cs="宋体"/>
          <w:color w:val="auto"/>
          <w:sz w:val="16"/>
          <w:szCs w:val="16"/>
          <w:highlight w:val="none"/>
        </w:rPr>
      </w:pPr>
    </w:p>
    <w:p w14:paraId="3191B316">
      <w:pPr>
        <w:spacing w:line="360" w:lineRule="auto"/>
        <w:ind w:firstLine="2640" w:firstLineChars="1100"/>
        <w:rPr>
          <w:rFonts w:ascii="宋体" w:hAnsi="宋体" w:cs="宋体"/>
          <w:color w:val="auto"/>
          <w:sz w:val="16"/>
          <w:szCs w:val="16"/>
          <w:highlight w:val="none"/>
        </w:rPr>
      </w:pPr>
      <w:r>
        <w:rPr>
          <w:rFonts w:hint="eastAsia" w:ascii="宋体" w:hAnsi="宋体" w:cs="宋体"/>
          <w:color w:val="auto"/>
          <w:sz w:val="24"/>
          <w:szCs w:val="24"/>
          <w:highlight w:val="none"/>
        </w:rPr>
        <w:t>投标单位全称（加盖单位公章）：</w:t>
      </w:r>
    </w:p>
    <w:p w14:paraId="36A05DBB">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r>
        <w:rPr>
          <w:rFonts w:hint="eastAsia" w:ascii="宋体" w:hAnsi="宋体" w:cs="宋体"/>
          <w:color w:val="auto"/>
          <w:sz w:val="24"/>
          <w:szCs w:val="24"/>
          <w:highlight w:val="none"/>
          <w:lang w:val="en-US" w:eastAsia="zh-CN"/>
        </w:rPr>
        <w:t>授权委托</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（签字或签章） </w:t>
      </w:r>
    </w:p>
    <w:p w14:paraId="50E72273">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9CFFC55">
      <w:pPr>
        <w:spacing w:line="480" w:lineRule="auto"/>
        <w:jc w:val="center"/>
        <w:rPr>
          <w:rFonts w:hint="eastAsia" w:ascii="宋体" w:hAnsi="宋体"/>
          <w:b/>
          <w:bCs/>
          <w:color w:val="auto"/>
          <w:sz w:val="24"/>
          <w:szCs w:val="24"/>
          <w:highlight w:val="none"/>
        </w:rPr>
      </w:pPr>
    </w:p>
    <w:p w14:paraId="34DC4B1C">
      <w:pPr>
        <w:spacing w:line="360" w:lineRule="auto"/>
        <w:jc w:val="center"/>
        <w:rPr>
          <w:rFonts w:hint="eastAsia" w:ascii="宋体" w:hAnsi="宋体" w:cs="宋体"/>
          <w:b/>
          <w:color w:val="auto"/>
          <w:sz w:val="28"/>
          <w:szCs w:val="28"/>
          <w:highlight w:val="none"/>
          <w:lang w:val="en-US" w:eastAsia="zh-CN"/>
        </w:rPr>
      </w:pPr>
    </w:p>
    <w:p w14:paraId="6716E9AB">
      <w:pPr>
        <w:spacing w:line="360" w:lineRule="auto"/>
        <w:jc w:val="center"/>
        <w:rPr>
          <w:rFonts w:hint="eastAsia" w:ascii="宋体" w:hAnsi="宋体" w:cs="宋体"/>
          <w:b/>
          <w:color w:val="auto"/>
          <w:sz w:val="28"/>
          <w:szCs w:val="28"/>
          <w:highlight w:val="none"/>
          <w:lang w:val="en-US" w:eastAsia="zh-CN"/>
        </w:rPr>
      </w:pPr>
    </w:p>
    <w:p w14:paraId="01916244">
      <w:pPr>
        <w:spacing w:line="360" w:lineRule="auto"/>
        <w:jc w:val="center"/>
        <w:rPr>
          <w:rFonts w:hint="eastAsia" w:ascii="宋体" w:hAnsi="宋体" w:cs="宋体"/>
          <w:b/>
          <w:color w:val="auto"/>
          <w:sz w:val="28"/>
          <w:szCs w:val="28"/>
          <w:highlight w:val="none"/>
          <w:lang w:val="en-US" w:eastAsia="zh-CN"/>
        </w:rPr>
      </w:pPr>
    </w:p>
    <w:p w14:paraId="624EAAB3">
      <w:pPr>
        <w:spacing w:line="360" w:lineRule="auto"/>
        <w:jc w:val="center"/>
        <w:rPr>
          <w:rFonts w:hint="eastAsia" w:ascii="宋体" w:hAnsi="宋体" w:cs="宋体"/>
          <w:b/>
          <w:color w:val="auto"/>
          <w:sz w:val="28"/>
          <w:szCs w:val="28"/>
          <w:highlight w:val="none"/>
          <w:lang w:val="en-US" w:eastAsia="zh-CN"/>
        </w:rPr>
      </w:pPr>
    </w:p>
    <w:p w14:paraId="0F32ED12">
      <w:pPr>
        <w:spacing w:line="360" w:lineRule="auto"/>
        <w:jc w:val="center"/>
        <w:rPr>
          <w:rFonts w:hint="eastAsia" w:ascii="宋体" w:hAnsi="宋体" w:cs="宋体"/>
          <w:b/>
          <w:color w:val="auto"/>
          <w:sz w:val="28"/>
          <w:szCs w:val="28"/>
          <w:highlight w:val="none"/>
          <w:lang w:val="en-US" w:eastAsia="zh-CN"/>
        </w:rPr>
      </w:pPr>
    </w:p>
    <w:p w14:paraId="7EF3EA49">
      <w:pPr>
        <w:spacing w:line="360" w:lineRule="auto"/>
        <w:jc w:val="center"/>
        <w:rPr>
          <w:rFonts w:hint="eastAsia" w:ascii="宋体" w:hAnsi="宋体" w:cs="宋体"/>
          <w:b/>
          <w:color w:val="auto"/>
          <w:sz w:val="28"/>
          <w:szCs w:val="28"/>
          <w:highlight w:val="none"/>
          <w:lang w:val="en-US" w:eastAsia="zh-CN"/>
        </w:rPr>
      </w:pPr>
    </w:p>
    <w:p w14:paraId="4F58684F">
      <w:pPr>
        <w:spacing w:line="360" w:lineRule="auto"/>
        <w:jc w:val="center"/>
        <w:rPr>
          <w:rFonts w:hint="eastAsia" w:ascii="宋体" w:hAnsi="宋体" w:cs="宋体"/>
          <w:b/>
          <w:color w:val="auto"/>
          <w:sz w:val="28"/>
          <w:szCs w:val="28"/>
          <w:highlight w:val="none"/>
          <w:lang w:val="en-US" w:eastAsia="zh-CN"/>
        </w:rPr>
      </w:pPr>
    </w:p>
    <w:p w14:paraId="6B0EED21">
      <w:pPr>
        <w:spacing w:line="360" w:lineRule="auto"/>
        <w:jc w:val="center"/>
        <w:rPr>
          <w:rFonts w:hint="eastAsia" w:ascii="宋体" w:hAnsi="宋体" w:cs="宋体"/>
          <w:b/>
          <w:color w:val="auto"/>
          <w:sz w:val="28"/>
          <w:szCs w:val="28"/>
          <w:highlight w:val="none"/>
          <w:lang w:val="en-US" w:eastAsia="zh-CN"/>
        </w:rPr>
      </w:pPr>
    </w:p>
    <w:p w14:paraId="7BD56474">
      <w:pPr>
        <w:spacing w:line="360" w:lineRule="auto"/>
        <w:jc w:val="center"/>
        <w:rPr>
          <w:rFonts w:hint="eastAsia" w:ascii="宋体" w:hAnsi="宋体" w:cs="宋体"/>
          <w:b/>
          <w:color w:val="auto"/>
          <w:sz w:val="28"/>
          <w:szCs w:val="28"/>
          <w:highlight w:val="none"/>
          <w:lang w:val="en-US" w:eastAsia="zh-CN"/>
        </w:rPr>
      </w:pPr>
    </w:p>
    <w:p w14:paraId="75B3980E">
      <w:pPr>
        <w:spacing w:line="360" w:lineRule="auto"/>
        <w:jc w:val="center"/>
        <w:rPr>
          <w:rFonts w:hint="eastAsia" w:ascii="宋体" w:hAnsi="宋体" w:cs="宋体"/>
          <w:b/>
          <w:color w:val="auto"/>
          <w:sz w:val="28"/>
          <w:szCs w:val="28"/>
          <w:highlight w:val="none"/>
          <w:lang w:val="en-US" w:eastAsia="zh-CN"/>
        </w:rPr>
      </w:pPr>
    </w:p>
    <w:p w14:paraId="408AA53E">
      <w:pPr>
        <w:spacing w:line="360" w:lineRule="auto"/>
        <w:jc w:val="both"/>
        <w:rPr>
          <w:rFonts w:hint="eastAsia" w:ascii="宋体" w:hAnsi="宋体" w:cs="宋体"/>
          <w:b/>
          <w:color w:val="auto"/>
          <w:sz w:val="28"/>
          <w:szCs w:val="28"/>
          <w:highlight w:val="none"/>
          <w:lang w:val="en-US" w:eastAsia="zh-CN"/>
        </w:rPr>
      </w:pPr>
    </w:p>
    <w:p w14:paraId="70E0BAC7">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附件5：</w:t>
      </w:r>
      <w:r>
        <w:rPr>
          <w:rFonts w:hint="eastAsia" w:ascii="宋体" w:hAnsi="宋体" w:cs="宋体"/>
          <w:b/>
          <w:color w:val="auto"/>
          <w:sz w:val="28"/>
          <w:szCs w:val="28"/>
          <w:highlight w:val="none"/>
          <w:lang w:eastAsia="zh-CN"/>
        </w:rPr>
        <w:t>单位负责人为同一人或者存在控股、管理关系的不同单位，</w:t>
      </w:r>
      <w:r>
        <w:rPr>
          <w:rFonts w:hint="eastAsia" w:ascii="宋体" w:hAnsi="宋体" w:cs="宋体"/>
          <w:b/>
          <w:color w:val="auto"/>
          <w:sz w:val="28"/>
          <w:szCs w:val="28"/>
          <w:highlight w:val="none"/>
          <w:lang w:val="en-US" w:eastAsia="zh-CN"/>
        </w:rPr>
        <w:t>未</w:t>
      </w:r>
      <w:r>
        <w:rPr>
          <w:rFonts w:hint="eastAsia" w:ascii="宋体" w:hAnsi="宋体" w:cs="宋体"/>
          <w:b/>
          <w:color w:val="auto"/>
          <w:sz w:val="28"/>
          <w:szCs w:val="28"/>
          <w:highlight w:val="none"/>
          <w:lang w:eastAsia="zh-CN"/>
        </w:rPr>
        <w:t>参加同一标段投标或者未划分标段的同一招标项目投标</w:t>
      </w:r>
    </w:p>
    <w:p w14:paraId="5A0019A3">
      <w:p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承诺函</w:t>
      </w:r>
    </w:p>
    <w:p w14:paraId="78D18045">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（投标人自行填写）</w:t>
      </w:r>
    </w:p>
    <w:p w14:paraId="3FE0F716">
      <w:pPr>
        <w:spacing w:line="360" w:lineRule="auto"/>
        <w:ind w:left="1792" w:hanging="1536" w:hangingChars="640"/>
        <w:rPr>
          <w:rFonts w:ascii="宋体" w:hAnsi="宋体" w:cs="宋体"/>
          <w:color w:val="auto"/>
          <w:sz w:val="24"/>
          <w:szCs w:val="24"/>
          <w:highlight w:val="none"/>
        </w:rPr>
      </w:pPr>
    </w:p>
    <w:p w14:paraId="72FEB998">
      <w:pPr>
        <w:spacing w:line="360" w:lineRule="auto"/>
        <w:rPr>
          <w:rFonts w:hint="eastAsia" w:ascii="宋体" w:hAnsi="宋体" w:eastAsia="宋体" w:cs="宋体"/>
          <w:color w:val="auto"/>
          <w:sz w:val="16"/>
          <w:szCs w:val="16"/>
          <w:highlight w:val="none"/>
          <w:lang w:eastAsia="zh-CN"/>
        </w:rPr>
      </w:pPr>
      <w:r>
        <w:rPr>
          <w:rFonts w:hint="eastAsia" w:ascii="宋体" w:hAnsi="宋体" w:cs="宋体"/>
          <w:color w:val="auto"/>
          <w:sz w:val="24"/>
          <w:szCs w:val="24"/>
          <w:highlight w:val="none"/>
          <w:lang w:val="en-US" w:eastAsia="zh-CN"/>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招标人名称</w:t>
      </w:r>
      <w:r>
        <w:rPr>
          <w:rFonts w:hint="eastAsia" w:ascii="宋体" w:hAnsi="宋体" w:cs="宋体"/>
          <w:color w:val="auto"/>
          <w:sz w:val="24"/>
          <w:szCs w:val="24"/>
          <w:highlight w:val="none"/>
          <w:u w:val="none"/>
          <w:lang w:eastAsia="zh-CN"/>
        </w:rPr>
        <w:t>）</w:t>
      </w:r>
    </w:p>
    <w:p w14:paraId="03EC5D56">
      <w:pPr>
        <w:spacing w:line="360" w:lineRule="auto"/>
        <w:rPr>
          <w:rFonts w:hint="default" w:ascii="宋体" w:hAnsi="宋体" w:eastAsia="宋体" w:cs="宋体"/>
          <w:color w:val="auto"/>
          <w:sz w:val="16"/>
          <w:szCs w:val="16"/>
          <w:highlight w:val="none"/>
          <w:u w:val="none"/>
          <w:lang w:val="en-US" w:eastAsia="zh-CN"/>
        </w:rPr>
      </w:pPr>
      <w:r>
        <w:rPr>
          <w:rFonts w:hint="eastAsia" w:ascii="宋体" w:hAnsi="宋体" w:cs="宋体"/>
          <w:color w:val="auto"/>
          <w:sz w:val="16"/>
          <w:szCs w:val="16"/>
          <w:highlight w:val="none"/>
          <w:lang w:val="en-US" w:eastAsia="zh-CN"/>
        </w:rPr>
        <w:t xml:space="preserve">    </w:t>
      </w:r>
      <w:r>
        <w:rPr>
          <w:rFonts w:hint="eastAsia" w:ascii="宋体" w:hAnsi="宋体" w:cs="宋体"/>
          <w:color w:val="auto"/>
          <w:sz w:val="24"/>
          <w:szCs w:val="24"/>
          <w:highlight w:val="none"/>
          <w:lang w:val="en-US" w:eastAsia="zh-CN"/>
        </w:rPr>
        <w:t xml:space="preserve"> 我单位承诺单位负责人为同一人或者存在控股、管理关系的不同单位，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未参加同一标段投标或者未划分标段的同一招标项目投标，特此承诺。</w:t>
      </w:r>
    </w:p>
    <w:p w14:paraId="2F471D49">
      <w:pPr>
        <w:spacing w:line="360" w:lineRule="auto"/>
        <w:rPr>
          <w:rFonts w:ascii="宋体" w:hAnsi="宋体" w:cs="宋体"/>
          <w:color w:val="auto"/>
          <w:sz w:val="16"/>
          <w:szCs w:val="16"/>
          <w:highlight w:val="none"/>
        </w:rPr>
      </w:pPr>
    </w:p>
    <w:p w14:paraId="06DA1DCB">
      <w:pPr>
        <w:spacing w:line="360" w:lineRule="auto"/>
        <w:rPr>
          <w:rFonts w:ascii="宋体" w:hAnsi="宋体" w:cs="宋体"/>
          <w:color w:val="auto"/>
          <w:sz w:val="16"/>
          <w:szCs w:val="16"/>
          <w:highlight w:val="none"/>
        </w:rPr>
      </w:pPr>
    </w:p>
    <w:p w14:paraId="6CE1DAAB">
      <w:pPr>
        <w:spacing w:line="360" w:lineRule="auto"/>
        <w:rPr>
          <w:rFonts w:ascii="宋体" w:hAnsi="宋体" w:cs="宋体"/>
          <w:color w:val="auto"/>
          <w:sz w:val="16"/>
          <w:szCs w:val="16"/>
          <w:highlight w:val="none"/>
        </w:rPr>
      </w:pPr>
    </w:p>
    <w:p w14:paraId="5E3C6063">
      <w:pPr>
        <w:spacing w:line="360" w:lineRule="auto"/>
        <w:rPr>
          <w:rFonts w:ascii="宋体" w:hAnsi="宋体" w:cs="宋体"/>
          <w:color w:val="auto"/>
          <w:sz w:val="16"/>
          <w:szCs w:val="16"/>
          <w:highlight w:val="none"/>
        </w:rPr>
      </w:pPr>
    </w:p>
    <w:p w14:paraId="301D15B9">
      <w:pPr>
        <w:spacing w:line="360" w:lineRule="auto"/>
        <w:ind w:firstLine="2640" w:firstLineChars="1100"/>
        <w:rPr>
          <w:rFonts w:ascii="宋体" w:hAnsi="宋体" w:cs="宋体"/>
          <w:color w:val="auto"/>
          <w:sz w:val="16"/>
          <w:szCs w:val="16"/>
          <w:highlight w:val="none"/>
        </w:rPr>
      </w:pPr>
      <w:r>
        <w:rPr>
          <w:rFonts w:hint="eastAsia" w:ascii="宋体" w:hAnsi="宋体" w:cs="宋体"/>
          <w:color w:val="auto"/>
          <w:sz w:val="24"/>
          <w:szCs w:val="24"/>
          <w:highlight w:val="none"/>
        </w:rPr>
        <w:t>投标单位全称（加盖单位公章）：</w:t>
      </w:r>
    </w:p>
    <w:p w14:paraId="03F8E018">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法定代表人或</w:t>
      </w:r>
      <w:r>
        <w:rPr>
          <w:rFonts w:hint="eastAsia" w:ascii="宋体" w:hAnsi="宋体" w:cs="宋体"/>
          <w:color w:val="auto"/>
          <w:sz w:val="24"/>
          <w:szCs w:val="24"/>
          <w:highlight w:val="none"/>
          <w:lang w:val="en-US" w:eastAsia="zh-CN"/>
        </w:rPr>
        <w:t>授权委托</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（签字或签章） </w:t>
      </w:r>
    </w:p>
    <w:p w14:paraId="2E629D3B">
      <w:pPr>
        <w:spacing w:line="360" w:lineRule="auto"/>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31D182F8">
      <w:pPr>
        <w:spacing w:line="480" w:lineRule="auto"/>
        <w:jc w:val="center"/>
        <w:rPr>
          <w:rFonts w:hint="eastAsia" w:ascii="宋体" w:hAnsi="宋体"/>
          <w:b/>
          <w:bCs/>
          <w:color w:val="auto"/>
          <w:sz w:val="24"/>
          <w:szCs w:val="24"/>
          <w:highlight w:val="none"/>
        </w:rPr>
      </w:pPr>
    </w:p>
    <w:p w14:paraId="61899437">
      <w:pPr>
        <w:spacing w:line="480" w:lineRule="auto"/>
        <w:jc w:val="both"/>
        <w:rPr>
          <w:rFonts w:hint="eastAsia" w:ascii="宋体" w:hAnsi="宋体"/>
          <w:b/>
          <w:bCs/>
          <w:color w:val="auto"/>
          <w:sz w:val="24"/>
          <w:szCs w:val="24"/>
          <w:highlight w:val="none"/>
        </w:rPr>
      </w:pPr>
    </w:p>
    <w:p w14:paraId="22A05EEA">
      <w:pPr>
        <w:pStyle w:val="34"/>
        <w:rPr>
          <w:rFonts w:hint="eastAsia" w:ascii="宋体" w:hAnsi="宋体"/>
          <w:b/>
          <w:bCs/>
          <w:color w:val="auto"/>
          <w:sz w:val="24"/>
          <w:szCs w:val="24"/>
          <w:highlight w:val="none"/>
        </w:rPr>
      </w:pPr>
    </w:p>
    <w:p w14:paraId="6B66A19E">
      <w:pPr>
        <w:pStyle w:val="2"/>
        <w:rPr>
          <w:rFonts w:hint="eastAsia" w:ascii="宋体" w:hAnsi="宋体"/>
          <w:b/>
          <w:bCs/>
          <w:color w:val="auto"/>
          <w:sz w:val="24"/>
          <w:szCs w:val="24"/>
          <w:highlight w:val="none"/>
        </w:rPr>
      </w:pPr>
    </w:p>
    <w:p w14:paraId="6E447F72">
      <w:pPr>
        <w:pStyle w:val="19"/>
        <w:rPr>
          <w:rFonts w:hint="eastAsia" w:ascii="宋体" w:hAnsi="宋体"/>
          <w:b/>
          <w:bCs/>
          <w:color w:val="auto"/>
          <w:sz w:val="24"/>
          <w:szCs w:val="24"/>
          <w:highlight w:val="none"/>
        </w:rPr>
      </w:pPr>
    </w:p>
    <w:p w14:paraId="2D25AB43">
      <w:pPr>
        <w:pStyle w:val="26"/>
        <w:widowControl w:val="0"/>
        <w:numPr>
          <w:ilvl w:val="0"/>
          <w:numId w:val="0"/>
        </w:numPr>
        <w:jc w:val="both"/>
        <w:rPr>
          <w:rFonts w:hint="eastAsia" w:ascii="宋体" w:hAnsi="宋体"/>
          <w:b/>
          <w:bCs/>
          <w:color w:val="auto"/>
          <w:sz w:val="24"/>
          <w:szCs w:val="24"/>
          <w:highlight w:val="none"/>
        </w:rPr>
      </w:pPr>
    </w:p>
    <w:p w14:paraId="71C0768A">
      <w:pPr>
        <w:pStyle w:val="26"/>
        <w:widowControl w:val="0"/>
        <w:numPr>
          <w:ilvl w:val="0"/>
          <w:numId w:val="0"/>
        </w:numPr>
        <w:jc w:val="both"/>
        <w:rPr>
          <w:rFonts w:hint="eastAsia" w:ascii="宋体" w:hAnsi="宋体"/>
          <w:b/>
          <w:bCs/>
          <w:color w:val="auto"/>
          <w:sz w:val="24"/>
          <w:szCs w:val="24"/>
          <w:highlight w:val="none"/>
        </w:rPr>
      </w:pPr>
    </w:p>
    <w:p w14:paraId="4597D9C1">
      <w:pPr>
        <w:pStyle w:val="26"/>
        <w:widowControl w:val="0"/>
        <w:numPr>
          <w:ilvl w:val="0"/>
          <w:numId w:val="0"/>
        </w:numPr>
        <w:jc w:val="both"/>
        <w:rPr>
          <w:rFonts w:hint="eastAsia" w:ascii="宋体" w:hAnsi="宋体"/>
          <w:b/>
          <w:bCs/>
          <w:color w:val="auto"/>
          <w:sz w:val="24"/>
          <w:szCs w:val="24"/>
          <w:highlight w:val="none"/>
        </w:rPr>
      </w:pPr>
    </w:p>
    <w:p w14:paraId="243C20BF">
      <w:pPr>
        <w:pStyle w:val="26"/>
        <w:widowControl w:val="0"/>
        <w:numPr>
          <w:ilvl w:val="0"/>
          <w:numId w:val="0"/>
        </w:numPr>
        <w:jc w:val="both"/>
        <w:rPr>
          <w:rFonts w:hint="eastAsia" w:ascii="宋体" w:hAnsi="宋体"/>
          <w:b/>
          <w:bCs/>
          <w:color w:val="auto"/>
          <w:sz w:val="24"/>
          <w:szCs w:val="24"/>
          <w:highlight w:val="none"/>
        </w:rPr>
      </w:pPr>
    </w:p>
    <w:p w14:paraId="339C35E2">
      <w:pPr>
        <w:pStyle w:val="26"/>
        <w:widowControl w:val="0"/>
        <w:numPr>
          <w:ilvl w:val="0"/>
          <w:numId w:val="0"/>
        </w:numPr>
        <w:jc w:val="both"/>
        <w:rPr>
          <w:rFonts w:hint="eastAsia" w:ascii="宋体" w:hAnsi="宋体"/>
          <w:b/>
          <w:bCs/>
          <w:color w:val="auto"/>
          <w:sz w:val="24"/>
          <w:szCs w:val="24"/>
          <w:highlight w:val="none"/>
        </w:rPr>
      </w:pPr>
    </w:p>
    <w:p w14:paraId="2E96F941">
      <w:pPr>
        <w:pStyle w:val="26"/>
        <w:widowControl w:val="0"/>
        <w:numPr>
          <w:ilvl w:val="0"/>
          <w:numId w:val="0"/>
        </w:numPr>
        <w:jc w:val="both"/>
        <w:rPr>
          <w:rFonts w:hint="eastAsia" w:ascii="宋体" w:hAnsi="宋体"/>
          <w:b/>
          <w:bCs/>
          <w:color w:val="auto"/>
          <w:sz w:val="24"/>
          <w:szCs w:val="24"/>
          <w:highlight w:val="none"/>
        </w:rPr>
      </w:pPr>
    </w:p>
    <w:p w14:paraId="3AA18887">
      <w:pPr>
        <w:spacing w:line="440" w:lineRule="exact"/>
        <w:jc w:val="both"/>
        <w:rPr>
          <w:rFonts w:hint="eastAsia" w:eastAsia="宋体" w:cs="宋体"/>
          <w:b/>
          <w:bCs/>
          <w:color w:val="auto"/>
          <w:sz w:val="28"/>
          <w:szCs w:val="28"/>
          <w:highlight w:val="none"/>
          <w:lang w:val="en-US" w:eastAsia="zh-CN"/>
        </w:rPr>
      </w:pPr>
    </w:p>
    <w:p w14:paraId="40450E05">
      <w:pPr>
        <w:pStyle w:val="19"/>
        <w:jc w:val="center"/>
        <w:outlineLvl w:val="1"/>
        <w:rPr>
          <w:rFonts w:hint="eastAsia" w:hAnsi="宋体"/>
          <w:b/>
          <w:bCs/>
          <w:color w:val="000000"/>
          <w:sz w:val="28"/>
          <w:szCs w:val="28"/>
        </w:rPr>
      </w:pPr>
    </w:p>
    <w:p w14:paraId="059E5D78">
      <w:pPr>
        <w:pStyle w:val="19"/>
        <w:jc w:val="both"/>
        <w:outlineLvl w:val="1"/>
        <w:rPr>
          <w:rFonts w:hint="eastAsia" w:hAnsi="宋体"/>
          <w:b/>
          <w:bCs/>
          <w:color w:val="000000"/>
          <w:sz w:val="28"/>
          <w:szCs w:val="28"/>
        </w:rPr>
      </w:pPr>
    </w:p>
    <w:p w14:paraId="4F99E4A1">
      <w:pPr>
        <w:pStyle w:val="19"/>
        <w:jc w:val="center"/>
        <w:outlineLvl w:val="1"/>
        <w:rPr>
          <w:rFonts w:hint="eastAsia" w:hAnsi="宋体"/>
          <w:b/>
          <w:bCs/>
          <w:color w:val="000000"/>
          <w:sz w:val="28"/>
          <w:szCs w:val="28"/>
        </w:rPr>
      </w:pPr>
      <w:r>
        <w:rPr>
          <w:rFonts w:hint="eastAsia" w:hAnsi="宋体"/>
          <w:b/>
          <w:bCs/>
          <w:color w:val="000000"/>
          <w:sz w:val="28"/>
          <w:szCs w:val="28"/>
        </w:rPr>
        <w:t>第二节 商务、技术文件格式</w:t>
      </w:r>
    </w:p>
    <w:p w14:paraId="638493A5">
      <w:pPr>
        <w:spacing w:line="440" w:lineRule="exact"/>
        <w:rPr>
          <w:rFonts w:hint="eastAsia" w:ascii="宋体" w:hAnsi="宋体" w:eastAsia="宋体" w:cs="宋体"/>
          <w:b/>
          <w:bCs/>
          <w:color w:val="auto"/>
          <w:highlight w:val="none"/>
        </w:rPr>
      </w:pPr>
    </w:p>
    <w:p w14:paraId="67A7983C">
      <w:pPr>
        <w:snapToGrid w:val="0"/>
        <w:spacing w:before="156" w:beforeLines="50" w:after="50"/>
        <w:ind w:left="420"/>
        <w:jc w:val="center"/>
        <w:rPr>
          <w:b/>
          <w:bCs/>
          <w:sz w:val="30"/>
          <w:szCs w:val="30"/>
        </w:rPr>
      </w:pPr>
      <w:r>
        <w:rPr>
          <w:rFonts w:hint="eastAsia"/>
          <w:b/>
          <w:bCs/>
          <w:sz w:val="30"/>
          <w:szCs w:val="30"/>
        </w:rPr>
        <w:t>一、无串标行为承诺函</w:t>
      </w:r>
    </w:p>
    <w:p w14:paraId="65D8B38B">
      <w:pPr>
        <w:snapToGrid w:val="0"/>
        <w:spacing w:before="156" w:beforeLines="50" w:after="50"/>
        <w:ind w:left="420"/>
        <w:jc w:val="center"/>
        <w:rPr>
          <w:rFonts w:hint="eastAsia" w:ascii="宋体" w:hAnsi="宋体"/>
          <w:b/>
          <w:color w:val="000000"/>
          <w:sz w:val="32"/>
          <w:szCs w:val="32"/>
        </w:rPr>
      </w:pPr>
    </w:p>
    <w:p w14:paraId="57E8E9B0">
      <w:pPr>
        <w:snapToGrid w:val="0"/>
        <w:spacing w:before="156" w:beforeLines="50" w:after="50"/>
        <w:ind w:left="420"/>
        <w:jc w:val="center"/>
        <w:rPr>
          <w:rFonts w:ascii="宋体" w:hAnsi="宋体"/>
          <w:b/>
          <w:color w:val="000000"/>
          <w:sz w:val="32"/>
          <w:szCs w:val="32"/>
        </w:rPr>
      </w:pPr>
      <w:r>
        <w:rPr>
          <w:rFonts w:hint="eastAsia" w:ascii="宋体" w:hAnsi="宋体"/>
          <w:b/>
          <w:color w:val="000000"/>
          <w:sz w:val="32"/>
          <w:szCs w:val="32"/>
        </w:rPr>
        <w:t>供应商参加本项目无围标串标行为的承诺函</w:t>
      </w:r>
    </w:p>
    <w:p w14:paraId="107A5D65">
      <w:pPr>
        <w:snapToGrid w:val="0"/>
        <w:spacing w:before="156" w:beforeLines="50" w:after="50" w:line="360" w:lineRule="auto"/>
        <w:jc w:val="left"/>
        <w:rPr>
          <w:rFonts w:hint="eastAsia" w:ascii="宋体" w:hAnsi="宋体" w:cs="宋体"/>
          <w:b/>
          <w:color w:val="000000"/>
          <w:sz w:val="24"/>
          <w:szCs w:val="24"/>
        </w:rPr>
      </w:pPr>
      <w:r>
        <w:rPr>
          <w:rFonts w:hint="eastAsia" w:ascii="宋体" w:hAnsi="宋体" w:cs="宋体"/>
          <w:b/>
          <w:color w:val="000000"/>
          <w:sz w:val="24"/>
          <w:szCs w:val="24"/>
        </w:rPr>
        <w:t>一、我方承诺无下列相互串通投标的情形：</w:t>
      </w:r>
    </w:p>
    <w:p w14:paraId="2F6C24BD">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1.不同供应商的投标文件由同一单位或者个人编制；或者不同供应商报名的IP地址一致的；或者编制标书硬件设备CPU编号、硬盘编号、网卡地址一致的情况。</w:t>
      </w:r>
    </w:p>
    <w:p w14:paraId="5532FE46">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2.不同供应商委托同一单位或者个人办理投标事宜；</w:t>
      </w:r>
    </w:p>
    <w:p w14:paraId="3CDD5B08">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3.不同的供应商的投标文件载明的项目管理员为同一个人；</w:t>
      </w:r>
    </w:p>
    <w:p w14:paraId="3DA48267">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4.不同供应商的投标文件异常一致或者投标报价呈规律性差异；</w:t>
      </w:r>
    </w:p>
    <w:p w14:paraId="79C820A9">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5.不同供应商的投标文件相互混装；</w:t>
      </w:r>
    </w:p>
    <w:p w14:paraId="06FBE4E3">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6.不同供应商的投标保证金从同一单位或者个人账户转出。</w:t>
      </w:r>
    </w:p>
    <w:p w14:paraId="0D965AAE">
      <w:pPr>
        <w:snapToGrid w:val="0"/>
        <w:spacing w:before="156" w:beforeLines="50" w:after="50" w:line="360" w:lineRule="auto"/>
        <w:jc w:val="left"/>
        <w:rPr>
          <w:rFonts w:hint="eastAsia" w:ascii="宋体" w:hAnsi="宋体" w:cs="宋体"/>
          <w:color w:val="000000"/>
          <w:sz w:val="24"/>
          <w:szCs w:val="24"/>
        </w:rPr>
      </w:pPr>
      <w:r>
        <w:rPr>
          <w:rFonts w:hint="eastAsia" w:ascii="宋体" w:hAnsi="宋体" w:cs="宋体"/>
          <w:b/>
          <w:color w:val="000000"/>
          <w:sz w:val="24"/>
          <w:szCs w:val="24"/>
        </w:rPr>
        <w:t>二、我方承诺无下列恶意串通的情形：</w:t>
      </w:r>
    </w:p>
    <w:p w14:paraId="7B4AD96B">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1.供应商直接或者间接从采购人或者采购代理机构处获得其他供应商的相关信息并修改其投标文件或者投标文件；</w:t>
      </w:r>
    </w:p>
    <w:p w14:paraId="3BB005F9">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2.供应商按照采购人或者采购代理机构的授意撤换、修改投标文件或者投标文件；</w:t>
      </w:r>
    </w:p>
    <w:p w14:paraId="73D48941">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3.供应商之间协商报价、技术方案等投标文件或者投标文件的实质性内容；</w:t>
      </w:r>
    </w:p>
    <w:p w14:paraId="460DD5C9">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4.属于同一集团、协会、商会等组织成员的供应商按照该组织要求协同参加政府采购活动；</w:t>
      </w:r>
    </w:p>
    <w:p w14:paraId="23CB845F">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5.供应商之间事先约定一致抬高或者压低投标报价，或者在招标项目中事先约定轮流以高价位或者低价位中标，或者事先约定由某一特定供应商中标，然后再参加投标；</w:t>
      </w:r>
    </w:p>
    <w:p w14:paraId="705828C1">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6.供应商之间商定部分供应商放弃参加政府采购活动或者放弃中标；</w:t>
      </w:r>
    </w:p>
    <w:p w14:paraId="4179B4E0">
      <w:pPr>
        <w:snapToGrid w:val="0"/>
        <w:spacing w:before="156" w:beforeLines="50" w:after="50" w:line="360" w:lineRule="auto"/>
        <w:ind w:firstLine="470" w:firstLineChars="196"/>
        <w:jc w:val="left"/>
        <w:rPr>
          <w:rFonts w:hint="eastAsia" w:ascii="宋体" w:hAnsi="宋体" w:cs="宋体"/>
          <w:color w:val="000000"/>
          <w:sz w:val="24"/>
          <w:szCs w:val="24"/>
        </w:rPr>
      </w:pPr>
      <w:r>
        <w:rPr>
          <w:rFonts w:hint="eastAsia" w:ascii="宋体" w:hAnsi="宋体" w:cs="宋体"/>
          <w:color w:val="000000"/>
          <w:sz w:val="24"/>
          <w:szCs w:val="24"/>
        </w:rPr>
        <w:t>7.供应商与采购人或者采购代理机构之间、供应商相互之间，为谋求特定供应商中标或者排斥其他供应商的其他串通行为。</w:t>
      </w:r>
    </w:p>
    <w:p w14:paraId="17F8F5D6">
      <w:pPr>
        <w:snapToGrid w:val="0"/>
        <w:spacing w:before="156" w:beforeLines="50" w:after="50" w:line="360" w:lineRule="auto"/>
        <w:ind w:firstLine="472" w:firstLineChars="196"/>
        <w:jc w:val="left"/>
        <w:rPr>
          <w:rFonts w:hint="eastAsia" w:ascii="宋体" w:hAnsi="宋体" w:cs="宋体"/>
          <w:b/>
          <w:color w:val="000000"/>
          <w:sz w:val="24"/>
          <w:szCs w:val="24"/>
        </w:rPr>
      </w:pPr>
      <w:r>
        <w:rPr>
          <w:rFonts w:hint="eastAsia" w:ascii="宋体" w:hAnsi="宋体" w:cs="宋体"/>
          <w:b/>
          <w:color w:val="000000"/>
          <w:sz w:val="24"/>
          <w:szCs w:val="24"/>
        </w:rPr>
        <w:t>以上情形一经核查属实，接受政府采购监管部门对我方认定存在围标串标行为，我方愿意承担一切后果，并不再寻求任何旨在减轻或者免除法律责任的辩解。</w:t>
      </w:r>
    </w:p>
    <w:p w14:paraId="64583673">
      <w:pPr>
        <w:snapToGrid w:val="0"/>
        <w:spacing w:line="360" w:lineRule="auto"/>
        <w:ind w:firstLine="4560" w:firstLineChars="1900"/>
        <w:rPr>
          <w:rFonts w:hint="eastAsia" w:ascii="宋体" w:hAnsi="宋体" w:cs="宋体"/>
          <w:kern w:val="0"/>
          <w:sz w:val="24"/>
          <w:szCs w:val="24"/>
        </w:rPr>
      </w:pPr>
      <w:r>
        <w:rPr>
          <w:rFonts w:hint="eastAsia" w:ascii="宋体" w:hAnsi="宋体" w:cs="宋体"/>
          <w:kern w:val="0"/>
          <w:sz w:val="24"/>
          <w:szCs w:val="24"/>
          <w:lang w:val="zh-CN"/>
        </w:rPr>
        <w:t>供应商名称(电子公章)：</w:t>
      </w:r>
    </w:p>
    <w:p w14:paraId="5C70E596">
      <w:pPr>
        <w:pStyle w:val="13"/>
        <w:ind w:firstLine="4800" w:firstLineChars="2000"/>
        <w:rPr>
          <w:rFonts w:ascii="宋体" w:hAnsi="宋体"/>
          <w:kern w:val="0"/>
          <w:sz w:val="24"/>
          <w:szCs w:val="24"/>
        </w:rPr>
      </w:pPr>
      <w:r>
        <w:rPr>
          <w:rFonts w:hint="eastAsia" w:ascii="宋体" w:hAnsi="宋体" w:cs="宋体"/>
          <w:kern w:val="0"/>
          <w:sz w:val="24"/>
          <w:szCs w:val="24"/>
          <w:lang w:val="zh-CN"/>
        </w:rPr>
        <w:t>日</w:t>
      </w:r>
      <w:r>
        <w:rPr>
          <w:rFonts w:hint="eastAsia" w:ascii="宋体" w:hAnsi="宋体" w:cs="宋体"/>
          <w:kern w:val="0"/>
          <w:sz w:val="24"/>
          <w:szCs w:val="24"/>
        </w:rPr>
        <w:t xml:space="preserve">           </w:t>
      </w:r>
      <w:r>
        <w:rPr>
          <w:rFonts w:hint="eastAsia" w:ascii="宋体" w:hAnsi="宋体" w:cs="宋体"/>
          <w:kern w:val="0"/>
          <w:sz w:val="24"/>
          <w:szCs w:val="24"/>
          <w:lang w:val="zh-CN"/>
        </w:rPr>
        <w:t>期</w:t>
      </w:r>
      <w:r>
        <w:rPr>
          <w:rFonts w:hint="eastAsia" w:ascii="宋体" w:hAnsi="宋体" w:cs="宋体"/>
          <w:kern w:val="0"/>
          <w:sz w:val="24"/>
          <w:szCs w:val="24"/>
        </w:rPr>
        <w:t xml:space="preserve">：  年  </w:t>
      </w:r>
      <w:r>
        <w:rPr>
          <w:rFonts w:hint="eastAsia" w:ascii="宋体" w:hAnsi="宋体" w:cs="宋体"/>
          <w:kern w:val="0"/>
          <w:sz w:val="24"/>
          <w:szCs w:val="24"/>
          <w:lang w:val="zh-CN"/>
        </w:rPr>
        <w:t>月</w:t>
      </w:r>
      <w:r>
        <w:rPr>
          <w:rFonts w:hint="eastAsia" w:ascii="宋体" w:hAnsi="宋体" w:cs="宋体"/>
          <w:kern w:val="0"/>
          <w:sz w:val="24"/>
          <w:szCs w:val="24"/>
        </w:rPr>
        <w:t xml:space="preserve">   </w:t>
      </w:r>
      <w:r>
        <w:rPr>
          <w:rFonts w:hint="eastAsia" w:ascii="宋体" w:hAnsi="宋体" w:cs="宋体"/>
          <w:kern w:val="0"/>
          <w:sz w:val="24"/>
          <w:szCs w:val="24"/>
          <w:lang w:val="zh-CN"/>
        </w:rPr>
        <w:t>日</w:t>
      </w:r>
    </w:p>
    <w:p w14:paraId="41125C74"/>
    <w:p w14:paraId="14BE26AE">
      <w:pPr>
        <w:autoSpaceDE w:val="0"/>
        <w:autoSpaceDN w:val="0"/>
        <w:adjustRightInd w:val="0"/>
        <w:spacing w:line="420" w:lineRule="exact"/>
        <w:jc w:val="left"/>
        <w:rPr>
          <w:rFonts w:hint="eastAsia" w:ascii="宋体" w:hAnsi="宋体"/>
          <w:kern w:val="0"/>
          <w:sz w:val="24"/>
        </w:rPr>
      </w:pPr>
    </w:p>
    <w:p w14:paraId="084EFE90">
      <w:pPr>
        <w:autoSpaceDE w:val="0"/>
        <w:autoSpaceDN w:val="0"/>
        <w:adjustRightInd w:val="0"/>
        <w:spacing w:line="420" w:lineRule="exact"/>
        <w:jc w:val="left"/>
        <w:rPr>
          <w:rFonts w:hint="eastAsia" w:ascii="宋体" w:hAnsi="宋体"/>
          <w:kern w:val="0"/>
          <w:sz w:val="24"/>
        </w:rPr>
      </w:pPr>
    </w:p>
    <w:p w14:paraId="46865013">
      <w:pPr>
        <w:autoSpaceDE w:val="0"/>
        <w:autoSpaceDN w:val="0"/>
        <w:adjustRightInd w:val="0"/>
        <w:spacing w:line="420" w:lineRule="exact"/>
        <w:jc w:val="left"/>
        <w:rPr>
          <w:rFonts w:hint="eastAsia" w:ascii="宋体" w:hAnsi="宋体"/>
          <w:kern w:val="0"/>
          <w:sz w:val="24"/>
        </w:rPr>
      </w:pPr>
    </w:p>
    <w:p w14:paraId="574D82AC">
      <w:pPr>
        <w:autoSpaceDE w:val="0"/>
        <w:autoSpaceDN w:val="0"/>
        <w:adjustRightInd w:val="0"/>
        <w:spacing w:line="420" w:lineRule="exact"/>
        <w:jc w:val="left"/>
        <w:rPr>
          <w:rFonts w:hint="eastAsia" w:ascii="宋体" w:hAnsi="宋体"/>
          <w:kern w:val="0"/>
          <w:sz w:val="24"/>
        </w:rPr>
      </w:pPr>
    </w:p>
    <w:p w14:paraId="5B6BCFA4">
      <w:pPr>
        <w:autoSpaceDE w:val="0"/>
        <w:autoSpaceDN w:val="0"/>
        <w:adjustRightInd w:val="0"/>
        <w:spacing w:line="420" w:lineRule="exact"/>
        <w:jc w:val="left"/>
        <w:rPr>
          <w:rFonts w:hint="eastAsia" w:ascii="宋体" w:hAnsi="宋体"/>
          <w:kern w:val="0"/>
          <w:sz w:val="24"/>
        </w:rPr>
      </w:pPr>
    </w:p>
    <w:p w14:paraId="4000E358">
      <w:pPr>
        <w:autoSpaceDE w:val="0"/>
        <w:autoSpaceDN w:val="0"/>
        <w:adjustRightInd w:val="0"/>
        <w:spacing w:line="420" w:lineRule="exact"/>
        <w:jc w:val="left"/>
        <w:rPr>
          <w:rFonts w:hint="eastAsia" w:ascii="宋体" w:hAnsi="宋体"/>
          <w:kern w:val="0"/>
          <w:sz w:val="24"/>
        </w:rPr>
      </w:pPr>
    </w:p>
    <w:p w14:paraId="09FB999A">
      <w:pPr>
        <w:autoSpaceDE w:val="0"/>
        <w:autoSpaceDN w:val="0"/>
        <w:adjustRightInd w:val="0"/>
        <w:spacing w:line="420" w:lineRule="exact"/>
        <w:jc w:val="left"/>
        <w:rPr>
          <w:rFonts w:hint="eastAsia" w:ascii="宋体" w:hAnsi="宋体"/>
          <w:kern w:val="0"/>
          <w:sz w:val="24"/>
        </w:rPr>
      </w:pPr>
    </w:p>
    <w:p w14:paraId="5455725B">
      <w:pPr>
        <w:autoSpaceDE w:val="0"/>
        <w:autoSpaceDN w:val="0"/>
        <w:adjustRightInd w:val="0"/>
        <w:spacing w:line="420" w:lineRule="exact"/>
        <w:jc w:val="left"/>
        <w:rPr>
          <w:rFonts w:hint="eastAsia" w:ascii="宋体" w:hAnsi="宋体"/>
          <w:kern w:val="0"/>
          <w:sz w:val="24"/>
        </w:rPr>
      </w:pPr>
    </w:p>
    <w:p w14:paraId="21F94F25">
      <w:pPr>
        <w:autoSpaceDE w:val="0"/>
        <w:autoSpaceDN w:val="0"/>
        <w:adjustRightInd w:val="0"/>
        <w:spacing w:line="420" w:lineRule="exact"/>
        <w:jc w:val="left"/>
        <w:rPr>
          <w:rFonts w:hint="eastAsia" w:ascii="宋体" w:hAnsi="宋体"/>
          <w:kern w:val="0"/>
          <w:sz w:val="24"/>
        </w:rPr>
      </w:pPr>
    </w:p>
    <w:p w14:paraId="4390A705">
      <w:pPr>
        <w:autoSpaceDE w:val="0"/>
        <w:autoSpaceDN w:val="0"/>
        <w:adjustRightInd w:val="0"/>
        <w:spacing w:line="420" w:lineRule="exact"/>
        <w:jc w:val="left"/>
        <w:rPr>
          <w:rFonts w:hint="eastAsia" w:ascii="宋体" w:hAnsi="宋体"/>
          <w:kern w:val="0"/>
          <w:sz w:val="24"/>
        </w:rPr>
      </w:pPr>
    </w:p>
    <w:p w14:paraId="10FEFF08">
      <w:pPr>
        <w:autoSpaceDE w:val="0"/>
        <w:autoSpaceDN w:val="0"/>
        <w:adjustRightInd w:val="0"/>
        <w:spacing w:line="420" w:lineRule="exact"/>
        <w:jc w:val="left"/>
        <w:rPr>
          <w:rFonts w:hint="eastAsia" w:ascii="宋体" w:hAnsi="宋体"/>
          <w:kern w:val="0"/>
          <w:sz w:val="24"/>
        </w:rPr>
      </w:pPr>
    </w:p>
    <w:p w14:paraId="15D36FEB">
      <w:pPr>
        <w:autoSpaceDE w:val="0"/>
        <w:autoSpaceDN w:val="0"/>
        <w:adjustRightInd w:val="0"/>
        <w:spacing w:line="420" w:lineRule="exact"/>
        <w:jc w:val="left"/>
        <w:rPr>
          <w:rFonts w:hint="eastAsia" w:ascii="宋体" w:hAnsi="宋体"/>
          <w:kern w:val="0"/>
          <w:sz w:val="24"/>
        </w:rPr>
      </w:pPr>
    </w:p>
    <w:p w14:paraId="59A9D933">
      <w:pPr>
        <w:autoSpaceDE w:val="0"/>
        <w:autoSpaceDN w:val="0"/>
        <w:adjustRightInd w:val="0"/>
        <w:spacing w:line="420" w:lineRule="exact"/>
        <w:jc w:val="left"/>
        <w:rPr>
          <w:rFonts w:hint="eastAsia" w:ascii="宋体" w:hAnsi="宋体"/>
          <w:kern w:val="0"/>
          <w:sz w:val="24"/>
        </w:rPr>
      </w:pPr>
    </w:p>
    <w:p w14:paraId="78E9F125">
      <w:pPr>
        <w:autoSpaceDE w:val="0"/>
        <w:autoSpaceDN w:val="0"/>
        <w:adjustRightInd w:val="0"/>
        <w:spacing w:line="420" w:lineRule="exact"/>
        <w:jc w:val="left"/>
        <w:rPr>
          <w:rFonts w:hint="eastAsia" w:ascii="宋体" w:hAnsi="宋体"/>
          <w:kern w:val="0"/>
          <w:sz w:val="24"/>
        </w:rPr>
      </w:pPr>
    </w:p>
    <w:p w14:paraId="20E62D8F">
      <w:pPr>
        <w:autoSpaceDE w:val="0"/>
        <w:autoSpaceDN w:val="0"/>
        <w:adjustRightInd w:val="0"/>
        <w:spacing w:line="420" w:lineRule="exact"/>
        <w:jc w:val="left"/>
        <w:rPr>
          <w:rFonts w:hint="eastAsia" w:ascii="宋体" w:hAnsi="宋体"/>
          <w:kern w:val="0"/>
          <w:sz w:val="24"/>
        </w:rPr>
      </w:pPr>
    </w:p>
    <w:p w14:paraId="4957A13F">
      <w:pPr>
        <w:autoSpaceDE w:val="0"/>
        <w:autoSpaceDN w:val="0"/>
        <w:adjustRightInd w:val="0"/>
        <w:spacing w:line="420" w:lineRule="exact"/>
        <w:jc w:val="left"/>
        <w:rPr>
          <w:rFonts w:hint="eastAsia" w:ascii="宋体" w:hAnsi="宋体"/>
          <w:kern w:val="0"/>
          <w:sz w:val="24"/>
        </w:rPr>
      </w:pPr>
    </w:p>
    <w:p w14:paraId="7B19D233">
      <w:pPr>
        <w:autoSpaceDE w:val="0"/>
        <w:autoSpaceDN w:val="0"/>
        <w:adjustRightInd w:val="0"/>
        <w:spacing w:line="420" w:lineRule="exact"/>
        <w:jc w:val="left"/>
        <w:rPr>
          <w:rFonts w:hint="eastAsia" w:ascii="宋体" w:hAnsi="宋体"/>
          <w:kern w:val="0"/>
          <w:sz w:val="24"/>
        </w:rPr>
      </w:pPr>
    </w:p>
    <w:p w14:paraId="2B5B28E2">
      <w:pPr>
        <w:autoSpaceDE w:val="0"/>
        <w:autoSpaceDN w:val="0"/>
        <w:adjustRightInd w:val="0"/>
        <w:spacing w:line="420" w:lineRule="exact"/>
        <w:jc w:val="left"/>
        <w:rPr>
          <w:rFonts w:hint="eastAsia" w:ascii="宋体" w:hAnsi="宋体"/>
          <w:kern w:val="0"/>
          <w:sz w:val="24"/>
        </w:rPr>
      </w:pPr>
    </w:p>
    <w:p w14:paraId="7B08A597">
      <w:pPr>
        <w:autoSpaceDE w:val="0"/>
        <w:autoSpaceDN w:val="0"/>
        <w:adjustRightInd w:val="0"/>
        <w:spacing w:line="420" w:lineRule="exact"/>
        <w:jc w:val="left"/>
        <w:rPr>
          <w:rFonts w:hint="eastAsia" w:ascii="宋体" w:hAnsi="宋体"/>
          <w:kern w:val="0"/>
          <w:sz w:val="24"/>
        </w:rPr>
      </w:pPr>
    </w:p>
    <w:p w14:paraId="126F4683">
      <w:pPr>
        <w:autoSpaceDE w:val="0"/>
        <w:autoSpaceDN w:val="0"/>
        <w:adjustRightInd w:val="0"/>
        <w:spacing w:line="420" w:lineRule="exact"/>
        <w:jc w:val="left"/>
        <w:rPr>
          <w:rFonts w:hint="eastAsia" w:ascii="宋体" w:hAnsi="宋体"/>
          <w:kern w:val="0"/>
          <w:sz w:val="24"/>
        </w:rPr>
      </w:pPr>
    </w:p>
    <w:p w14:paraId="3973A337">
      <w:pPr>
        <w:autoSpaceDE w:val="0"/>
        <w:autoSpaceDN w:val="0"/>
        <w:adjustRightInd w:val="0"/>
        <w:spacing w:line="420" w:lineRule="exact"/>
        <w:jc w:val="left"/>
        <w:rPr>
          <w:rFonts w:hint="eastAsia" w:ascii="宋体" w:hAnsi="宋体"/>
          <w:kern w:val="0"/>
          <w:sz w:val="24"/>
        </w:rPr>
      </w:pPr>
    </w:p>
    <w:p w14:paraId="351DF3FE">
      <w:pPr>
        <w:autoSpaceDE w:val="0"/>
        <w:autoSpaceDN w:val="0"/>
        <w:adjustRightInd w:val="0"/>
        <w:spacing w:line="420" w:lineRule="exact"/>
        <w:jc w:val="left"/>
        <w:rPr>
          <w:rFonts w:hint="eastAsia" w:ascii="宋体" w:hAnsi="宋体"/>
          <w:kern w:val="0"/>
          <w:sz w:val="24"/>
        </w:rPr>
      </w:pPr>
    </w:p>
    <w:p w14:paraId="4530F979">
      <w:pPr>
        <w:pStyle w:val="19"/>
        <w:snapToGrid w:val="0"/>
        <w:spacing w:line="360" w:lineRule="auto"/>
        <w:jc w:val="center"/>
        <w:rPr>
          <w:rFonts w:hint="eastAsia" w:hAnsi="宋体"/>
          <w:sz w:val="24"/>
        </w:rPr>
      </w:pPr>
      <w:r>
        <w:rPr>
          <w:rFonts w:ascii="Times New Roman" w:hAnsi="Times New Roman"/>
          <w:b/>
          <w:bCs/>
          <w:sz w:val="30"/>
          <w:szCs w:val="30"/>
        </w:rPr>
        <w:t>二、投标函</w:t>
      </w:r>
    </w:p>
    <w:p w14:paraId="6B516C51">
      <w:pPr>
        <w:autoSpaceDE w:val="0"/>
        <w:autoSpaceDN w:val="0"/>
        <w:adjustRightInd w:val="0"/>
        <w:spacing w:line="420" w:lineRule="exact"/>
        <w:jc w:val="left"/>
        <w:rPr>
          <w:rFonts w:hint="eastAsia" w:ascii="宋体" w:hAnsi="宋体"/>
          <w:kern w:val="0"/>
          <w:sz w:val="24"/>
        </w:rPr>
      </w:pPr>
      <w:r>
        <w:rPr>
          <w:rFonts w:hint="eastAsia" w:ascii="宋体" w:hAnsi="宋体"/>
          <w:kern w:val="0"/>
          <w:sz w:val="24"/>
        </w:rPr>
        <w:t>致（采购人名称）：</w:t>
      </w:r>
    </w:p>
    <w:p w14:paraId="61F88243">
      <w:pPr>
        <w:autoSpaceDE w:val="0"/>
        <w:autoSpaceDN w:val="0"/>
        <w:adjustRightInd w:val="0"/>
        <w:spacing w:line="420" w:lineRule="exact"/>
        <w:ind w:firstLine="480" w:firstLineChars="200"/>
        <w:jc w:val="left"/>
        <w:rPr>
          <w:rFonts w:hint="eastAsia" w:ascii="宋体" w:hAnsi="宋体"/>
          <w:kern w:val="0"/>
          <w:sz w:val="24"/>
        </w:rPr>
      </w:pPr>
      <w:r>
        <w:rPr>
          <w:rFonts w:hint="eastAsia" w:ascii="宋体" w:hAnsi="宋体" w:cs="宋体"/>
          <w:bCs/>
          <w:sz w:val="24"/>
          <w:szCs w:val="24"/>
        </w:rPr>
        <w:t>1、我方全面研究了 “</w:t>
      </w:r>
      <w:r>
        <w:rPr>
          <w:rFonts w:hint="eastAsia" w:ascii="宋体" w:hAnsi="宋体" w:cs="宋体"/>
          <w:bCs/>
          <w:sz w:val="24"/>
          <w:szCs w:val="24"/>
          <w:u w:val="single"/>
        </w:rPr>
        <w:t xml:space="preserve">         </w:t>
      </w:r>
      <w:r>
        <w:rPr>
          <w:rFonts w:hint="eastAsia" w:ascii="宋体" w:hAnsi="宋体" w:cs="宋体"/>
          <w:bCs/>
          <w:sz w:val="24"/>
          <w:szCs w:val="24"/>
        </w:rPr>
        <w:t>（项目名称、采购编号）”项目招标文件的全部内容，决定参加贵单位组织的本项目投标。</w:t>
      </w:r>
    </w:p>
    <w:p w14:paraId="7217A8C9">
      <w:pPr>
        <w:spacing w:after="120" w:line="276" w:lineRule="auto"/>
        <w:ind w:firstLine="480" w:firstLineChars="200"/>
        <w:rPr>
          <w:rFonts w:hint="eastAsia" w:ascii="宋体" w:hAnsi="宋体" w:cs="宋体"/>
          <w:bCs/>
          <w:sz w:val="24"/>
          <w:szCs w:val="24"/>
        </w:rPr>
      </w:pPr>
      <w:r>
        <w:rPr>
          <w:rFonts w:hint="eastAsia" w:ascii="宋体" w:hAnsi="宋体" w:cs="宋体"/>
          <w:bCs/>
          <w:sz w:val="24"/>
          <w:szCs w:val="24"/>
        </w:rPr>
        <w:t>2、我方同意按照招标文件的要求，交纳投标保证金。</w:t>
      </w:r>
    </w:p>
    <w:p w14:paraId="60AD1A12">
      <w:pPr>
        <w:spacing w:after="120" w:line="276" w:lineRule="auto"/>
        <w:ind w:firstLine="480" w:firstLineChars="200"/>
        <w:rPr>
          <w:rFonts w:hint="eastAsia" w:ascii="宋体" w:hAnsi="宋体" w:cs="宋体"/>
          <w:bCs/>
          <w:sz w:val="24"/>
          <w:szCs w:val="24"/>
        </w:rPr>
      </w:pPr>
      <w:r>
        <w:rPr>
          <w:rFonts w:hint="eastAsia" w:ascii="宋体" w:hAnsi="宋体" w:cs="宋体"/>
          <w:bCs/>
          <w:sz w:val="24"/>
          <w:szCs w:val="24"/>
        </w:rPr>
        <w:t>下列任何情况发生时，投标保证金不予退还：</w:t>
      </w:r>
    </w:p>
    <w:p w14:paraId="6AD1871E">
      <w:pPr>
        <w:pStyle w:val="27"/>
        <w:spacing w:line="276" w:lineRule="auto"/>
        <w:ind w:left="420" w:leftChars="200" w:firstLine="120" w:firstLineChars="50"/>
        <w:rPr>
          <w:rFonts w:hint="eastAsia" w:ascii="宋体" w:hAnsi="宋体" w:cs="宋体"/>
          <w:bCs/>
          <w:sz w:val="24"/>
        </w:rPr>
      </w:pPr>
      <w:r>
        <w:rPr>
          <w:rFonts w:hint="eastAsia" w:ascii="宋体" w:hAnsi="宋体" w:cs="宋体"/>
          <w:bCs/>
          <w:sz w:val="24"/>
        </w:rPr>
        <w:t>(1)供应商在提交投标文件截止时间后撤回投标文件的；</w:t>
      </w:r>
    </w:p>
    <w:p w14:paraId="22F46145">
      <w:pPr>
        <w:pStyle w:val="27"/>
        <w:spacing w:line="276" w:lineRule="auto"/>
        <w:ind w:left="420" w:leftChars="200" w:firstLine="120" w:firstLineChars="50"/>
        <w:rPr>
          <w:rFonts w:hint="eastAsia" w:ascii="宋体" w:hAnsi="宋体" w:cs="宋体"/>
          <w:bCs/>
          <w:sz w:val="24"/>
        </w:rPr>
      </w:pPr>
      <w:r>
        <w:rPr>
          <w:rFonts w:hint="eastAsia" w:ascii="宋体" w:hAnsi="宋体" w:cs="宋体"/>
          <w:bCs/>
          <w:sz w:val="24"/>
        </w:rPr>
        <w:t>(2)供应商在投标文件中提供虚假材料的；</w:t>
      </w:r>
    </w:p>
    <w:p w14:paraId="4D240F02">
      <w:pPr>
        <w:pStyle w:val="27"/>
        <w:spacing w:line="276" w:lineRule="auto"/>
        <w:ind w:left="420" w:leftChars="200" w:firstLine="120" w:firstLineChars="50"/>
        <w:rPr>
          <w:rFonts w:hint="eastAsia" w:ascii="宋体" w:hAnsi="宋体" w:cs="宋体"/>
          <w:bCs/>
          <w:sz w:val="24"/>
        </w:rPr>
      </w:pPr>
      <w:r>
        <w:rPr>
          <w:rFonts w:hint="eastAsia" w:ascii="宋体" w:hAnsi="宋体" w:cs="宋体"/>
          <w:bCs/>
          <w:sz w:val="24"/>
        </w:rPr>
        <w:t>(3)除因不可抗力或投标文件认可的情形以外，成交供应商不与采购人签订合同的；</w:t>
      </w:r>
    </w:p>
    <w:p w14:paraId="3CFE535F">
      <w:pPr>
        <w:pStyle w:val="27"/>
        <w:spacing w:line="276" w:lineRule="auto"/>
        <w:ind w:left="420" w:leftChars="200" w:firstLine="120" w:firstLineChars="50"/>
        <w:rPr>
          <w:rFonts w:hint="eastAsia" w:ascii="宋体" w:hAnsi="宋体" w:cs="宋体"/>
          <w:bCs/>
          <w:sz w:val="24"/>
        </w:rPr>
      </w:pPr>
      <w:r>
        <w:rPr>
          <w:rFonts w:hint="eastAsia" w:ascii="宋体" w:hAnsi="宋体" w:cs="宋体"/>
          <w:bCs/>
          <w:sz w:val="24"/>
        </w:rPr>
        <w:t>(4)供应商与采购人、其他供应商或者采购代理机构恶意串通的；</w:t>
      </w:r>
    </w:p>
    <w:p w14:paraId="084A671E">
      <w:pPr>
        <w:pStyle w:val="27"/>
        <w:spacing w:line="276" w:lineRule="auto"/>
        <w:ind w:left="420" w:leftChars="200" w:firstLine="120" w:firstLineChars="50"/>
        <w:rPr>
          <w:rFonts w:hint="eastAsia" w:ascii="宋体" w:hAnsi="宋体" w:cs="宋体"/>
          <w:bCs/>
          <w:sz w:val="24"/>
        </w:rPr>
      </w:pPr>
      <w:r>
        <w:rPr>
          <w:rFonts w:hint="eastAsia" w:ascii="宋体" w:hAnsi="宋体" w:cs="宋体"/>
          <w:bCs/>
          <w:sz w:val="24"/>
        </w:rPr>
        <w:t>(5)磋商文件规定的其他情形。</w:t>
      </w:r>
    </w:p>
    <w:p w14:paraId="1514B55D">
      <w:pPr>
        <w:spacing w:after="120" w:line="276" w:lineRule="auto"/>
        <w:ind w:firstLine="480" w:firstLineChars="200"/>
        <w:rPr>
          <w:rFonts w:ascii="宋体" w:hAnsi="宋体" w:cs="宋体"/>
          <w:bCs/>
          <w:sz w:val="24"/>
          <w:szCs w:val="24"/>
        </w:rPr>
      </w:pPr>
      <w:r>
        <w:rPr>
          <w:rFonts w:hint="eastAsia" w:ascii="宋体" w:hAnsi="宋体" w:cs="宋体"/>
          <w:bCs/>
          <w:sz w:val="24"/>
          <w:szCs w:val="24"/>
        </w:rPr>
        <w:t>3.我方承诺已经具备《中华人民共</w:t>
      </w:r>
      <w:r>
        <w:rPr>
          <w:rFonts w:hint="eastAsia" w:ascii="宋体" w:hAnsi="宋体"/>
          <w:kern w:val="0"/>
          <w:sz w:val="24"/>
        </w:rPr>
        <w:t>和国政府采购法》中规定的参加政府采购活动的投标人应当具备的全部条件。</w:t>
      </w:r>
    </w:p>
    <w:p w14:paraId="2D2B2CC0">
      <w:pPr>
        <w:autoSpaceDE w:val="0"/>
        <w:autoSpaceDN w:val="0"/>
        <w:adjustRightInd w:val="0"/>
        <w:spacing w:line="276" w:lineRule="auto"/>
        <w:ind w:firstLine="480" w:firstLineChars="200"/>
        <w:jc w:val="left"/>
        <w:rPr>
          <w:rFonts w:hint="eastAsia" w:ascii="宋体" w:hAnsi="宋体"/>
          <w:kern w:val="0"/>
          <w:sz w:val="24"/>
        </w:rPr>
      </w:pPr>
      <w:r>
        <w:rPr>
          <w:rFonts w:hint="eastAsia" w:ascii="宋体" w:hAnsi="宋体"/>
          <w:kern w:val="0"/>
          <w:sz w:val="24"/>
        </w:rPr>
        <w:t>4.我方承诺：完全理解投标报价超过控制价时，投标将被拒绝。</w:t>
      </w:r>
    </w:p>
    <w:p w14:paraId="6EC8108C">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5.承诺完全满足和响应招标文件中的各项商务和技术要求，若有偏差，已在投标文件商务、技术条款偏离表中予以明确特别说明。</w:t>
      </w:r>
    </w:p>
    <w:p w14:paraId="7B0CCD31">
      <w:pPr>
        <w:autoSpaceDE w:val="0"/>
        <w:autoSpaceDN w:val="0"/>
        <w:adjustRightInd w:val="0"/>
        <w:spacing w:line="420" w:lineRule="exact"/>
        <w:ind w:firstLine="480" w:firstLineChars="200"/>
        <w:jc w:val="left"/>
        <w:rPr>
          <w:rFonts w:hint="eastAsia" w:ascii="宋体" w:hAnsi="宋体"/>
          <w:kern w:val="0"/>
          <w:sz w:val="24"/>
        </w:rPr>
      </w:pPr>
      <w:r>
        <w:rPr>
          <w:rFonts w:hint="eastAsia" w:ascii="宋体" w:hAnsi="宋体"/>
          <w:kern w:val="0"/>
          <w:sz w:val="24"/>
        </w:rPr>
        <w:t>6.保证遵守招标文件的规定。</w:t>
      </w:r>
    </w:p>
    <w:p w14:paraId="6CF4BE3C">
      <w:pPr>
        <w:autoSpaceDE w:val="0"/>
        <w:autoSpaceDN w:val="0"/>
        <w:adjustRightInd w:val="0"/>
        <w:spacing w:line="420" w:lineRule="exact"/>
        <w:ind w:firstLine="480" w:firstLineChars="200"/>
        <w:jc w:val="left"/>
        <w:rPr>
          <w:rFonts w:hint="eastAsia" w:ascii="宋体" w:hAnsi="宋体"/>
          <w:kern w:val="0"/>
          <w:sz w:val="24"/>
        </w:rPr>
      </w:pPr>
      <w:r>
        <w:rPr>
          <w:rFonts w:hint="eastAsia" w:ascii="宋体" w:hAnsi="宋体"/>
          <w:kern w:val="0"/>
          <w:sz w:val="24"/>
        </w:rPr>
        <w:t>7.我方愿意向贵方提供任何与本项投标有关的数据、情况和技术资料。若贵方需要，我方愿意提供我方做出的一切承诺的证明材料。</w:t>
      </w:r>
    </w:p>
    <w:p w14:paraId="140C5576">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8.我方已详细审核全部投标文件，包括投标文件修改书（如有的话）、参考资料及有关附件，确认无误。</w:t>
      </w:r>
    </w:p>
    <w:p w14:paraId="58A15B5E">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9.我方承诺：采购人若需追加采购本项目招标文件所列货物及相关服务的，在不改变合同其他实质性条款的前提下，按相同或更优惠的折扣率保证供货。</w:t>
      </w:r>
    </w:p>
    <w:p w14:paraId="5013654D">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10.我方承诺接受招标文件中《合同条款》的全部条款且无任何异议。</w:t>
      </w:r>
    </w:p>
    <w:p w14:paraId="1CEF81DA">
      <w:pPr>
        <w:autoSpaceDE w:val="0"/>
        <w:autoSpaceDN w:val="0"/>
        <w:adjustRightInd w:val="0"/>
        <w:spacing w:line="420" w:lineRule="exact"/>
        <w:ind w:firstLine="480" w:firstLineChars="200"/>
        <w:jc w:val="left"/>
        <w:rPr>
          <w:rFonts w:hint="eastAsia" w:ascii="宋体" w:hAnsi="宋体"/>
          <w:kern w:val="0"/>
          <w:sz w:val="24"/>
        </w:rPr>
      </w:pPr>
      <w:r>
        <w:rPr>
          <w:rFonts w:hint="eastAsia" w:ascii="宋体" w:hAnsi="宋体"/>
          <w:kern w:val="0"/>
          <w:sz w:val="24"/>
        </w:rPr>
        <w:t>11．如我方中标：</w:t>
      </w:r>
    </w:p>
    <w:p w14:paraId="79E0A632">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）我方承诺在收到中标通知书后，在中标通知书规定的期限内与贵方签订合同。</w:t>
      </w:r>
    </w:p>
    <w:p w14:paraId="063CC140">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）随同本投标函递交的投标函附录属于合同文件的组成部分。</w:t>
      </w:r>
    </w:p>
    <w:p w14:paraId="5006B4D8">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）我方承诺按照招标文件规定向贵方递交履约担保。</w:t>
      </w:r>
    </w:p>
    <w:p w14:paraId="3DCD73C1">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12．我方在此声明，所递交的投标文件及有关资料内容完整、真实和准确，如若发现存在弄虚作假情况，我方愿承担一切后果。</w:t>
      </w:r>
    </w:p>
    <w:p w14:paraId="416ECA15">
      <w:pPr>
        <w:autoSpaceDE w:val="0"/>
        <w:autoSpaceDN w:val="0"/>
        <w:adjustRightInd w:val="0"/>
        <w:spacing w:line="420" w:lineRule="exact"/>
        <w:ind w:firstLine="480" w:firstLineChars="200"/>
        <w:jc w:val="left"/>
        <w:rPr>
          <w:rFonts w:ascii="宋体" w:hAnsi="宋体"/>
          <w:kern w:val="0"/>
          <w:sz w:val="24"/>
        </w:rPr>
      </w:pPr>
      <w:r>
        <w:rPr>
          <w:rFonts w:hint="eastAsia" w:ascii="宋体" w:hAnsi="宋体"/>
          <w:kern w:val="0"/>
          <w:sz w:val="24"/>
        </w:rPr>
        <w:t>13.若我方中标，愿按相关规定向招标代理机构交纳代理服务费。</w:t>
      </w:r>
    </w:p>
    <w:p w14:paraId="0A3C9EF4">
      <w:pPr>
        <w:autoSpaceDE w:val="0"/>
        <w:autoSpaceDN w:val="0"/>
        <w:adjustRightInd w:val="0"/>
        <w:spacing w:line="420" w:lineRule="exact"/>
        <w:ind w:firstLine="0"/>
        <w:jc w:val="left"/>
        <w:rPr>
          <w:rFonts w:ascii="宋体" w:hAnsi="宋体"/>
          <w:kern w:val="0"/>
          <w:sz w:val="24"/>
        </w:rPr>
      </w:pPr>
      <w:r>
        <w:rPr>
          <w:rFonts w:hint="eastAsia" w:ascii="宋体" w:hAnsi="宋体"/>
          <w:kern w:val="0"/>
          <w:sz w:val="24"/>
        </w:rPr>
        <w:t xml:space="preserve">      </w:t>
      </w:r>
    </w:p>
    <w:p w14:paraId="11BCCA3C">
      <w:pPr>
        <w:spacing w:after="120" w:line="276" w:lineRule="auto"/>
        <w:ind w:left="420" w:leftChars="200" w:firstLine="480" w:firstLineChars="200"/>
        <w:rPr>
          <w:rFonts w:hint="eastAsia" w:ascii="宋体" w:hAnsi="宋体" w:cs="宋体"/>
          <w:bCs/>
          <w:sz w:val="24"/>
          <w:szCs w:val="24"/>
        </w:rPr>
      </w:pPr>
      <w:r>
        <w:rPr>
          <w:rFonts w:hint="eastAsia" w:ascii="宋体" w:hAnsi="宋体" w:cs="宋体"/>
          <w:bCs/>
          <w:sz w:val="24"/>
          <w:szCs w:val="24"/>
        </w:rPr>
        <w:t>供应商名称：</w:t>
      </w:r>
      <w:r>
        <w:rPr>
          <w:rFonts w:hint="eastAsia" w:ascii="宋体" w:hAnsi="宋体" w:cs="宋体"/>
          <w:bCs/>
          <w:sz w:val="24"/>
          <w:szCs w:val="24"/>
          <w:u w:val="single"/>
        </w:rPr>
        <w:t xml:space="preserve">        </w:t>
      </w:r>
      <w:r>
        <w:rPr>
          <w:rFonts w:hint="eastAsia" w:ascii="宋体" w:hAnsi="宋体" w:cs="宋体"/>
          <w:bCs/>
          <w:sz w:val="24"/>
          <w:szCs w:val="24"/>
        </w:rPr>
        <w:t>（盖章）</w:t>
      </w:r>
    </w:p>
    <w:p w14:paraId="5127A285">
      <w:pPr>
        <w:spacing w:after="120" w:line="276" w:lineRule="auto"/>
        <w:ind w:left="420" w:leftChars="200" w:firstLine="480" w:firstLineChars="200"/>
        <w:rPr>
          <w:rFonts w:hint="eastAsia" w:ascii="宋体" w:hAnsi="宋体" w:cs="宋体"/>
          <w:bCs/>
          <w:sz w:val="24"/>
          <w:szCs w:val="24"/>
          <w:u w:val="single"/>
        </w:rPr>
      </w:pPr>
      <w:r>
        <w:rPr>
          <w:rFonts w:hint="eastAsia" w:ascii="宋体" w:hAnsi="宋体" w:cs="宋体"/>
          <w:bCs/>
          <w:sz w:val="24"/>
          <w:szCs w:val="24"/>
        </w:rPr>
        <w:t>法定代表人或授权代表（签字或盖章）：</w:t>
      </w:r>
      <w:r>
        <w:rPr>
          <w:rFonts w:hint="eastAsia" w:ascii="宋体" w:hAnsi="宋体" w:cs="宋体"/>
          <w:bCs/>
          <w:sz w:val="24"/>
          <w:szCs w:val="24"/>
          <w:u w:val="single"/>
        </w:rPr>
        <w:t xml:space="preserve">         </w:t>
      </w:r>
    </w:p>
    <w:p w14:paraId="6FCDC863">
      <w:pPr>
        <w:spacing w:after="120" w:line="276" w:lineRule="auto"/>
        <w:ind w:left="420" w:leftChars="200" w:firstLine="480" w:firstLineChars="200"/>
        <w:rPr>
          <w:rFonts w:hint="eastAsia" w:ascii="宋体" w:hAnsi="宋体" w:cs="宋体"/>
          <w:bCs/>
          <w:sz w:val="24"/>
          <w:szCs w:val="24"/>
        </w:rPr>
      </w:pPr>
      <w:r>
        <w:rPr>
          <w:rFonts w:hint="eastAsia" w:ascii="宋体" w:hAnsi="宋体" w:cs="宋体"/>
          <w:bCs/>
          <w:sz w:val="24"/>
          <w:szCs w:val="24"/>
        </w:rPr>
        <w:t>通讯地址：</w:t>
      </w:r>
    </w:p>
    <w:p w14:paraId="671CBEE1">
      <w:pPr>
        <w:spacing w:after="120" w:line="276" w:lineRule="auto"/>
        <w:ind w:left="420" w:leftChars="200" w:firstLine="480" w:firstLineChars="200"/>
        <w:rPr>
          <w:rFonts w:hint="eastAsia" w:ascii="宋体" w:hAnsi="宋体" w:cs="宋体"/>
          <w:bCs/>
          <w:sz w:val="24"/>
          <w:szCs w:val="24"/>
        </w:rPr>
      </w:pPr>
      <w:r>
        <w:rPr>
          <w:rFonts w:hint="eastAsia" w:ascii="宋体" w:hAnsi="宋体" w:cs="宋体"/>
          <w:bCs/>
          <w:sz w:val="24"/>
          <w:szCs w:val="24"/>
        </w:rPr>
        <w:t>联系电话：</w:t>
      </w:r>
    </w:p>
    <w:p w14:paraId="0C618400">
      <w:pPr>
        <w:spacing w:after="120" w:line="276" w:lineRule="auto"/>
        <w:ind w:left="420" w:leftChars="200" w:firstLine="480" w:firstLineChars="200"/>
        <w:rPr>
          <w:rFonts w:hint="eastAsia" w:ascii="宋体" w:hAnsi="宋体" w:cs="宋体"/>
          <w:bCs/>
          <w:sz w:val="24"/>
          <w:szCs w:val="24"/>
        </w:rPr>
      </w:pPr>
      <w:r>
        <w:rPr>
          <w:rFonts w:hint="eastAsia" w:ascii="宋体" w:hAnsi="宋体" w:cs="宋体"/>
          <w:bCs/>
          <w:sz w:val="24"/>
          <w:szCs w:val="24"/>
        </w:rPr>
        <w:t>日    期：</w:t>
      </w:r>
    </w:p>
    <w:p w14:paraId="3FA93762">
      <w:pPr>
        <w:spacing w:line="360" w:lineRule="auto"/>
        <w:ind w:firstLine="0"/>
        <w:rPr>
          <w:rFonts w:ascii="宋体" w:hAnsi="宋体" w:cs="宋体"/>
          <w:sz w:val="24"/>
          <w:szCs w:val="24"/>
        </w:rPr>
        <w:sectPr>
          <w:pgSz w:w="11906" w:h="16838"/>
          <w:pgMar w:top="1440" w:right="1800" w:bottom="1440" w:left="1800" w:header="851" w:footer="992" w:gutter="0"/>
          <w:cols w:space="720" w:num="1"/>
          <w:docGrid w:type="lines" w:linePitch="312" w:charSpace="0"/>
        </w:sectPr>
      </w:pPr>
    </w:p>
    <w:p w14:paraId="26588ED8">
      <w:pPr>
        <w:pStyle w:val="44"/>
        <w:pageBreakBefore/>
        <w:spacing w:line="480" w:lineRule="auto"/>
        <w:jc w:val="center"/>
        <w:outlineLvl w:val="0"/>
        <w:rPr>
          <w:rFonts w:hAnsi="宋体"/>
          <w:b/>
          <w:bCs/>
          <w:color w:val="auto"/>
          <w:szCs w:val="18"/>
        </w:rPr>
      </w:pPr>
      <w:bookmarkStart w:id="212" w:name="_Toc155262019"/>
      <w:bookmarkStart w:id="213" w:name="_Toc725"/>
      <w:r>
        <w:rPr>
          <w:rFonts w:hint="eastAsia" w:hAnsi="宋体"/>
          <w:b/>
          <w:bCs/>
          <w:color w:val="auto"/>
          <w:szCs w:val="18"/>
        </w:rPr>
        <w:t>三、法定代表人身份证明</w:t>
      </w:r>
      <w:bookmarkEnd w:id="212"/>
      <w:bookmarkEnd w:id="213"/>
    </w:p>
    <w:p w14:paraId="44118C8E">
      <w:pPr>
        <w:autoSpaceDE w:val="0"/>
        <w:autoSpaceDN w:val="0"/>
        <w:adjustRightInd w:val="0"/>
        <w:spacing w:line="420" w:lineRule="exact"/>
        <w:rPr>
          <w:rFonts w:ascii="宋体" w:hAnsi="宋体"/>
          <w:kern w:val="0"/>
          <w:sz w:val="24"/>
        </w:rPr>
      </w:pPr>
    </w:p>
    <w:p w14:paraId="5584D7A4">
      <w:pPr>
        <w:autoSpaceDE w:val="0"/>
        <w:autoSpaceDN w:val="0"/>
        <w:adjustRightInd w:val="0"/>
        <w:spacing w:line="420" w:lineRule="exact"/>
        <w:jc w:val="center"/>
        <w:rPr>
          <w:rFonts w:ascii="宋体" w:hAnsi="宋体"/>
          <w:kern w:val="0"/>
          <w:sz w:val="24"/>
        </w:rPr>
      </w:pPr>
    </w:p>
    <w:p w14:paraId="1EB24E93">
      <w:pPr>
        <w:rPr>
          <w:rFonts w:ascii="宋体" w:hAnsi="宋体"/>
        </w:rPr>
      </w:pPr>
    </w:p>
    <w:p w14:paraId="76C3C6BE">
      <w:pPr>
        <w:rPr>
          <w:rFonts w:ascii="宋体" w:hAnsi="宋体"/>
        </w:rPr>
      </w:pPr>
    </w:p>
    <w:p w14:paraId="0ED67573">
      <w:pPr>
        <w:rPr>
          <w:rFonts w:ascii="宋体" w:hAnsi="宋体"/>
        </w:rPr>
      </w:pPr>
    </w:p>
    <w:p w14:paraId="13934917">
      <w:pPr>
        <w:autoSpaceDE w:val="0"/>
        <w:autoSpaceDN w:val="0"/>
        <w:adjustRightInd w:val="0"/>
        <w:spacing w:line="360" w:lineRule="auto"/>
        <w:ind w:firstLine="480" w:firstLineChars="200"/>
        <w:jc w:val="left"/>
        <w:rPr>
          <w:rFonts w:ascii="宋体" w:hAnsi="宋体"/>
          <w:kern w:val="0"/>
          <w:sz w:val="24"/>
          <w:szCs w:val="24"/>
          <w:u w:val="single"/>
        </w:rPr>
      </w:pPr>
      <w:r>
        <w:rPr>
          <w:rFonts w:hint="eastAsia" w:ascii="宋体" w:hAnsi="宋体"/>
          <w:kern w:val="0"/>
          <w:sz w:val="24"/>
          <w:szCs w:val="24"/>
        </w:rPr>
        <w:t>投标人名称：</w:t>
      </w:r>
    </w:p>
    <w:p w14:paraId="5DFBCA77">
      <w:pPr>
        <w:autoSpaceDE w:val="0"/>
        <w:autoSpaceDN w:val="0"/>
        <w:adjustRightInd w:val="0"/>
        <w:spacing w:line="360" w:lineRule="auto"/>
        <w:ind w:firstLine="480" w:firstLineChars="200"/>
        <w:jc w:val="left"/>
        <w:rPr>
          <w:rFonts w:ascii="宋体" w:hAnsi="宋体"/>
          <w:kern w:val="0"/>
          <w:sz w:val="24"/>
          <w:szCs w:val="24"/>
          <w:u w:val="single"/>
        </w:rPr>
      </w:pPr>
      <w:r>
        <w:rPr>
          <w:rFonts w:hint="eastAsia" w:ascii="宋体" w:hAnsi="宋体"/>
          <w:kern w:val="0"/>
          <w:sz w:val="24"/>
          <w:szCs w:val="24"/>
        </w:rPr>
        <w:t>单位性质：</w:t>
      </w:r>
    </w:p>
    <w:p w14:paraId="6979A901">
      <w:pPr>
        <w:autoSpaceDE w:val="0"/>
        <w:autoSpaceDN w:val="0"/>
        <w:adjustRightInd w:val="0"/>
        <w:spacing w:line="360" w:lineRule="auto"/>
        <w:ind w:firstLine="480" w:firstLineChars="200"/>
        <w:jc w:val="left"/>
        <w:rPr>
          <w:rFonts w:ascii="宋体" w:hAnsi="宋体"/>
          <w:kern w:val="0"/>
          <w:sz w:val="24"/>
          <w:szCs w:val="24"/>
          <w:u w:val="single"/>
        </w:rPr>
      </w:pPr>
      <w:r>
        <w:rPr>
          <w:rFonts w:hint="eastAsia" w:ascii="宋体" w:hAnsi="宋体"/>
          <w:kern w:val="0"/>
          <w:sz w:val="24"/>
          <w:szCs w:val="24"/>
        </w:rPr>
        <w:t>地址：</w:t>
      </w:r>
    </w:p>
    <w:p w14:paraId="03DB5856">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成立时间：    年   月   日</w:t>
      </w:r>
    </w:p>
    <w:p w14:paraId="2D2DE4AC">
      <w:pPr>
        <w:autoSpaceDE w:val="0"/>
        <w:autoSpaceDN w:val="0"/>
        <w:adjustRightInd w:val="0"/>
        <w:spacing w:line="360" w:lineRule="auto"/>
        <w:ind w:firstLine="480" w:firstLineChars="200"/>
        <w:jc w:val="left"/>
        <w:rPr>
          <w:rFonts w:ascii="宋体" w:hAnsi="宋体"/>
          <w:kern w:val="0"/>
          <w:sz w:val="24"/>
          <w:szCs w:val="24"/>
          <w:u w:val="single"/>
        </w:rPr>
      </w:pPr>
      <w:r>
        <w:rPr>
          <w:rFonts w:hint="eastAsia" w:ascii="宋体" w:hAnsi="宋体"/>
          <w:kern w:val="0"/>
          <w:sz w:val="24"/>
          <w:szCs w:val="24"/>
        </w:rPr>
        <w:t>经营期限：</w:t>
      </w:r>
    </w:p>
    <w:p w14:paraId="2453C08D">
      <w:pPr>
        <w:autoSpaceDE w:val="0"/>
        <w:autoSpaceDN w:val="0"/>
        <w:adjustRightInd w:val="0"/>
        <w:spacing w:line="360" w:lineRule="auto"/>
        <w:ind w:firstLine="480" w:firstLineChars="200"/>
        <w:jc w:val="left"/>
        <w:rPr>
          <w:rFonts w:ascii="宋体" w:hAnsi="宋体"/>
          <w:kern w:val="0"/>
          <w:sz w:val="24"/>
          <w:szCs w:val="24"/>
          <w:u w:val="single"/>
        </w:rPr>
      </w:pPr>
      <w:r>
        <w:rPr>
          <w:rFonts w:hint="eastAsia" w:ascii="宋体" w:hAnsi="宋体"/>
          <w:kern w:val="0"/>
          <w:sz w:val="24"/>
          <w:szCs w:val="24"/>
        </w:rPr>
        <w:t>姓名：       性别：        年龄：</w:t>
      </w:r>
    </w:p>
    <w:p w14:paraId="02D48223">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系（</w:t>
      </w:r>
      <w:r>
        <w:rPr>
          <w:rFonts w:hint="eastAsia" w:ascii="宋体" w:hAnsi="宋体"/>
          <w:kern w:val="0"/>
          <w:sz w:val="24"/>
          <w:szCs w:val="24"/>
          <w:u w:val="single"/>
        </w:rPr>
        <w:t>投标人名称</w:t>
      </w:r>
      <w:r>
        <w:rPr>
          <w:rFonts w:hint="eastAsia" w:ascii="宋体" w:hAnsi="宋体"/>
          <w:kern w:val="0"/>
          <w:sz w:val="24"/>
          <w:szCs w:val="24"/>
        </w:rPr>
        <w:t>）的法定代表人。</w:t>
      </w:r>
    </w:p>
    <w:p w14:paraId="643F52F4">
      <w:pPr>
        <w:autoSpaceDE w:val="0"/>
        <w:autoSpaceDN w:val="0"/>
        <w:adjustRightInd w:val="0"/>
        <w:spacing w:line="360" w:lineRule="auto"/>
        <w:ind w:firstLine="480" w:firstLineChars="200"/>
        <w:jc w:val="left"/>
        <w:rPr>
          <w:rFonts w:ascii="宋体" w:hAnsi="宋体"/>
          <w:kern w:val="0"/>
          <w:sz w:val="24"/>
          <w:szCs w:val="24"/>
        </w:rPr>
      </w:pPr>
    </w:p>
    <w:p w14:paraId="036C7645">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特此证明。</w:t>
      </w:r>
    </w:p>
    <w:p w14:paraId="42C771F0">
      <w:pPr>
        <w:autoSpaceDE w:val="0"/>
        <w:autoSpaceDN w:val="0"/>
        <w:adjustRightInd w:val="0"/>
        <w:spacing w:line="360" w:lineRule="auto"/>
        <w:ind w:firstLine="480" w:firstLineChars="200"/>
        <w:jc w:val="left"/>
        <w:rPr>
          <w:rFonts w:ascii="宋体" w:hAnsi="宋体"/>
          <w:kern w:val="0"/>
          <w:sz w:val="24"/>
          <w:szCs w:val="24"/>
        </w:rPr>
      </w:pPr>
      <w:r>
        <w:rPr>
          <w:rFonts w:hint="eastAsia" w:ascii="宋体" w:hAnsi="宋体"/>
          <w:kern w:val="0"/>
          <w:sz w:val="24"/>
          <w:szCs w:val="24"/>
        </w:rPr>
        <w:t>注：附法定代表人身份证复印件正反面</w:t>
      </w:r>
    </w:p>
    <w:p w14:paraId="128368A7">
      <w:pPr>
        <w:autoSpaceDE w:val="0"/>
        <w:autoSpaceDN w:val="0"/>
        <w:adjustRightInd w:val="0"/>
        <w:spacing w:line="360" w:lineRule="auto"/>
        <w:ind w:firstLine="480" w:firstLineChars="200"/>
        <w:jc w:val="right"/>
        <w:rPr>
          <w:rFonts w:ascii="宋体" w:hAnsi="宋体"/>
          <w:kern w:val="0"/>
          <w:sz w:val="24"/>
          <w:szCs w:val="24"/>
        </w:rPr>
      </w:pPr>
    </w:p>
    <w:p w14:paraId="73697925">
      <w:pPr>
        <w:autoSpaceDE w:val="0"/>
        <w:autoSpaceDN w:val="0"/>
        <w:adjustRightInd w:val="0"/>
        <w:spacing w:line="360" w:lineRule="auto"/>
        <w:ind w:firstLine="480" w:firstLineChars="200"/>
        <w:jc w:val="right"/>
        <w:rPr>
          <w:rFonts w:ascii="宋体" w:hAnsi="宋体"/>
          <w:kern w:val="0"/>
          <w:sz w:val="24"/>
          <w:szCs w:val="24"/>
        </w:rPr>
      </w:pPr>
    </w:p>
    <w:p w14:paraId="08C1B8FB">
      <w:pPr>
        <w:autoSpaceDE w:val="0"/>
        <w:autoSpaceDN w:val="0"/>
        <w:adjustRightInd w:val="0"/>
        <w:spacing w:line="360" w:lineRule="auto"/>
        <w:ind w:firstLine="480" w:firstLineChars="200"/>
        <w:jc w:val="right"/>
        <w:rPr>
          <w:rFonts w:ascii="宋体" w:hAnsi="宋体"/>
          <w:kern w:val="0"/>
          <w:sz w:val="24"/>
          <w:szCs w:val="24"/>
        </w:rPr>
      </w:pPr>
    </w:p>
    <w:p w14:paraId="4D2D2AD2">
      <w:pPr>
        <w:autoSpaceDE w:val="0"/>
        <w:autoSpaceDN w:val="0"/>
        <w:adjustRightInd w:val="0"/>
        <w:spacing w:line="360" w:lineRule="auto"/>
        <w:ind w:firstLine="480" w:firstLineChars="200"/>
        <w:jc w:val="right"/>
        <w:rPr>
          <w:rFonts w:ascii="宋体" w:hAnsi="宋体"/>
          <w:kern w:val="0"/>
          <w:sz w:val="24"/>
          <w:szCs w:val="24"/>
        </w:rPr>
      </w:pPr>
    </w:p>
    <w:p w14:paraId="270813F9">
      <w:pPr>
        <w:autoSpaceDE w:val="0"/>
        <w:autoSpaceDN w:val="0"/>
        <w:adjustRightInd w:val="0"/>
        <w:spacing w:line="360" w:lineRule="auto"/>
        <w:ind w:firstLine="480" w:firstLineChars="200"/>
        <w:jc w:val="right"/>
        <w:rPr>
          <w:rFonts w:ascii="宋体" w:hAnsi="宋体"/>
          <w:kern w:val="0"/>
          <w:sz w:val="24"/>
          <w:szCs w:val="24"/>
        </w:rPr>
      </w:pPr>
    </w:p>
    <w:p w14:paraId="3C92F006">
      <w:pPr>
        <w:autoSpaceDE w:val="0"/>
        <w:autoSpaceDN w:val="0"/>
        <w:adjustRightInd w:val="0"/>
        <w:spacing w:line="480" w:lineRule="auto"/>
        <w:ind w:firstLine="480" w:firstLineChars="200"/>
        <w:jc w:val="right"/>
        <w:rPr>
          <w:rFonts w:ascii="宋体" w:hAnsi="宋体"/>
          <w:kern w:val="0"/>
          <w:sz w:val="24"/>
          <w:szCs w:val="24"/>
        </w:rPr>
      </w:pPr>
    </w:p>
    <w:p w14:paraId="74F3D40A">
      <w:pPr>
        <w:wordWrap w:val="0"/>
        <w:autoSpaceDE w:val="0"/>
        <w:autoSpaceDN w:val="0"/>
        <w:adjustRightInd w:val="0"/>
        <w:spacing w:line="480" w:lineRule="auto"/>
        <w:ind w:right="420" w:firstLine="4320" w:firstLineChars="1800"/>
        <w:rPr>
          <w:rFonts w:ascii="宋体" w:hAnsi="宋体"/>
          <w:kern w:val="0"/>
          <w:sz w:val="24"/>
          <w:szCs w:val="24"/>
          <w:u w:val="single"/>
        </w:rPr>
      </w:pPr>
      <w:r>
        <w:rPr>
          <w:rFonts w:hint="eastAsia" w:ascii="宋体" w:hAnsi="宋体"/>
          <w:kern w:val="0"/>
          <w:sz w:val="24"/>
          <w:szCs w:val="24"/>
        </w:rPr>
        <w:t>投标人：（盖单位章）</w:t>
      </w:r>
    </w:p>
    <w:p w14:paraId="7D27BE61">
      <w:pPr>
        <w:autoSpaceDE w:val="0"/>
        <w:autoSpaceDN w:val="0"/>
        <w:adjustRightInd w:val="0"/>
        <w:spacing w:line="480" w:lineRule="auto"/>
        <w:ind w:right="360" w:firstLine="480" w:firstLineChars="200"/>
        <w:jc w:val="center"/>
        <w:rPr>
          <w:rFonts w:ascii="宋体" w:hAnsi="宋体"/>
          <w:kern w:val="0"/>
          <w:sz w:val="24"/>
          <w:szCs w:val="24"/>
        </w:rPr>
      </w:pPr>
      <w:r>
        <w:rPr>
          <w:rFonts w:hint="eastAsia" w:ascii="宋体" w:hAnsi="宋体"/>
          <w:kern w:val="0"/>
          <w:sz w:val="24"/>
          <w:szCs w:val="24"/>
        </w:rPr>
        <w:t xml:space="preserve">          日期：  </w:t>
      </w:r>
      <w:r>
        <w:rPr>
          <w:rFonts w:ascii="宋体" w:hAnsi="宋体"/>
          <w:kern w:val="0"/>
          <w:sz w:val="24"/>
          <w:szCs w:val="24"/>
        </w:rPr>
        <w:t xml:space="preserve">  </w:t>
      </w:r>
      <w:r>
        <w:rPr>
          <w:rFonts w:hint="eastAsia" w:ascii="宋体" w:hAnsi="宋体"/>
          <w:kern w:val="0"/>
          <w:sz w:val="24"/>
          <w:szCs w:val="24"/>
        </w:rPr>
        <w:t>年</w:t>
      </w:r>
      <w:r>
        <w:rPr>
          <w:rFonts w:ascii="宋体" w:hAnsi="宋体"/>
          <w:kern w:val="0"/>
          <w:sz w:val="24"/>
          <w:szCs w:val="24"/>
        </w:rPr>
        <w:t xml:space="preserve">  </w:t>
      </w:r>
      <w:r>
        <w:rPr>
          <w:rFonts w:hint="eastAsia" w:ascii="宋体" w:hAnsi="宋体"/>
          <w:kern w:val="0"/>
          <w:sz w:val="24"/>
          <w:szCs w:val="24"/>
        </w:rPr>
        <w:t xml:space="preserve">  月</w:t>
      </w:r>
      <w:r>
        <w:rPr>
          <w:rFonts w:ascii="宋体" w:hAnsi="宋体"/>
          <w:kern w:val="0"/>
          <w:sz w:val="24"/>
          <w:szCs w:val="24"/>
        </w:rPr>
        <w:t xml:space="preserve">  </w:t>
      </w:r>
      <w:r>
        <w:rPr>
          <w:rFonts w:hint="eastAsia" w:ascii="宋体" w:hAnsi="宋体"/>
          <w:kern w:val="0"/>
          <w:sz w:val="24"/>
          <w:szCs w:val="24"/>
        </w:rPr>
        <w:t xml:space="preserve">  日</w:t>
      </w:r>
    </w:p>
    <w:p w14:paraId="1DC7E9B8">
      <w:pPr>
        <w:pStyle w:val="44"/>
        <w:pageBreakBefore/>
        <w:spacing w:line="480" w:lineRule="auto"/>
        <w:jc w:val="center"/>
        <w:outlineLvl w:val="0"/>
        <w:rPr>
          <w:rFonts w:hAnsi="宋体"/>
          <w:color w:val="auto"/>
        </w:rPr>
      </w:pPr>
      <w:bookmarkStart w:id="214" w:name="_Toc155262020"/>
      <w:bookmarkStart w:id="215" w:name="_Toc20830"/>
      <w:r>
        <w:rPr>
          <w:rFonts w:hint="eastAsia" w:hAnsi="宋体"/>
          <w:b/>
          <w:bCs/>
          <w:color w:val="auto"/>
          <w:szCs w:val="18"/>
        </w:rPr>
        <w:t>四、法定代表人授权委托书</w:t>
      </w:r>
      <w:bookmarkEnd w:id="214"/>
      <w:bookmarkEnd w:id="215"/>
    </w:p>
    <w:p w14:paraId="6CFF9BAF">
      <w:pPr>
        <w:jc w:val="center"/>
        <w:rPr>
          <w:rFonts w:ascii="宋体" w:hAnsi="宋体"/>
        </w:rPr>
      </w:pPr>
    </w:p>
    <w:p w14:paraId="64A5D360">
      <w:pPr>
        <w:spacing w:line="360" w:lineRule="auto"/>
        <w:rPr>
          <w:rFonts w:ascii="宋体" w:hAnsi="宋体"/>
          <w:kern w:val="0"/>
        </w:rPr>
      </w:pPr>
    </w:p>
    <w:p w14:paraId="0154357F">
      <w:pPr>
        <w:spacing w:line="360" w:lineRule="auto"/>
        <w:ind w:firstLine="480" w:firstLineChars="200"/>
        <w:rPr>
          <w:rFonts w:ascii="宋体" w:hAnsi="宋体"/>
          <w:kern w:val="0"/>
          <w:sz w:val="24"/>
          <w:szCs w:val="24"/>
        </w:rPr>
      </w:pPr>
      <w:r>
        <w:rPr>
          <w:rFonts w:hint="eastAsia" w:ascii="宋体" w:hAnsi="宋体"/>
          <w:kern w:val="0"/>
          <w:sz w:val="24"/>
          <w:szCs w:val="24"/>
        </w:rPr>
        <w:t>本人（</w:t>
      </w:r>
      <w:r>
        <w:rPr>
          <w:rFonts w:hint="eastAsia" w:ascii="宋体" w:hAnsi="宋体"/>
          <w:kern w:val="0"/>
          <w:sz w:val="24"/>
          <w:szCs w:val="24"/>
          <w:u w:val="single"/>
        </w:rPr>
        <w:t>姓名</w:t>
      </w:r>
      <w:r>
        <w:rPr>
          <w:rFonts w:hint="eastAsia" w:ascii="宋体" w:hAnsi="宋体"/>
          <w:kern w:val="0"/>
          <w:sz w:val="24"/>
          <w:szCs w:val="24"/>
        </w:rPr>
        <w:t>）系（</w:t>
      </w:r>
      <w:r>
        <w:rPr>
          <w:rFonts w:hint="eastAsia" w:ascii="宋体" w:hAnsi="宋体"/>
          <w:kern w:val="0"/>
          <w:sz w:val="24"/>
          <w:szCs w:val="24"/>
          <w:u w:val="single"/>
        </w:rPr>
        <w:t>投标人名称</w:t>
      </w:r>
      <w:r>
        <w:rPr>
          <w:rFonts w:hint="eastAsia" w:ascii="宋体" w:hAnsi="宋体"/>
          <w:kern w:val="0"/>
          <w:sz w:val="24"/>
          <w:szCs w:val="24"/>
        </w:rPr>
        <w:t>）的法定代表人，现委托（</w:t>
      </w:r>
      <w:r>
        <w:rPr>
          <w:rFonts w:hint="eastAsia" w:ascii="宋体" w:hAnsi="宋体"/>
          <w:kern w:val="0"/>
          <w:sz w:val="24"/>
          <w:szCs w:val="24"/>
          <w:u w:val="single"/>
        </w:rPr>
        <w:t>姓名</w:t>
      </w:r>
      <w:r>
        <w:rPr>
          <w:rFonts w:hint="eastAsia" w:ascii="宋体" w:hAnsi="宋体"/>
          <w:kern w:val="0"/>
          <w:sz w:val="24"/>
          <w:szCs w:val="24"/>
        </w:rPr>
        <w:t>）为我方代理人。代理人根据授权，以我方名义签署、澄清、说明、补正、递交、撤回、修改（</w:t>
      </w:r>
      <w:r>
        <w:rPr>
          <w:rFonts w:hint="eastAsia" w:ascii="宋体" w:hAnsi="宋体"/>
          <w:kern w:val="0"/>
          <w:sz w:val="24"/>
          <w:szCs w:val="24"/>
          <w:u w:val="single"/>
        </w:rPr>
        <w:t>项目名称</w:t>
      </w:r>
      <w:r>
        <w:rPr>
          <w:rFonts w:hint="eastAsia" w:ascii="宋体" w:hAnsi="宋体"/>
          <w:kern w:val="0"/>
          <w:sz w:val="24"/>
          <w:szCs w:val="24"/>
        </w:rPr>
        <w:t>）投标文件、签订合同和处理有关事宜，其法律后果由我方承担。</w:t>
      </w:r>
    </w:p>
    <w:p w14:paraId="53841119">
      <w:pPr>
        <w:spacing w:line="360" w:lineRule="auto"/>
        <w:ind w:firstLine="0"/>
        <w:rPr>
          <w:rFonts w:ascii="宋体" w:hAnsi="宋体"/>
          <w:kern w:val="0"/>
          <w:sz w:val="24"/>
          <w:szCs w:val="24"/>
        </w:rPr>
      </w:pPr>
    </w:p>
    <w:p w14:paraId="753F5040">
      <w:pPr>
        <w:spacing w:line="360" w:lineRule="auto"/>
        <w:rPr>
          <w:rFonts w:ascii="宋体" w:hAnsi="宋体"/>
          <w:kern w:val="0"/>
          <w:sz w:val="24"/>
          <w:szCs w:val="24"/>
        </w:rPr>
      </w:pPr>
      <w:r>
        <w:rPr>
          <w:rFonts w:hint="eastAsia" w:ascii="宋体" w:hAnsi="宋体"/>
          <w:kern w:val="0"/>
          <w:sz w:val="24"/>
          <w:szCs w:val="24"/>
        </w:rPr>
        <w:t>代理人无转委托权。</w:t>
      </w:r>
    </w:p>
    <w:p w14:paraId="4F42B041">
      <w:pPr>
        <w:spacing w:line="360" w:lineRule="auto"/>
        <w:rPr>
          <w:rFonts w:ascii="宋体" w:hAnsi="宋体"/>
          <w:kern w:val="0"/>
          <w:sz w:val="24"/>
          <w:szCs w:val="24"/>
        </w:rPr>
      </w:pPr>
      <w:r>
        <w:rPr>
          <w:rFonts w:hint="eastAsia" w:ascii="宋体" w:hAnsi="宋体"/>
          <w:kern w:val="0"/>
          <w:sz w:val="24"/>
          <w:szCs w:val="24"/>
        </w:rPr>
        <w:t>附：法定代表人及授权委托人身份证复印件正反面。</w:t>
      </w:r>
    </w:p>
    <w:p w14:paraId="6F757BB6">
      <w:pPr>
        <w:spacing w:line="360" w:lineRule="auto"/>
        <w:rPr>
          <w:rFonts w:ascii="宋体" w:hAnsi="宋体"/>
          <w:kern w:val="0"/>
        </w:rPr>
      </w:pPr>
    </w:p>
    <w:p w14:paraId="461A4A90">
      <w:pPr>
        <w:spacing w:line="360" w:lineRule="auto"/>
        <w:rPr>
          <w:rFonts w:ascii="宋体" w:hAnsi="宋体"/>
          <w:kern w:val="0"/>
        </w:rPr>
      </w:pPr>
    </w:p>
    <w:p w14:paraId="5908BA26">
      <w:pPr>
        <w:spacing w:line="360" w:lineRule="auto"/>
        <w:rPr>
          <w:rFonts w:ascii="宋体" w:hAnsi="宋体"/>
          <w:kern w:val="0"/>
        </w:rPr>
      </w:pPr>
    </w:p>
    <w:p w14:paraId="1B911FC7">
      <w:pPr>
        <w:spacing w:line="360" w:lineRule="auto"/>
        <w:rPr>
          <w:rFonts w:ascii="宋体" w:hAnsi="宋体"/>
          <w:kern w:val="0"/>
        </w:rPr>
      </w:pPr>
    </w:p>
    <w:p w14:paraId="6B380943">
      <w:pPr>
        <w:spacing w:line="360" w:lineRule="auto"/>
        <w:rPr>
          <w:rFonts w:ascii="宋体" w:hAnsi="宋体"/>
          <w:kern w:val="0"/>
        </w:rPr>
      </w:pPr>
    </w:p>
    <w:p w14:paraId="3B7EAC39">
      <w:pPr>
        <w:spacing w:line="360" w:lineRule="auto"/>
        <w:rPr>
          <w:rFonts w:ascii="宋体" w:hAnsi="宋体"/>
          <w:kern w:val="0"/>
        </w:rPr>
      </w:pPr>
    </w:p>
    <w:p w14:paraId="11842B86">
      <w:pPr>
        <w:spacing w:line="360" w:lineRule="auto"/>
        <w:rPr>
          <w:rFonts w:ascii="宋体" w:hAnsi="宋体"/>
          <w:kern w:val="0"/>
        </w:rPr>
      </w:pPr>
    </w:p>
    <w:p w14:paraId="2BDF7E54">
      <w:pPr>
        <w:spacing w:line="360" w:lineRule="auto"/>
        <w:rPr>
          <w:rFonts w:ascii="宋体" w:hAnsi="宋体"/>
          <w:kern w:val="0"/>
        </w:rPr>
      </w:pPr>
    </w:p>
    <w:p w14:paraId="6DABE5BA">
      <w:pPr>
        <w:spacing w:line="360" w:lineRule="auto"/>
        <w:rPr>
          <w:rFonts w:ascii="宋体" w:hAnsi="宋体"/>
          <w:kern w:val="0"/>
        </w:rPr>
      </w:pPr>
    </w:p>
    <w:p w14:paraId="05F177C5">
      <w:pPr>
        <w:spacing w:line="360" w:lineRule="auto"/>
        <w:rPr>
          <w:rFonts w:ascii="宋体" w:hAnsi="宋体"/>
          <w:kern w:val="0"/>
        </w:rPr>
      </w:pPr>
    </w:p>
    <w:p w14:paraId="13990D86">
      <w:pPr>
        <w:spacing w:line="360" w:lineRule="auto"/>
        <w:rPr>
          <w:rFonts w:ascii="宋体" w:hAnsi="宋体"/>
          <w:kern w:val="0"/>
        </w:rPr>
      </w:pPr>
    </w:p>
    <w:p w14:paraId="103AD7EC">
      <w:pPr>
        <w:spacing w:line="360" w:lineRule="auto"/>
        <w:ind w:firstLine="254" w:firstLineChars="106"/>
        <w:rPr>
          <w:rFonts w:ascii="宋体" w:hAnsi="宋体"/>
          <w:kern w:val="0"/>
          <w:sz w:val="24"/>
          <w:u w:val="single"/>
        </w:rPr>
      </w:pPr>
      <w:r>
        <w:rPr>
          <w:rFonts w:hint="eastAsia" w:ascii="宋体" w:hAnsi="宋体"/>
          <w:kern w:val="0"/>
          <w:sz w:val="24"/>
        </w:rPr>
        <w:t>投标人：（盖单位章）</w:t>
      </w:r>
    </w:p>
    <w:p w14:paraId="1A5C92E1">
      <w:pPr>
        <w:spacing w:line="360" w:lineRule="auto"/>
        <w:ind w:firstLine="0"/>
        <w:rPr>
          <w:rFonts w:ascii="宋体" w:hAnsi="宋体"/>
          <w:kern w:val="0"/>
          <w:sz w:val="24"/>
        </w:rPr>
      </w:pPr>
      <w:r>
        <w:rPr>
          <w:rFonts w:hint="eastAsia" w:ascii="宋体" w:hAnsi="宋体"/>
          <w:kern w:val="0"/>
          <w:sz w:val="24"/>
        </w:rPr>
        <w:t>法定代表人或授权委托人：（签字或盖章）</w:t>
      </w:r>
    </w:p>
    <w:p w14:paraId="57398FD9">
      <w:pPr>
        <w:spacing w:line="360" w:lineRule="auto"/>
        <w:ind w:firstLine="254" w:firstLineChars="106"/>
        <w:rPr>
          <w:rFonts w:ascii="宋体" w:hAnsi="宋体"/>
          <w:kern w:val="0"/>
          <w:sz w:val="24"/>
        </w:rPr>
      </w:pPr>
      <w:r>
        <w:rPr>
          <w:rFonts w:hint="eastAsia" w:ascii="宋体" w:hAnsi="宋体"/>
          <w:kern w:val="0"/>
          <w:sz w:val="24"/>
        </w:rPr>
        <w:t>日期：</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 xml:space="preserve">月  </w:t>
      </w:r>
      <w:r>
        <w:rPr>
          <w:rFonts w:ascii="宋体" w:hAnsi="宋体"/>
          <w:kern w:val="0"/>
          <w:sz w:val="24"/>
        </w:rPr>
        <w:t xml:space="preserve">  </w:t>
      </w:r>
      <w:r>
        <w:rPr>
          <w:rFonts w:hint="eastAsia" w:ascii="宋体" w:hAnsi="宋体"/>
          <w:kern w:val="0"/>
          <w:sz w:val="24"/>
        </w:rPr>
        <w:t>日</w:t>
      </w:r>
    </w:p>
    <w:p w14:paraId="3F74073F">
      <w:pPr>
        <w:pStyle w:val="6"/>
        <w:spacing w:line="360" w:lineRule="auto"/>
        <w:jc w:val="center"/>
        <w:rPr>
          <w:rFonts w:hint="eastAsia" w:ascii="宋体" w:hAnsi="宋体" w:eastAsia="宋体" w:cs="宋体"/>
          <w:color w:val="auto"/>
          <w:sz w:val="24"/>
          <w:szCs w:val="24"/>
          <w:highlight w:val="none"/>
          <w:lang w:eastAsia="zh-CN"/>
        </w:rPr>
      </w:pPr>
    </w:p>
    <w:p w14:paraId="203D5918">
      <w:pPr>
        <w:pStyle w:val="6"/>
        <w:spacing w:line="360" w:lineRule="auto"/>
        <w:jc w:val="center"/>
        <w:rPr>
          <w:rFonts w:hint="eastAsia" w:ascii="宋体" w:hAnsi="宋体" w:eastAsia="宋体" w:cs="宋体"/>
          <w:color w:val="auto"/>
          <w:sz w:val="24"/>
          <w:szCs w:val="24"/>
          <w:highlight w:val="none"/>
          <w:lang w:eastAsia="zh-CN"/>
        </w:rPr>
      </w:pPr>
      <w:bookmarkStart w:id="216" w:name="_Toc533527627"/>
      <w:bookmarkStart w:id="217" w:name="_Toc533527719"/>
      <w:bookmarkStart w:id="218" w:name="_Toc226281174"/>
      <w:bookmarkStart w:id="219" w:name="_Toc226431762"/>
      <w:bookmarkStart w:id="220" w:name="_Toc226280982"/>
    </w:p>
    <w:p w14:paraId="4C0C1887">
      <w:pPr>
        <w:pStyle w:val="6"/>
        <w:spacing w:line="360" w:lineRule="auto"/>
        <w:jc w:val="center"/>
        <w:rPr>
          <w:rFonts w:hint="eastAsia" w:ascii="宋体" w:hAnsi="宋体" w:eastAsia="宋体" w:cs="宋体"/>
          <w:color w:val="auto"/>
          <w:sz w:val="24"/>
          <w:szCs w:val="24"/>
          <w:highlight w:val="none"/>
          <w:lang w:eastAsia="zh-CN"/>
        </w:rPr>
      </w:pPr>
    </w:p>
    <w:p w14:paraId="50555A80">
      <w:pPr>
        <w:rPr>
          <w:rFonts w:hint="eastAsia" w:ascii="宋体" w:hAnsi="宋体" w:eastAsia="宋体" w:cs="宋体"/>
          <w:color w:val="auto"/>
          <w:sz w:val="24"/>
          <w:szCs w:val="24"/>
          <w:highlight w:val="none"/>
          <w:lang w:eastAsia="zh-CN"/>
        </w:rPr>
      </w:pPr>
    </w:p>
    <w:bookmarkEnd w:id="216"/>
    <w:bookmarkEnd w:id="217"/>
    <w:bookmarkEnd w:id="218"/>
    <w:bookmarkEnd w:id="219"/>
    <w:bookmarkEnd w:id="220"/>
    <w:p w14:paraId="605A4DCE">
      <w:pPr>
        <w:pStyle w:val="2"/>
        <w:ind w:left="0" w:leftChars="0" w:firstLine="0" w:firstLineChars="0"/>
        <w:rPr>
          <w:rFonts w:hint="eastAsia"/>
        </w:rPr>
      </w:pPr>
      <w:bookmarkStart w:id="221" w:name="_Toc29215_WPSOffice_Level1"/>
    </w:p>
    <w:p w14:paraId="0CABE433">
      <w:pPr>
        <w:pStyle w:val="13"/>
        <w:widowControl/>
        <w:ind w:firstLine="0" w:firstLineChars="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bidi="en-US"/>
        </w:rPr>
        <w:t>五</w:t>
      </w:r>
      <w:r>
        <w:rPr>
          <w:rFonts w:hint="eastAsia" w:ascii="宋体" w:hAnsi="宋体" w:eastAsia="宋体" w:cs="宋体"/>
          <w:b/>
          <w:bCs/>
          <w:color w:val="auto"/>
          <w:sz w:val="28"/>
          <w:szCs w:val="28"/>
          <w:highlight w:val="none"/>
          <w:lang w:bidi="en-US"/>
        </w:rPr>
        <w:t>、</w:t>
      </w:r>
      <w:r>
        <w:rPr>
          <w:rFonts w:hint="eastAsia" w:ascii="宋体" w:hAnsi="宋体" w:eastAsia="宋体" w:cs="宋体"/>
          <w:b/>
          <w:bCs/>
          <w:color w:val="auto"/>
          <w:sz w:val="28"/>
          <w:szCs w:val="28"/>
          <w:highlight w:val="none"/>
        </w:rPr>
        <w:t>保证金缴纳凭证</w:t>
      </w:r>
      <w:bookmarkEnd w:id="221"/>
    </w:p>
    <w:p w14:paraId="346A0E62">
      <w:pPr>
        <w:rPr>
          <w:rFonts w:hint="eastAsia" w:ascii="宋体" w:hAnsi="宋体" w:eastAsia="宋体" w:cs="宋体"/>
          <w:color w:val="auto"/>
          <w:sz w:val="28"/>
          <w:szCs w:val="28"/>
          <w:highlight w:val="none"/>
        </w:rPr>
      </w:pPr>
    </w:p>
    <w:p w14:paraId="72DD6A70">
      <w:pPr>
        <w:rPr>
          <w:rFonts w:hint="eastAsia" w:ascii="宋体" w:hAnsi="宋体" w:eastAsia="宋体" w:cs="宋体"/>
          <w:color w:val="auto"/>
          <w:sz w:val="28"/>
          <w:szCs w:val="28"/>
          <w:highlight w:val="none"/>
        </w:rPr>
      </w:pPr>
    </w:p>
    <w:p w14:paraId="18F9DAC5">
      <w:pPr>
        <w:rPr>
          <w:rFonts w:hint="eastAsia" w:ascii="宋体" w:hAnsi="宋体" w:eastAsia="宋体" w:cs="宋体"/>
          <w:color w:val="auto"/>
          <w:sz w:val="28"/>
          <w:szCs w:val="28"/>
          <w:highlight w:val="none"/>
        </w:rPr>
      </w:pPr>
    </w:p>
    <w:p w14:paraId="1FF052BE">
      <w:pPr>
        <w:rPr>
          <w:rFonts w:hint="eastAsia" w:ascii="宋体" w:hAnsi="宋体" w:eastAsia="宋体" w:cs="宋体"/>
          <w:color w:val="auto"/>
          <w:sz w:val="28"/>
          <w:szCs w:val="28"/>
          <w:highlight w:val="none"/>
        </w:rPr>
      </w:pPr>
    </w:p>
    <w:p w14:paraId="026C43C6">
      <w:pPr>
        <w:rPr>
          <w:rFonts w:hint="eastAsia" w:ascii="宋体" w:hAnsi="宋体" w:eastAsia="宋体" w:cs="宋体"/>
          <w:color w:val="auto"/>
          <w:sz w:val="28"/>
          <w:szCs w:val="28"/>
          <w:highlight w:val="none"/>
        </w:rPr>
      </w:pPr>
    </w:p>
    <w:p w14:paraId="26118DD7">
      <w:pPr>
        <w:rPr>
          <w:rFonts w:hint="eastAsia" w:ascii="宋体" w:hAnsi="宋体" w:eastAsia="宋体" w:cs="宋体"/>
          <w:color w:val="auto"/>
          <w:sz w:val="28"/>
          <w:szCs w:val="28"/>
          <w:highlight w:val="none"/>
        </w:rPr>
      </w:pPr>
    </w:p>
    <w:p w14:paraId="6B1B1325">
      <w:pPr>
        <w:rPr>
          <w:rFonts w:hint="eastAsia" w:ascii="宋体" w:hAnsi="宋体" w:eastAsia="宋体" w:cs="宋体"/>
          <w:color w:val="auto"/>
          <w:sz w:val="28"/>
          <w:szCs w:val="28"/>
          <w:highlight w:val="none"/>
        </w:rPr>
      </w:pPr>
    </w:p>
    <w:p w14:paraId="2F596542">
      <w:pPr>
        <w:rPr>
          <w:rFonts w:hint="eastAsia" w:ascii="宋体" w:hAnsi="宋体" w:eastAsia="宋体" w:cs="宋体"/>
          <w:color w:val="auto"/>
          <w:sz w:val="28"/>
          <w:szCs w:val="28"/>
          <w:highlight w:val="none"/>
        </w:rPr>
      </w:pPr>
    </w:p>
    <w:p w14:paraId="251F3C76">
      <w:pPr>
        <w:rPr>
          <w:rFonts w:hint="eastAsia" w:ascii="宋体" w:hAnsi="宋体" w:eastAsia="宋体" w:cs="宋体"/>
          <w:color w:val="auto"/>
          <w:sz w:val="28"/>
          <w:szCs w:val="28"/>
          <w:highlight w:val="none"/>
        </w:rPr>
      </w:pPr>
    </w:p>
    <w:p w14:paraId="437512CF">
      <w:pPr>
        <w:rPr>
          <w:rFonts w:hint="eastAsia" w:ascii="宋体" w:hAnsi="宋体" w:eastAsia="宋体" w:cs="宋体"/>
          <w:color w:val="auto"/>
          <w:sz w:val="28"/>
          <w:szCs w:val="28"/>
          <w:highlight w:val="none"/>
        </w:rPr>
      </w:pPr>
    </w:p>
    <w:p w14:paraId="6D351ADC">
      <w:pPr>
        <w:rPr>
          <w:rFonts w:hint="eastAsia" w:ascii="宋体" w:hAnsi="宋体" w:eastAsia="宋体" w:cs="宋体"/>
          <w:color w:val="auto"/>
          <w:sz w:val="28"/>
          <w:szCs w:val="28"/>
          <w:highlight w:val="none"/>
        </w:rPr>
      </w:pPr>
    </w:p>
    <w:p w14:paraId="21C67BD1">
      <w:pPr>
        <w:rPr>
          <w:rFonts w:hint="eastAsia" w:ascii="宋体" w:hAnsi="宋体" w:eastAsia="宋体" w:cs="宋体"/>
          <w:color w:val="auto"/>
          <w:sz w:val="28"/>
          <w:szCs w:val="28"/>
          <w:highlight w:val="none"/>
        </w:rPr>
      </w:pPr>
    </w:p>
    <w:p w14:paraId="1A8D71ED">
      <w:pPr>
        <w:rPr>
          <w:rFonts w:hint="eastAsia" w:ascii="宋体" w:hAnsi="宋体" w:eastAsia="宋体" w:cs="宋体"/>
          <w:color w:val="auto"/>
          <w:sz w:val="28"/>
          <w:szCs w:val="28"/>
          <w:highlight w:val="none"/>
        </w:rPr>
      </w:pPr>
    </w:p>
    <w:p w14:paraId="59FEA84A">
      <w:pPr>
        <w:rPr>
          <w:rFonts w:hint="eastAsia" w:ascii="宋体" w:hAnsi="宋体" w:eastAsia="宋体" w:cs="宋体"/>
          <w:color w:val="auto"/>
          <w:sz w:val="28"/>
          <w:szCs w:val="28"/>
          <w:highlight w:val="none"/>
        </w:rPr>
      </w:pPr>
    </w:p>
    <w:p w14:paraId="405E8D67">
      <w:pPr>
        <w:rPr>
          <w:rFonts w:hint="eastAsia" w:ascii="宋体" w:hAnsi="宋体" w:eastAsia="宋体" w:cs="宋体"/>
          <w:color w:val="auto"/>
          <w:sz w:val="28"/>
          <w:szCs w:val="28"/>
          <w:highlight w:val="none"/>
        </w:rPr>
      </w:pPr>
    </w:p>
    <w:p w14:paraId="4C817A7C">
      <w:pPr>
        <w:pStyle w:val="28"/>
        <w:rPr>
          <w:rFonts w:hint="eastAsia" w:ascii="宋体" w:hAnsi="宋体" w:eastAsia="宋体" w:cs="宋体"/>
          <w:color w:val="auto"/>
          <w:sz w:val="28"/>
          <w:szCs w:val="28"/>
          <w:highlight w:val="none"/>
        </w:rPr>
      </w:pPr>
    </w:p>
    <w:p w14:paraId="65A083F8">
      <w:pPr>
        <w:pStyle w:val="28"/>
        <w:rPr>
          <w:rFonts w:hint="eastAsia" w:ascii="宋体" w:hAnsi="宋体" w:eastAsia="宋体" w:cs="宋体"/>
          <w:color w:val="auto"/>
          <w:sz w:val="28"/>
          <w:szCs w:val="28"/>
          <w:highlight w:val="none"/>
        </w:rPr>
      </w:pPr>
    </w:p>
    <w:p w14:paraId="19097C0D">
      <w:pPr>
        <w:pStyle w:val="28"/>
        <w:rPr>
          <w:rFonts w:hint="eastAsia" w:ascii="宋体" w:hAnsi="宋体" w:eastAsia="宋体" w:cs="宋体"/>
          <w:color w:val="auto"/>
          <w:sz w:val="28"/>
          <w:szCs w:val="28"/>
          <w:highlight w:val="none"/>
        </w:rPr>
      </w:pPr>
    </w:p>
    <w:p w14:paraId="372C9314">
      <w:pPr>
        <w:pStyle w:val="28"/>
        <w:rPr>
          <w:rFonts w:hint="eastAsia" w:ascii="宋体" w:hAnsi="宋体" w:eastAsia="宋体" w:cs="宋体"/>
          <w:color w:val="auto"/>
          <w:sz w:val="28"/>
          <w:szCs w:val="28"/>
          <w:highlight w:val="none"/>
        </w:rPr>
      </w:pPr>
    </w:p>
    <w:p w14:paraId="36BE277F">
      <w:pPr>
        <w:pStyle w:val="5"/>
        <w:widowControl/>
        <w:spacing w:before="120" w:after="120" w:line="360" w:lineRule="auto"/>
        <w:jc w:val="both"/>
        <w:rPr>
          <w:rFonts w:hint="eastAsia" w:ascii="宋体" w:hAnsi="宋体" w:eastAsia="宋体" w:cs="宋体"/>
          <w:color w:val="auto"/>
          <w:sz w:val="22"/>
          <w:szCs w:val="22"/>
          <w:highlight w:val="none"/>
          <w:lang w:eastAsia="zh-CN" w:bidi="en-US"/>
        </w:rPr>
      </w:pPr>
      <w:bookmarkStart w:id="222" w:name="_Toc375218889"/>
      <w:bookmarkStart w:id="223" w:name="_Toc28148_WPSOffice_Level1"/>
    </w:p>
    <w:p w14:paraId="7E617CD9">
      <w:pPr>
        <w:rPr>
          <w:rFonts w:hint="eastAsia"/>
          <w:lang w:eastAsia="zh-CN"/>
        </w:rPr>
      </w:pPr>
    </w:p>
    <w:p w14:paraId="1EB7E277">
      <w:pPr>
        <w:pStyle w:val="5"/>
        <w:widowControl/>
        <w:spacing w:before="120" w:after="120" w:line="360" w:lineRule="auto"/>
        <w:jc w:val="center"/>
        <w:rPr>
          <w:rFonts w:hint="eastAsia" w:ascii="宋体" w:hAnsi="宋体" w:eastAsia="宋体" w:cs="宋体"/>
          <w:b/>
          <w:bCs/>
          <w:color w:val="auto"/>
          <w:sz w:val="28"/>
          <w:szCs w:val="28"/>
          <w:highlight w:val="none"/>
          <w:lang w:bidi="en-US"/>
        </w:rPr>
      </w:pPr>
      <w:r>
        <w:rPr>
          <w:rFonts w:hint="eastAsia" w:ascii="宋体" w:hAnsi="宋体" w:eastAsia="宋体" w:cs="宋体"/>
          <w:b/>
          <w:bCs/>
          <w:color w:val="auto"/>
          <w:sz w:val="28"/>
          <w:szCs w:val="28"/>
          <w:highlight w:val="none"/>
          <w:lang w:eastAsia="zh-CN" w:bidi="en-US"/>
        </w:rPr>
        <w:t>六</w:t>
      </w:r>
      <w:r>
        <w:rPr>
          <w:rFonts w:hint="eastAsia" w:ascii="宋体" w:hAnsi="宋体" w:eastAsia="宋体" w:cs="宋体"/>
          <w:b/>
          <w:bCs/>
          <w:color w:val="auto"/>
          <w:sz w:val="28"/>
          <w:szCs w:val="28"/>
          <w:highlight w:val="none"/>
          <w:lang w:bidi="en-US"/>
        </w:rPr>
        <w:t>、投标人基本情况表</w:t>
      </w:r>
      <w:bookmarkEnd w:id="222"/>
      <w:bookmarkEnd w:id="223"/>
    </w:p>
    <w:tbl>
      <w:tblPr>
        <w:tblStyle w:val="35"/>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067"/>
        <w:gridCol w:w="873"/>
        <w:gridCol w:w="1176"/>
        <w:gridCol w:w="114"/>
        <w:gridCol w:w="197"/>
        <w:gridCol w:w="1260"/>
        <w:gridCol w:w="272"/>
        <w:gridCol w:w="851"/>
        <w:gridCol w:w="1564"/>
      </w:tblGrid>
      <w:tr w14:paraId="0590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5A50D3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74" w:type="dxa"/>
            <w:gridSpan w:val="9"/>
            <w:noWrap w:val="0"/>
            <w:vAlign w:val="center"/>
          </w:tcPr>
          <w:p w14:paraId="3D23D616">
            <w:pPr>
              <w:jc w:val="center"/>
              <w:rPr>
                <w:rFonts w:hint="eastAsia" w:ascii="宋体" w:hAnsi="宋体" w:eastAsia="宋体" w:cs="宋体"/>
                <w:color w:val="auto"/>
                <w:sz w:val="24"/>
                <w:highlight w:val="none"/>
              </w:rPr>
            </w:pPr>
          </w:p>
        </w:tc>
      </w:tr>
      <w:tr w14:paraId="16D5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3D722C2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27" w:type="dxa"/>
            <w:gridSpan w:val="5"/>
            <w:noWrap w:val="0"/>
            <w:vAlign w:val="center"/>
          </w:tcPr>
          <w:p w14:paraId="3EE81146">
            <w:pPr>
              <w:jc w:val="center"/>
              <w:rPr>
                <w:rFonts w:hint="eastAsia" w:ascii="宋体" w:hAnsi="宋体" w:eastAsia="宋体" w:cs="宋体"/>
                <w:color w:val="auto"/>
                <w:sz w:val="24"/>
                <w:highlight w:val="none"/>
              </w:rPr>
            </w:pPr>
          </w:p>
        </w:tc>
        <w:tc>
          <w:tcPr>
            <w:tcW w:w="1260" w:type="dxa"/>
            <w:noWrap w:val="0"/>
            <w:vAlign w:val="center"/>
          </w:tcPr>
          <w:p w14:paraId="1FC812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687" w:type="dxa"/>
            <w:gridSpan w:val="3"/>
            <w:noWrap w:val="0"/>
            <w:vAlign w:val="center"/>
          </w:tcPr>
          <w:p w14:paraId="03C86103">
            <w:pPr>
              <w:jc w:val="center"/>
              <w:rPr>
                <w:rFonts w:hint="eastAsia" w:ascii="宋体" w:hAnsi="宋体" w:eastAsia="宋体" w:cs="宋体"/>
                <w:color w:val="auto"/>
                <w:sz w:val="24"/>
                <w:highlight w:val="none"/>
              </w:rPr>
            </w:pPr>
          </w:p>
        </w:tc>
      </w:tr>
      <w:tr w14:paraId="54C9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vMerge w:val="restart"/>
            <w:noWrap w:val="0"/>
            <w:vAlign w:val="center"/>
          </w:tcPr>
          <w:p w14:paraId="27D26CD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067" w:type="dxa"/>
            <w:noWrap w:val="0"/>
            <w:vAlign w:val="center"/>
          </w:tcPr>
          <w:p w14:paraId="6E9B8D0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360" w:type="dxa"/>
            <w:gridSpan w:val="4"/>
            <w:noWrap w:val="0"/>
            <w:vAlign w:val="center"/>
          </w:tcPr>
          <w:p w14:paraId="113FD575">
            <w:pPr>
              <w:jc w:val="center"/>
              <w:rPr>
                <w:rFonts w:hint="eastAsia" w:ascii="宋体" w:hAnsi="宋体" w:eastAsia="宋体" w:cs="宋体"/>
                <w:color w:val="auto"/>
                <w:sz w:val="24"/>
                <w:highlight w:val="none"/>
              </w:rPr>
            </w:pPr>
          </w:p>
        </w:tc>
        <w:tc>
          <w:tcPr>
            <w:tcW w:w="1260" w:type="dxa"/>
            <w:noWrap w:val="0"/>
            <w:vAlign w:val="center"/>
          </w:tcPr>
          <w:p w14:paraId="6B516FA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687" w:type="dxa"/>
            <w:gridSpan w:val="3"/>
            <w:noWrap w:val="0"/>
            <w:vAlign w:val="center"/>
          </w:tcPr>
          <w:p w14:paraId="2242D0E0">
            <w:pPr>
              <w:jc w:val="center"/>
              <w:rPr>
                <w:rFonts w:hint="eastAsia" w:ascii="宋体" w:hAnsi="宋体" w:eastAsia="宋体" w:cs="宋体"/>
                <w:color w:val="auto"/>
                <w:sz w:val="24"/>
                <w:highlight w:val="none"/>
              </w:rPr>
            </w:pPr>
          </w:p>
        </w:tc>
      </w:tr>
      <w:tr w14:paraId="519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vMerge w:val="continue"/>
            <w:noWrap w:val="0"/>
            <w:vAlign w:val="center"/>
          </w:tcPr>
          <w:p w14:paraId="3841C037">
            <w:pPr>
              <w:jc w:val="center"/>
              <w:rPr>
                <w:rFonts w:hint="eastAsia" w:ascii="宋体" w:hAnsi="宋体" w:eastAsia="宋体" w:cs="宋体"/>
                <w:color w:val="auto"/>
                <w:sz w:val="24"/>
                <w:highlight w:val="none"/>
              </w:rPr>
            </w:pPr>
          </w:p>
        </w:tc>
        <w:tc>
          <w:tcPr>
            <w:tcW w:w="1067" w:type="dxa"/>
            <w:noWrap w:val="0"/>
            <w:vAlign w:val="center"/>
          </w:tcPr>
          <w:p w14:paraId="2C6DFD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2360" w:type="dxa"/>
            <w:gridSpan w:val="4"/>
            <w:noWrap w:val="0"/>
            <w:vAlign w:val="center"/>
          </w:tcPr>
          <w:p w14:paraId="72B7A26E">
            <w:pPr>
              <w:jc w:val="center"/>
              <w:rPr>
                <w:rFonts w:hint="eastAsia" w:ascii="宋体" w:hAnsi="宋体" w:eastAsia="宋体" w:cs="宋体"/>
                <w:color w:val="auto"/>
                <w:sz w:val="24"/>
                <w:highlight w:val="none"/>
              </w:rPr>
            </w:pPr>
          </w:p>
        </w:tc>
        <w:tc>
          <w:tcPr>
            <w:tcW w:w="1260" w:type="dxa"/>
            <w:noWrap w:val="0"/>
            <w:vAlign w:val="center"/>
          </w:tcPr>
          <w:p w14:paraId="20FBF49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2687" w:type="dxa"/>
            <w:gridSpan w:val="3"/>
            <w:noWrap w:val="0"/>
            <w:vAlign w:val="center"/>
          </w:tcPr>
          <w:p w14:paraId="411B71E0">
            <w:pPr>
              <w:jc w:val="center"/>
              <w:rPr>
                <w:rFonts w:hint="eastAsia" w:ascii="宋体" w:hAnsi="宋体" w:eastAsia="宋体" w:cs="宋体"/>
                <w:color w:val="auto"/>
                <w:sz w:val="24"/>
                <w:highlight w:val="none"/>
              </w:rPr>
            </w:pPr>
          </w:p>
        </w:tc>
      </w:tr>
      <w:tr w14:paraId="2CD1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2C948AF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7374" w:type="dxa"/>
            <w:gridSpan w:val="9"/>
            <w:noWrap w:val="0"/>
            <w:vAlign w:val="center"/>
          </w:tcPr>
          <w:p w14:paraId="55F80CBE">
            <w:pPr>
              <w:jc w:val="center"/>
              <w:rPr>
                <w:rFonts w:hint="eastAsia" w:ascii="宋体" w:hAnsi="宋体" w:eastAsia="宋体" w:cs="宋体"/>
                <w:color w:val="auto"/>
                <w:sz w:val="24"/>
                <w:highlight w:val="none"/>
              </w:rPr>
            </w:pPr>
          </w:p>
        </w:tc>
      </w:tr>
      <w:tr w14:paraId="1C9E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822" w:type="dxa"/>
            <w:noWrap w:val="0"/>
            <w:vAlign w:val="center"/>
          </w:tcPr>
          <w:p w14:paraId="7D5BE9D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067" w:type="dxa"/>
            <w:noWrap w:val="0"/>
            <w:vAlign w:val="center"/>
          </w:tcPr>
          <w:p w14:paraId="4C84F18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73" w:type="dxa"/>
            <w:noWrap w:val="0"/>
            <w:vAlign w:val="center"/>
          </w:tcPr>
          <w:p w14:paraId="7E72D1D8">
            <w:pPr>
              <w:jc w:val="center"/>
              <w:rPr>
                <w:rFonts w:hint="eastAsia" w:ascii="宋体" w:hAnsi="宋体" w:eastAsia="宋体" w:cs="宋体"/>
                <w:color w:val="auto"/>
                <w:sz w:val="24"/>
                <w:highlight w:val="none"/>
              </w:rPr>
            </w:pPr>
          </w:p>
        </w:tc>
        <w:tc>
          <w:tcPr>
            <w:tcW w:w="1290" w:type="dxa"/>
            <w:gridSpan w:val="2"/>
            <w:noWrap w:val="0"/>
            <w:vAlign w:val="center"/>
          </w:tcPr>
          <w:p w14:paraId="005F50A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729" w:type="dxa"/>
            <w:gridSpan w:val="3"/>
            <w:noWrap w:val="0"/>
            <w:vAlign w:val="center"/>
          </w:tcPr>
          <w:p w14:paraId="0780C386">
            <w:pPr>
              <w:jc w:val="center"/>
              <w:rPr>
                <w:rFonts w:hint="eastAsia" w:ascii="宋体" w:hAnsi="宋体" w:eastAsia="宋体" w:cs="宋体"/>
                <w:color w:val="auto"/>
                <w:sz w:val="24"/>
                <w:highlight w:val="none"/>
              </w:rPr>
            </w:pPr>
          </w:p>
        </w:tc>
        <w:tc>
          <w:tcPr>
            <w:tcW w:w="851" w:type="dxa"/>
            <w:noWrap w:val="0"/>
            <w:vAlign w:val="center"/>
          </w:tcPr>
          <w:p w14:paraId="1DC317F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564" w:type="dxa"/>
            <w:noWrap w:val="0"/>
            <w:vAlign w:val="center"/>
          </w:tcPr>
          <w:p w14:paraId="23DA095A">
            <w:pPr>
              <w:jc w:val="center"/>
              <w:rPr>
                <w:rFonts w:hint="eastAsia" w:ascii="宋体" w:hAnsi="宋体" w:eastAsia="宋体" w:cs="宋体"/>
                <w:color w:val="auto"/>
                <w:sz w:val="24"/>
                <w:highlight w:val="none"/>
              </w:rPr>
            </w:pPr>
          </w:p>
        </w:tc>
      </w:tr>
      <w:tr w14:paraId="7007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651944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067" w:type="dxa"/>
            <w:noWrap w:val="0"/>
            <w:vAlign w:val="center"/>
          </w:tcPr>
          <w:p w14:paraId="72B09F3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73" w:type="dxa"/>
            <w:noWrap w:val="0"/>
            <w:vAlign w:val="center"/>
          </w:tcPr>
          <w:p w14:paraId="354D9F76">
            <w:pPr>
              <w:jc w:val="center"/>
              <w:rPr>
                <w:rFonts w:hint="eastAsia" w:ascii="宋体" w:hAnsi="宋体" w:eastAsia="宋体" w:cs="宋体"/>
                <w:color w:val="auto"/>
                <w:sz w:val="24"/>
                <w:highlight w:val="none"/>
              </w:rPr>
            </w:pPr>
          </w:p>
        </w:tc>
        <w:tc>
          <w:tcPr>
            <w:tcW w:w="1290" w:type="dxa"/>
            <w:gridSpan w:val="2"/>
            <w:noWrap w:val="0"/>
            <w:vAlign w:val="center"/>
          </w:tcPr>
          <w:p w14:paraId="4CC8228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729" w:type="dxa"/>
            <w:gridSpan w:val="3"/>
            <w:noWrap w:val="0"/>
            <w:vAlign w:val="center"/>
          </w:tcPr>
          <w:p w14:paraId="5D6166DA">
            <w:pPr>
              <w:jc w:val="center"/>
              <w:rPr>
                <w:rFonts w:hint="eastAsia" w:ascii="宋体" w:hAnsi="宋体" w:eastAsia="宋体" w:cs="宋体"/>
                <w:color w:val="auto"/>
                <w:sz w:val="24"/>
                <w:highlight w:val="none"/>
              </w:rPr>
            </w:pPr>
          </w:p>
        </w:tc>
        <w:tc>
          <w:tcPr>
            <w:tcW w:w="851" w:type="dxa"/>
            <w:noWrap w:val="0"/>
            <w:vAlign w:val="center"/>
          </w:tcPr>
          <w:p w14:paraId="595E282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564" w:type="dxa"/>
            <w:noWrap w:val="0"/>
            <w:vAlign w:val="center"/>
          </w:tcPr>
          <w:p w14:paraId="302B8B37">
            <w:pPr>
              <w:jc w:val="center"/>
              <w:rPr>
                <w:rFonts w:hint="eastAsia" w:ascii="宋体" w:hAnsi="宋体" w:eastAsia="宋体" w:cs="宋体"/>
                <w:color w:val="auto"/>
                <w:sz w:val="24"/>
                <w:highlight w:val="none"/>
              </w:rPr>
            </w:pPr>
          </w:p>
        </w:tc>
      </w:tr>
      <w:tr w14:paraId="6F1B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53EC48F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940" w:type="dxa"/>
            <w:gridSpan w:val="2"/>
            <w:noWrap w:val="0"/>
            <w:vAlign w:val="center"/>
          </w:tcPr>
          <w:p w14:paraId="7DFF6F44">
            <w:pPr>
              <w:jc w:val="center"/>
              <w:rPr>
                <w:rFonts w:hint="eastAsia" w:ascii="宋体" w:hAnsi="宋体" w:eastAsia="宋体" w:cs="宋体"/>
                <w:color w:val="auto"/>
                <w:sz w:val="24"/>
                <w:highlight w:val="none"/>
              </w:rPr>
            </w:pPr>
          </w:p>
        </w:tc>
        <w:tc>
          <w:tcPr>
            <w:tcW w:w="5434" w:type="dxa"/>
            <w:gridSpan w:val="7"/>
            <w:noWrap w:val="0"/>
            <w:vAlign w:val="center"/>
          </w:tcPr>
          <w:p w14:paraId="3C255F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7A34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3F81B6E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企业资质等级</w:t>
            </w:r>
          </w:p>
        </w:tc>
        <w:tc>
          <w:tcPr>
            <w:tcW w:w="1940" w:type="dxa"/>
            <w:gridSpan w:val="2"/>
            <w:noWrap w:val="0"/>
            <w:vAlign w:val="center"/>
          </w:tcPr>
          <w:p w14:paraId="1EE5D13E">
            <w:pPr>
              <w:jc w:val="center"/>
              <w:rPr>
                <w:rFonts w:hint="eastAsia" w:ascii="宋体" w:hAnsi="宋体" w:eastAsia="宋体" w:cs="宋体"/>
                <w:color w:val="auto"/>
                <w:sz w:val="24"/>
                <w:highlight w:val="none"/>
              </w:rPr>
            </w:pPr>
          </w:p>
        </w:tc>
        <w:tc>
          <w:tcPr>
            <w:tcW w:w="1176" w:type="dxa"/>
            <w:vMerge w:val="restart"/>
            <w:noWrap w:val="0"/>
            <w:vAlign w:val="center"/>
          </w:tcPr>
          <w:p w14:paraId="62C81A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1843" w:type="dxa"/>
            <w:gridSpan w:val="4"/>
            <w:noWrap w:val="0"/>
            <w:vAlign w:val="center"/>
          </w:tcPr>
          <w:p w14:paraId="54D9E77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注册工程师</w:t>
            </w:r>
          </w:p>
        </w:tc>
        <w:tc>
          <w:tcPr>
            <w:tcW w:w="2415" w:type="dxa"/>
            <w:gridSpan w:val="2"/>
            <w:noWrap w:val="0"/>
            <w:vAlign w:val="center"/>
          </w:tcPr>
          <w:p w14:paraId="1788A924">
            <w:pPr>
              <w:jc w:val="center"/>
              <w:rPr>
                <w:rFonts w:hint="eastAsia" w:ascii="宋体" w:hAnsi="宋体" w:eastAsia="宋体" w:cs="宋体"/>
                <w:color w:val="auto"/>
                <w:sz w:val="24"/>
                <w:highlight w:val="none"/>
              </w:rPr>
            </w:pPr>
          </w:p>
        </w:tc>
      </w:tr>
      <w:tr w14:paraId="3997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69FB29F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940" w:type="dxa"/>
            <w:gridSpan w:val="2"/>
            <w:noWrap w:val="0"/>
            <w:vAlign w:val="center"/>
          </w:tcPr>
          <w:p w14:paraId="7727F115">
            <w:pPr>
              <w:jc w:val="center"/>
              <w:rPr>
                <w:rFonts w:hint="eastAsia" w:ascii="宋体" w:hAnsi="宋体" w:eastAsia="宋体" w:cs="宋体"/>
                <w:color w:val="auto"/>
                <w:sz w:val="24"/>
                <w:highlight w:val="none"/>
              </w:rPr>
            </w:pPr>
          </w:p>
        </w:tc>
        <w:tc>
          <w:tcPr>
            <w:tcW w:w="1176" w:type="dxa"/>
            <w:vMerge w:val="continue"/>
            <w:noWrap w:val="0"/>
            <w:vAlign w:val="center"/>
          </w:tcPr>
          <w:p w14:paraId="46803374">
            <w:pPr>
              <w:jc w:val="center"/>
              <w:rPr>
                <w:rFonts w:hint="eastAsia" w:ascii="宋体" w:hAnsi="宋体" w:eastAsia="宋体" w:cs="宋体"/>
                <w:color w:val="auto"/>
                <w:sz w:val="24"/>
                <w:highlight w:val="none"/>
              </w:rPr>
            </w:pPr>
          </w:p>
        </w:tc>
        <w:tc>
          <w:tcPr>
            <w:tcW w:w="1843" w:type="dxa"/>
            <w:gridSpan w:val="4"/>
            <w:noWrap w:val="0"/>
            <w:vAlign w:val="center"/>
          </w:tcPr>
          <w:p w14:paraId="0D99010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2415" w:type="dxa"/>
            <w:gridSpan w:val="2"/>
            <w:noWrap w:val="0"/>
            <w:vAlign w:val="center"/>
          </w:tcPr>
          <w:p w14:paraId="6EE421F7">
            <w:pPr>
              <w:jc w:val="center"/>
              <w:rPr>
                <w:rFonts w:hint="eastAsia" w:ascii="宋体" w:hAnsi="宋体" w:eastAsia="宋体" w:cs="宋体"/>
                <w:color w:val="auto"/>
                <w:sz w:val="24"/>
                <w:highlight w:val="none"/>
              </w:rPr>
            </w:pPr>
          </w:p>
        </w:tc>
      </w:tr>
      <w:tr w14:paraId="382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4044E43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940" w:type="dxa"/>
            <w:gridSpan w:val="2"/>
            <w:noWrap w:val="0"/>
            <w:vAlign w:val="center"/>
          </w:tcPr>
          <w:p w14:paraId="4F9113E1">
            <w:pPr>
              <w:jc w:val="center"/>
              <w:rPr>
                <w:rFonts w:hint="eastAsia" w:ascii="宋体" w:hAnsi="宋体" w:eastAsia="宋体" w:cs="宋体"/>
                <w:color w:val="auto"/>
                <w:sz w:val="24"/>
                <w:highlight w:val="none"/>
              </w:rPr>
            </w:pPr>
          </w:p>
        </w:tc>
        <w:tc>
          <w:tcPr>
            <w:tcW w:w="1176" w:type="dxa"/>
            <w:vMerge w:val="continue"/>
            <w:noWrap w:val="0"/>
            <w:vAlign w:val="center"/>
          </w:tcPr>
          <w:p w14:paraId="1F2D4674">
            <w:pPr>
              <w:jc w:val="center"/>
              <w:rPr>
                <w:rFonts w:hint="eastAsia" w:ascii="宋体" w:hAnsi="宋体" w:eastAsia="宋体" w:cs="宋体"/>
                <w:color w:val="auto"/>
                <w:sz w:val="24"/>
                <w:highlight w:val="none"/>
              </w:rPr>
            </w:pPr>
          </w:p>
        </w:tc>
        <w:tc>
          <w:tcPr>
            <w:tcW w:w="1843" w:type="dxa"/>
            <w:gridSpan w:val="4"/>
            <w:noWrap w:val="0"/>
            <w:vAlign w:val="center"/>
          </w:tcPr>
          <w:p w14:paraId="2C91FB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2415" w:type="dxa"/>
            <w:gridSpan w:val="2"/>
            <w:noWrap w:val="0"/>
            <w:vAlign w:val="center"/>
          </w:tcPr>
          <w:p w14:paraId="26D07E48">
            <w:pPr>
              <w:jc w:val="center"/>
              <w:rPr>
                <w:rFonts w:hint="eastAsia" w:ascii="宋体" w:hAnsi="宋体" w:eastAsia="宋体" w:cs="宋体"/>
                <w:color w:val="auto"/>
                <w:sz w:val="24"/>
                <w:highlight w:val="none"/>
              </w:rPr>
            </w:pPr>
          </w:p>
        </w:tc>
      </w:tr>
      <w:tr w14:paraId="1F8E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272F40B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940" w:type="dxa"/>
            <w:gridSpan w:val="2"/>
            <w:noWrap w:val="0"/>
            <w:vAlign w:val="center"/>
          </w:tcPr>
          <w:p w14:paraId="31361F6E">
            <w:pPr>
              <w:jc w:val="center"/>
              <w:rPr>
                <w:rFonts w:hint="eastAsia" w:ascii="宋体" w:hAnsi="宋体" w:eastAsia="宋体" w:cs="宋体"/>
                <w:color w:val="auto"/>
                <w:sz w:val="24"/>
                <w:highlight w:val="none"/>
              </w:rPr>
            </w:pPr>
          </w:p>
        </w:tc>
        <w:tc>
          <w:tcPr>
            <w:tcW w:w="1176" w:type="dxa"/>
            <w:vMerge w:val="continue"/>
            <w:noWrap w:val="0"/>
            <w:vAlign w:val="center"/>
          </w:tcPr>
          <w:p w14:paraId="26D99857">
            <w:pPr>
              <w:jc w:val="center"/>
              <w:rPr>
                <w:rFonts w:hint="eastAsia" w:ascii="宋体" w:hAnsi="宋体" w:eastAsia="宋体" w:cs="宋体"/>
                <w:color w:val="auto"/>
                <w:sz w:val="24"/>
                <w:highlight w:val="none"/>
              </w:rPr>
            </w:pPr>
          </w:p>
        </w:tc>
        <w:tc>
          <w:tcPr>
            <w:tcW w:w="1843" w:type="dxa"/>
            <w:gridSpan w:val="4"/>
            <w:noWrap w:val="0"/>
            <w:vAlign w:val="center"/>
          </w:tcPr>
          <w:p w14:paraId="56DA972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2415" w:type="dxa"/>
            <w:gridSpan w:val="2"/>
            <w:noWrap w:val="0"/>
            <w:vAlign w:val="center"/>
          </w:tcPr>
          <w:p w14:paraId="690FDF7B">
            <w:pPr>
              <w:jc w:val="center"/>
              <w:rPr>
                <w:rFonts w:hint="eastAsia" w:ascii="宋体" w:hAnsi="宋体" w:eastAsia="宋体" w:cs="宋体"/>
                <w:color w:val="auto"/>
                <w:sz w:val="24"/>
                <w:highlight w:val="none"/>
              </w:rPr>
            </w:pPr>
          </w:p>
        </w:tc>
      </w:tr>
      <w:tr w14:paraId="5823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32C2DD6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1940" w:type="dxa"/>
            <w:gridSpan w:val="2"/>
            <w:noWrap w:val="0"/>
            <w:vAlign w:val="center"/>
          </w:tcPr>
          <w:p w14:paraId="468F82CD">
            <w:pPr>
              <w:jc w:val="center"/>
              <w:rPr>
                <w:rFonts w:hint="eastAsia" w:ascii="宋体" w:hAnsi="宋体" w:eastAsia="宋体" w:cs="宋体"/>
                <w:color w:val="auto"/>
                <w:sz w:val="24"/>
                <w:highlight w:val="none"/>
              </w:rPr>
            </w:pPr>
          </w:p>
        </w:tc>
        <w:tc>
          <w:tcPr>
            <w:tcW w:w="1176" w:type="dxa"/>
            <w:vMerge w:val="continue"/>
            <w:noWrap w:val="0"/>
            <w:vAlign w:val="center"/>
          </w:tcPr>
          <w:p w14:paraId="764982DF">
            <w:pPr>
              <w:jc w:val="center"/>
              <w:rPr>
                <w:rFonts w:hint="eastAsia" w:ascii="宋体" w:hAnsi="宋体" w:eastAsia="宋体" w:cs="宋体"/>
                <w:color w:val="auto"/>
                <w:sz w:val="24"/>
                <w:highlight w:val="none"/>
              </w:rPr>
            </w:pPr>
          </w:p>
        </w:tc>
        <w:tc>
          <w:tcPr>
            <w:tcW w:w="1843" w:type="dxa"/>
            <w:gridSpan w:val="4"/>
            <w:noWrap w:val="0"/>
            <w:vAlign w:val="center"/>
          </w:tcPr>
          <w:p w14:paraId="55DC3AB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  工</w:t>
            </w:r>
          </w:p>
        </w:tc>
        <w:tc>
          <w:tcPr>
            <w:tcW w:w="2415" w:type="dxa"/>
            <w:gridSpan w:val="2"/>
            <w:noWrap w:val="0"/>
            <w:vAlign w:val="center"/>
          </w:tcPr>
          <w:p w14:paraId="1D965241">
            <w:pPr>
              <w:jc w:val="center"/>
              <w:rPr>
                <w:rFonts w:hint="eastAsia" w:ascii="宋体" w:hAnsi="宋体" w:eastAsia="宋体" w:cs="宋体"/>
                <w:color w:val="auto"/>
                <w:sz w:val="24"/>
                <w:highlight w:val="none"/>
              </w:rPr>
            </w:pPr>
          </w:p>
        </w:tc>
      </w:tr>
      <w:tr w14:paraId="5F6E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822" w:type="dxa"/>
            <w:noWrap w:val="0"/>
            <w:vAlign w:val="center"/>
          </w:tcPr>
          <w:p w14:paraId="7D884B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7374" w:type="dxa"/>
            <w:gridSpan w:val="9"/>
            <w:noWrap w:val="0"/>
            <w:vAlign w:val="center"/>
          </w:tcPr>
          <w:p w14:paraId="2E5C568E">
            <w:pPr>
              <w:jc w:val="center"/>
              <w:rPr>
                <w:rFonts w:hint="eastAsia" w:ascii="宋体" w:hAnsi="宋体" w:eastAsia="宋体" w:cs="宋体"/>
                <w:color w:val="auto"/>
                <w:sz w:val="24"/>
                <w:highlight w:val="none"/>
              </w:rPr>
            </w:pPr>
          </w:p>
        </w:tc>
      </w:tr>
      <w:tr w14:paraId="6AF7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22" w:type="dxa"/>
            <w:noWrap w:val="0"/>
            <w:vAlign w:val="center"/>
          </w:tcPr>
          <w:p w14:paraId="2F810BC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374" w:type="dxa"/>
            <w:gridSpan w:val="9"/>
            <w:noWrap w:val="0"/>
            <w:vAlign w:val="center"/>
          </w:tcPr>
          <w:p w14:paraId="77D27D0C">
            <w:pPr>
              <w:jc w:val="center"/>
              <w:rPr>
                <w:rFonts w:hint="eastAsia" w:ascii="宋体" w:hAnsi="宋体" w:eastAsia="宋体" w:cs="宋体"/>
                <w:color w:val="auto"/>
                <w:sz w:val="24"/>
                <w:highlight w:val="none"/>
              </w:rPr>
            </w:pPr>
          </w:p>
        </w:tc>
      </w:tr>
    </w:tbl>
    <w:p w14:paraId="14E7DFC7">
      <w:pPr>
        <w:spacing w:line="440" w:lineRule="exact"/>
        <w:rPr>
          <w:rFonts w:hint="eastAsia" w:ascii="宋体" w:hAnsi="宋体" w:eastAsia="宋体" w:cs="宋体"/>
          <w:b/>
          <w:bCs/>
          <w:color w:val="auto"/>
          <w:sz w:val="24"/>
          <w:highlight w:val="none"/>
        </w:rPr>
      </w:pPr>
      <w:bookmarkStart w:id="224" w:name="_Toc3537_WPSOffice_Level1"/>
      <w:bookmarkStart w:id="225" w:name="_Toc358451723"/>
      <w:r>
        <w:rPr>
          <w:rFonts w:hint="eastAsia" w:ascii="宋体" w:hAnsi="宋体" w:eastAsia="宋体" w:cs="宋体"/>
          <w:b/>
          <w:bCs/>
          <w:color w:val="auto"/>
          <w:sz w:val="24"/>
          <w:highlight w:val="none"/>
        </w:rPr>
        <w:t>备注：本表后应附企业法人营业执照</w:t>
      </w:r>
      <w:r>
        <w:rPr>
          <w:rFonts w:hint="eastAsia" w:eastAsia="宋体" w:cs="宋体"/>
          <w:b/>
          <w:bCs/>
          <w:color w:val="auto"/>
          <w:sz w:val="24"/>
          <w:highlight w:val="none"/>
          <w:lang w:eastAsia="zh-CN"/>
        </w:rPr>
        <w:t>或组织机构代码证</w:t>
      </w:r>
      <w:r>
        <w:rPr>
          <w:rFonts w:hint="eastAsia" w:ascii="宋体" w:hAnsi="宋体" w:eastAsia="宋体" w:cs="宋体"/>
          <w:b/>
          <w:bCs/>
          <w:color w:val="auto"/>
          <w:sz w:val="24"/>
          <w:highlight w:val="none"/>
        </w:rPr>
        <w:t>的复印件。</w:t>
      </w:r>
    </w:p>
    <w:p w14:paraId="2D51D2E0">
      <w:pPr>
        <w:pStyle w:val="25"/>
        <w:jc w:val="both"/>
        <w:rPr>
          <w:rFonts w:hint="eastAsia" w:ascii="宋体" w:hAnsi="宋体" w:eastAsia="宋体" w:cs="宋体"/>
          <w:i w:val="0"/>
          <w:iCs w:val="0"/>
          <w:color w:val="auto"/>
          <w:highlight w:val="none"/>
          <w:lang w:eastAsia="zh-CN"/>
        </w:rPr>
      </w:pPr>
    </w:p>
    <w:p w14:paraId="73F1E8C1">
      <w:pPr>
        <w:pStyle w:val="25"/>
        <w:jc w:val="center"/>
        <w:rPr>
          <w:rFonts w:hint="eastAsia" w:ascii="宋体" w:hAnsi="宋体" w:eastAsia="宋体" w:cs="宋体"/>
          <w:i w:val="0"/>
          <w:iCs w:val="0"/>
          <w:color w:val="auto"/>
          <w:highlight w:val="none"/>
          <w:lang w:eastAsia="zh-CN"/>
        </w:rPr>
      </w:pPr>
    </w:p>
    <w:p w14:paraId="29EDCD97">
      <w:pPr>
        <w:rPr>
          <w:rFonts w:hint="eastAsia"/>
          <w:color w:val="auto"/>
          <w:highlight w:val="none"/>
          <w:lang w:eastAsia="zh-CN"/>
        </w:rPr>
      </w:pPr>
    </w:p>
    <w:p w14:paraId="78570A5E">
      <w:pPr>
        <w:spacing w:before="156" w:beforeLines="50" w:after="312" w:afterLines="100" w:line="440" w:lineRule="exact"/>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、项目人员</w:t>
      </w:r>
    </w:p>
    <w:p w14:paraId="0FCF14D8">
      <w:pPr>
        <w:pStyle w:val="13"/>
        <w:numPr>
          <w:ilvl w:val="0"/>
          <w:numId w:val="6"/>
        </w:numPr>
        <w:rPr>
          <w:rFonts w:hint="eastAsia" w:ascii="宋体" w:hAnsi="宋体" w:eastAsia="宋体" w:cs="宋体"/>
          <w:color w:val="auto"/>
          <w:sz w:val="24"/>
          <w:szCs w:val="24"/>
          <w:highlight w:val="none"/>
        </w:rPr>
      </w:pPr>
      <w:bookmarkStart w:id="226" w:name="_Toc489290144"/>
      <w:r>
        <w:rPr>
          <w:rFonts w:hint="eastAsia" w:ascii="宋体" w:hAnsi="宋体" w:eastAsia="宋体" w:cs="宋体"/>
          <w:color w:val="auto"/>
          <w:sz w:val="24"/>
          <w:szCs w:val="24"/>
          <w:highlight w:val="none"/>
        </w:rPr>
        <w:t>项目管理人员中应附职称证书或上岗证书及招标文件要求提供的相关证书复印件。</w:t>
      </w:r>
    </w:p>
    <w:p w14:paraId="576AC33C">
      <w:pPr>
        <w:spacing w:before="156" w:beforeLines="50" w:after="312" w:afterLines="10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w:t>
      </w:r>
      <w:r>
        <w:rPr>
          <w:rFonts w:hint="eastAsia" w:eastAsia="宋体" w:cs="宋体"/>
          <w:b/>
          <w:bCs/>
          <w:color w:val="auto"/>
          <w:sz w:val="28"/>
          <w:szCs w:val="28"/>
          <w:highlight w:val="none"/>
          <w:lang w:eastAsia="zh-CN"/>
        </w:rPr>
        <w:t>人员</w:t>
      </w:r>
      <w:r>
        <w:rPr>
          <w:rFonts w:hint="eastAsia" w:ascii="宋体" w:hAnsi="宋体" w:eastAsia="宋体" w:cs="宋体"/>
          <w:b/>
          <w:bCs/>
          <w:color w:val="auto"/>
          <w:sz w:val="28"/>
          <w:szCs w:val="28"/>
          <w:highlight w:val="none"/>
        </w:rPr>
        <w:t>配备一览表</w:t>
      </w:r>
      <w:bookmarkEnd w:id="226"/>
    </w:p>
    <w:tbl>
      <w:tblPr>
        <w:tblStyle w:val="35"/>
        <w:tblpPr w:leftFromText="180" w:rightFromText="180" w:vertAnchor="text" w:horzAnchor="margin" w:tblpXSpec="center" w:tblpY="146"/>
        <w:tblW w:w="7958"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57"/>
        <w:gridCol w:w="900"/>
        <w:gridCol w:w="956"/>
        <w:gridCol w:w="957"/>
        <w:gridCol w:w="1162"/>
        <w:gridCol w:w="1831"/>
      </w:tblGrid>
      <w:tr w14:paraId="1778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77888664">
            <w:pPr>
              <w:tabs>
                <w:tab w:val="left" w:pos="360"/>
                <w:tab w:val="left" w:pos="180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D4AD2EC">
            <w:pPr>
              <w:tabs>
                <w:tab w:val="left" w:pos="360"/>
                <w:tab w:val="left" w:pos="180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3AB295A">
            <w:pPr>
              <w:tabs>
                <w:tab w:val="left" w:pos="360"/>
                <w:tab w:val="left" w:pos="180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性别</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C96B30E">
            <w:pPr>
              <w:tabs>
                <w:tab w:val="left" w:pos="360"/>
                <w:tab w:val="left" w:pos="180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民族</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FDBBBBA">
            <w:pPr>
              <w:tabs>
                <w:tab w:val="left" w:pos="360"/>
                <w:tab w:val="left" w:pos="1800"/>
              </w:tabs>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身份证号</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8E0569B">
            <w:pPr>
              <w:tabs>
                <w:tab w:val="left" w:pos="360"/>
                <w:tab w:val="left" w:pos="180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学历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2E04EF7">
            <w:pPr>
              <w:tabs>
                <w:tab w:val="left" w:pos="360"/>
                <w:tab w:val="left" w:pos="1800"/>
              </w:tabs>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0467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17FE1D04">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3FF5301">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FFE19F">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A9460A3">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42508D1">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23041237">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0F71CE">
            <w:pPr>
              <w:tabs>
                <w:tab w:val="left" w:pos="360"/>
                <w:tab w:val="left" w:pos="1800"/>
              </w:tabs>
              <w:spacing w:line="360" w:lineRule="auto"/>
              <w:jc w:val="center"/>
              <w:rPr>
                <w:rFonts w:hint="eastAsia" w:ascii="宋体" w:hAnsi="宋体" w:eastAsia="宋体" w:cs="宋体"/>
                <w:color w:val="auto"/>
                <w:sz w:val="24"/>
                <w:szCs w:val="24"/>
                <w:highlight w:val="none"/>
              </w:rPr>
            </w:pPr>
          </w:p>
        </w:tc>
      </w:tr>
      <w:tr w14:paraId="1A37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73B49B8E">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BAC320B">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CCBA81">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54B9449">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F484F55">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30EC44AB">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0F7F2FD">
            <w:pPr>
              <w:tabs>
                <w:tab w:val="left" w:pos="360"/>
                <w:tab w:val="left" w:pos="1800"/>
              </w:tabs>
              <w:spacing w:line="360" w:lineRule="auto"/>
              <w:jc w:val="center"/>
              <w:rPr>
                <w:rFonts w:hint="eastAsia" w:ascii="宋体" w:hAnsi="宋体" w:eastAsia="宋体" w:cs="宋体"/>
                <w:color w:val="auto"/>
                <w:sz w:val="24"/>
                <w:szCs w:val="24"/>
                <w:highlight w:val="none"/>
              </w:rPr>
            </w:pPr>
          </w:p>
        </w:tc>
      </w:tr>
      <w:tr w14:paraId="3C8A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1084F45D">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42C9B6B">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8BF96E">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2C49EA5">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67E65145">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579F3EE9">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D93BA6">
            <w:pPr>
              <w:tabs>
                <w:tab w:val="left" w:pos="360"/>
                <w:tab w:val="left" w:pos="1800"/>
              </w:tabs>
              <w:spacing w:line="360" w:lineRule="auto"/>
              <w:jc w:val="center"/>
              <w:rPr>
                <w:rFonts w:hint="eastAsia" w:ascii="宋体" w:hAnsi="宋体" w:eastAsia="宋体" w:cs="宋体"/>
                <w:color w:val="auto"/>
                <w:sz w:val="24"/>
                <w:szCs w:val="24"/>
                <w:highlight w:val="none"/>
              </w:rPr>
            </w:pPr>
          </w:p>
        </w:tc>
      </w:tr>
      <w:tr w14:paraId="7B92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0E872268">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B854FF">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A879BE9">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E37C20D">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8425387">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4A88AAB1">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9A570B4">
            <w:pPr>
              <w:tabs>
                <w:tab w:val="left" w:pos="360"/>
                <w:tab w:val="left" w:pos="1800"/>
              </w:tabs>
              <w:spacing w:line="360" w:lineRule="auto"/>
              <w:jc w:val="center"/>
              <w:rPr>
                <w:rFonts w:hint="eastAsia" w:ascii="宋体" w:hAnsi="宋体" w:eastAsia="宋体" w:cs="宋体"/>
                <w:color w:val="auto"/>
                <w:sz w:val="24"/>
                <w:szCs w:val="24"/>
                <w:highlight w:val="none"/>
              </w:rPr>
            </w:pPr>
          </w:p>
        </w:tc>
      </w:tr>
      <w:tr w14:paraId="51E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45CA0777">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20BB0F2">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F572A1A">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BB1C94D">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310107A">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B34E4FA">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F1B8642">
            <w:pPr>
              <w:tabs>
                <w:tab w:val="left" w:pos="360"/>
                <w:tab w:val="left" w:pos="1800"/>
              </w:tabs>
              <w:spacing w:line="360" w:lineRule="auto"/>
              <w:jc w:val="center"/>
              <w:rPr>
                <w:rFonts w:hint="eastAsia" w:ascii="宋体" w:hAnsi="宋体" w:eastAsia="宋体" w:cs="宋体"/>
                <w:color w:val="auto"/>
                <w:sz w:val="24"/>
                <w:szCs w:val="24"/>
                <w:highlight w:val="none"/>
              </w:rPr>
            </w:pPr>
          </w:p>
        </w:tc>
      </w:tr>
      <w:tr w14:paraId="606D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376186E">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901EC67">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36C4BB">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915AD32">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5B4F1320">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6C48E008">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D939E4F">
            <w:pPr>
              <w:tabs>
                <w:tab w:val="left" w:pos="360"/>
                <w:tab w:val="left" w:pos="1800"/>
              </w:tabs>
              <w:spacing w:line="360" w:lineRule="auto"/>
              <w:jc w:val="center"/>
              <w:rPr>
                <w:rFonts w:hint="eastAsia" w:ascii="宋体" w:hAnsi="宋体" w:eastAsia="宋体" w:cs="宋体"/>
                <w:color w:val="auto"/>
                <w:sz w:val="24"/>
                <w:szCs w:val="24"/>
                <w:highlight w:val="none"/>
              </w:rPr>
            </w:pPr>
          </w:p>
        </w:tc>
      </w:tr>
      <w:tr w14:paraId="50BB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23CC8F4">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AD36E29">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50B184">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1242375">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290137F">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BFE629C">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3A54E9">
            <w:pPr>
              <w:tabs>
                <w:tab w:val="left" w:pos="360"/>
                <w:tab w:val="left" w:pos="1800"/>
              </w:tabs>
              <w:spacing w:line="360" w:lineRule="auto"/>
              <w:jc w:val="center"/>
              <w:rPr>
                <w:rFonts w:hint="eastAsia" w:ascii="宋体" w:hAnsi="宋体" w:eastAsia="宋体" w:cs="宋体"/>
                <w:color w:val="auto"/>
                <w:sz w:val="24"/>
                <w:szCs w:val="24"/>
                <w:highlight w:val="none"/>
              </w:rPr>
            </w:pPr>
          </w:p>
        </w:tc>
      </w:tr>
      <w:tr w14:paraId="3023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3D160323">
            <w:pPr>
              <w:tabs>
                <w:tab w:val="left" w:pos="360"/>
                <w:tab w:val="left" w:pos="1800"/>
              </w:tabs>
              <w:spacing w:line="360" w:lineRule="auto"/>
              <w:rPr>
                <w:rFonts w:hint="eastAsia" w:ascii="宋体" w:hAnsi="宋体" w:eastAsia="宋体" w:cs="宋体"/>
                <w:color w:val="auto"/>
                <w:sz w:val="24"/>
                <w:szCs w:val="24"/>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34CCA34">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28D430">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67B5D97">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9ED90D5">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014D33B5">
            <w:pPr>
              <w:tabs>
                <w:tab w:val="left" w:pos="360"/>
                <w:tab w:val="left" w:pos="1800"/>
              </w:tabs>
              <w:spacing w:line="360" w:lineRule="auto"/>
              <w:jc w:val="center"/>
              <w:rPr>
                <w:rFonts w:hint="eastAsia" w:ascii="宋体" w:hAnsi="宋体" w:eastAsia="宋体" w:cs="宋体"/>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CF08BBC">
            <w:pPr>
              <w:tabs>
                <w:tab w:val="left" w:pos="360"/>
                <w:tab w:val="left" w:pos="1800"/>
              </w:tabs>
              <w:spacing w:line="360" w:lineRule="auto"/>
              <w:jc w:val="center"/>
              <w:rPr>
                <w:rFonts w:hint="eastAsia" w:ascii="宋体" w:hAnsi="宋体" w:eastAsia="宋体" w:cs="宋体"/>
                <w:color w:val="auto"/>
                <w:sz w:val="24"/>
                <w:szCs w:val="24"/>
                <w:highlight w:val="none"/>
              </w:rPr>
            </w:pPr>
          </w:p>
        </w:tc>
      </w:tr>
    </w:tbl>
    <w:p w14:paraId="0AADADE2">
      <w:pPr>
        <w:jc w:val="both"/>
        <w:rPr>
          <w:rFonts w:hint="eastAsia" w:ascii="宋体" w:hAnsi="宋体" w:eastAsia="宋体" w:cs="宋体"/>
          <w:b/>
          <w:color w:val="auto"/>
          <w:kern w:val="0"/>
          <w:sz w:val="24"/>
          <w:highlight w:val="none"/>
        </w:rPr>
      </w:pPr>
    </w:p>
    <w:p w14:paraId="102C8B64">
      <w:pPr>
        <w:jc w:val="both"/>
        <w:rPr>
          <w:rFonts w:hint="eastAsia" w:ascii="宋体" w:hAnsi="宋体" w:eastAsia="宋体" w:cs="宋体"/>
          <w:color w:val="auto"/>
          <w:sz w:val="28"/>
          <w:szCs w:val="28"/>
          <w:highlight w:val="none"/>
        </w:rPr>
      </w:pPr>
      <w:r>
        <w:rPr>
          <w:rFonts w:hint="eastAsia" w:ascii="宋体" w:hAnsi="宋体" w:eastAsia="宋体" w:cs="宋体"/>
          <w:b/>
          <w:color w:val="auto"/>
          <w:kern w:val="0"/>
          <w:sz w:val="24"/>
          <w:highlight w:val="none"/>
        </w:rPr>
        <w:t>注：</w:t>
      </w:r>
      <w:r>
        <w:rPr>
          <w:rFonts w:hint="eastAsia" w:ascii="宋体" w:hAnsi="宋体" w:eastAsia="宋体" w:cs="宋体"/>
          <w:b/>
          <w:color w:val="auto"/>
          <w:sz w:val="24"/>
          <w:highlight w:val="none"/>
          <w:lang w:val="en-US" w:eastAsia="zh-CN"/>
        </w:rPr>
        <w:t>投标人应根据招标文件要求在本表后附项目人员</w:t>
      </w:r>
      <w:r>
        <w:rPr>
          <w:rFonts w:hint="eastAsia" w:ascii="宋体" w:hAnsi="宋体" w:cs="宋体"/>
          <w:b/>
          <w:color w:val="auto"/>
          <w:sz w:val="24"/>
          <w:highlight w:val="none"/>
          <w:lang w:val="en-US" w:eastAsia="zh-CN"/>
        </w:rPr>
        <w:t>身份证</w:t>
      </w:r>
      <w:r>
        <w:rPr>
          <w:rFonts w:hint="eastAsia" w:ascii="宋体" w:hAnsi="宋体" w:eastAsia="宋体" w:cs="宋体"/>
          <w:b/>
          <w:color w:val="auto"/>
          <w:sz w:val="24"/>
          <w:highlight w:val="none"/>
          <w:lang w:val="en-US" w:eastAsia="zh-CN"/>
        </w:rPr>
        <w:t>等相关证明材料。</w:t>
      </w:r>
    </w:p>
    <w:p w14:paraId="7EB31CC8">
      <w:pPr>
        <w:spacing w:line="360" w:lineRule="auto"/>
        <w:rPr>
          <w:rFonts w:hint="eastAsia" w:ascii="宋体" w:hAnsi="宋体" w:eastAsia="宋体" w:cs="宋体"/>
          <w:b w:val="0"/>
          <w:bCs/>
          <w:color w:val="auto"/>
          <w:sz w:val="24"/>
          <w:szCs w:val="28"/>
          <w:highlight w:val="none"/>
        </w:rPr>
      </w:pPr>
    </w:p>
    <w:p w14:paraId="30AF5A9B">
      <w:pPr>
        <w:spacing w:line="360" w:lineRule="auto"/>
        <w:rPr>
          <w:rFonts w:hint="eastAsia" w:ascii="宋体" w:hAnsi="宋体" w:eastAsia="宋体" w:cs="宋体"/>
          <w:b w:val="0"/>
          <w:bCs/>
          <w:color w:val="auto"/>
          <w:sz w:val="24"/>
          <w:szCs w:val="28"/>
          <w:highlight w:val="none"/>
        </w:rPr>
      </w:pPr>
      <w:r>
        <w:rPr>
          <w:rFonts w:hint="eastAsia" w:ascii="宋体" w:hAnsi="宋体" w:eastAsia="宋体" w:cs="宋体"/>
          <w:b w:val="0"/>
          <w:bCs/>
          <w:color w:val="auto"/>
          <w:sz w:val="24"/>
          <w:szCs w:val="28"/>
          <w:highlight w:val="none"/>
        </w:rPr>
        <w:t>投标人（公章）：                  法定代表人（签字或盖章）：</w:t>
      </w:r>
    </w:p>
    <w:p w14:paraId="3F630DC3">
      <w:pPr>
        <w:spacing w:line="360" w:lineRule="auto"/>
        <w:ind w:firstLine="6300" w:firstLineChars="2625"/>
        <w:rPr>
          <w:rFonts w:hint="eastAsia" w:ascii="宋体" w:hAnsi="宋体" w:eastAsia="宋体" w:cs="宋体"/>
          <w:b w:val="0"/>
          <w:bCs/>
          <w:color w:val="auto"/>
          <w:sz w:val="24"/>
          <w:szCs w:val="28"/>
          <w:highlight w:val="none"/>
        </w:rPr>
      </w:pPr>
    </w:p>
    <w:p w14:paraId="529B3F8A">
      <w:pPr>
        <w:pStyle w:val="13"/>
        <w:rPr>
          <w:rFonts w:hint="eastAsia"/>
          <w:color w:val="auto"/>
          <w:highlight w:val="none"/>
        </w:rPr>
        <w:sectPr>
          <w:footerReference r:id="rId10" w:type="default"/>
          <w:pgSz w:w="11906" w:h="16838"/>
          <w:pgMar w:top="1440" w:right="1800" w:bottom="1440" w:left="1985" w:header="851" w:footer="992" w:gutter="0"/>
          <w:cols w:space="720" w:num="1"/>
          <w:docGrid w:type="lines" w:linePitch="312" w:charSpace="0"/>
        </w:sectPr>
      </w:pPr>
      <w:r>
        <w:rPr>
          <w:rFonts w:hint="eastAsia" w:ascii="宋体" w:hAnsi="宋体" w:eastAsia="宋体" w:cs="宋体"/>
          <w:b w:val="0"/>
          <w:bCs/>
          <w:color w:val="auto"/>
          <w:sz w:val="24"/>
          <w:szCs w:val="28"/>
          <w:highlight w:val="none"/>
        </w:rPr>
        <w:t>年  月  日</w:t>
      </w:r>
    </w:p>
    <w:p w14:paraId="20291DE8">
      <w:pPr>
        <w:spacing w:before="156" w:beforeLines="50" w:after="312" w:afterLines="100" w:line="440" w:lineRule="exact"/>
        <w:jc w:val="center"/>
        <w:rPr>
          <w:rFonts w:hint="eastAsia" w:ascii="宋体" w:hAnsi="宋体" w:eastAsia="宋体" w:cs="宋体"/>
          <w:b/>
          <w:bCs/>
          <w:color w:val="auto"/>
          <w:sz w:val="24"/>
          <w:szCs w:val="24"/>
          <w:highlight w:val="none"/>
        </w:rPr>
      </w:pPr>
      <w:r>
        <w:rPr>
          <w:rFonts w:hint="eastAsia"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w:t>
      </w:r>
      <w:r>
        <w:rPr>
          <w:rFonts w:hint="eastAsia" w:eastAsia="宋体" w:cs="宋体"/>
          <w:b/>
          <w:bCs/>
          <w:color w:val="auto"/>
          <w:sz w:val="28"/>
          <w:szCs w:val="28"/>
          <w:highlight w:val="none"/>
          <w:lang w:eastAsia="zh-CN"/>
        </w:rPr>
        <w:t>近三年</w:t>
      </w:r>
      <w:r>
        <w:rPr>
          <w:rFonts w:hint="eastAsia" w:ascii="宋体" w:hAnsi="宋体" w:eastAsia="宋体" w:cs="宋体"/>
          <w:b/>
          <w:bCs/>
          <w:color w:val="auto"/>
          <w:sz w:val="28"/>
          <w:szCs w:val="28"/>
          <w:highlight w:val="none"/>
        </w:rPr>
        <w:t>类似业绩表</w:t>
      </w:r>
    </w:p>
    <w:tbl>
      <w:tblPr>
        <w:tblStyle w:val="3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100D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70A952DD">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noWrap w:val="0"/>
            <w:vAlign w:val="top"/>
          </w:tcPr>
          <w:p w14:paraId="27849906">
            <w:pPr>
              <w:pStyle w:val="80"/>
              <w:spacing w:line="360" w:lineRule="auto"/>
              <w:jc w:val="center"/>
              <w:rPr>
                <w:rFonts w:hint="eastAsia" w:ascii="宋体" w:hAnsi="宋体" w:eastAsia="宋体" w:cs="宋体"/>
                <w:color w:val="auto"/>
                <w:sz w:val="24"/>
                <w:szCs w:val="24"/>
                <w:highlight w:val="none"/>
              </w:rPr>
            </w:pPr>
          </w:p>
        </w:tc>
      </w:tr>
      <w:tr w14:paraId="29DE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0BFF57E3">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w:t>
            </w:r>
          </w:p>
        </w:tc>
        <w:tc>
          <w:tcPr>
            <w:tcW w:w="7200" w:type="dxa"/>
            <w:noWrap w:val="0"/>
            <w:vAlign w:val="top"/>
          </w:tcPr>
          <w:p w14:paraId="771D2C9A">
            <w:pPr>
              <w:pStyle w:val="80"/>
              <w:spacing w:line="360" w:lineRule="auto"/>
              <w:jc w:val="center"/>
              <w:rPr>
                <w:rFonts w:hint="eastAsia" w:ascii="宋体" w:hAnsi="宋体" w:eastAsia="宋体" w:cs="宋体"/>
                <w:color w:val="auto"/>
                <w:sz w:val="24"/>
                <w:szCs w:val="24"/>
                <w:highlight w:val="none"/>
              </w:rPr>
            </w:pPr>
          </w:p>
        </w:tc>
      </w:tr>
      <w:tr w14:paraId="335A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1794B865">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noWrap w:val="0"/>
            <w:vAlign w:val="top"/>
          </w:tcPr>
          <w:p w14:paraId="786E2B76">
            <w:pPr>
              <w:pStyle w:val="80"/>
              <w:spacing w:line="360" w:lineRule="auto"/>
              <w:jc w:val="center"/>
              <w:rPr>
                <w:rFonts w:hint="eastAsia" w:ascii="宋体" w:hAnsi="宋体" w:eastAsia="宋体" w:cs="宋体"/>
                <w:color w:val="auto"/>
                <w:sz w:val="24"/>
                <w:szCs w:val="24"/>
                <w:highlight w:val="none"/>
              </w:rPr>
            </w:pPr>
          </w:p>
        </w:tc>
      </w:tr>
      <w:tr w14:paraId="4310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69675A17">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noWrap w:val="0"/>
            <w:vAlign w:val="top"/>
          </w:tcPr>
          <w:p w14:paraId="5EA2732D">
            <w:pPr>
              <w:pStyle w:val="80"/>
              <w:spacing w:line="360" w:lineRule="auto"/>
              <w:jc w:val="center"/>
              <w:rPr>
                <w:rFonts w:hint="eastAsia" w:ascii="宋体" w:hAnsi="宋体" w:eastAsia="宋体" w:cs="宋体"/>
                <w:color w:val="auto"/>
                <w:sz w:val="24"/>
                <w:szCs w:val="24"/>
                <w:highlight w:val="none"/>
              </w:rPr>
            </w:pPr>
          </w:p>
        </w:tc>
      </w:tr>
      <w:tr w14:paraId="2329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14:paraId="5829C7F6">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64F6C90A">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noWrap w:val="0"/>
            <w:vAlign w:val="top"/>
          </w:tcPr>
          <w:p w14:paraId="3CAA2854">
            <w:pPr>
              <w:pStyle w:val="80"/>
              <w:spacing w:line="360" w:lineRule="auto"/>
              <w:jc w:val="center"/>
              <w:rPr>
                <w:rFonts w:hint="eastAsia" w:ascii="宋体" w:hAnsi="宋体" w:eastAsia="宋体" w:cs="宋体"/>
                <w:color w:val="auto"/>
                <w:sz w:val="24"/>
                <w:szCs w:val="24"/>
                <w:highlight w:val="none"/>
              </w:rPr>
            </w:pPr>
          </w:p>
        </w:tc>
      </w:tr>
      <w:tr w14:paraId="1C86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14:paraId="194E4A0E">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项目实施时间</w:t>
            </w:r>
          </w:p>
        </w:tc>
        <w:tc>
          <w:tcPr>
            <w:tcW w:w="7200" w:type="dxa"/>
            <w:noWrap w:val="0"/>
            <w:vAlign w:val="top"/>
          </w:tcPr>
          <w:p w14:paraId="5FDBD0E5">
            <w:pPr>
              <w:pStyle w:val="80"/>
              <w:spacing w:line="360" w:lineRule="auto"/>
              <w:jc w:val="center"/>
              <w:rPr>
                <w:rFonts w:hint="eastAsia" w:ascii="宋体" w:hAnsi="宋体" w:eastAsia="宋体" w:cs="宋体"/>
                <w:color w:val="auto"/>
                <w:sz w:val="24"/>
                <w:szCs w:val="24"/>
                <w:highlight w:val="none"/>
              </w:rPr>
            </w:pPr>
          </w:p>
        </w:tc>
      </w:tr>
      <w:tr w14:paraId="58DA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5F7291A1">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项目内容说明</w:t>
            </w:r>
          </w:p>
        </w:tc>
        <w:tc>
          <w:tcPr>
            <w:tcW w:w="7200" w:type="dxa"/>
            <w:noWrap w:val="0"/>
            <w:vAlign w:val="top"/>
          </w:tcPr>
          <w:p w14:paraId="2B0EB57C">
            <w:pPr>
              <w:pStyle w:val="80"/>
              <w:spacing w:line="360" w:lineRule="auto"/>
              <w:jc w:val="center"/>
              <w:rPr>
                <w:rFonts w:hint="eastAsia" w:ascii="宋体" w:hAnsi="宋体" w:eastAsia="宋体" w:cs="宋体"/>
                <w:color w:val="auto"/>
                <w:sz w:val="24"/>
                <w:szCs w:val="24"/>
                <w:highlight w:val="none"/>
              </w:rPr>
            </w:pPr>
          </w:p>
        </w:tc>
      </w:tr>
    </w:tbl>
    <w:p w14:paraId="201FAE54">
      <w:pPr>
        <w:spacing w:line="360" w:lineRule="auto"/>
        <w:rPr>
          <w:rFonts w:hint="eastAsia" w:ascii="宋体" w:hAnsi="宋体" w:eastAsia="宋体" w:cs="宋体"/>
          <w:color w:val="auto"/>
          <w:sz w:val="24"/>
          <w:highlight w:val="none"/>
        </w:rPr>
      </w:pPr>
    </w:p>
    <w:p w14:paraId="46261C37">
      <w:pPr>
        <w:pStyle w:val="13"/>
        <w:rPr>
          <w:rFonts w:hint="eastAsia" w:ascii="宋体" w:hAnsi="宋体" w:eastAsia="宋体" w:cs="宋体"/>
          <w:color w:val="auto"/>
          <w:sz w:val="24"/>
          <w:highlight w:val="none"/>
        </w:rPr>
      </w:pPr>
      <w:r>
        <w:rPr>
          <w:rFonts w:hint="eastAsia" w:ascii="宋体" w:hAnsi="宋体" w:eastAsia="宋体" w:cs="宋体"/>
          <w:color w:val="auto"/>
          <w:sz w:val="24"/>
          <w:highlight w:val="none"/>
        </w:rPr>
        <w:t>注：1、每张表格只填写一个类似业绩，同时须附该表中所报类似业绩的中标通知书</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合同复印件。</w:t>
      </w:r>
    </w:p>
    <w:p w14:paraId="6DECE171">
      <w:pPr>
        <w:pStyle w:val="25"/>
        <w:jc w:val="center"/>
        <w:rPr>
          <w:rFonts w:hint="eastAsia" w:ascii="宋体" w:hAnsi="宋体" w:eastAsia="宋体" w:cs="宋体"/>
          <w:b/>
          <w:bCs/>
          <w:i w:val="0"/>
          <w:iCs w:val="0"/>
          <w:color w:val="auto"/>
          <w:sz w:val="28"/>
          <w:szCs w:val="28"/>
          <w:highlight w:val="none"/>
          <w:lang w:eastAsia="zh-CN"/>
        </w:rPr>
      </w:pPr>
    </w:p>
    <w:bookmarkEnd w:id="224"/>
    <w:bookmarkEnd w:id="225"/>
    <w:p w14:paraId="04662C6A">
      <w:pPr>
        <w:tabs>
          <w:tab w:val="left" w:pos="900"/>
        </w:tabs>
        <w:jc w:val="center"/>
        <w:rPr>
          <w:rFonts w:hint="eastAsia" w:ascii="宋体" w:hAnsi="宋体" w:eastAsia="宋体" w:cs="宋体"/>
          <w:b/>
          <w:bCs/>
          <w:color w:val="auto"/>
          <w:kern w:val="0"/>
          <w:sz w:val="24"/>
          <w:highlight w:val="none"/>
          <w:lang w:val="zh-CN"/>
        </w:rPr>
      </w:pPr>
      <w:bookmarkStart w:id="227" w:name="_Toc24435_WPSOffice_Level1"/>
    </w:p>
    <w:p w14:paraId="6BED782B">
      <w:pPr>
        <w:tabs>
          <w:tab w:val="left" w:pos="900"/>
        </w:tabs>
        <w:jc w:val="center"/>
        <w:rPr>
          <w:rFonts w:hint="eastAsia" w:ascii="宋体" w:hAnsi="宋体" w:eastAsia="宋体" w:cs="宋体"/>
          <w:b/>
          <w:bCs/>
          <w:color w:val="auto"/>
          <w:kern w:val="0"/>
          <w:sz w:val="24"/>
          <w:highlight w:val="none"/>
          <w:lang w:val="zh-CN"/>
        </w:rPr>
      </w:pPr>
    </w:p>
    <w:p w14:paraId="2F5D5E98">
      <w:pPr>
        <w:tabs>
          <w:tab w:val="left" w:pos="900"/>
        </w:tabs>
        <w:jc w:val="center"/>
        <w:rPr>
          <w:rFonts w:hint="eastAsia" w:ascii="宋体" w:hAnsi="宋体" w:eastAsia="宋体" w:cs="宋体"/>
          <w:b/>
          <w:bCs/>
          <w:color w:val="auto"/>
          <w:kern w:val="0"/>
          <w:sz w:val="24"/>
          <w:highlight w:val="none"/>
          <w:lang w:val="zh-CN"/>
        </w:rPr>
      </w:pPr>
    </w:p>
    <w:p w14:paraId="2CDCA364">
      <w:pPr>
        <w:tabs>
          <w:tab w:val="left" w:pos="900"/>
        </w:tabs>
        <w:jc w:val="center"/>
        <w:rPr>
          <w:rFonts w:hint="eastAsia" w:ascii="宋体" w:hAnsi="宋体" w:eastAsia="宋体" w:cs="宋体"/>
          <w:b/>
          <w:bCs/>
          <w:color w:val="auto"/>
          <w:kern w:val="0"/>
          <w:sz w:val="24"/>
          <w:highlight w:val="none"/>
          <w:lang w:val="zh-CN"/>
        </w:rPr>
      </w:pPr>
    </w:p>
    <w:p w14:paraId="131DEFF4">
      <w:pPr>
        <w:tabs>
          <w:tab w:val="left" w:pos="900"/>
        </w:tabs>
        <w:jc w:val="center"/>
        <w:rPr>
          <w:rFonts w:hint="eastAsia" w:ascii="宋体" w:hAnsi="宋体" w:eastAsia="宋体" w:cs="宋体"/>
          <w:b/>
          <w:bCs/>
          <w:color w:val="auto"/>
          <w:kern w:val="0"/>
          <w:sz w:val="24"/>
          <w:highlight w:val="none"/>
          <w:lang w:val="zh-CN"/>
        </w:rPr>
      </w:pPr>
    </w:p>
    <w:p w14:paraId="57BB0F79">
      <w:pPr>
        <w:tabs>
          <w:tab w:val="left" w:pos="900"/>
        </w:tabs>
        <w:jc w:val="center"/>
        <w:rPr>
          <w:rFonts w:hint="eastAsia" w:ascii="宋体" w:hAnsi="宋体" w:eastAsia="宋体" w:cs="宋体"/>
          <w:b/>
          <w:bCs/>
          <w:color w:val="auto"/>
          <w:kern w:val="0"/>
          <w:sz w:val="24"/>
          <w:highlight w:val="none"/>
          <w:lang w:val="zh-CN"/>
        </w:rPr>
      </w:pPr>
    </w:p>
    <w:p w14:paraId="5F4C2C99">
      <w:pPr>
        <w:tabs>
          <w:tab w:val="left" w:pos="900"/>
        </w:tabs>
        <w:jc w:val="center"/>
        <w:rPr>
          <w:rFonts w:hint="eastAsia" w:ascii="宋体" w:hAnsi="宋体" w:eastAsia="宋体" w:cs="宋体"/>
          <w:b/>
          <w:bCs/>
          <w:color w:val="auto"/>
          <w:kern w:val="0"/>
          <w:sz w:val="24"/>
          <w:highlight w:val="none"/>
          <w:lang w:val="zh-CN"/>
        </w:rPr>
      </w:pPr>
    </w:p>
    <w:p w14:paraId="55A009D8">
      <w:pPr>
        <w:tabs>
          <w:tab w:val="left" w:pos="900"/>
        </w:tabs>
        <w:jc w:val="center"/>
        <w:rPr>
          <w:rFonts w:hint="eastAsia" w:ascii="宋体" w:hAnsi="宋体" w:eastAsia="宋体" w:cs="宋体"/>
          <w:b/>
          <w:bCs/>
          <w:color w:val="auto"/>
          <w:kern w:val="0"/>
          <w:sz w:val="24"/>
          <w:highlight w:val="none"/>
          <w:lang w:val="zh-CN"/>
        </w:rPr>
      </w:pPr>
    </w:p>
    <w:p w14:paraId="708A2504">
      <w:pPr>
        <w:tabs>
          <w:tab w:val="left" w:pos="900"/>
        </w:tabs>
        <w:jc w:val="center"/>
        <w:rPr>
          <w:rFonts w:hint="eastAsia" w:ascii="宋体" w:hAnsi="宋体" w:eastAsia="宋体" w:cs="宋体"/>
          <w:b/>
          <w:bCs/>
          <w:color w:val="auto"/>
          <w:kern w:val="0"/>
          <w:sz w:val="24"/>
          <w:highlight w:val="none"/>
          <w:lang w:val="zh-CN"/>
        </w:rPr>
      </w:pPr>
    </w:p>
    <w:p w14:paraId="4AD14FDF">
      <w:pPr>
        <w:tabs>
          <w:tab w:val="left" w:pos="900"/>
        </w:tabs>
        <w:jc w:val="center"/>
        <w:rPr>
          <w:rFonts w:hint="eastAsia" w:ascii="宋体" w:hAnsi="宋体" w:eastAsia="宋体" w:cs="宋体"/>
          <w:b/>
          <w:bCs/>
          <w:color w:val="auto"/>
          <w:kern w:val="0"/>
          <w:sz w:val="24"/>
          <w:highlight w:val="none"/>
          <w:lang w:val="zh-CN"/>
        </w:rPr>
      </w:pPr>
    </w:p>
    <w:p w14:paraId="77ED32BF">
      <w:pPr>
        <w:tabs>
          <w:tab w:val="left" w:pos="900"/>
        </w:tabs>
        <w:jc w:val="center"/>
        <w:rPr>
          <w:rFonts w:hint="eastAsia" w:ascii="宋体" w:hAnsi="宋体" w:eastAsia="宋体" w:cs="宋体"/>
          <w:b/>
          <w:bCs/>
          <w:color w:val="auto"/>
          <w:kern w:val="0"/>
          <w:sz w:val="24"/>
          <w:highlight w:val="none"/>
          <w:lang w:val="zh-CN"/>
        </w:rPr>
      </w:pPr>
    </w:p>
    <w:p w14:paraId="065946A3">
      <w:pPr>
        <w:tabs>
          <w:tab w:val="left" w:pos="900"/>
        </w:tabs>
        <w:jc w:val="center"/>
        <w:rPr>
          <w:rFonts w:hint="eastAsia" w:ascii="宋体" w:hAnsi="宋体" w:eastAsia="宋体" w:cs="宋体"/>
          <w:b/>
          <w:bCs/>
          <w:color w:val="auto"/>
          <w:kern w:val="0"/>
          <w:sz w:val="24"/>
          <w:highlight w:val="none"/>
          <w:lang w:val="zh-CN"/>
        </w:rPr>
      </w:pPr>
    </w:p>
    <w:p w14:paraId="14EA0794">
      <w:pPr>
        <w:tabs>
          <w:tab w:val="left" w:pos="900"/>
        </w:tabs>
        <w:jc w:val="center"/>
        <w:rPr>
          <w:rFonts w:hint="eastAsia" w:ascii="宋体" w:hAnsi="宋体" w:eastAsia="宋体" w:cs="宋体"/>
          <w:b/>
          <w:bCs/>
          <w:color w:val="auto"/>
          <w:kern w:val="0"/>
          <w:sz w:val="24"/>
          <w:highlight w:val="none"/>
          <w:lang w:val="zh-CN"/>
        </w:rPr>
      </w:pPr>
    </w:p>
    <w:p w14:paraId="717176E4">
      <w:pPr>
        <w:tabs>
          <w:tab w:val="left" w:pos="900"/>
        </w:tabs>
        <w:jc w:val="center"/>
        <w:rPr>
          <w:rFonts w:hint="eastAsia" w:ascii="宋体" w:hAnsi="宋体" w:eastAsia="宋体" w:cs="宋体"/>
          <w:b/>
          <w:bCs/>
          <w:color w:val="auto"/>
          <w:kern w:val="0"/>
          <w:sz w:val="24"/>
          <w:highlight w:val="none"/>
          <w:lang w:val="zh-CN"/>
        </w:rPr>
      </w:pPr>
    </w:p>
    <w:p w14:paraId="177A61DE">
      <w:pPr>
        <w:tabs>
          <w:tab w:val="left" w:pos="900"/>
        </w:tabs>
        <w:jc w:val="center"/>
        <w:rPr>
          <w:rFonts w:hint="eastAsia" w:ascii="宋体" w:hAnsi="宋体" w:eastAsia="宋体" w:cs="宋体"/>
          <w:b/>
          <w:bCs/>
          <w:color w:val="auto"/>
          <w:kern w:val="0"/>
          <w:sz w:val="24"/>
          <w:highlight w:val="none"/>
          <w:lang w:val="zh-CN"/>
        </w:rPr>
      </w:pPr>
    </w:p>
    <w:p w14:paraId="1A3D81A2">
      <w:pPr>
        <w:tabs>
          <w:tab w:val="left" w:pos="900"/>
        </w:tabs>
        <w:jc w:val="center"/>
        <w:rPr>
          <w:rFonts w:hint="default" w:ascii="宋体" w:hAnsi="宋体" w:eastAsia="宋体" w:cs="宋体"/>
          <w:color w:val="auto"/>
          <w:sz w:val="28"/>
          <w:szCs w:val="28"/>
          <w:highlight w:val="none"/>
          <w:lang w:val="en-US" w:eastAsia="zh-CN"/>
        </w:rPr>
      </w:pPr>
      <w:r>
        <w:rPr>
          <w:rFonts w:hint="eastAsia" w:ascii="宋体" w:hAnsi="宋体" w:cs="宋体"/>
          <w:b/>
          <w:bCs/>
          <w:color w:val="auto"/>
          <w:kern w:val="0"/>
          <w:sz w:val="28"/>
          <w:szCs w:val="28"/>
          <w:highlight w:val="none"/>
          <w:lang w:val="en-US" w:eastAsia="zh-CN"/>
        </w:rPr>
        <w:t>九</w:t>
      </w:r>
      <w:r>
        <w:rPr>
          <w:rFonts w:hint="eastAsia" w:ascii="宋体" w:hAnsi="宋体" w:cs="宋体"/>
          <w:b/>
          <w:color w:val="auto"/>
          <w:sz w:val="28"/>
          <w:szCs w:val="28"/>
          <w:highlight w:val="none"/>
          <w:lang w:val="en-US" w:eastAsia="zh-CN"/>
        </w:rPr>
        <w:t>、</w:t>
      </w:r>
      <w:r>
        <w:rPr>
          <w:rFonts w:hint="eastAsia" w:ascii="宋体" w:hAnsi="宋体"/>
          <w:b/>
          <w:color w:val="000000"/>
          <w:sz w:val="28"/>
          <w:szCs w:val="28"/>
        </w:rPr>
        <w:t>中小企业声明函</w:t>
      </w:r>
    </w:p>
    <w:p w14:paraId="109FB88B">
      <w:pPr>
        <w:tabs>
          <w:tab w:val="left" w:pos="900"/>
        </w:tabs>
        <w:rPr>
          <w:rFonts w:hint="eastAsia" w:ascii="宋体" w:hAnsi="宋体" w:eastAsia="宋体" w:cs="宋体"/>
          <w:color w:val="auto"/>
          <w:highlight w:val="none"/>
        </w:rPr>
      </w:pPr>
    </w:p>
    <w:p w14:paraId="79105801">
      <w:pPr>
        <w:tabs>
          <w:tab w:val="left" w:pos="900"/>
        </w:tabs>
        <w:rPr>
          <w:rFonts w:hint="eastAsia" w:ascii="宋体" w:hAnsi="宋体" w:eastAsia="宋体" w:cs="宋体"/>
          <w:color w:val="auto"/>
          <w:highlight w:val="none"/>
        </w:rPr>
      </w:pPr>
    </w:p>
    <w:p w14:paraId="17E4D64D">
      <w:pPr>
        <w:spacing w:line="360" w:lineRule="auto"/>
        <w:rPr>
          <w:rFonts w:hint="eastAsia" w:ascii="宋体" w:hAnsi="宋体" w:eastAsia="宋体" w:cs="宋体"/>
          <w:i w:val="0"/>
          <w:iCs w:val="0"/>
          <w:color w:val="auto"/>
          <w:spacing w:val="-2"/>
          <w:sz w:val="22"/>
          <w:szCs w:val="21"/>
          <w:highlight w:val="none"/>
        </w:rPr>
      </w:pPr>
    </w:p>
    <w:p w14:paraId="52B28C3D">
      <w:pPr>
        <w:spacing w:line="360" w:lineRule="auto"/>
        <w:ind w:firstLine="482" w:firstLineChars="200"/>
        <w:jc w:val="center"/>
        <w:rPr>
          <w:rFonts w:hint="eastAsia" w:ascii="宋体" w:hAnsi="宋体" w:eastAsia="宋体" w:cs="宋体"/>
          <w:i w:val="0"/>
          <w:iCs w:val="0"/>
          <w:color w:val="auto"/>
          <w:spacing w:val="-2"/>
          <w:sz w:val="22"/>
          <w:szCs w:val="21"/>
          <w:highlight w:val="none"/>
        </w:rPr>
      </w:pPr>
      <w:r>
        <w:rPr>
          <w:rFonts w:hint="eastAsia" w:ascii="宋体" w:hAnsi="宋体" w:cs="宋体"/>
          <w:b/>
          <w:color w:val="auto"/>
          <w:sz w:val="24"/>
          <w:szCs w:val="24"/>
          <w:highlight w:val="none"/>
          <w:lang w:eastAsia="zh-CN"/>
        </w:rPr>
        <w:t>中、小微企业声明函</w:t>
      </w:r>
    </w:p>
    <w:p w14:paraId="7B8B59A5">
      <w:pPr>
        <w:spacing w:line="360" w:lineRule="auto"/>
        <w:ind w:firstLine="432" w:firstLineChars="200"/>
        <w:rPr>
          <w:rFonts w:hint="eastAsia" w:ascii="宋体" w:hAnsi="宋体" w:eastAsia="宋体" w:cs="宋体"/>
          <w:i w:val="0"/>
          <w:iCs w:val="0"/>
          <w:color w:val="auto"/>
          <w:spacing w:val="-2"/>
          <w:sz w:val="22"/>
          <w:szCs w:val="21"/>
          <w:highlight w:val="none"/>
        </w:rPr>
      </w:pPr>
      <w:r>
        <w:rPr>
          <w:rFonts w:hint="eastAsia" w:ascii="宋体" w:hAnsi="宋体" w:eastAsia="宋体" w:cs="宋体"/>
          <w:i w:val="0"/>
          <w:iCs w:val="0"/>
          <w:color w:val="auto"/>
          <w:spacing w:val="-2"/>
          <w:sz w:val="22"/>
          <w:szCs w:val="21"/>
          <w:highlight w:val="none"/>
        </w:rPr>
        <w:t>本公司（联合体）郑重声明，根据《政府采购促进中小企业发展管理办法》（财库﹝2020﹞46 号）的规定，本公司（联合体）参加</w:t>
      </w:r>
      <w:r>
        <w:rPr>
          <w:rFonts w:hint="eastAsia" w:ascii="宋体" w:hAnsi="宋体" w:eastAsia="宋体" w:cs="宋体"/>
          <w:i w:val="0"/>
          <w:iCs w:val="0"/>
          <w:color w:val="auto"/>
          <w:spacing w:val="-2"/>
          <w:sz w:val="22"/>
          <w:szCs w:val="21"/>
          <w:highlight w:val="none"/>
          <w:u w:val="single"/>
        </w:rPr>
        <w:t>（单位名称）</w:t>
      </w:r>
      <w:r>
        <w:rPr>
          <w:rFonts w:hint="eastAsia" w:ascii="宋体" w:hAnsi="宋体" w:eastAsia="宋体" w:cs="宋体"/>
          <w:i w:val="0"/>
          <w:iCs w:val="0"/>
          <w:color w:val="auto"/>
          <w:spacing w:val="-2"/>
          <w:sz w:val="22"/>
          <w:szCs w:val="21"/>
          <w:highlight w:val="none"/>
        </w:rPr>
        <w:t>的</w:t>
      </w:r>
      <w:r>
        <w:rPr>
          <w:rFonts w:hint="eastAsia" w:ascii="宋体" w:hAnsi="宋体" w:eastAsia="宋体" w:cs="宋体"/>
          <w:i w:val="0"/>
          <w:iCs w:val="0"/>
          <w:color w:val="auto"/>
          <w:spacing w:val="-2"/>
          <w:sz w:val="22"/>
          <w:szCs w:val="21"/>
          <w:highlight w:val="none"/>
          <w:u w:val="single"/>
        </w:rPr>
        <w:t>（项目名称）</w:t>
      </w:r>
      <w:r>
        <w:rPr>
          <w:rFonts w:hint="eastAsia" w:ascii="宋体" w:hAnsi="宋体" w:eastAsia="宋体" w:cs="宋体"/>
          <w:i w:val="0"/>
          <w:iCs w:val="0"/>
          <w:color w:val="auto"/>
          <w:spacing w:val="-2"/>
          <w:sz w:val="22"/>
          <w:szCs w:val="21"/>
          <w:highlight w:val="none"/>
        </w:rPr>
        <w:t>采购活动，</w:t>
      </w:r>
      <w:r>
        <w:rPr>
          <w:rFonts w:hint="eastAsia" w:ascii="宋体" w:hAnsi="宋体" w:cs="宋体"/>
          <w:i w:val="0"/>
          <w:iCs w:val="0"/>
          <w:color w:val="auto"/>
          <w:spacing w:val="-2"/>
          <w:sz w:val="22"/>
          <w:szCs w:val="21"/>
          <w:highlight w:val="none"/>
          <w:lang w:eastAsia="zh-CN"/>
        </w:rPr>
        <w:t>服务</w:t>
      </w:r>
      <w:r>
        <w:rPr>
          <w:rFonts w:hint="eastAsia" w:ascii="宋体" w:hAnsi="宋体" w:eastAsia="宋体" w:cs="宋体"/>
          <w:i w:val="0"/>
          <w:iCs w:val="0"/>
          <w:color w:val="auto"/>
          <w:spacing w:val="-2"/>
          <w:sz w:val="22"/>
          <w:szCs w:val="21"/>
          <w:highlight w:val="none"/>
        </w:rPr>
        <w:t>全部由符合政策要求的中小企业</w:t>
      </w:r>
      <w:r>
        <w:rPr>
          <w:rFonts w:hint="eastAsia" w:ascii="宋体" w:hAnsi="宋体" w:cs="宋体"/>
          <w:i w:val="0"/>
          <w:iCs w:val="0"/>
          <w:color w:val="auto"/>
          <w:spacing w:val="-2"/>
          <w:sz w:val="22"/>
          <w:szCs w:val="21"/>
          <w:highlight w:val="none"/>
          <w:lang w:eastAsia="zh-CN"/>
        </w:rPr>
        <w:t>承接</w:t>
      </w:r>
      <w:r>
        <w:rPr>
          <w:rFonts w:hint="eastAsia" w:ascii="宋体" w:hAnsi="宋体" w:eastAsia="宋体" w:cs="宋体"/>
          <w:i w:val="0"/>
          <w:iCs w:val="0"/>
          <w:color w:val="auto"/>
          <w:spacing w:val="-2"/>
          <w:sz w:val="22"/>
          <w:szCs w:val="21"/>
          <w:highlight w:val="none"/>
        </w:rPr>
        <w:t>。相关企业（含联合体中的中小企业、签订分包意向协议的中小企业）的具体情况如下：</w:t>
      </w:r>
    </w:p>
    <w:p w14:paraId="3E431F97">
      <w:pPr>
        <w:spacing w:line="360" w:lineRule="auto"/>
        <w:ind w:firstLine="432" w:firstLineChars="200"/>
        <w:rPr>
          <w:rFonts w:hint="eastAsia" w:ascii="宋体" w:hAnsi="宋体" w:eastAsia="宋体" w:cs="宋体"/>
          <w:i w:val="0"/>
          <w:iCs w:val="0"/>
          <w:color w:val="auto"/>
          <w:spacing w:val="-2"/>
          <w:sz w:val="22"/>
          <w:szCs w:val="21"/>
          <w:highlight w:val="none"/>
        </w:rPr>
      </w:pPr>
      <w:r>
        <w:rPr>
          <w:rFonts w:hint="eastAsia" w:ascii="宋体" w:hAnsi="宋体" w:eastAsia="宋体" w:cs="宋体"/>
          <w:i w:val="0"/>
          <w:iCs w:val="0"/>
          <w:color w:val="auto"/>
          <w:spacing w:val="-2"/>
          <w:sz w:val="22"/>
          <w:szCs w:val="21"/>
          <w:highlight w:val="none"/>
        </w:rPr>
        <w:t>1.</w:t>
      </w:r>
      <w:r>
        <w:rPr>
          <w:rFonts w:hint="eastAsia" w:ascii="宋体" w:hAnsi="宋体" w:eastAsia="宋体" w:cs="宋体"/>
          <w:i w:val="0"/>
          <w:iCs w:val="0"/>
          <w:color w:val="auto"/>
          <w:spacing w:val="-2"/>
          <w:sz w:val="22"/>
          <w:szCs w:val="21"/>
          <w:highlight w:val="none"/>
          <w:u w:val="single"/>
        </w:rPr>
        <w:t>（标的名称）</w:t>
      </w:r>
      <w:r>
        <w:rPr>
          <w:rFonts w:hint="eastAsia" w:ascii="宋体" w:hAnsi="宋体" w:eastAsia="宋体" w:cs="宋体"/>
          <w:i w:val="0"/>
          <w:iCs w:val="0"/>
          <w:color w:val="auto"/>
          <w:spacing w:val="-2"/>
          <w:sz w:val="22"/>
          <w:szCs w:val="21"/>
          <w:highlight w:val="none"/>
        </w:rPr>
        <w:t>，属于</w:t>
      </w:r>
      <w:r>
        <w:rPr>
          <w:rFonts w:hint="eastAsia" w:ascii="宋体" w:hAnsi="宋体" w:eastAsia="宋体" w:cs="宋体"/>
          <w:i w:val="0"/>
          <w:iCs w:val="0"/>
          <w:color w:val="auto"/>
          <w:spacing w:val="-2"/>
          <w:sz w:val="22"/>
          <w:szCs w:val="21"/>
          <w:highlight w:val="none"/>
          <w:u w:val="single"/>
        </w:rPr>
        <w:t>（</w:t>
      </w:r>
      <w:r>
        <w:rPr>
          <w:rFonts w:hint="eastAsia" w:ascii="宋体" w:hAnsi="宋体" w:cs="宋体"/>
          <w:i w:val="0"/>
          <w:iCs w:val="0"/>
          <w:color w:val="auto"/>
          <w:spacing w:val="-2"/>
          <w:sz w:val="22"/>
          <w:szCs w:val="21"/>
          <w:highlight w:val="none"/>
          <w:u w:val="single"/>
          <w:lang w:val="en-US" w:eastAsia="zh-CN"/>
        </w:rPr>
        <w:t>其他未列明行业</w:t>
      </w:r>
      <w:r>
        <w:rPr>
          <w:rFonts w:hint="eastAsia" w:ascii="宋体" w:hAnsi="宋体" w:eastAsia="宋体" w:cs="宋体"/>
          <w:i w:val="0"/>
          <w:iCs w:val="0"/>
          <w:color w:val="auto"/>
          <w:spacing w:val="-2"/>
          <w:sz w:val="22"/>
          <w:szCs w:val="21"/>
          <w:highlight w:val="none"/>
          <w:u w:val="single"/>
        </w:rPr>
        <w:t>）</w:t>
      </w:r>
      <w:r>
        <w:rPr>
          <w:rFonts w:hint="eastAsia" w:ascii="宋体" w:hAnsi="宋体" w:eastAsia="宋体" w:cs="宋体"/>
          <w:i w:val="0"/>
          <w:iCs w:val="0"/>
          <w:color w:val="auto"/>
          <w:spacing w:val="-2"/>
          <w:sz w:val="22"/>
          <w:szCs w:val="21"/>
          <w:highlight w:val="none"/>
        </w:rPr>
        <w:t>；</w:t>
      </w:r>
      <w:r>
        <w:rPr>
          <w:rFonts w:hint="eastAsia" w:ascii="宋体" w:hAnsi="宋体" w:cs="宋体"/>
          <w:i w:val="0"/>
          <w:iCs w:val="0"/>
          <w:color w:val="auto"/>
          <w:spacing w:val="-2"/>
          <w:sz w:val="22"/>
          <w:szCs w:val="21"/>
          <w:highlight w:val="none"/>
          <w:lang w:val="en-US" w:eastAsia="zh-CN"/>
        </w:rPr>
        <w:t>承接企业</w:t>
      </w:r>
      <w:r>
        <w:rPr>
          <w:rFonts w:hint="eastAsia" w:ascii="宋体" w:hAnsi="宋体" w:eastAsia="宋体" w:cs="宋体"/>
          <w:i w:val="0"/>
          <w:iCs w:val="0"/>
          <w:color w:val="auto"/>
          <w:spacing w:val="-2"/>
          <w:sz w:val="22"/>
          <w:szCs w:val="21"/>
          <w:highlight w:val="none"/>
        </w:rPr>
        <w:t>为</w:t>
      </w:r>
      <w:r>
        <w:rPr>
          <w:rFonts w:hint="eastAsia" w:ascii="宋体" w:hAnsi="宋体" w:eastAsia="宋体" w:cs="宋体"/>
          <w:i w:val="0"/>
          <w:iCs w:val="0"/>
          <w:color w:val="auto"/>
          <w:spacing w:val="-2"/>
          <w:sz w:val="22"/>
          <w:szCs w:val="21"/>
          <w:highlight w:val="none"/>
          <w:u w:val="single"/>
        </w:rPr>
        <w:t>（企业名称）</w:t>
      </w:r>
      <w:r>
        <w:rPr>
          <w:rFonts w:hint="eastAsia" w:ascii="宋体" w:hAnsi="宋体" w:eastAsia="宋体" w:cs="宋体"/>
          <w:i w:val="0"/>
          <w:iCs w:val="0"/>
          <w:color w:val="auto"/>
          <w:spacing w:val="-2"/>
          <w:sz w:val="22"/>
          <w:szCs w:val="21"/>
          <w:highlight w:val="none"/>
        </w:rPr>
        <w:t>，从业人员</w:t>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u w:val="single"/>
        </w:rPr>
        <w:tab/>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rPr>
        <w:t xml:space="preserve">人，营业收入为 </w:t>
      </w:r>
      <w:r>
        <w:rPr>
          <w:rFonts w:hint="eastAsia" w:ascii="宋体" w:hAnsi="宋体" w:eastAsia="宋体" w:cs="宋体"/>
          <w:i w:val="0"/>
          <w:iCs w:val="0"/>
          <w:color w:val="auto"/>
          <w:spacing w:val="-2"/>
          <w:sz w:val="22"/>
          <w:szCs w:val="21"/>
          <w:highlight w:val="none"/>
          <w:u w:val="single"/>
        </w:rPr>
        <w:tab/>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rPr>
        <w:t>万元，资产总额为</w:t>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u w:val="single"/>
        </w:rPr>
        <w:tab/>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rPr>
        <w:t>万元，属于</w:t>
      </w:r>
      <w:r>
        <w:rPr>
          <w:rFonts w:hint="eastAsia" w:ascii="宋体" w:hAnsi="宋体" w:eastAsia="宋体" w:cs="宋体"/>
          <w:i w:val="0"/>
          <w:iCs w:val="0"/>
          <w:color w:val="auto"/>
          <w:spacing w:val="-2"/>
          <w:sz w:val="22"/>
          <w:szCs w:val="21"/>
          <w:highlight w:val="none"/>
          <w:u w:val="single"/>
        </w:rPr>
        <w:t>（中型企业、小型企业、微型企业）</w:t>
      </w:r>
      <w:r>
        <w:rPr>
          <w:rFonts w:hint="eastAsia" w:ascii="宋体" w:hAnsi="宋体" w:eastAsia="宋体" w:cs="宋体"/>
          <w:i w:val="0"/>
          <w:iCs w:val="0"/>
          <w:color w:val="auto"/>
          <w:spacing w:val="-2"/>
          <w:sz w:val="22"/>
          <w:szCs w:val="21"/>
          <w:highlight w:val="none"/>
        </w:rPr>
        <w:t>；</w:t>
      </w:r>
    </w:p>
    <w:p w14:paraId="1A0862CC">
      <w:pPr>
        <w:spacing w:line="360" w:lineRule="auto"/>
        <w:ind w:firstLine="432" w:firstLineChars="200"/>
        <w:rPr>
          <w:rFonts w:hint="eastAsia" w:ascii="宋体" w:hAnsi="宋体" w:eastAsia="宋体" w:cs="宋体"/>
          <w:i w:val="0"/>
          <w:iCs w:val="0"/>
          <w:color w:val="auto"/>
          <w:spacing w:val="-2"/>
          <w:sz w:val="22"/>
          <w:szCs w:val="21"/>
          <w:highlight w:val="none"/>
        </w:rPr>
      </w:pPr>
      <w:r>
        <w:rPr>
          <w:rFonts w:hint="eastAsia" w:ascii="宋体" w:hAnsi="宋体" w:eastAsia="宋体" w:cs="宋体"/>
          <w:i w:val="0"/>
          <w:iCs w:val="0"/>
          <w:color w:val="auto"/>
          <w:spacing w:val="-2"/>
          <w:sz w:val="22"/>
          <w:szCs w:val="21"/>
          <w:highlight w:val="none"/>
        </w:rPr>
        <w:t>2.</w:t>
      </w:r>
      <w:r>
        <w:rPr>
          <w:rFonts w:hint="eastAsia" w:ascii="宋体" w:hAnsi="宋体" w:eastAsia="宋体" w:cs="宋体"/>
          <w:i w:val="0"/>
          <w:iCs w:val="0"/>
          <w:color w:val="auto"/>
          <w:spacing w:val="-2"/>
          <w:sz w:val="22"/>
          <w:szCs w:val="21"/>
          <w:highlight w:val="none"/>
          <w:u w:val="single"/>
        </w:rPr>
        <w:t>（标的名称）</w:t>
      </w:r>
      <w:r>
        <w:rPr>
          <w:rFonts w:hint="eastAsia" w:ascii="宋体" w:hAnsi="宋体" w:eastAsia="宋体" w:cs="宋体"/>
          <w:i w:val="0"/>
          <w:iCs w:val="0"/>
          <w:color w:val="auto"/>
          <w:spacing w:val="-2"/>
          <w:sz w:val="22"/>
          <w:szCs w:val="21"/>
          <w:highlight w:val="none"/>
        </w:rPr>
        <w:t>，属于</w:t>
      </w:r>
      <w:r>
        <w:rPr>
          <w:rFonts w:hint="eastAsia" w:ascii="宋体" w:hAnsi="宋体" w:eastAsia="宋体" w:cs="宋体"/>
          <w:i w:val="0"/>
          <w:iCs w:val="0"/>
          <w:color w:val="auto"/>
          <w:spacing w:val="-2"/>
          <w:sz w:val="22"/>
          <w:szCs w:val="21"/>
          <w:highlight w:val="none"/>
          <w:u w:val="single"/>
        </w:rPr>
        <w:t>（采购文件中明确的所属行业）</w:t>
      </w:r>
      <w:r>
        <w:rPr>
          <w:rFonts w:hint="eastAsia" w:ascii="宋体" w:hAnsi="宋体" w:eastAsia="宋体" w:cs="宋体"/>
          <w:i w:val="0"/>
          <w:iCs w:val="0"/>
          <w:color w:val="auto"/>
          <w:spacing w:val="-2"/>
          <w:sz w:val="22"/>
          <w:szCs w:val="21"/>
          <w:highlight w:val="none"/>
        </w:rPr>
        <w:t>；</w:t>
      </w:r>
      <w:r>
        <w:rPr>
          <w:rFonts w:hint="eastAsia" w:ascii="宋体" w:hAnsi="宋体" w:cs="宋体"/>
          <w:i w:val="0"/>
          <w:iCs w:val="0"/>
          <w:color w:val="auto"/>
          <w:spacing w:val="-2"/>
          <w:sz w:val="22"/>
          <w:szCs w:val="21"/>
          <w:highlight w:val="none"/>
          <w:lang w:val="en-US" w:eastAsia="zh-CN"/>
        </w:rPr>
        <w:t>承接企业</w:t>
      </w:r>
      <w:r>
        <w:rPr>
          <w:rFonts w:hint="eastAsia" w:ascii="宋体" w:hAnsi="宋体" w:eastAsia="宋体" w:cs="宋体"/>
          <w:i w:val="0"/>
          <w:iCs w:val="0"/>
          <w:color w:val="auto"/>
          <w:spacing w:val="-2"/>
          <w:sz w:val="22"/>
          <w:szCs w:val="21"/>
          <w:highlight w:val="none"/>
        </w:rPr>
        <w:t>为</w:t>
      </w:r>
      <w:r>
        <w:rPr>
          <w:rFonts w:hint="eastAsia" w:ascii="宋体" w:hAnsi="宋体" w:eastAsia="宋体" w:cs="宋体"/>
          <w:i w:val="0"/>
          <w:iCs w:val="0"/>
          <w:color w:val="auto"/>
          <w:spacing w:val="-2"/>
          <w:sz w:val="22"/>
          <w:szCs w:val="21"/>
          <w:highlight w:val="none"/>
          <w:u w:val="single"/>
        </w:rPr>
        <w:t>（企业名称）</w:t>
      </w:r>
      <w:r>
        <w:rPr>
          <w:rFonts w:hint="eastAsia" w:ascii="宋体" w:hAnsi="宋体" w:eastAsia="宋体" w:cs="宋体"/>
          <w:i w:val="0"/>
          <w:iCs w:val="0"/>
          <w:color w:val="auto"/>
          <w:spacing w:val="-2"/>
          <w:sz w:val="22"/>
          <w:szCs w:val="21"/>
          <w:highlight w:val="none"/>
        </w:rPr>
        <w:t>，从业人员</w:t>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u w:val="single"/>
        </w:rPr>
        <w:tab/>
      </w:r>
      <w:r>
        <w:rPr>
          <w:rFonts w:hint="eastAsia" w:ascii="宋体" w:hAnsi="宋体" w:eastAsia="宋体" w:cs="宋体"/>
          <w:i w:val="0"/>
          <w:iCs w:val="0"/>
          <w:color w:val="auto"/>
          <w:spacing w:val="-2"/>
          <w:sz w:val="22"/>
          <w:szCs w:val="21"/>
          <w:highlight w:val="none"/>
        </w:rPr>
        <w:t>人，营业收入为</w:t>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u w:val="single"/>
        </w:rPr>
        <w:tab/>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rPr>
        <w:t>万元，资产总额为</w:t>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u w:val="single"/>
        </w:rPr>
        <w:tab/>
      </w:r>
      <w:r>
        <w:rPr>
          <w:rFonts w:hint="eastAsia" w:ascii="宋体" w:hAnsi="宋体" w:eastAsia="宋体" w:cs="宋体"/>
          <w:i w:val="0"/>
          <w:iCs w:val="0"/>
          <w:color w:val="auto"/>
          <w:spacing w:val="-2"/>
          <w:sz w:val="22"/>
          <w:szCs w:val="21"/>
          <w:highlight w:val="none"/>
          <w:u w:val="single"/>
        </w:rPr>
        <w:t xml:space="preserve">  </w:t>
      </w:r>
      <w:r>
        <w:rPr>
          <w:rFonts w:hint="eastAsia" w:ascii="宋体" w:hAnsi="宋体" w:eastAsia="宋体" w:cs="宋体"/>
          <w:i w:val="0"/>
          <w:iCs w:val="0"/>
          <w:color w:val="auto"/>
          <w:spacing w:val="-2"/>
          <w:sz w:val="22"/>
          <w:szCs w:val="21"/>
          <w:highlight w:val="none"/>
        </w:rPr>
        <w:t>万元，属于</w:t>
      </w:r>
      <w:r>
        <w:rPr>
          <w:rFonts w:hint="eastAsia" w:ascii="宋体" w:hAnsi="宋体" w:eastAsia="宋体" w:cs="宋体"/>
          <w:i w:val="0"/>
          <w:iCs w:val="0"/>
          <w:color w:val="auto"/>
          <w:spacing w:val="-2"/>
          <w:sz w:val="22"/>
          <w:szCs w:val="21"/>
          <w:highlight w:val="none"/>
          <w:u w:val="single"/>
        </w:rPr>
        <w:t>（中型企业、小型企业、微型企业）</w:t>
      </w:r>
      <w:r>
        <w:rPr>
          <w:rFonts w:hint="eastAsia" w:ascii="宋体" w:hAnsi="宋体" w:eastAsia="宋体" w:cs="宋体"/>
          <w:i w:val="0"/>
          <w:iCs w:val="0"/>
          <w:color w:val="auto"/>
          <w:spacing w:val="-2"/>
          <w:sz w:val="22"/>
          <w:szCs w:val="21"/>
          <w:highlight w:val="none"/>
        </w:rPr>
        <w:t>；</w:t>
      </w:r>
    </w:p>
    <w:p w14:paraId="23637DAD">
      <w:pPr>
        <w:spacing w:line="360" w:lineRule="auto"/>
        <w:ind w:firstLine="432" w:firstLineChars="200"/>
        <w:rPr>
          <w:rFonts w:hint="eastAsia" w:ascii="宋体" w:hAnsi="宋体" w:eastAsia="宋体" w:cs="宋体"/>
          <w:i w:val="0"/>
          <w:iCs w:val="0"/>
          <w:color w:val="auto"/>
          <w:spacing w:val="-2"/>
          <w:sz w:val="22"/>
          <w:szCs w:val="21"/>
          <w:highlight w:val="none"/>
        </w:rPr>
      </w:pPr>
      <w:r>
        <w:rPr>
          <w:rFonts w:hint="eastAsia" w:ascii="宋体" w:hAnsi="宋体" w:eastAsia="宋体" w:cs="宋体"/>
          <w:i w:val="0"/>
          <w:iCs w:val="0"/>
          <w:color w:val="auto"/>
          <w:spacing w:val="-2"/>
          <w:sz w:val="22"/>
          <w:szCs w:val="21"/>
          <w:highlight w:val="none"/>
        </w:rPr>
        <w:t>……</w:t>
      </w:r>
    </w:p>
    <w:p w14:paraId="593B26A3">
      <w:pPr>
        <w:spacing w:line="360" w:lineRule="auto"/>
        <w:ind w:firstLine="432" w:firstLineChars="200"/>
        <w:rPr>
          <w:rFonts w:hint="eastAsia" w:ascii="宋体" w:hAnsi="宋体" w:eastAsia="宋体" w:cs="宋体"/>
          <w:i w:val="0"/>
          <w:iCs w:val="0"/>
          <w:color w:val="auto"/>
          <w:spacing w:val="-2"/>
          <w:sz w:val="22"/>
          <w:szCs w:val="21"/>
          <w:highlight w:val="none"/>
        </w:rPr>
      </w:pPr>
      <w:r>
        <w:rPr>
          <w:rFonts w:hint="eastAsia" w:ascii="宋体" w:hAnsi="宋体" w:eastAsia="宋体" w:cs="宋体"/>
          <w:i w:val="0"/>
          <w:iCs w:val="0"/>
          <w:color w:val="auto"/>
          <w:spacing w:val="-2"/>
          <w:sz w:val="22"/>
          <w:szCs w:val="21"/>
          <w:highlight w:val="none"/>
        </w:rPr>
        <w:t>以上企业，不属于大企业的分支机构，不存在控股股东为大企业的情形，也不存在与大企业的负责人为同一人的情形。</w:t>
      </w:r>
    </w:p>
    <w:p w14:paraId="304FB3E8">
      <w:pPr>
        <w:spacing w:line="360" w:lineRule="auto"/>
        <w:ind w:firstLine="432" w:firstLineChars="200"/>
        <w:rPr>
          <w:rFonts w:hint="eastAsia" w:ascii="宋体" w:hAnsi="宋体" w:eastAsia="宋体" w:cs="宋体"/>
          <w:i w:val="0"/>
          <w:iCs w:val="0"/>
          <w:color w:val="auto"/>
          <w:spacing w:val="-2"/>
          <w:sz w:val="22"/>
          <w:szCs w:val="21"/>
          <w:highlight w:val="none"/>
        </w:rPr>
      </w:pPr>
      <w:r>
        <w:rPr>
          <w:rFonts w:hint="eastAsia" w:ascii="宋体" w:hAnsi="宋体" w:eastAsia="宋体" w:cs="宋体"/>
          <w:i w:val="0"/>
          <w:iCs w:val="0"/>
          <w:color w:val="auto"/>
          <w:spacing w:val="-2"/>
          <w:sz w:val="22"/>
          <w:szCs w:val="21"/>
          <w:highlight w:val="none"/>
        </w:rPr>
        <w:t>本企业对上述声明内容的真实性负责。如有虚假，将依 法承担相应责任。</w:t>
      </w:r>
    </w:p>
    <w:p w14:paraId="120F8E5D">
      <w:pPr>
        <w:spacing w:line="360" w:lineRule="auto"/>
        <w:ind w:firstLine="432" w:firstLineChars="200"/>
        <w:rPr>
          <w:rFonts w:hint="eastAsia" w:ascii="宋体" w:hAnsi="宋体" w:eastAsia="宋体" w:cs="宋体"/>
          <w:i w:val="0"/>
          <w:iCs w:val="0"/>
          <w:color w:val="auto"/>
          <w:spacing w:val="-2"/>
          <w:sz w:val="22"/>
          <w:szCs w:val="21"/>
          <w:highlight w:val="none"/>
        </w:rPr>
      </w:pPr>
    </w:p>
    <w:p w14:paraId="2C3B8350">
      <w:pPr>
        <w:pStyle w:val="16"/>
        <w:spacing w:before="35" w:line="360" w:lineRule="auto"/>
        <w:ind w:right="112" w:rightChars="0" w:firstLine="5184" w:firstLineChars="2400"/>
        <w:rPr>
          <w:rFonts w:hint="eastAsia" w:ascii="宋体" w:hAnsi="宋体" w:eastAsia="宋体" w:cs="宋体"/>
          <w:i w:val="0"/>
          <w:iCs w:val="0"/>
          <w:color w:val="auto"/>
          <w:spacing w:val="-2"/>
          <w:kern w:val="2"/>
          <w:sz w:val="22"/>
          <w:szCs w:val="21"/>
          <w:highlight w:val="none"/>
          <w:lang w:val="en-US" w:eastAsia="zh-CN" w:bidi="ar-SA"/>
        </w:rPr>
      </w:pPr>
      <w:r>
        <w:rPr>
          <w:rFonts w:hint="eastAsia" w:ascii="宋体" w:hAnsi="宋体" w:eastAsia="宋体" w:cs="宋体"/>
          <w:i w:val="0"/>
          <w:iCs w:val="0"/>
          <w:color w:val="auto"/>
          <w:spacing w:val="-2"/>
          <w:kern w:val="2"/>
          <w:sz w:val="22"/>
          <w:szCs w:val="21"/>
          <w:highlight w:val="none"/>
          <w:lang w:val="en-US" w:eastAsia="zh-CN" w:bidi="ar-SA"/>
        </w:rPr>
        <w:t>企业名称（盖章）：</w:t>
      </w:r>
    </w:p>
    <w:p w14:paraId="160D0671">
      <w:pPr>
        <w:spacing w:line="360" w:lineRule="auto"/>
        <w:ind w:firstLine="432" w:firstLineChars="200"/>
        <w:rPr>
          <w:rFonts w:hint="eastAsia" w:ascii="宋体" w:hAnsi="宋体" w:eastAsia="宋体" w:cs="宋体"/>
          <w:b w:val="0"/>
          <w:bCs/>
          <w:color w:val="auto"/>
          <w:kern w:val="0"/>
          <w:sz w:val="28"/>
          <w:szCs w:val="28"/>
          <w:highlight w:val="none"/>
        </w:rPr>
      </w:pPr>
      <w:r>
        <w:rPr>
          <w:rFonts w:hint="eastAsia" w:ascii="宋体" w:hAnsi="宋体" w:eastAsia="宋体" w:cs="宋体"/>
          <w:i w:val="0"/>
          <w:iCs w:val="0"/>
          <w:color w:val="auto"/>
          <w:spacing w:val="-2"/>
          <w:sz w:val="22"/>
          <w:szCs w:val="21"/>
          <w:highlight w:val="none"/>
        </w:rPr>
        <w:t xml:space="preserve">                               </w:t>
      </w:r>
      <w:r>
        <w:rPr>
          <w:rFonts w:hint="eastAsia" w:ascii="宋体" w:hAnsi="宋体" w:eastAsia="宋体" w:cs="宋体"/>
          <w:i w:val="0"/>
          <w:iCs w:val="0"/>
          <w:color w:val="auto"/>
          <w:spacing w:val="-2"/>
          <w:sz w:val="22"/>
          <w:szCs w:val="21"/>
          <w:highlight w:val="none"/>
          <w:lang w:val="en-US" w:eastAsia="zh-CN"/>
        </w:rPr>
        <w:t xml:space="preserve">            </w:t>
      </w:r>
      <w:r>
        <w:rPr>
          <w:rFonts w:hint="eastAsia" w:ascii="宋体" w:hAnsi="宋体" w:eastAsia="宋体" w:cs="宋体"/>
          <w:i w:val="0"/>
          <w:iCs w:val="0"/>
          <w:color w:val="auto"/>
          <w:spacing w:val="-2"/>
          <w:sz w:val="22"/>
          <w:szCs w:val="21"/>
          <w:highlight w:val="none"/>
        </w:rPr>
        <w:t xml:space="preserve">  日期：</w:t>
      </w:r>
      <w:r>
        <w:rPr>
          <w:rFonts w:hint="eastAsia" w:ascii="宋体" w:hAnsi="宋体" w:eastAsia="宋体" w:cs="宋体"/>
          <w:i w:val="0"/>
          <w:iCs w:val="0"/>
          <w:color w:val="auto"/>
          <w:spacing w:val="-2"/>
          <w:sz w:val="22"/>
          <w:szCs w:val="21"/>
          <w:highlight w:val="none"/>
          <w:lang w:val="en-US" w:eastAsia="zh-CN"/>
        </w:rPr>
        <w:t xml:space="preserve">  </w:t>
      </w:r>
      <w:r>
        <w:rPr>
          <w:rFonts w:hint="eastAsia" w:ascii="宋体" w:hAnsi="宋体" w:eastAsia="宋体" w:cs="宋体"/>
          <w:b w:val="0"/>
          <w:bCs/>
          <w:color w:val="auto"/>
          <w:sz w:val="24"/>
          <w:szCs w:val="28"/>
          <w:highlight w:val="none"/>
        </w:rPr>
        <w:t>年  月  日</w:t>
      </w:r>
    </w:p>
    <w:p w14:paraId="7B28E027">
      <w:pPr>
        <w:pStyle w:val="153"/>
        <w:spacing w:line="360" w:lineRule="auto"/>
        <w:outlineLvl w:val="2"/>
        <w:rPr>
          <w:rFonts w:hint="eastAsia" w:ascii="宋体" w:hAnsi="宋体" w:eastAsia="宋体" w:cs="宋体"/>
          <w:color w:val="auto"/>
          <w:sz w:val="28"/>
          <w:szCs w:val="22"/>
          <w:highlight w:val="none"/>
        </w:rPr>
        <w:sectPr>
          <w:pgSz w:w="11906" w:h="16838"/>
          <w:pgMar w:top="1440" w:right="1797" w:bottom="1440" w:left="1797" w:header="851" w:footer="992" w:gutter="0"/>
          <w:pgNumType w:fmt="decimal"/>
          <w:cols w:space="720" w:num="1"/>
          <w:docGrid w:linePitch="312" w:charSpace="0"/>
        </w:sectPr>
      </w:pPr>
    </w:p>
    <w:p w14:paraId="4B1DC416">
      <w:pPr>
        <w:ind w:firstLine="0"/>
        <w:jc w:val="left"/>
        <w:rPr>
          <w:rFonts w:ascii="宋体" w:hAnsi="宋体"/>
          <w:b/>
          <w:bCs/>
          <w:kern w:val="0"/>
          <w:sz w:val="24"/>
          <w:szCs w:val="18"/>
        </w:rPr>
      </w:pPr>
      <w:r>
        <w:rPr>
          <w:rFonts w:hint="eastAsia" w:ascii="宋体" w:hAnsi="宋体"/>
          <w:b/>
          <w:bCs/>
          <w:kern w:val="0"/>
          <w:sz w:val="24"/>
          <w:szCs w:val="18"/>
        </w:rPr>
        <w:t>附：</w:t>
      </w:r>
    </w:p>
    <w:p w14:paraId="2DF526F2">
      <w:pPr>
        <w:ind w:firstLine="0"/>
        <w:jc w:val="center"/>
        <w:rPr>
          <w:rFonts w:ascii="宋体" w:hAnsi="宋体"/>
          <w:b/>
          <w:bCs/>
          <w:kern w:val="0"/>
          <w:sz w:val="24"/>
          <w:szCs w:val="18"/>
        </w:rPr>
      </w:pPr>
      <w:r>
        <w:rPr>
          <w:rFonts w:hint="eastAsia" w:ascii="宋体" w:hAnsi="宋体"/>
          <w:b/>
          <w:bCs/>
          <w:kern w:val="0"/>
          <w:sz w:val="24"/>
          <w:szCs w:val="18"/>
        </w:rPr>
        <w:t>中小微企业划型标准</w:t>
      </w:r>
    </w:p>
    <w:p w14:paraId="4A7A3F39">
      <w:pPr>
        <w:ind w:left="1871" w:firstLine="0"/>
        <w:rPr>
          <w:rFonts w:ascii="宋体" w:hAnsi="宋体" w:cs="Arial Unicode MS"/>
          <w:szCs w:val="21"/>
        </w:rPr>
      </w:pPr>
    </w:p>
    <w:tbl>
      <w:tblPr>
        <w:tblStyle w:val="3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3F441F31">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77A80901">
            <w:pPr>
              <w:widowControl/>
              <w:ind w:firstLine="0"/>
              <w:jc w:val="center"/>
              <w:rPr>
                <w:rFonts w:ascii="宋体" w:hAnsi="宋体" w:cs="宋体"/>
                <w:b/>
                <w:kern w:val="0"/>
                <w:sz w:val="24"/>
                <w:szCs w:val="24"/>
              </w:rPr>
            </w:pPr>
            <w:r>
              <w:rPr>
                <w:rFonts w:hint="eastAsia" w:ascii="宋体" w:hAnsi="宋体" w:cs="宋体"/>
                <w:b/>
                <w:kern w:val="0"/>
                <w:sz w:val="24"/>
                <w:szCs w:val="24"/>
              </w:rPr>
              <w:t>行业名称</w:t>
            </w:r>
          </w:p>
        </w:tc>
        <w:tc>
          <w:tcPr>
            <w:tcW w:w="1660" w:type="dxa"/>
            <w:tcBorders>
              <w:top w:val="single" w:color="auto" w:sz="4" w:space="0"/>
              <w:left w:val="nil"/>
              <w:bottom w:val="single" w:color="auto" w:sz="4" w:space="0"/>
              <w:right w:val="single" w:color="auto" w:sz="4" w:space="0"/>
            </w:tcBorders>
            <w:noWrap w:val="0"/>
            <w:vAlign w:val="center"/>
          </w:tcPr>
          <w:p w14:paraId="736FA937">
            <w:pPr>
              <w:widowControl/>
              <w:ind w:firstLine="0"/>
              <w:jc w:val="center"/>
              <w:rPr>
                <w:rFonts w:ascii="宋体" w:hAnsi="宋体" w:cs="宋体"/>
                <w:b/>
                <w:kern w:val="0"/>
                <w:sz w:val="24"/>
                <w:szCs w:val="24"/>
              </w:rPr>
            </w:pPr>
            <w:r>
              <w:rPr>
                <w:rFonts w:hint="eastAsia" w:ascii="宋体" w:hAnsi="宋体" w:cs="宋体"/>
                <w:b/>
                <w:kern w:val="0"/>
                <w:sz w:val="24"/>
                <w:szCs w:val="24"/>
              </w:rPr>
              <w:t>指标名称</w:t>
            </w:r>
          </w:p>
        </w:tc>
        <w:tc>
          <w:tcPr>
            <w:tcW w:w="1466" w:type="dxa"/>
            <w:tcBorders>
              <w:top w:val="single" w:color="auto" w:sz="4" w:space="0"/>
              <w:left w:val="nil"/>
              <w:bottom w:val="single" w:color="auto" w:sz="4" w:space="0"/>
              <w:right w:val="single" w:color="auto" w:sz="4" w:space="0"/>
            </w:tcBorders>
            <w:noWrap w:val="0"/>
            <w:vAlign w:val="center"/>
          </w:tcPr>
          <w:p w14:paraId="5BF0B01B">
            <w:pPr>
              <w:widowControl/>
              <w:ind w:firstLine="0"/>
              <w:jc w:val="center"/>
              <w:rPr>
                <w:rFonts w:ascii="宋体" w:hAnsi="宋体" w:cs="宋体"/>
                <w:b/>
                <w:kern w:val="0"/>
                <w:sz w:val="24"/>
                <w:szCs w:val="24"/>
              </w:rPr>
            </w:pPr>
            <w:r>
              <w:rPr>
                <w:rFonts w:hint="eastAsia" w:ascii="宋体" w:hAnsi="宋体" w:cs="宋体"/>
                <w:b/>
                <w:kern w:val="0"/>
                <w:sz w:val="24"/>
                <w:szCs w:val="24"/>
              </w:rPr>
              <w:t>计量单位</w:t>
            </w:r>
          </w:p>
        </w:tc>
        <w:tc>
          <w:tcPr>
            <w:tcW w:w="1903" w:type="dxa"/>
            <w:tcBorders>
              <w:top w:val="single" w:color="auto" w:sz="4" w:space="0"/>
              <w:left w:val="nil"/>
              <w:bottom w:val="single" w:color="auto" w:sz="4" w:space="0"/>
              <w:right w:val="single" w:color="auto" w:sz="4" w:space="0"/>
            </w:tcBorders>
            <w:noWrap w:val="0"/>
            <w:vAlign w:val="center"/>
          </w:tcPr>
          <w:p w14:paraId="3C8EE49A">
            <w:pPr>
              <w:widowControl/>
              <w:ind w:firstLine="0"/>
              <w:jc w:val="center"/>
              <w:rPr>
                <w:rFonts w:ascii="宋体" w:hAnsi="宋体" w:cs="宋体"/>
                <w:b/>
                <w:kern w:val="0"/>
                <w:sz w:val="24"/>
                <w:szCs w:val="24"/>
              </w:rPr>
            </w:pPr>
            <w:r>
              <w:rPr>
                <w:rFonts w:hint="eastAsia" w:ascii="宋体" w:hAnsi="宋体" w:cs="宋体"/>
                <w:b/>
                <w:kern w:val="0"/>
                <w:sz w:val="24"/>
                <w:szCs w:val="24"/>
              </w:rPr>
              <w:t>中型</w:t>
            </w:r>
          </w:p>
        </w:tc>
        <w:tc>
          <w:tcPr>
            <w:tcW w:w="1692" w:type="dxa"/>
            <w:tcBorders>
              <w:top w:val="single" w:color="auto" w:sz="4" w:space="0"/>
              <w:left w:val="nil"/>
              <w:bottom w:val="single" w:color="auto" w:sz="4" w:space="0"/>
              <w:right w:val="single" w:color="auto" w:sz="4" w:space="0"/>
            </w:tcBorders>
            <w:noWrap w:val="0"/>
            <w:vAlign w:val="center"/>
          </w:tcPr>
          <w:p w14:paraId="6941D630">
            <w:pPr>
              <w:widowControl/>
              <w:ind w:firstLine="0"/>
              <w:jc w:val="center"/>
              <w:rPr>
                <w:rFonts w:ascii="宋体" w:hAnsi="宋体" w:cs="宋体"/>
                <w:b/>
                <w:kern w:val="0"/>
                <w:sz w:val="24"/>
                <w:szCs w:val="24"/>
              </w:rPr>
            </w:pPr>
            <w:r>
              <w:rPr>
                <w:rFonts w:hint="eastAsia" w:ascii="宋体" w:hAnsi="宋体" w:cs="宋体"/>
                <w:b/>
                <w:kern w:val="0"/>
                <w:sz w:val="24"/>
                <w:szCs w:val="24"/>
              </w:rPr>
              <w:t>小型</w:t>
            </w:r>
          </w:p>
        </w:tc>
        <w:tc>
          <w:tcPr>
            <w:tcW w:w="1087" w:type="dxa"/>
            <w:tcBorders>
              <w:top w:val="single" w:color="auto" w:sz="4" w:space="0"/>
              <w:left w:val="nil"/>
              <w:bottom w:val="single" w:color="auto" w:sz="4" w:space="0"/>
              <w:right w:val="single" w:color="auto" w:sz="4" w:space="0"/>
            </w:tcBorders>
            <w:noWrap w:val="0"/>
            <w:vAlign w:val="center"/>
          </w:tcPr>
          <w:p w14:paraId="6315FD3A">
            <w:pPr>
              <w:widowControl/>
              <w:ind w:firstLine="0"/>
              <w:jc w:val="center"/>
              <w:rPr>
                <w:rFonts w:ascii="宋体" w:hAnsi="宋体" w:cs="宋体"/>
                <w:b/>
                <w:kern w:val="0"/>
                <w:sz w:val="24"/>
                <w:szCs w:val="24"/>
              </w:rPr>
            </w:pPr>
            <w:r>
              <w:rPr>
                <w:rFonts w:hint="eastAsia" w:ascii="宋体" w:hAnsi="宋体" w:cs="宋体"/>
                <w:b/>
                <w:kern w:val="0"/>
                <w:sz w:val="24"/>
                <w:szCs w:val="24"/>
              </w:rPr>
              <w:t>微型</w:t>
            </w:r>
          </w:p>
        </w:tc>
      </w:tr>
      <w:tr w14:paraId="3596AF8B">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89039C3">
            <w:pPr>
              <w:widowControl/>
              <w:ind w:firstLine="0"/>
              <w:jc w:val="center"/>
              <w:rPr>
                <w:rFonts w:ascii="宋体" w:hAnsi="宋体" w:cs="宋体"/>
                <w:b/>
                <w:bCs/>
                <w:kern w:val="0"/>
                <w:sz w:val="18"/>
                <w:szCs w:val="18"/>
              </w:rPr>
            </w:pPr>
            <w:r>
              <w:rPr>
                <w:rFonts w:hint="eastAsia" w:ascii="宋体" w:hAnsi="宋体" w:cs="宋体"/>
                <w:b/>
                <w:bCs/>
                <w:kern w:val="0"/>
                <w:sz w:val="18"/>
                <w:szCs w:val="18"/>
              </w:rPr>
              <w:t>农、林、牧、渔</w:t>
            </w:r>
          </w:p>
        </w:tc>
        <w:tc>
          <w:tcPr>
            <w:tcW w:w="1660" w:type="dxa"/>
            <w:tcBorders>
              <w:top w:val="nil"/>
              <w:left w:val="nil"/>
              <w:bottom w:val="single" w:color="auto" w:sz="4" w:space="0"/>
              <w:right w:val="single" w:color="auto" w:sz="4" w:space="0"/>
            </w:tcBorders>
            <w:noWrap w:val="0"/>
            <w:vAlign w:val="center"/>
          </w:tcPr>
          <w:p w14:paraId="308E49D2">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F6AEDB0">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3D9F170D">
            <w:pPr>
              <w:widowControl/>
              <w:ind w:firstLine="0"/>
              <w:jc w:val="center"/>
              <w:rPr>
                <w:rFonts w:ascii="宋体" w:hAnsi="宋体" w:cs="宋体"/>
                <w:kern w:val="0"/>
                <w:sz w:val="18"/>
                <w:szCs w:val="18"/>
              </w:rPr>
            </w:pPr>
            <w:r>
              <w:rPr>
                <w:rFonts w:hint="eastAsia" w:ascii="宋体" w:hAnsi="宋体" w:cs="宋体"/>
                <w:kern w:val="0"/>
                <w:sz w:val="18"/>
                <w:szCs w:val="18"/>
              </w:rPr>
              <w:t>500≤Y＜20000</w:t>
            </w:r>
          </w:p>
        </w:tc>
        <w:tc>
          <w:tcPr>
            <w:tcW w:w="1692" w:type="dxa"/>
            <w:tcBorders>
              <w:top w:val="nil"/>
              <w:left w:val="nil"/>
              <w:bottom w:val="single" w:color="auto" w:sz="4" w:space="0"/>
              <w:right w:val="single" w:color="auto" w:sz="4" w:space="0"/>
            </w:tcBorders>
            <w:noWrap w:val="0"/>
            <w:vAlign w:val="center"/>
          </w:tcPr>
          <w:p w14:paraId="2B0CCC76">
            <w:pPr>
              <w:widowControl/>
              <w:ind w:firstLine="0"/>
              <w:jc w:val="center"/>
              <w:rPr>
                <w:rFonts w:ascii="宋体" w:hAnsi="宋体" w:cs="宋体"/>
                <w:kern w:val="0"/>
                <w:sz w:val="18"/>
                <w:szCs w:val="18"/>
              </w:rPr>
            </w:pPr>
            <w:r>
              <w:rPr>
                <w:rFonts w:hint="eastAsia" w:ascii="宋体" w:hAnsi="宋体" w:cs="宋体"/>
                <w:kern w:val="0"/>
                <w:sz w:val="18"/>
                <w:szCs w:val="18"/>
              </w:rPr>
              <w:t>50≤Y＜500</w:t>
            </w:r>
          </w:p>
        </w:tc>
        <w:tc>
          <w:tcPr>
            <w:tcW w:w="1087" w:type="dxa"/>
            <w:tcBorders>
              <w:top w:val="nil"/>
              <w:left w:val="nil"/>
              <w:bottom w:val="single" w:color="auto" w:sz="4" w:space="0"/>
              <w:right w:val="single" w:color="auto" w:sz="4" w:space="0"/>
            </w:tcBorders>
            <w:noWrap w:val="0"/>
            <w:vAlign w:val="center"/>
          </w:tcPr>
          <w:p w14:paraId="19B724E9">
            <w:pPr>
              <w:widowControl/>
              <w:ind w:firstLine="0"/>
              <w:jc w:val="center"/>
              <w:rPr>
                <w:rFonts w:ascii="宋体" w:hAnsi="宋体" w:cs="宋体"/>
                <w:kern w:val="0"/>
                <w:sz w:val="18"/>
                <w:szCs w:val="18"/>
              </w:rPr>
            </w:pPr>
            <w:r>
              <w:rPr>
                <w:rFonts w:hint="eastAsia" w:ascii="宋体" w:hAnsi="宋体" w:cs="宋体"/>
                <w:kern w:val="0"/>
                <w:sz w:val="18"/>
                <w:szCs w:val="18"/>
              </w:rPr>
              <w:t>Y＜50</w:t>
            </w:r>
          </w:p>
        </w:tc>
      </w:tr>
      <w:tr w14:paraId="22D690D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9F49948">
            <w:pPr>
              <w:widowControl/>
              <w:ind w:firstLine="0"/>
              <w:jc w:val="center"/>
              <w:rPr>
                <w:rFonts w:ascii="宋体" w:hAnsi="宋体" w:cs="宋体"/>
                <w:b/>
                <w:bCs/>
                <w:kern w:val="0"/>
                <w:sz w:val="18"/>
                <w:szCs w:val="18"/>
              </w:rPr>
            </w:pPr>
            <w:r>
              <w:rPr>
                <w:rFonts w:hint="eastAsia" w:ascii="宋体" w:hAnsi="宋体" w:cs="宋体"/>
                <w:b/>
                <w:bCs/>
                <w:kern w:val="0"/>
                <w:sz w:val="18"/>
                <w:szCs w:val="18"/>
              </w:rPr>
              <w:t>工业</w:t>
            </w:r>
          </w:p>
        </w:tc>
        <w:tc>
          <w:tcPr>
            <w:tcW w:w="1660" w:type="dxa"/>
            <w:tcBorders>
              <w:top w:val="nil"/>
              <w:left w:val="nil"/>
              <w:bottom w:val="single" w:color="auto" w:sz="4" w:space="0"/>
              <w:right w:val="single" w:color="auto" w:sz="4" w:space="0"/>
            </w:tcBorders>
            <w:noWrap w:val="0"/>
            <w:vAlign w:val="center"/>
          </w:tcPr>
          <w:p w14:paraId="12CCFB0A">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2E9FD582">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776F8CAE">
            <w:pPr>
              <w:widowControl/>
              <w:ind w:firstLine="0"/>
              <w:jc w:val="center"/>
              <w:rPr>
                <w:rFonts w:ascii="宋体" w:hAnsi="宋体" w:cs="宋体"/>
                <w:kern w:val="0"/>
                <w:sz w:val="18"/>
                <w:szCs w:val="18"/>
              </w:rPr>
            </w:pPr>
            <w:r>
              <w:rPr>
                <w:rFonts w:hint="eastAsia" w:ascii="宋体" w:hAnsi="宋体" w:cs="宋体"/>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2DDD03D5">
            <w:pPr>
              <w:widowControl/>
              <w:ind w:firstLine="0"/>
              <w:jc w:val="center"/>
              <w:rPr>
                <w:rFonts w:ascii="宋体" w:hAnsi="宋体" w:cs="宋体"/>
                <w:kern w:val="0"/>
                <w:sz w:val="18"/>
                <w:szCs w:val="18"/>
              </w:rPr>
            </w:pPr>
            <w:r>
              <w:rPr>
                <w:rFonts w:hint="eastAsia" w:ascii="宋体" w:hAnsi="宋体" w:cs="宋体"/>
                <w:kern w:val="0"/>
                <w:sz w:val="18"/>
                <w:szCs w:val="18"/>
              </w:rPr>
              <w:t>20≤X＜300</w:t>
            </w:r>
          </w:p>
        </w:tc>
        <w:tc>
          <w:tcPr>
            <w:tcW w:w="1087" w:type="dxa"/>
            <w:tcBorders>
              <w:top w:val="nil"/>
              <w:left w:val="nil"/>
              <w:bottom w:val="single" w:color="auto" w:sz="4" w:space="0"/>
              <w:right w:val="single" w:color="auto" w:sz="4" w:space="0"/>
            </w:tcBorders>
            <w:noWrap w:val="0"/>
            <w:vAlign w:val="center"/>
          </w:tcPr>
          <w:p w14:paraId="3A421A73">
            <w:pPr>
              <w:widowControl/>
              <w:ind w:firstLine="0"/>
              <w:jc w:val="center"/>
              <w:rPr>
                <w:rFonts w:ascii="宋体" w:hAnsi="宋体" w:cs="宋体"/>
                <w:kern w:val="0"/>
                <w:sz w:val="18"/>
                <w:szCs w:val="18"/>
              </w:rPr>
            </w:pPr>
            <w:r>
              <w:rPr>
                <w:rFonts w:hint="eastAsia" w:ascii="宋体" w:hAnsi="宋体" w:cs="宋体"/>
                <w:kern w:val="0"/>
                <w:sz w:val="18"/>
                <w:szCs w:val="18"/>
              </w:rPr>
              <w:t>X＜20</w:t>
            </w:r>
          </w:p>
        </w:tc>
      </w:tr>
      <w:tr w14:paraId="4E2ECC1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03524DC">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0383E5A7">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67CDDCDD">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218BD8D3">
            <w:pPr>
              <w:widowControl/>
              <w:ind w:firstLine="0"/>
              <w:jc w:val="center"/>
              <w:rPr>
                <w:rFonts w:ascii="宋体" w:hAnsi="宋体" w:cs="宋体"/>
                <w:kern w:val="0"/>
                <w:sz w:val="18"/>
                <w:szCs w:val="18"/>
              </w:rPr>
            </w:pPr>
            <w:r>
              <w:rPr>
                <w:rFonts w:hint="eastAsia" w:ascii="宋体" w:hAnsi="宋体" w:cs="宋体"/>
                <w:kern w:val="0"/>
                <w:sz w:val="18"/>
                <w:szCs w:val="18"/>
              </w:rPr>
              <w:t>2000≤Y＜40000</w:t>
            </w:r>
          </w:p>
        </w:tc>
        <w:tc>
          <w:tcPr>
            <w:tcW w:w="1692" w:type="dxa"/>
            <w:tcBorders>
              <w:top w:val="nil"/>
              <w:left w:val="nil"/>
              <w:bottom w:val="single" w:color="auto" w:sz="4" w:space="0"/>
              <w:right w:val="single" w:color="auto" w:sz="4" w:space="0"/>
            </w:tcBorders>
            <w:noWrap w:val="0"/>
            <w:vAlign w:val="center"/>
          </w:tcPr>
          <w:p w14:paraId="26E13A5A">
            <w:pPr>
              <w:widowControl/>
              <w:ind w:firstLine="0"/>
              <w:jc w:val="center"/>
              <w:rPr>
                <w:rFonts w:ascii="宋体" w:hAnsi="宋体" w:cs="宋体"/>
                <w:kern w:val="0"/>
                <w:sz w:val="18"/>
                <w:szCs w:val="18"/>
              </w:rPr>
            </w:pPr>
            <w:r>
              <w:rPr>
                <w:rFonts w:hint="eastAsia" w:ascii="宋体" w:hAnsi="宋体" w:cs="宋体"/>
                <w:kern w:val="0"/>
                <w:sz w:val="18"/>
                <w:szCs w:val="18"/>
              </w:rPr>
              <w:t>300≤Y＜2000</w:t>
            </w:r>
          </w:p>
        </w:tc>
        <w:tc>
          <w:tcPr>
            <w:tcW w:w="1087" w:type="dxa"/>
            <w:tcBorders>
              <w:top w:val="nil"/>
              <w:left w:val="nil"/>
              <w:bottom w:val="single" w:color="auto" w:sz="4" w:space="0"/>
              <w:right w:val="single" w:color="auto" w:sz="4" w:space="0"/>
            </w:tcBorders>
            <w:noWrap w:val="0"/>
            <w:vAlign w:val="center"/>
          </w:tcPr>
          <w:p w14:paraId="4A4330CE">
            <w:pPr>
              <w:widowControl/>
              <w:ind w:firstLine="0"/>
              <w:jc w:val="center"/>
              <w:rPr>
                <w:rFonts w:ascii="宋体" w:hAnsi="宋体" w:cs="宋体"/>
                <w:kern w:val="0"/>
                <w:sz w:val="18"/>
                <w:szCs w:val="18"/>
              </w:rPr>
            </w:pPr>
            <w:r>
              <w:rPr>
                <w:rFonts w:hint="eastAsia" w:ascii="宋体" w:hAnsi="宋体" w:cs="宋体"/>
                <w:kern w:val="0"/>
                <w:sz w:val="18"/>
                <w:szCs w:val="18"/>
              </w:rPr>
              <w:t>Y＜300</w:t>
            </w:r>
          </w:p>
        </w:tc>
      </w:tr>
      <w:tr w14:paraId="0B5BC72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0FA64E6">
            <w:pPr>
              <w:widowControl/>
              <w:ind w:firstLine="0"/>
              <w:jc w:val="center"/>
              <w:rPr>
                <w:rFonts w:ascii="宋体" w:hAnsi="宋体" w:cs="宋体"/>
                <w:b/>
                <w:bCs/>
                <w:kern w:val="0"/>
                <w:sz w:val="18"/>
                <w:szCs w:val="18"/>
              </w:rPr>
            </w:pPr>
            <w:r>
              <w:rPr>
                <w:rFonts w:hint="eastAsia" w:ascii="宋体" w:hAnsi="宋体" w:cs="宋体"/>
                <w:b/>
                <w:bCs/>
                <w:kern w:val="0"/>
                <w:sz w:val="18"/>
                <w:szCs w:val="18"/>
              </w:rPr>
              <w:t>建筑业</w:t>
            </w:r>
          </w:p>
        </w:tc>
        <w:tc>
          <w:tcPr>
            <w:tcW w:w="1660" w:type="dxa"/>
            <w:tcBorders>
              <w:top w:val="nil"/>
              <w:left w:val="nil"/>
              <w:bottom w:val="single" w:color="auto" w:sz="4" w:space="0"/>
              <w:right w:val="single" w:color="auto" w:sz="4" w:space="0"/>
            </w:tcBorders>
            <w:noWrap w:val="0"/>
            <w:vAlign w:val="center"/>
          </w:tcPr>
          <w:p w14:paraId="65FAD9E8">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06200608">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41107CBC">
            <w:pPr>
              <w:widowControl/>
              <w:ind w:firstLine="0"/>
              <w:jc w:val="center"/>
              <w:rPr>
                <w:rFonts w:ascii="宋体" w:hAnsi="宋体" w:cs="宋体"/>
                <w:kern w:val="0"/>
                <w:sz w:val="18"/>
                <w:szCs w:val="18"/>
              </w:rPr>
            </w:pPr>
            <w:r>
              <w:rPr>
                <w:rFonts w:hint="eastAsia" w:ascii="宋体" w:hAnsi="宋体" w:cs="宋体"/>
                <w:kern w:val="0"/>
                <w:sz w:val="18"/>
                <w:szCs w:val="18"/>
              </w:rPr>
              <w:t>6000≤Y＜80000</w:t>
            </w:r>
          </w:p>
        </w:tc>
        <w:tc>
          <w:tcPr>
            <w:tcW w:w="1692" w:type="dxa"/>
            <w:tcBorders>
              <w:top w:val="nil"/>
              <w:left w:val="nil"/>
              <w:bottom w:val="single" w:color="auto" w:sz="4" w:space="0"/>
              <w:right w:val="single" w:color="auto" w:sz="4" w:space="0"/>
            </w:tcBorders>
            <w:noWrap w:val="0"/>
            <w:vAlign w:val="center"/>
          </w:tcPr>
          <w:p w14:paraId="513C6285">
            <w:pPr>
              <w:widowControl/>
              <w:ind w:firstLine="0"/>
              <w:jc w:val="center"/>
              <w:rPr>
                <w:rFonts w:ascii="宋体" w:hAnsi="宋体" w:cs="宋体"/>
                <w:kern w:val="0"/>
                <w:sz w:val="18"/>
                <w:szCs w:val="18"/>
              </w:rPr>
            </w:pPr>
            <w:r>
              <w:rPr>
                <w:rFonts w:hint="eastAsia" w:ascii="宋体" w:hAnsi="宋体" w:cs="宋体"/>
                <w:kern w:val="0"/>
                <w:sz w:val="18"/>
                <w:szCs w:val="18"/>
              </w:rPr>
              <w:t>300≤Y＜6000</w:t>
            </w:r>
          </w:p>
        </w:tc>
        <w:tc>
          <w:tcPr>
            <w:tcW w:w="1087" w:type="dxa"/>
            <w:tcBorders>
              <w:top w:val="nil"/>
              <w:left w:val="nil"/>
              <w:bottom w:val="single" w:color="auto" w:sz="4" w:space="0"/>
              <w:right w:val="single" w:color="auto" w:sz="4" w:space="0"/>
            </w:tcBorders>
            <w:noWrap w:val="0"/>
            <w:vAlign w:val="center"/>
          </w:tcPr>
          <w:p w14:paraId="277A2A6E">
            <w:pPr>
              <w:widowControl/>
              <w:ind w:firstLine="0"/>
              <w:jc w:val="center"/>
              <w:rPr>
                <w:rFonts w:ascii="宋体" w:hAnsi="宋体" w:cs="宋体"/>
                <w:kern w:val="0"/>
                <w:sz w:val="18"/>
                <w:szCs w:val="18"/>
              </w:rPr>
            </w:pPr>
            <w:r>
              <w:rPr>
                <w:rFonts w:hint="eastAsia" w:ascii="宋体" w:hAnsi="宋体" w:cs="宋体"/>
                <w:kern w:val="0"/>
                <w:sz w:val="18"/>
                <w:szCs w:val="18"/>
              </w:rPr>
              <w:t>Y＜300</w:t>
            </w:r>
          </w:p>
        </w:tc>
      </w:tr>
      <w:tr w14:paraId="0D05638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C4FE46E">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322258C8">
            <w:pPr>
              <w:widowControl/>
              <w:ind w:firstLine="0"/>
              <w:jc w:val="center"/>
              <w:rPr>
                <w:rFonts w:ascii="宋体" w:hAnsi="宋体" w:cs="宋体"/>
                <w:kern w:val="0"/>
                <w:sz w:val="18"/>
                <w:szCs w:val="18"/>
              </w:rPr>
            </w:pPr>
            <w:r>
              <w:rPr>
                <w:rFonts w:hint="eastAsia" w:ascii="宋体" w:hAnsi="宋体" w:cs="宋体"/>
                <w:kern w:val="0"/>
                <w:sz w:val="18"/>
                <w:szCs w:val="18"/>
              </w:rPr>
              <w:t>资产总额（Z）</w:t>
            </w:r>
          </w:p>
        </w:tc>
        <w:tc>
          <w:tcPr>
            <w:tcW w:w="1466" w:type="dxa"/>
            <w:tcBorders>
              <w:top w:val="nil"/>
              <w:left w:val="nil"/>
              <w:bottom w:val="single" w:color="auto" w:sz="4" w:space="0"/>
              <w:right w:val="single" w:color="auto" w:sz="4" w:space="0"/>
            </w:tcBorders>
            <w:noWrap w:val="0"/>
            <w:vAlign w:val="center"/>
          </w:tcPr>
          <w:p w14:paraId="2FE06F9A">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15D6322F">
            <w:pPr>
              <w:widowControl/>
              <w:ind w:firstLine="0"/>
              <w:jc w:val="center"/>
              <w:rPr>
                <w:rFonts w:ascii="宋体" w:hAnsi="宋体" w:cs="宋体"/>
                <w:kern w:val="0"/>
                <w:sz w:val="18"/>
                <w:szCs w:val="18"/>
              </w:rPr>
            </w:pPr>
            <w:r>
              <w:rPr>
                <w:rFonts w:hint="eastAsia" w:ascii="宋体" w:hAnsi="宋体" w:cs="宋体"/>
                <w:kern w:val="0"/>
                <w:sz w:val="18"/>
                <w:szCs w:val="18"/>
              </w:rPr>
              <w:t>5000≤Z＜80000</w:t>
            </w:r>
          </w:p>
        </w:tc>
        <w:tc>
          <w:tcPr>
            <w:tcW w:w="1692" w:type="dxa"/>
            <w:tcBorders>
              <w:top w:val="nil"/>
              <w:left w:val="nil"/>
              <w:bottom w:val="single" w:color="auto" w:sz="4" w:space="0"/>
              <w:right w:val="single" w:color="auto" w:sz="4" w:space="0"/>
            </w:tcBorders>
            <w:noWrap w:val="0"/>
            <w:vAlign w:val="center"/>
          </w:tcPr>
          <w:p w14:paraId="20861D66">
            <w:pPr>
              <w:widowControl/>
              <w:ind w:firstLine="0"/>
              <w:jc w:val="center"/>
              <w:rPr>
                <w:rFonts w:ascii="宋体" w:hAnsi="宋体" w:cs="宋体"/>
                <w:kern w:val="0"/>
                <w:sz w:val="18"/>
                <w:szCs w:val="18"/>
              </w:rPr>
            </w:pPr>
            <w:r>
              <w:rPr>
                <w:rFonts w:hint="eastAsia" w:ascii="宋体" w:hAnsi="宋体" w:cs="宋体"/>
                <w:kern w:val="0"/>
                <w:sz w:val="18"/>
                <w:szCs w:val="18"/>
              </w:rPr>
              <w:t>300≤Z＜5000</w:t>
            </w:r>
          </w:p>
        </w:tc>
        <w:tc>
          <w:tcPr>
            <w:tcW w:w="1087" w:type="dxa"/>
            <w:tcBorders>
              <w:top w:val="nil"/>
              <w:left w:val="nil"/>
              <w:bottom w:val="single" w:color="auto" w:sz="4" w:space="0"/>
              <w:right w:val="single" w:color="auto" w:sz="4" w:space="0"/>
            </w:tcBorders>
            <w:noWrap w:val="0"/>
            <w:vAlign w:val="center"/>
          </w:tcPr>
          <w:p w14:paraId="4689493A">
            <w:pPr>
              <w:widowControl/>
              <w:ind w:firstLine="0"/>
              <w:jc w:val="center"/>
              <w:rPr>
                <w:rFonts w:ascii="宋体" w:hAnsi="宋体" w:cs="宋体"/>
                <w:kern w:val="0"/>
                <w:sz w:val="18"/>
                <w:szCs w:val="18"/>
              </w:rPr>
            </w:pPr>
            <w:r>
              <w:rPr>
                <w:rFonts w:hint="eastAsia" w:ascii="宋体" w:hAnsi="宋体" w:cs="宋体"/>
                <w:kern w:val="0"/>
                <w:sz w:val="18"/>
                <w:szCs w:val="18"/>
              </w:rPr>
              <w:t>Z＜300</w:t>
            </w:r>
          </w:p>
        </w:tc>
      </w:tr>
      <w:tr w14:paraId="1DA0D1D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DC092E">
            <w:pPr>
              <w:widowControl/>
              <w:ind w:firstLine="0"/>
              <w:jc w:val="center"/>
              <w:rPr>
                <w:rFonts w:ascii="宋体" w:hAnsi="宋体" w:cs="宋体"/>
                <w:b/>
                <w:bCs/>
                <w:kern w:val="0"/>
                <w:sz w:val="18"/>
                <w:szCs w:val="18"/>
              </w:rPr>
            </w:pPr>
            <w:r>
              <w:rPr>
                <w:rFonts w:hint="eastAsia" w:ascii="宋体" w:hAnsi="宋体" w:cs="宋体"/>
                <w:b/>
                <w:bCs/>
                <w:kern w:val="0"/>
                <w:sz w:val="18"/>
                <w:szCs w:val="18"/>
              </w:rPr>
              <w:t>批发业</w:t>
            </w:r>
          </w:p>
        </w:tc>
        <w:tc>
          <w:tcPr>
            <w:tcW w:w="1660" w:type="dxa"/>
            <w:tcBorders>
              <w:top w:val="nil"/>
              <w:left w:val="nil"/>
              <w:bottom w:val="single" w:color="auto" w:sz="4" w:space="0"/>
              <w:right w:val="single" w:color="auto" w:sz="4" w:space="0"/>
            </w:tcBorders>
            <w:noWrap w:val="0"/>
            <w:vAlign w:val="center"/>
          </w:tcPr>
          <w:p w14:paraId="19525AC4">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544BF453">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772FE556">
            <w:pPr>
              <w:widowControl/>
              <w:ind w:firstLine="0"/>
              <w:jc w:val="center"/>
              <w:rPr>
                <w:rFonts w:ascii="宋体" w:hAnsi="宋体" w:cs="宋体"/>
                <w:kern w:val="0"/>
                <w:sz w:val="18"/>
                <w:szCs w:val="18"/>
              </w:rPr>
            </w:pPr>
            <w:r>
              <w:rPr>
                <w:rFonts w:hint="eastAsia" w:ascii="宋体" w:hAnsi="宋体" w:cs="宋体"/>
                <w:kern w:val="0"/>
                <w:sz w:val="18"/>
                <w:szCs w:val="18"/>
              </w:rPr>
              <w:t>20≤X＜200</w:t>
            </w:r>
          </w:p>
        </w:tc>
        <w:tc>
          <w:tcPr>
            <w:tcW w:w="1692" w:type="dxa"/>
            <w:tcBorders>
              <w:top w:val="nil"/>
              <w:left w:val="nil"/>
              <w:bottom w:val="single" w:color="auto" w:sz="4" w:space="0"/>
              <w:right w:val="single" w:color="auto" w:sz="4" w:space="0"/>
            </w:tcBorders>
            <w:noWrap w:val="0"/>
            <w:vAlign w:val="center"/>
          </w:tcPr>
          <w:p w14:paraId="6BA26FF0">
            <w:pPr>
              <w:widowControl/>
              <w:ind w:firstLine="0"/>
              <w:jc w:val="center"/>
              <w:rPr>
                <w:rFonts w:ascii="宋体" w:hAnsi="宋体" w:cs="宋体"/>
                <w:kern w:val="0"/>
                <w:sz w:val="18"/>
                <w:szCs w:val="18"/>
              </w:rPr>
            </w:pPr>
            <w:r>
              <w:rPr>
                <w:rFonts w:hint="eastAsia" w:ascii="宋体" w:hAnsi="宋体" w:cs="宋体"/>
                <w:kern w:val="0"/>
                <w:sz w:val="18"/>
                <w:szCs w:val="18"/>
              </w:rPr>
              <w:t>5≤X＜20</w:t>
            </w:r>
          </w:p>
        </w:tc>
        <w:tc>
          <w:tcPr>
            <w:tcW w:w="1087" w:type="dxa"/>
            <w:tcBorders>
              <w:top w:val="nil"/>
              <w:left w:val="nil"/>
              <w:bottom w:val="single" w:color="auto" w:sz="4" w:space="0"/>
              <w:right w:val="single" w:color="auto" w:sz="4" w:space="0"/>
            </w:tcBorders>
            <w:noWrap w:val="0"/>
            <w:vAlign w:val="center"/>
          </w:tcPr>
          <w:p w14:paraId="417028BE">
            <w:pPr>
              <w:widowControl/>
              <w:ind w:firstLine="0"/>
              <w:jc w:val="center"/>
              <w:rPr>
                <w:rFonts w:ascii="宋体" w:hAnsi="宋体" w:cs="宋体"/>
                <w:kern w:val="0"/>
                <w:sz w:val="18"/>
                <w:szCs w:val="18"/>
              </w:rPr>
            </w:pPr>
            <w:r>
              <w:rPr>
                <w:rFonts w:hint="eastAsia" w:ascii="宋体" w:hAnsi="宋体" w:cs="宋体"/>
                <w:kern w:val="0"/>
                <w:sz w:val="18"/>
                <w:szCs w:val="18"/>
              </w:rPr>
              <w:t>X＜5</w:t>
            </w:r>
          </w:p>
        </w:tc>
      </w:tr>
      <w:tr w14:paraId="3EDC232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6F260BF">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5FE7BFA2">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F3FF7FF">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0AA7A357">
            <w:pPr>
              <w:widowControl/>
              <w:ind w:firstLine="0"/>
              <w:jc w:val="center"/>
              <w:rPr>
                <w:rFonts w:ascii="宋体" w:hAnsi="宋体" w:cs="宋体"/>
                <w:kern w:val="0"/>
                <w:sz w:val="18"/>
                <w:szCs w:val="18"/>
              </w:rPr>
            </w:pPr>
            <w:r>
              <w:rPr>
                <w:rFonts w:hint="eastAsia" w:ascii="宋体" w:hAnsi="宋体" w:cs="宋体"/>
                <w:kern w:val="0"/>
                <w:sz w:val="18"/>
                <w:szCs w:val="18"/>
              </w:rPr>
              <w:t>5000≤Y＜40000</w:t>
            </w:r>
          </w:p>
        </w:tc>
        <w:tc>
          <w:tcPr>
            <w:tcW w:w="1692" w:type="dxa"/>
            <w:tcBorders>
              <w:top w:val="nil"/>
              <w:left w:val="nil"/>
              <w:bottom w:val="single" w:color="auto" w:sz="4" w:space="0"/>
              <w:right w:val="single" w:color="auto" w:sz="4" w:space="0"/>
            </w:tcBorders>
            <w:noWrap w:val="0"/>
            <w:vAlign w:val="center"/>
          </w:tcPr>
          <w:p w14:paraId="6DEF602A">
            <w:pPr>
              <w:widowControl/>
              <w:ind w:firstLine="0"/>
              <w:jc w:val="center"/>
              <w:rPr>
                <w:rFonts w:ascii="宋体" w:hAnsi="宋体" w:cs="宋体"/>
                <w:kern w:val="0"/>
                <w:sz w:val="18"/>
                <w:szCs w:val="18"/>
              </w:rPr>
            </w:pPr>
            <w:r>
              <w:rPr>
                <w:rFonts w:hint="eastAsia" w:ascii="宋体" w:hAnsi="宋体" w:cs="宋体"/>
                <w:kern w:val="0"/>
                <w:sz w:val="18"/>
                <w:szCs w:val="18"/>
              </w:rPr>
              <w:t>1000≤Y＜5000</w:t>
            </w:r>
          </w:p>
        </w:tc>
        <w:tc>
          <w:tcPr>
            <w:tcW w:w="1087" w:type="dxa"/>
            <w:tcBorders>
              <w:top w:val="nil"/>
              <w:left w:val="nil"/>
              <w:bottom w:val="single" w:color="auto" w:sz="4" w:space="0"/>
              <w:right w:val="single" w:color="auto" w:sz="4" w:space="0"/>
            </w:tcBorders>
            <w:noWrap w:val="0"/>
            <w:vAlign w:val="center"/>
          </w:tcPr>
          <w:p w14:paraId="48959AB5">
            <w:pPr>
              <w:widowControl/>
              <w:ind w:firstLine="0"/>
              <w:jc w:val="center"/>
              <w:rPr>
                <w:rFonts w:ascii="宋体" w:hAnsi="宋体" w:cs="宋体"/>
                <w:kern w:val="0"/>
                <w:sz w:val="18"/>
                <w:szCs w:val="18"/>
              </w:rPr>
            </w:pPr>
            <w:r>
              <w:rPr>
                <w:rFonts w:hint="eastAsia" w:ascii="宋体" w:hAnsi="宋体" w:cs="宋体"/>
                <w:kern w:val="0"/>
                <w:sz w:val="18"/>
                <w:szCs w:val="18"/>
              </w:rPr>
              <w:t>Y＜1000</w:t>
            </w:r>
          </w:p>
        </w:tc>
      </w:tr>
      <w:tr w14:paraId="23C5B26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2157A10">
            <w:pPr>
              <w:widowControl/>
              <w:ind w:firstLine="0"/>
              <w:jc w:val="center"/>
              <w:rPr>
                <w:rFonts w:ascii="宋体" w:hAnsi="宋体" w:cs="宋体"/>
                <w:b/>
                <w:bCs/>
                <w:kern w:val="0"/>
                <w:sz w:val="18"/>
                <w:szCs w:val="18"/>
              </w:rPr>
            </w:pPr>
            <w:r>
              <w:rPr>
                <w:rFonts w:hint="eastAsia" w:ascii="宋体" w:hAnsi="宋体" w:cs="宋体"/>
                <w:b/>
                <w:bCs/>
                <w:kern w:val="0"/>
                <w:sz w:val="18"/>
                <w:szCs w:val="18"/>
              </w:rPr>
              <w:t>零售业</w:t>
            </w:r>
          </w:p>
        </w:tc>
        <w:tc>
          <w:tcPr>
            <w:tcW w:w="1660" w:type="dxa"/>
            <w:tcBorders>
              <w:top w:val="nil"/>
              <w:left w:val="nil"/>
              <w:bottom w:val="single" w:color="auto" w:sz="4" w:space="0"/>
              <w:right w:val="single" w:color="auto" w:sz="4" w:space="0"/>
            </w:tcBorders>
            <w:noWrap w:val="0"/>
            <w:vAlign w:val="center"/>
          </w:tcPr>
          <w:p w14:paraId="58C3116C">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7936584A">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1037E048">
            <w:pPr>
              <w:widowControl/>
              <w:ind w:firstLine="0"/>
              <w:jc w:val="center"/>
              <w:rPr>
                <w:rFonts w:ascii="宋体" w:hAnsi="宋体" w:cs="宋体"/>
                <w:kern w:val="0"/>
                <w:sz w:val="18"/>
                <w:szCs w:val="18"/>
              </w:rPr>
            </w:pPr>
            <w:r>
              <w:rPr>
                <w:rFonts w:hint="eastAsia" w:ascii="宋体" w:hAnsi="宋体" w:cs="宋体"/>
                <w:kern w:val="0"/>
                <w:sz w:val="18"/>
                <w:szCs w:val="18"/>
              </w:rPr>
              <w:t>50≤X＜300</w:t>
            </w:r>
          </w:p>
        </w:tc>
        <w:tc>
          <w:tcPr>
            <w:tcW w:w="1692" w:type="dxa"/>
            <w:tcBorders>
              <w:top w:val="nil"/>
              <w:left w:val="nil"/>
              <w:bottom w:val="single" w:color="auto" w:sz="4" w:space="0"/>
              <w:right w:val="single" w:color="auto" w:sz="4" w:space="0"/>
            </w:tcBorders>
            <w:noWrap w:val="0"/>
            <w:vAlign w:val="center"/>
          </w:tcPr>
          <w:p w14:paraId="0CCC646F">
            <w:pPr>
              <w:widowControl/>
              <w:ind w:firstLine="0"/>
              <w:jc w:val="center"/>
              <w:rPr>
                <w:rFonts w:ascii="宋体" w:hAnsi="宋体" w:cs="宋体"/>
                <w:kern w:val="0"/>
                <w:sz w:val="18"/>
                <w:szCs w:val="18"/>
              </w:rPr>
            </w:pPr>
            <w:r>
              <w:rPr>
                <w:rFonts w:hint="eastAsia" w:ascii="宋体" w:hAnsi="宋体" w:cs="宋体"/>
                <w:kern w:val="0"/>
                <w:sz w:val="18"/>
                <w:szCs w:val="18"/>
              </w:rPr>
              <w:t>10≤X＜50</w:t>
            </w:r>
          </w:p>
        </w:tc>
        <w:tc>
          <w:tcPr>
            <w:tcW w:w="1087" w:type="dxa"/>
            <w:tcBorders>
              <w:top w:val="nil"/>
              <w:left w:val="nil"/>
              <w:bottom w:val="single" w:color="auto" w:sz="4" w:space="0"/>
              <w:right w:val="single" w:color="auto" w:sz="4" w:space="0"/>
            </w:tcBorders>
            <w:noWrap w:val="0"/>
            <w:vAlign w:val="center"/>
          </w:tcPr>
          <w:p w14:paraId="00BD1C67">
            <w:pPr>
              <w:widowControl/>
              <w:ind w:firstLine="0"/>
              <w:jc w:val="center"/>
              <w:rPr>
                <w:rFonts w:ascii="宋体" w:hAnsi="宋体" w:cs="宋体"/>
                <w:kern w:val="0"/>
                <w:sz w:val="18"/>
                <w:szCs w:val="18"/>
              </w:rPr>
            </w:pPr>
            <w:r>
              <w:rPr>
                <w:rFonts w:hint="eastAsia" w:ascii="宋体" w:hAnsi="宋体" w:cs="宋体"/>
                <w:kern w:val="0"/>
                <w:sz w:val="18"/>
                <w:szCs w:val="18"/>
              </w:rPr>
              <w:t>X＜10</w:t>
            </w:r>
          </w:p>
        </w:tc>
      </w:tr>
      <w:tr w14:paraId="1680D5E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191DA74">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77CB70E7">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6C5D753D">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A44C3E9">
            <w:pPr>
              <w:widowControl/>
              <w:ind w:firstLine="0"/>
              <w:jc w:val="center"/>
              <w:rPr>
                <w:rFonts w:ascii="宋体" w:hAnsi="宋体" w:cs="宋体"/>
                <w:kern w:val="0"/>
                <w:sz w:val="18"/>
                <w:szCs w:val="18"/>
              </w:rPr>
            </w:pPr>
            <w:r>
              <w:rPr>
                <w:rFonts w:hint="eastAsia" w:ascii="宋体" w:hAnsi="宋体" w:cs="宋体"/>
                <w:kern w:val="0"/>
                <w:sz w:val="18"/>
                <w:szCs w:val="18"/>
              </w:rPr>
              <w:t>500≤Y＜20000</w:t>
            </w:r>
          </w:p>
        </w:tc>
        <w:tc>
          <w:tcPr>
            <w:tcW w:w="1692" w:type="dxa"/>
            <w:tcBorders>
              <w:top w:val="nil"/>
              <w:left w:val="nil"/>
              <w:bottom w:val="single" w:color="auto" w:sz="4" w:space="0"/>
              <w:right w:val="single" w:color="auto" w:sz="4" w:space="0"/>
            </w:tcBorders>
            <w:noWrap w:val="0"/>
            <w:vAlign w:val="center"/>
          </w:tcPr>
          <w:p w14:paraId="496C4F3B">
            <w:pPr>
              <w:widowControl/>
              <w:ind w:firstLine="0"/>
              <w:jc w:val="center"/>
              <w:rPr>
                <w:rFonts w:ascii="宋体" w:hAnsi="宋体" w:cs="宋体"/>
                <w:kern w:val="0"/>
                <w:sz w:val="18"/>
                <w:szCs w:val="18"/>
              </w:rPr>
            </w:pPr>
            <w:r>
              <w:rPr>
                <w:rFonts w:hint="eastAsia" w:ascii="宋体" w:hAnsi="宋体" w:cs="宋体"/>
                <w:kern w:val="0"/>
                <w:sz w:val="18"/>
                <w:szCs w:val="18"/>
              </w:rPr>
              <w:t>100≤Y＜500</w:t>
            </w:r>
          </w:p>
        </w:tc>
        <w:tc>
          <w:tcPr>
            <w:tcW w:w="1087" w:type="dxa"/>
            <w:tcBorders>
              <w:top w:val="nil"/>
              <w:left w:val="nil"/>
              <w:bottom w:val="single" w:color="auto" w:sz="4" w:space="0"/>
              <w:right w:val="single" w:color="auto" w:sz="4" w:space="0"/>
            </w:tcBorders>
            <w:noWrap w:val="0"/>
            <w:vAlign w:val="center"/>
          </w:tcPr>
          <w:p w14:paraId="30E3A913">
            <w:pPr>
              <w:widowControl/>
              <w:ind w:firstLine="0"/>
              <w:jc w:val="center"/>
              <w:rPr>
                <w:rFonts w:ascii="宋体" w:hAnsi="宋体" w:cs="宋体"/>
                <w:kern w:val="0"/>
                <w:sz w:val="18"/>
                <w:szCs w:val="18"/>
              </w:rPr>
            </w:pPr>
            <w:r>
              <w:rPr>
                <w:rFonts w:hint="eastAsia" w:ascii="宋体" w:hAnsi="宋体" w:cs="宋体"/>
                <w:kern w:val="0"/>
                <w:sz w:val="18"/>
                <w:szCs w:val="18"/>
              </w:rPr>
              <w:t>Y＜100</w:t>
            </w:r>
          </w:p>
        </w:tc>
      </w:tr>
      <w:tr w14:paraId="143D36E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D4EF50">
            <w:pPr>
              <w:widowControl/>
              <w:ind w:firstLine="0"/>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660" w:type="dxa"/>
            <w:tcBorders>
              <w:top w:val="nil"/>
              <w:left w:val="nil"/>
              <w:bottom w:val="single" w:color="auto" w:sz="4" w:space="0"/>
              <w:right w:val="single" w:color="auto" w:sz="4" w:space="0"/>
            </w:tcBorders>
            <w:noWrap w:val="0"/>
            <w:vAlign w:val="center"/>
          </w:tcPr>
          <w:p w14:paraId="24535889">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5F14CD29">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1A808760">
            <w:pPr>
              <w:widowControl/>
              <w:ind w:firstLine="0"/>
              <w:jc w:val="center"/>
              <w:rPr>
                <w:rFonts w:ascii="宋体" w:hAnsi="宋体" w:cs="宋体"/>
                <w:kern w:val="0"/>
                <w:sz w:val="18"/>
                <w:szCs w:val="18"/>
              </w:rPr>
            </w:pPr>
            <w:r>
              <w:rPr>
                <w:rFonts w:hint="eastAsia" w:ascii="宋体" w:hAnsi="宋体" w:cs="宋体"/>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7E936CAB">
            <w:pPr>
              <w:widowControl/>
              <w:ind w:firstLine="0"/>
              <w:jc w:val="center"/>
              <w:rPr>
                <w:rFonts w:ascii="宋体" w:hAnsi="宋体" w:cs="宋体"/>
                <w:kern w:val="0"/>
                <w:sz w:val="18"/>
                <w:szCs w:val="18"/>
              </w:rPr>
            </w:pPr>
            <w:r>
              <w:rPr>
                <w:rFonts w:hint="eastAsia" w:ascii="宋体" w:hAnsi="宋体" w:cs="宋体"/>
                <w:kern w:val="0"/>
                <w:sz w:val="18"/>
                <w:szCs w:val="18"/>
              </w:rPr>
              <w:t>20≤X＜300</w:t>
            </w:r>
          </w:p>
        </w:tc>
        <w:tc>
          <w:tcPr>
            <w:tcW w:w="1087" w:type="dxa"/>
            <w:tcBorders>
              <w:top w:val="nil"/>
              <w:left w:val="nil"/>
              <w:bottom w:val="single" w:color="auto" w:sz="4" w:space="0"/>
              <w:right w:val="single" w:color="auto" w:sz="4" w:space="0"/>
            </w:tcBorders>
            <w:noWrap w:val="0"/>
            <w:vAlign w:val="center"/>
          </w:tcPr>
          <w:p w14:paraId="1012049F">
            <w:pPr>
              <w:widowControl/>
              <w:ind w:firstLine="0"/>
              <w:jc w:val="center"/>
              <w:rPr>
                <w:rFonts w:ascii="宋体" w:hAnsi="宋体" w:cs="宋体"/>
                <w:kern w:val="0"/>
                <w:sz w:val="18"/>
                <w:szCs w:val="18"/>
              </w:rPr>
            </w:pPr>
            <w:r>
              <w:rPr>
                <w:rFonts w:hint="eastAsia" w:ascii="宋体" w:hAnsi="宋体" w:cs="宋体"/>
                <w:kern w:val="0"/>
                <w:sz w:val="18"/>
                <w:szCs w:val="18"/>
              </w:rPr>
              <w:t>X＜20</w:t>
            </w:r>
          </w:p>
        </w:tc>
      </w:tr>
      <w:tr w14:paraId="4975F22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01AF918">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553A3465">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34375DCF">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4DE70D5C">
            <w:pPr>
              <w:widowControl/>
              <w:ind w:firstLine="0"/>
              <w:jc w:val="center"/>
              <w:rPr>
                <w:rFonts w:ascii="宋体" w:hAnsi="宋体" w:cs="宋体"/>
                <w:kern w:val="0"/>
                <w:sz w:val="18"/>
                <w:szCs w:val="18"/>
              </w:rPr>
            </w:pPr>
            <w:r>
              <w:rPr>
                <w:rFonts w:hint="eastAsia" w:ascii="宋体" w:hAnsi="宋体" w:cs="宋体"/>
                <w:kern w:val="0"/>
                <w:sz w:val="18"/>
                <w:szCs w:val="18"/>
              </w:rPr>
              <w:t>3000≤Y＜30000</w:t>
            </w:r>
          </w:p>
        </w:tc>
        <w:tc>
          <w:tcPr>
            <w:tcW w:w="1692" w:type="dxa"/>
            <w:tcBorders>
              <w:top w:val="nil"/>
              <w:left w:val="nil"/>
              <w:bottom w:val="single" w:color="auto" w:sz="4" w:space="0"/>
              <w:right w:val="single" w:color="auto" w:sz="4" w:space="0"/>
            </w:tcBorders>
            <w:noWrap w:val="0"/>
            <w:vAlign w:val="center"/>
          </w:tcPr>
          <w:p w14:paraId="2035B4DB">
            <w:pPr>
              <w:widowControl/>
              <w:ind w:firstLine="0"/>
              <w:jc w:val="center"/>
              <w:rPr>
                <w:rFonts w:ascii="宋体" w:hAnsi="宋体" w:cs="宋体"/>
                <w:kern w:val="0"/>
                <w:sz w:val="18"/>
                <w:szCs w:val="18"/>
              </w:rPr>
            </w:pPr>
            <w:r>
              <w:rPr>
                <w:rFonts w:hint="eastAsia" w:ascii="宋体" w:hAnsi="宋体" w:cs="宋体"/>
                <w:kern w:val="0"/>
                <w:sz w:val="18"/>
                <w:szCs w:val="18"/>
              </w:rPr>
              <w:t>200≤Y＜3000</w:t>
            </w:r>
          </w:p>
        </w:tc>
        <w:tc>
          <w:tcPr>
            <w:tcW w:w="1087" w:type="dxa"/>
            <w:tcBorders>
              <w:top w:val="nil"/>
              <w:left w:val="nil"/>
              <w:bottom w:val="single" w:color="auto" w:sz="4" w:space="0"/>
              <w:right w:val="single" w:color="auto" w:sz="4" w:space="0"/>
            </w:tcBorders>
            <w:noWrap w:val="0"/>
            <w:vAlign w:val="center"/>
          </w:tcPr>
          <w:p w14:paraId="1CA22AE8">
            <w:pPr>
              <w:widowControl/>
              <w:ind w:firstLine="0"/>
              <w:jc w:val="center"/>
              <w:rPr>
                <w:rFonts w:ascii="宋体" w:hAnsi="宋体" w:cs="宋体"/>
                <w:kern w:val="0"/>
                <w:sz w:val="18"/>
                <w:szCs w:val="18"/>
              </w:rPr>
            </w:pPr>
            <w:r>
              <w:rPr>
                <w:rFonts w:hint="eastAsia" w:ascii="宋体" w:hAnsi="宋体" w:cs="宋体"/>
                <w:kern w:val="0"/>
                <w:sz w:val="18"/>
                <w:szCs w:val="18"/>
              </w:rPr>
              <w:t>Y＜200</w:t>
            </w:r>
          </w:p>
        </w:tc>
      </w:tr>
      <w:tr w14:paraId="30A8CFD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C064498">
            <w:pPr>
              <w:widowControl/>
              <w:ind w:firstLine="0"/>
              <w:jc w:val="center"/>
              <w:rPr>
                <w:rFonts w:ascii="宋体" w:hAnsi="宋体" w:cs="宋体"/>
                <w:b/>
                <w:bCs/>
                <w:kern w:val="0"/>
                <w:sz w:val="18"/>
                <w:szCs w:val="18"/>
              </w:rPr>
            </w:pPr>
            <w:r>
              <w:rPr>
                <w:rFonts w:hint="eastAsia" w:ascii="宋体" w:hAnsi="宋体" w:cs="宋体"/>
                <w:b/>
                <w:bCs/>
                <w:kern w:val="0"/>
                <w:sz w:val="18"/>
                <w:szCs w:val="18"/>
              </w:rPr>
              <w:t>仓储业</w:t>
            </w:r>
          </w:p>
        </w:tc>
        <w:tc>
          <w:tcPr>
            <w:tcW w:w="1660" w:type="dxa"/>
            <w:tcBorders>
              <w:top w:val="nil"/>
              <w:left w:val="nil"/>
              <w:bottom w:val="single" w:color="auto" w:sz="4" w:space="0"/>
              <w:right w:val="single" w:color="auto" w:sz="4" w:space="0"/>
            </w:tcBorders>
            <w:noWrap w:val="0"/>
            <w:vAlign w:val="center"/>
          </w:tcPr>
          <w:p w14:paraId="4EBA2220">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7E85932B">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5BC7E5C7">
            <w:pPr>
              <w:widowControl/>
              <w:ind w:firstLine="0"/>
              <w:jc w:val="center"/>
              <w:rPr>
                <w:rFonts w:ascii="宋体" w:hAnsi="宋体" w:cs="宋体"/>
                <w:kern w:val="0"/>
                <w:sz w:val="18"/>
                <w:szCs w:val="18"/>
              </w:rPr>
            </w:pPr>
            <w:r>
              <w:rPr>
                <w:rFonts w:hint="eastAsia" w:ascii="宋体" w:hAnsi="宋体" w:cs="宋体"/>
                <w:kern w:val="0"/>
                <w:sz w:val="18"/>
                <w:szCs w:val="18"/>
              </w:rPr>
              <w:t>100≤X＜200</w:t>
            </w:r>
          </w:p>
        </w:tc>
        <w:tc>
          <w:tcPr>
            <w:tcW w:w="1692" w:type="dxa"/>
            <w:tcBorders>
              <w:top w:val="nil"/>
              <w:left w:val="nil"/>
              <w:bottom w:val="single" w:color="auto" w:sz="4" w:space="0"/>
              <w:right w:val="single" w:color="auto" w:sz="4" w:space="0"/>
            </w:tcBorders>
            <w:noWrap w:val="0"/>
            <w:vAlign w:val="center"/>
          </w:tcPr>
          <w:p w14:paraId="165D1A21">
            <w:pPr>
              <w:widowControl/>
              <w:ind w:firstLine="0"/>
              <w:jc w:val="center"/>
              <w:rPr>
                <w:rFonts w:ascii="宋体" w:hAnsi="宋体" w:cs="宋体"/>
                <w:kern w:val="0"/>
                <w:sz w:val="18"/>
                <w:szCs w:val="18"/>
              </w:rPr>
            </w:pPr>
            <w:r>
              <w:rPr>
                <w:rFonts w:hint="eastAsia" w:ascii="宋体" w:hAnsi="宋体" w:cs="宋体"/>
                <w:kern w:val="0"/>
                <w:sz w:val="18"/>
                <w:szCs w:val="18"/>
              </w:rPr>
              <w:t>20≤X＜100</w:t>
            </w:r>
          </w:p>
        </w:tc>
        <w:tc>
          <w:tcPr>
            <w:tcW w:w="1087" w:type="dxa"/>
            <w:tcBorders>
              <w:top w:val="nil"/>
              <w:left w:val="nil"/>
              <w:bottom w:val="single" w:color="auto" w:sz="4" w:space="0"/>
              <w:right w:val="single" w:color="auto" w:sz="4" w:space="0"/>
            </w:tcBorders>
            <w:noWrap w:val="0"/>
            <w:vAlign w:val="center"/>
          </w:tcPr>
          <w:p w14:paraId="3F7FFDFE">
            <w:pPr>
              <w:widowControl/>
              <w:ind w:firstLine="0"/>
              <w:jc w:val="center"/>
              <w:rPr>
                <w:rFonts w:ascii="宋体" w:hAnsi="宋体" w:cs="宋体"/>
                <w:kern w:val="0"/>
                <w:sz w:val="18"/>
                <w:szCs w:val="18"/>
              </w:rPr>
            </w:pPr>
            <w:r>
              <w:rPr>
                <w:rFonts w:hint="eastAsia" w:ascii="宋体" w:hAnsi="宋体" w:cs="宋体"/>
                <w:kern w:val="0"/>
                <w:sz w:val="18"/>
                <w:szCs w:val="18"/>
              </w:rPr>
              <w:t>X＜20</w:t>
            </w:r>
          </w:p>
        </w:tc>
      </w:tr>
      <w:tr w14:paraId="13B98BF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3B129B3">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60F78B57">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4D25BB7F">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3B05DE83">
            <w:pPr>
              <w:widowControl/>
              <w:ind w:firstLine="0"/>
              <w:jc w:val="center"/>
              <w:rPr>
                <w:rFonts w:ascii="宋体" w:hAnsi="宋体" w:cs="宋体"/>
                <w:kern w:val="0"/>
                <w:sz w:val="18"/>
                <w:szCs w:val="18"/>
              </w:rPr>
            </w:pPr>
            <w:r>
              <w:rPr>
                <w:rFonts w:hint="eastAsia" w:ascii="宋体" w:hAnsi="宋体" w:cs="宋体"/>
                <w:kern w:val="0"/>
                <w:sz w:val="18"/>
                <w:szCs w:val="18"/>
              </w:rPr>
              <w:t>1000≤Y＜30000</w:t>
            </w:r>
          </w:p>
        </w:tc>
        <w:tc>
          <w:tcPr>
            <w:tcW w:w="1692" w:type="dxa"/>
            <w:tcBorders>
              <w:top w:val="nil"/>
              <w:left w:val="nil"/>
              <w:bottom w:val="single" w:color="auto" w:sz="4" w:space="0"/>
              <w:right w:val="single" w:color="auto" w:sz="4" w:space="0"/>
            </w:tcBorders>
            <w:noWrap w:val="0"/>
            <w:vAlign w:val="center"/>
          </w:tcPr>
          <w:p w14:paraId="75A9CD16">
            <w:pPr>
              <w:widowControl/>
              <w:ind w:firstLine="0"/>
              <w:jc w:val="center"/>
              <w:rPr>
                <w:rFonts w:ascii="宋体" w:hAnsi="宋体" w:cs="宋体"/>
                <w:kern w:val="0"/>
                <w:sz w:val="18"/>
                <w:szCs w:val="18"/>
              </w:rPr>
            </w:pPr>
            <w:r>
              <w:rPr>
                <w:rFonts w:hint="eastAsia" w:ascii="宋体" w:hAnsi="宋体" w:cs="宋体"/>
                <w:kern w:val="0"/>
                <w:sz w:val="18"/>
                <w:szCs w:val="18"/>
              </w:rPr>
              <w:t>100≤Y＜1000</w:t>
            </w:r>
          </w:p>
        </w:tc>
        <w:tc>
          <w:tcPr>
            <w:tcW w:w="1087" w:type="dxa"/>
            <w:tcBorders>
              <w:top w:val="nil"/>
              <w:left w:val="nil"/>
              <w:bottom w:val="single" w:color="auto" w:sz="4" w:space="0"/>
              <w:right w:val="single" w:color="auto" w:sz="4" w:space="0"/>
            </w:tcBorders>
            <w:noWrap w:val="0"/>
            <w:vAlign w:val="center"/>
          </w:tcPr>
          <w:p w14:paraId="3E26F6F1">
            <w:pPr>
              <w:widowControl/>
              <w:ind w:firstLine="0"/>
              <w:jc w:val="center"/>
              <w:rPr>
                <w:rFonts w:ascii="宋体" w:hAnsi="宋体" w:cs="宋体"/>
                <w:kern w:val="0"/>
                <w:sz w:val="18"/>
                <w:szCs w:val="18"/>
              </w:rPr>
            </w:pPr>
            <w:r>
              <w:rPr>
                <w:rFonts w:hint="eastAsia" w:ascii="宋体" w:hAnsi="宋体" w:cs="宋体"/>
                <w:kern w:val="0"/>
                <w:sz w:val="18"/>
                <w:szCs w:val="18"/>
              </w:rPr>
              <w:t>Y＜100</w:t>
            </w:r>
          </w:p>
        </w:tc>
      </w:tr>
      <w:tr w14:paraId="0B84E82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159ABD">
            <w:pPr>
              <w:widowControl/>
              <w:ind w:firstLine="0"/>
              <w:jc w:val="center"/>
              <w:rPr>
                <w:rFonts w:ascii="宋体" w:hAnsi="宋体" w:cs="宋体"/>
                <w:b/>
                <w:bCs/>
                <w:kern w:val="0"/>
                <w:sz w:val="18"/>
                <w:szCs w:val="18"/>
              </w:rPr>
            </w:pPr>
            <w:r>
              <w:rPr>
                <w:rFonts w:hint="eastAsia" w:ascii="宋体" w:hAnsi="宋体" w:cs="宋体"/>
                <w:b/>
                <w:bCs/>
                <w:kern w:val="0"/>
                <w:sz w:val="18"/>
                <w:szCs w:val="18"/>
              </w:rPr>
              <w:t>邮政业</w:t>
            </w:r>
          </w:p>
        </w:tc>
        <w:tc>
          <w:tcPr>
            <w:tcW w:w="1660" w:type="dxa"/>
            <w:tcBorders>
              <w:top w:val="nil"/>
              <w:left w:val="nil"/>
              <w:bottom w:val="single" w:color="auto" w:sz="4" w:space="0"/>
              <w:right w:val="single" w:color="auto" w:sz="4" w:space="0"/>
            </w:tcBorders>
            <w:noWrap w:val="0"/>
            <w:vAlign w:val="center"/>
          </w:tcPr>
          <w:p w14:paraId="3DEBB03D">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35499FBA">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109D5C25">
            <w:pPr>
              <w:widowControl/>
              <w:ind w:firstLine="0"/>
              <w:jc w:val="center"/>
              <w:rPr>
                <w:rFonts w:ascii="宋体" w:hAnsi="宋体" w:cs="宋体"/>
                <w:kern w:val="0"/>
                <w:sz w:val="18"/>
                <w:szCs w:val="18"/>
              </w:rPr>
            </w:pPr>
            <w:r>
              <w:rPr>
                <w:rFonts w:hint="eastAsia" w:ascii="宋体" w:hAnsi="宋体" w:cs="宋体"/>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204F4DEC">
            <w:pPr>
              <w:widowControl/>
              <w:ind w:firstLine="0"/>
              <w:jc w:val="center"/>
              <w:rPr>
                <w:rFonts w:ascii="宋体" w:hAnsi="宋体" w:cs="宋体"/>
                <w:kern w:val="0"/>
                <w:sz w:val="18"/>
                <w:szCs w:val="18"/>
              </w:rPr>
            </w:pPr>
            <w:r>
              <w:rPr>
                <w:rFonts w:hint="eastAsia" w:ascii="宋体" w:hAnsi="宋体" w:cs="宋体"/>
                <w:kern w:val="0"/>
                <w:sz w:val="18"/>
                <w:szCs w:val="18"/>
              </w:rPr>
              <w:t>20≤X＜300</w:t>
            </w:r>
          </w:p>
        </w:tc>
        <w:tc>
          <w:tcPr>
            <w:tcW w:w="1087" w:type="dxa"/>
            <w:tcBorders>
              <w:top w:val="nil"/>
              <w:left w:val="nil"/>
              <w:bottom w:val="single" w:color="auto" w:sz="4" w:space="0"/>
              <w:right w:val="single" w:color="auto" w:sz="4" w:space="0"/>
            </w:tcBorders>
            <w:noWrap w:val="0"/>
            <w:vAlign w:val="center"/>
          </w:tcPr>
          <w:p w14:paraId="245A77C4">
            <w:pPr>
              <w:widowControl/>
              <w:ind w:firstLine="0"/>
              <w:jc w:val="center"/>
              <w:rPr>
                <w:rFonts w:ascii="宋体" w:hAnsi="宋体" w:cs="宋体"/>
                <w:kern w:val="0"/>
                <w:sz w:val="18"/>
                <w:szCs w:val="18"/>
              </w:rPr>
            </w:pPr>
            <w:r>
              <w:rPr>
                <w:rFonts w:hint="eastAsia" w:ascii="宋体" w:hAnsi="宋体" w:cs="宋体"/>
                <w:kern w:val="0"/>
                <w:sz w:val="18"/>
                <w:szCs w:val="18"/>
              </w:rPr>
              <w:t>X＜20</w:t>
            </w:r>
          </w:p>
        </w:tc>
      </w:tr>
      <w:tr w14:paraId="4CBF812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F285534">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5DCC9A86">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A0FA7C9">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833EDA4">
            <w:pPr>
              <w:widowControl/>
              <w:ind w:firstLine="0"/>
              <w:jc w:val="center"/>
              <w:rPr>
                <w:rFonts w:ascii="宋体" w:hAnsi="宋体" w:cs="宋体"/>
                <w:kern w:val="0"/>
                <w:sz w:val="18"/>
                <w:szCs w:val="18"/>
              </w:rPr>
            </w:pPr>
            <w:r>
              <w:rPr>
                <w:rFonts w:hint="eastAsia" w:ascii="宋体" w:hAnsi="宋体" w:cs="宋体"/>
                <w:kern w:val="0"/>
                <w:sz w:val="18"/>
                <w:szCs w:val="18"/>
              </w:rPr>
              <w:t>2000≤Y＜30000</w:t>
            </w:r>
          </w:p>
        </w:tc>
        <w:tc>
          <w:tcPr>
            <w:tcW w:w="1692" w:type="dxa"/>
            <w:tcBorders>
              <w:top w:val="nil"/>
              <w:left w:val="nil"/>
              <w:bottom w:val="single" w:color="auto" w:sz="4" w:space="0"/>
              <w:right w:val="single" w:color="auto" w:sz="4" w:space="0"/>
            </w:tcBorders>
            <w:noWrap w:val="0"/>
            <w:vAlign w:val="center"/>
          </w:tcPr>
          <w:p w14:paraId="4E3AF9B9">
            <w:pPr>
              <w:widowControl/>
              <w:ind w:firstLine="0"/>
              <w:jc w:val="center"/>
              <w:rPr>
                <w:rFonts w:ascii="宋体" w:hAnsi="宋体" w:cs="宋体"/>
                <w:kern w:val="0"/>
                <w:sz w:val="18"/>
                <w:szCs w:val="18"/>
              </w:rPr>
            </w:pPr>
            <w:r>
              <w:rPr>
                <w:rFonts w:hint="eastAsia" w:ascii="宋体" w:hAnsi="宋体" w:cs="宋体"/>
                <w:kern w:val="0"/>
                <w:sz w:val="18"/>
                <w:szCs w:val="18"/>
              </w:rPr>
              <w:t>100≤Y＜2000</w:t>
            </w:r>
          </w:p>
        </w:tc>
        <w:tc>
          <w:tcPr>
            <w:tcW w:w="1087" w:type="dxa"/>
            <w:tcBorders>
              <w:top w:val="nil"/>
              <w:left w:val="nil"/>
              <w:bottom w:val="single" w:color="auto" w:sz="4" w:space="0"/>
              <w:right w:val="single" w:color="auto" w:sz="4" w:space="0"/>
            </w:tcBorders>
            <w:noWrap w:val="0"/>
            <w:vAlign w:val="center"/>
          </w:tcPr>
          <w:p w14:paraId="1E5015C5">
            <w:pPr>
              <w:widowControl/>
              <w:ind w:firstLine="0"/>
              <w:jc w:val="center"/>
              <w:rPr>
                <w:rFonts w:ascii="宋体" w:hAnsi="宋体" w:cs="宋体"/>
                <w:kern w:val="0"/>
                <w:sz w:val="18"/>
                <w:szCs w:val="18"/>
              </w:rPr>
            </w:pPr>
            <w:r>
              <w:rPr>
                <w:rFonts w:hint="eastAsia" w:ascii="宋体" w:hAnsi="宋体" w:cs="宋体"/>
                <w:kern w:val="0"/>
                <w:sz w:val="18"/>
                <w:szCs w:val="18"/>
              </w:rPr>
              <w:t>Y＜100</w:t>
            </w:r>
          </w:p>
        </w:tc>
      </w:tr>
      <w:tr w14:paraId="358CFC2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0420E7">
            <w:pPr>
              <w:widowControl/>
              <w:ind w:firstLine="0"/>
              <w:jc w:val="center"/>
              <w:rPr>
                <w:rFonts w:ascii="宋体" w:hAnsi="宋体" w:cs="宋体"/>
                <w:b/>
                <w:bCs/>
                <w:kern w:val="0"/>
                <w:sz w:val="18"/>
                <w:szCs w:val="18"/>
              </w:rPr>
            </w:pPr>
            <w:r>
              <w:rPr>
                <w:rFonts w:hint="eastAsia" w:ascii="宋体" w:hAnsi="宋体" w:cs="宋体"/>
                <w:b/>
                <w:bCs/>
                <w:kern w:val="0"/>
                <w:sz w:val="18"/>
                <w:szCs w:val="18"/>
              </w:rPr>
              <w:t>住宿业</w:t>
            </w:r>
          </w:p>
        </w:tc>
        <w:tc>
          <w:tcPr>
            <w:tcW w:w="1660" w:type="dxa"/>
            <w:tcBorders>
              <w:top w:val="nil"/>
              <w:left w:val="nil"/>
              <w:bottom w:val="single" w:color="auto" w:sz="4" w:space="0"/>
              <w:right w:val="single" w:color="auto" w:sz="4" w:space="0"/>
            </w:tcBorders>
            <w:noWrap w:val="0"/>
            <w:vAlign w:val="center"/>
          </w:tcPr>
          <w:p w14:paraId="3761574D">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5F454CC9">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10D7D088">
            <w:pPr>
              <w:widowControl/>
              <w:ind w:firstLine="0"/>
              <w:jc w:val="center"/>
              <w:rPr>
                <w:rFonts w:ascii="宋体" w:hAnsi="宋体" w:cs="宋体"/>
                <w:kern w:val="0"/>
                <w:sz w:val="18"/>
                <w:szCs w:val="18"/>
              </w:rPr>
            </w:pPr>
            <w:r>
              <w:rPr>
                <w:rFonts w:hint="eastAsia" w:ascii="宋体" w:hAnsi="宋体" w:cs="宋体"/>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4CDD8BA9">
            <w:pPr>
              <w:widowControl/>
              <w:ind w:firstLine="0"/>
              <w:jc w:val="center"/>
              <w:rPr>
                <w:rFonts w:ascii="宋体" w:hAnsi="宋体" w:cs="宋体"/>
                <w:kern w:val="0"/>
                <w:sz w:val="18"/>
                <w:szCs w:val="18"/>
              </w:rPr>
            </w:pPr>
            <w:r>
              <w:rPr>
                <w:rFonts w:hint="eastAsia" w:ascii="宋体" w:hAnsi="宋体" w:cs="宋体"/>
                <w:kern w:val="0"/>
                <w:sz w:val="18"/>
                <w:szCs w:val="18"/>
              </w:rPr>
              <w:t>10≤X＜100</w:t>
            </w:r>
          </w:p>
        </w:tc>
        <w:tc>
          <w:tcPr>
            <w:tcW w:w="1087" w:type="dxa"/>
            <w:tcBorders>
              <w:top w:val="nil"/>
              <w:left w:val="nil"/>
              <w:bottom w:val="single" w:color="auto" w:sz="4" w:space="0"/>
              <w:right w:val="single" w:color="auto" w:sz="4" w:space="0"/>
            </w:tcBorders>
            <w:noWrap w:val="0"/>
            <w:vAlign w:val="center"/>
          </w:tcPr>
          <w:p w14:paraId="6D2BD998">
            <w:pPr>
              <w:widowControl/>
              <w:ind w:firstLine="0"/>
              <w:jc w:val="center"/>
              <w:rPr>
                <w:rFonts w:ascii="宋体" w:hAnsi="宋体" w:cs="宋体"/>
                <w:kern w:val="0"/>
                <w:sz w:val="18"/>
                <w:szCs w:val="18"/>
              </w:rPr>
            </w:pPr>
            <w:r>
              <w:rPr>
                <w:rFonts w:hint="eastAsia" w:ascii="宋体" w:hAnsi="宋体" w:cs="宋体"/>
                <w:kern w:val="0"/>
                <w:sz w:val="18"/>
                <w:szCs w:val="18"/>
              </w:rPr>
              <w:t>X＜10</w:t>
            </w:r>
          </w:p>
        </w:tc>
      </w:tr>
      <w:tr w14:paraId="4198458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A6E0AC9">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41131267">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6E9FC521">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3D09412D">
            <w:pPr>
              <w:widowControl/>
              <w:ind w:firstLine="0"/>
              <w:jc w:val="center"/>
              <w:rPr>
                <w:rFonts w:ascii="宋体" w:hAnsi="宋体" w:cs="宋体"/>
                <w:kern w:val="0"/>
                <w:sz w:val="18"/>
                <w:szCs w:val="18"/>
              </w:rPr>
            </w:pPr>
            <w:r>
              <w:rPr>
                <w:rFonts w:hint="eastAsia" w:ascii="宋体" w:hAnsi="宋体" w:cs="宋体"/>
                <w:kern w:val="0"/>
                <w:sz w:val="18"/>
                <w:szCs w:val="18"/>
              </w:rPr>
              <w:t>2000≤Y＜10000</w:t>
            </w:r>
          </w:p>
        </w:tc>
        <w:tc>
          <w:tcPr>
            <w:tcW w:w="1692" w:type="dxa"/>
            <w:tcBorders>
              <w:top w:val="nil"/>
              <w:left w:val="nil"/>
              <w:bottom w:val="single" w:color="auto" w:sz="4" w:space="0"/>
              <w:right w:val="single" w:color="auto" w:sz="4" w:space="0"/>
            </w:tcBorders>
            <w:noWrap w:val="0"/>
            <w:vAlign w:val="center"/>
          </w:tcPr>
          <w:p w14:paraId="10591F18">
            <w:pPr>
              <w:widowControl/>
              <w:ind w:firstLine="0"/>
              <w:jc w:val="center"/>
              <w:rPr>
                <w:rFonts w:ascii="宋体" w:hAnsi="宋体" w:cs="宋体"/>
                <w:kern w:val="0"/>
                <w:sz w:val="18"/>
                <w:szCs w:val="18"/>
              </w:rPr>
            </w:pPr>
            <w:r>
              <w:rPr>
                <w:rFonts w:hint="eastAsia" w:ascii="宋体" w:hAnsi="宋体" w:cs="宋体"/>
                <w:kern w:val="0"/>
                <w:sz w:val="18"/>
                <w:szCs w:val="18"/>
              </w:rPr>
              <w:t>100≤Y＜2000</w:t>
            </w:r>
          </w:p>
        </w:tc>
        <w:tc>
          <w:tcPr>
            <w:tcW w:w="1087" w:type="dxa"/>
            <w:tcBorders>
              <w:top w:val="nil"/>
              <w:left w:val="nil"/>
              <w:bottom w:val="single" w:color="auto" w:sz="4" w:space="0"/>
              <w:right w:val="single" w:color="auto" w:sz="4" w:space="0"/>
            </w:tcBorders>
            <w:noWrap w:val="0"/>
            <w:vAlign w:val="center"/>
          </w:tcPr>
          <w:p w14:paraId="771A7714">
            <w:pPr>
              <w:widowControl/>
              <w:ind w:firstLine="0"/>
              <w:jc w:val="center"/>
              <w:rPr>
                <w:rFonts w:ascii="宋体" w:hAnsi="宋体" w:cs="宋体"/>
                <w:kern w:val="0"/>
                <w:sz w:val="18"/>
                <w:szCs w:val="18"/>
              </w:rPr>
            </w:pPr>
            <w:r>
              <w:rPr>
                <w:rFonts w:hint="eastAsia" w:ascii="宋体" w:hAnsi="宋体" w:cs="宋体"/>
                <w:kern w:val="0"/>
                <w:sz w:val="18"/>
                <w:szCs w:val="18"/>
              </w:rPr>
              <w:t>Y＜100</w:t>
            </w:r>
          </w:p>
        </w:tc>
      </w:tr>
      <w:tr w14:paraId="12B03DF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DD1FDC7">
            <w:pPr>
              <w:widowControl/>
              <w:ind w:firstLine="0"/>
              <w:jc w:val="center"/>
              <w:rPr>
                <w:rFonts w:ascii="宋体" w:hAnsi="宋体" w:cs="宋体"/>
                <w:b/>
                <w:bCs/>
                <w:kern w:val="0"/>
                <w:sz w:val="18"/>
                <w:szCs w:val="18"/>
              </w:rPr>
            </w:pPr>
            <w:r>
              <w:rPr>
                <w:rFonts w:hint="eastAsia" w:ascii="宋体" w:hAnsi="宋体" w:cs="宋体"/>
                <w:b/>
                <w:bCs/>
                <w:kern w:val="0"/>
                <w:sz w:val="18"/>
                <w:szCs w:val="18"/>
              </w:rPr>
              <w:t>餐饮业</w:t>
            </w:r>
          </w:p>
        </w:tc>
        <w:tc>
          <w:tcPr>
            <w:tcW w:w="1660" w:type="dxa"/>
            <w:tcBorders>
              <w:top w:val="nil"/>
              <w:left w:val="nil"/>
              <w:bottom w:val="single" w:color="auto" w:sz="4" w:space="0"/>
              <w:right w:val="single" w:color="auto" w:sz="4" w:space="0"/>
            </w:tcBorders>
            <w:noWrap w:val="0"/>
            <w:vAlign w:val="center"/>
          </w:tcPr>
          <w:p w14:paraId="7CB3318E">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1DD76EB9">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02988A5C">
            <w:pPr>
              <w:widowControl/>
              <w:ind w:firstLine="0"/>
              <w:jc w:val="center"/>
              <w:rPr>
                <w:rFonts w:ascii="宋体" w:hAnsi="宋体" w:cs="宋体"/>
                <w:kern w:val="0"/>
                <w:sz w:val="18"/>
                <w:szCs w:val="18"/>
              </w:rPr>
            </w:pPr>
            <w:r>
              <w:rPr>
                <w:rFonts w:hint="eastAsia" w:ascii="宋体" w:hAnsi="宋体" w:cs="宋体"/>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7C36D513">
            <w:pPr>
              <w:widowControl/>
              <w:ind w:firstLine="0"/>
              <w:jc w:val="center"/>
              <w:rPr>
                <w:rFonts w:ascii="宋体" w:hAnsi="宋体" w:cs="宋体"/>
                <w:kern w:val="0"/>
                <w:sz w:val="18"/>
                <w:szCs w:val="18"/>
              </w:rPr>
            </w:pPr>
            <w:r>
              <w:rPr>
                <w:rFonts w:hint="eastAsia" w:ascii="宋体" w:hAnsi="宋体" w:cs="宋体"/>
                <w:kern w:val="0"/>
                <w:sz w:val="18"/>
                <w:szCs w:val="18"/>
              </w:rPr>
              <w:t>10≤X＜100</w:t>
            </w:r>
          </w:p>
        </w:tc>
        <w:tc>
          <w:tcPr>
            <w:tcW w:w="1087" w:type="dxa"/>
            <w:tcBorders>
              <w:top w:val="nil"/>
              <w:left w:val="nil"/>
              <w:bottom w:val="single" w:color="auto" w:sz="4" w:space="0"/>
              <w:right w:val="single" w:color="auto" w:sz="4" w:space="0"/>
            </w:tcBorders>
            <w:noWrap w:val="0"/>
            <w:vAlign w:val="center"/>
          </w:tcPr>
          <w:p w14:paraId="1A5D4441">
            <w:pPr>
              <w:widowControl/>
              <w:ind w:firstLine="0"/>
              <w:jc w:val="center"/>
              <w:rPr>
                <w:rFonts w:ascii="宋体" w:hAnsi="宋体" w:cs="宋体"/>
                <w:kern w:val="0"/>
                <w:sz w:val="18"/>
                <w:szCs w:val="18"/>
              </w:rPr>
            </w:pPr>
            <w:r>
              <w:rPr>
                <w:rFonts w:hint="eastAsia" w:ascii="宋体" w:hAnsi="宋体" w:cs="宋体"/>
                <w:kern w:val="0"/>
                <w:sz w:val="18"/>
                <w:szCs w:val="18"/>
              </w:rPr>
              <w:t>X＜10</w:t>
            </w:r>
          </w:p>
        </w:tc>
      </w:tr>
      <w:tr w14:paraId="118D1DF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021C26E">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67E509B0">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0F1AFB67">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691A1DD5">
            <w:pPr>
              <w:widowControl/>
              <w:ind w:firstLine="0"/>
              <w:jc w:val="center"/>
              <w:rPr>
                <w:rFonts w:ascii="宋体" w:hAnsi="宋体" w:cs="宋体"/>
                <w:kern w:val="0"/>
                <w:sz w:val="18"/>
                <w:szCs w:val="18"/>
              </w:rPr>
            </w:pPr>
            <w:r>
              <w:rPr>
                <w:rFonts w:hint="eastAsia" w:ascii="宋体" w:hAnsi="宋体" w:cs="宋体"/>
                <w:kern w:val="0"/>
                <w:sz w:val="18"/>
                <w:szCs w:val="18"/>
              </w:rPr>
              <w:t>2000≤Y＜10000</w:t>
            </w:r>
          </w:p>
        </w:tc>
        <w:tc>
          <w:tcPr>
            <w:tcW w:w="1692" w:type="dxa"/>
            <w:tcBorders>
              <w:top w:val="nil"/>
              <w:left w:val="nil"/>
              <w:bottom w:val="single" w:color="auto" w:sz="4" w:space="0"/>
              <w:right w:val="single" w:color="auto" w:sz="4" w:space="0"/>
            </w:tcBorders>
            <w:noWrap w:val="0"/>
            <w:vAlign w:val="center"/>
          </w:tcPr>
          <w:p w14:paraId="27E21ACD">
            <w:pPr>
              <w:widowControl/>
              <w:ind w:firstLine="0"/>
              <w:jc w:val="center"/>
              <w:rPr>
                <w:rFonts w:ascii="宋体" w:hAnsi="宋体" w:cs="宋体"/>
                <w:kern w:val="0"/>
                <w:sz w:val="18"/>
                <w:szCs w:val="18"/>
              </w:rPr>
            </w:pPr>
            <w:r>
              <w:rPr>
                <w:rFonts w:hint="eastAsia" w:ascii="宋体" w:hAnsi="宋体" w:cs="宋体"/>
                <w:kern w:val="0"/>
                <w:sz w:val="18"/>
                <w:szCs w:val="18"/>
              </w:rPr>
              <w:t>100≤Y＜2000</w:t>
            </w:r>
          </w:p>
        </w:tc>
        <w:tc>
          <w:tcPr>
            <w:tcW w:w="1087" w:type="dxa"/>
            <w:tcBorders>
              <w:top w:val="nil"/>
              <w:left w:val="nil"/>
              <w:bottom w:val="single" w:color="auto" w:sz="4" w:space="0"/>
              <w:right w:val="single" w:color="auto" w:sz="4" w:space="0"/>
            </w:tcBorders>
            <w:noWrap w:val="0"/>
            <w:vAlign w:val="center"/>
          </w:tcPr>
          <w:p w14:paraId="00423683">
            <w:pPr>
              <w:widowControl/>
              <w:ind w:firstLine="0"/>
              <w:jc w:val="center"/>
              <w:rPr>
                <w:rFonts w:ascii="宋体" w:hAnsi="宋体" w:cs="宋体"/>
                <w:kern w:val="0"/>
                <w:sz w:val="18"/>
                <w:szCs w:val="18"/>
              </w:rPr>
            </w:pPr>
            <w:r>
              <w:rPr>
                <w:rFonts w:hint="eastAsia" w:ascii="宋体" w:hAnsi="宋体" w:cs="宋体"/>
                <w:kern w:val="0"/>
                <w:sz w:val="18"/>
                <w:szCs w:val="18"/>
              </w:rPr>
              <w:t>Y＜100</w:t>
            </w:r>
          </w:p>
        </w:tc>
      </w:tr>
      <w:tr w14:paraId="3AE27B1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255E954">
            <w:pPr>
              <w:widowControl/>
              <w:ind w:firstLine="0"/>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660" w:type="dxa"/>
            <w:tcBorders>
              <w:top w:val="nil"/>
              <w:left w:val="nil"/>
              <w:bottom w:val="single" w:color="auto" w:sz="4" w:space="0"/>
              <w:right w:val="single" w:color="auto" w:sz="4" w:space="0"/>
            </w:tcBorders>
            <w:noWrap w:val="0"/>
            <w:vAlign w:val="center"/>
          </w:tcPr>
          <w:p w14:paraId="1B04617E">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7812BF65">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4B359A71">
            <w:pPr>
              <w:widowControl/>
              <w:ind w:firstLine="0"/>
              <w:jc w:val="center"/>
              <w:rPr>
                <w:rFonts w:ascii="宋体" w:hAnsi="宋体" w:cs="宋体"/>
                <w:kern w:val="0"/>
                <w:sz w:val="18"/>
                <w:szCs w:val="18"/>
              </w:rPr>
            </w:pPr>
            <w:r>
              <w:rPr>
                <w:rFonts w:hint="eastAsia" w:ascii="宋体" w:hAnsi="宋体" w:cs="宋体"/>
                <w:kern w:val="0"/>
                <w:sz w:val="18"/>
                <w:szCs w:val="18"/>
              </w:rPr>
              <w:t>100≤X＜2000</w:t>
            </w:r>
          </w:p>
        </w:tc>
        <w:tc>
          <w:tcPr>
            <w:tcW w:w="1692" w:type="dxa"/>
            <w:tcBorders>
              <w:top w:val="nil"/>
              <w:left w:val="nil"/>
              <w:bottom w:val="single" w:color="auto" w:sz="4" w:space="0"/>
              <w:right w:val="single" w:color="auto" w:sz="4" w:space="0"/>
            </w:tcBorders>
            <w:noWrap w:val="0"/>
            <w:vAlign w:val="center"/>
          </w:tcPr>
          <w:p w14:paraId="1E51042C">
            <w:pPr>
              <w:widowControl/>
              <w:ind w:firstLine="0"/>
              <w:jc w:val="center"/>
              <w:rPr>
                <w:rFonts w:ascii="宋体" w:hAnsi="宋体" w:cs="宋体"/>
                <w:kern w:val="0"/>
                <w:sz w:val="18"/>
                <w:szCs w:val="18"/>
              </w:rPr>
            </w:pPr>
            <w:r>
              <w:rPr>
                <w:rFonts w:hint="eastAsia" w:ascii="宋体" w:hAnsi="宋体" w:cs="宋体"/>
                <w:kern w:val="0"/>
                <w:sz w:val="18"/>
                <w:szCs w:val="18"/>
              </w:rPr>
              <w:t>10≤X＜100</w:t>
            </w:r>
          </w:p>
        </w:tc>
        <w:tc>
          <w:tcPr>
            <w:tcW w:w="1087" w:type="dxa"/>
            <w:tcBorders>
              <w:top w:val="nil"/>
              <w:left w:val="nil"/>
              <w:bottom w:val="single" w:color="auto" w:sz="4" w:space="0"/>
              <w:right w:val="single" w:color="auto" w:sz="4" w:space="0"/>
            </w:tcBorders>
            <w:noWrap w:val="0"/>
            <w:vAlign w:val="center"/>
          </w:tcPr>
          <w:p w14:paraId="472CED7B">
            <w:pPr>
              <w:widowControl/>
              <w:ind w:firstLine="0"/>
              <w:jc w:val="center"/>
              <w:rPr>
                <w:rFonts w:ascii="宋体" w:hAnsi="宋体" w:cs="宋体"/>
                <w:kern w:val="0"/>
                <w:sz w:val="18"/>
                <w:szCs w:val="18"/>
              </w:rPr>
            </w:pPr>
            <w:r>
              <w:rPr>
                <w:rFonts w:hint="eastAsia" w:ascii="宋体" w:hAnsi="宋体" w:cs="宋体"/>
                <w:kern w:val="0"/>
                <w:sz w:val="18"/>
                <w:szCs w:val="18"/>
              </w:rPr>
              <w:t>X＜10</w:t>
            </w:r>
          </w:p>
        </w:tc>
      </w:tr>
      <w:tr w14:paraId="75B5A97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EE8F4F7">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7835A24E">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3DA9CEB3">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7401FBEA">
            <w:pPr>
              <w:widowControl/>
              <w:ind w:firstLine="0"/>
              <w:jc w:val="center"/>
              <w:rPr>
                <w:rFonts w:ascii="宋体" w:hAnsi="宋体" w:cs="宋体"/>
                <w:kern w:val="0"/>
                <w:sz w:val="18"/>
                <w:szCs w:val="18"/>
              </w:rPr>
            </w:pPr>
            <w:r>
              <w:rPr>
                <w:rFonts w:hint="eastAsia" w:ascii="宋体" w:hAnsi="宋体" w:cs="宋体"/>
                <w:kern w:val="0"/>
                <w:sz w:val="18"/>
                <w:szCs w:val="18"/>
              </w:rPr>
              <w:t>1000≤Y＜100000</w:t>
            </w:r>
          </w:p>
        </w:tc>
        <w:tc>
          <w:tcPr>
            <w:tcW w:w="1692" w:type="dxa"/>
            <w:tcBorders>
              <w:top w:val="nil"/>
              <w:left w:val="nil"/>
              <w:bottom w:val="single" w:color="auto" w:sz="4" w:space="0"/>
              <w:right w:val="single" w:color="auto" w:sz="4" w:space="0"/>
            </w:tcBorders>
            <w:noWrap w:val="0"/>
            <w:vAlign w:val="center"/>
          </w:tcPr>
          <w:p w14:paraId="6E551A4C">
            <w:pPr>
              <w:widowControl/>
              <w:ind w:firstLine="0"/>
              <w:jc w:val="center"/>
              <w:rPr>
                <w:rFonts w:ascii="宋体" w:hAnsi="宋体" w:cs="宋体"/>
                <w:kern w:val="0"/>
                <w:sz w:val="18"/>
                <w:szCs w:val="18"/>
              </w:rPr>
            </w:pPr>
            <w:r>
              <w:rPr>
                <w:rFonts w:hint="eastAsia" w:ascii="宋体" w:hAnsi="宋体" w:cs="宋体"/>
                <w:kern w:val="0"/>
                <w:sz w:val="18"/>
                <w:szCs w:val="18"/>
              </w:rPr>
              <w:t>100≤Y＜1000</w:t>
            </w:r>
          </w:p>
        </w:tc>
        <w:tc>
          <w:tcPr>
            <w:tcW w:w="1087" w:type="dxa"/>
            <w:tcBorders>
              <w:top w:val="nil"/>
              <w:left w:val="nil"/>
              <w:bottom w:val="single" w:color="auto" w:sz="4" w:space="0"/>
              <w:right w:val="single" w:color="auto" w:sz="4" w:space="0"/>
            </w:tcBorders>
            <w:noWrap w:val="0"/>
            <w:vAlign w:val="center"/>
          </w:tcPr>
          <w:p w14:paraId="4C39F2F8">
            <w:pPr>
              <w:widowControl/>
              <w:ind w:firstLine="0"/>
              <w:jc w:val="center"/>
              <w:rPr>
                <w:rFonts w:ascii="宋体" w:hAnsi="宋体" w:cs="宋体"/>
                <w:kern w:val="0"/>
                <w:sz w:val="18"/>
                <w:szCs w:val="18"/>
              </w:rPr>
            </w:pPr>
            <w:r>
              <w:rPr>
                <w:rFonts w:hint="eastAsia" w:ascii="宋体" w:hAnsi="宋体" w:cs="宋体"/>
                <w:kern w:val="0"/>
                <w:sz w:val="18"/>
                <w:szCs w:val="18"/>
              </w:rPr>
              <w:t>Y＜100</w:t>
            </w:r>
          </w:p>
        </w:tc>
      </w:tr>
      <w:tr w14:paraId="6F7AC85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5F2CA71">
            <w:pPr>
              <w:widowControl/>
              <w:ind w:firstLine="0"/>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660" w:type="dxa"/>
            <w:tcBorders>
              <w:top w:val="nil"/>
              <w:left w:val="nil"/>
              <w:bottom w:val="single" w:color="auto" w:sz="4" w:space="0"/>
              <w:right w:val="single" w:color="auto" w:sz="4" w:space="0"/>
            </w:tcBorders>
            <w:noWrap w:val="0"/>
            <w:vAlign w:val="center"/>
          </w:tcPr>
          <w:p w14:paraId="5A1BE158">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15301524">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35E9FDBD">
            <w:pPr>
              <w:widowControl/>
              <w:ind w:firstLine="0"/>
              <w:jc w:val="center"/>
              <w:rPr>
                <w:rFonts w:ascii="宋体" w:hAnsi="宋体" w:cs="宋体"/>
                <w:kern w:val="0"/>
                <w:sz w:val="18"/>
                <w:szCs w:val="18"/>
              </w:rPr>
            </w:pPr>
            <w:r>
              <w:rPr>
                <w:rFonts w:hint="eastAsia" w:ascii="宋体" w:hAnsi="宋体" w:cs="宋体"/>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12EA2FE1">
            <w:pPr>
              <w:widowControl/>
              <w:ind w:firstLine="0"/>
              <w:jc w:val="center"/>
              <w:rPr>
                <w:rFonts w:ascii="宋体" w:hAnsi="宋体" w:cs="宋体"/>
                <w:kern w:val="0"/>
                <w:sz w:val="18"/>
                <w:szCs w:val="18"/>
              </w:rPr>
            </w:pPr>
            <w:r>
              <w:rPr>
                <w:rFonts w:hint="eastAsia" w:ascii="宋体" w:hAnsi="宋体" w:cs="宋体"/>
                <w:kern w:val="0"/>
                <w:sz w:val="18"/>
                <w:szCs w:val="18"/>
              </w:rPr>
              <w:t>10≤X＜100</w:t>
            </w:r>
          </w:p>
        </w:tc>
        <w:tc>
          <w:tcPr>
            <w:tcW w:w="1087" w:type="dxa"/>
            <w:tcBorders>
              <w:top w:val="nil"/>
              <w:left w:val="nil"/>
              <w:bottom w:val="single" w:color="auto" w:sz="4" w:space="0"/>
              <w:right w:val="single" w:color="auto" w:sz="4" w:space="0"/>
            </w:tcBorders>
            <w:noWrap w:val="0"/>
            <w:vAlign w:val="center"/>
          </w:tcPr>
          <w:p w14:paraId="471AB02E">
            <w:pPr>
              <w:widowControl/>
              <w:ind w:firstLine="0"/>
              <w:jc w:val="center"/>
              <w:rPr>
                <w:rFonts w:ascii="宋体" w:hAnsi="宋体" w:cs="宋体"/>
                <w:kern w:val="0"/>
                <w:sz w:val="18"/>
                <w:szCs w:val="18"/>
              </w:rPr>
            </w:pPr>
            <w:r>
              <w:rPr>
                <w:rFonts w:hint="eastAsia" w:ascii="宋体" w:hAnsi="宋体" w:cs="宋体"/>
                <w:kern w:val="0"/>
                <w:sz w:val="18"/>
                <w:szCs w:val="18"/>
              </w:rPr>
              <w:t>X＜10</w:t>
            </w:r>
          </w:p>
        </w:tc>
      </w:tr>
      <w:tr w14:paraId="507C4FD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5FF563F">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70B0AD83">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6CC6EE4">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562521E7">
            <w:pPr>
              <w:widowControl/>
              <w:ind w:firstLine="0"/>
              <w:jc w:val="center"/>
              <w:rPr>
                <w:rFonts w:ascii="宋体" w:hAnsi="宋体" w:cs="宋体"/>
                <w:kern w:val="0"/>
                <w:sz w:val="18"/>
                <w:szCs w:val="18"/>
              </w:rPr>
            </w:pPr>
            <w:r>
              <w:rPr>
                <w:rFonts w:hint="eastAsia" w:ascii="宋体" w:hAnsi="宋体" w:cs="宋体"/>
                <w:kern w:val="0"/>
                <w:sz w:val="18"/>
                <w:szCs w:val="18"/>
              </w:rPr>
              <w:t>1000≤Y＜10000</w:t>
            </w:r>
          </w:p>
        </w:tc>
        <w:tc>
          <w:tcPr>
            <w:tcW w:w="1692" w:type="dxa"/>
            <w:tcBorders>
              <w:top w:val="nil"/>
              <w:left w:val="nil"/>
              <w:bottom w:val="single" w:color="auto" w:sz="4" w:space="0"/>
              <w:right w:val="single" w:color="auto" w:sz="4" w:space="0"/>
            </w:tcBorders>
            <w:noWrap w:val="0"/>
            <w:vAlign w:val="center"/>
          </w:tcPr>
          <w:p w14:paraId="7E7A4E5F">
            <w:pPr>
              <w:widowControl/>
              <w:ind w:firstLine="0"/>
              <w:jc w:val="center"/>
              <w:rPr>
                <w:rFonts w:ascii="宋体" w:hAnsi="宋体" w:cs="宋体"/>
                <w:kern w:val="0"/>
                <w:sz w:val="18"/>
                <w:szCs w:val="18"/>
              </w:rPr>
            </w:pPr>
            <w:r>
              <w:rPr>
                <w:rFonts w:hint="eastAsia" w:ascii="宋体" w:hAnsi="宋体" w:cs="宋体"/>
                <w:kern w:val="0"/>
                <w:sz w:val="18"/>
                <w:szCs w:val="18"/>
              </w:rPr>
              <w:t>50≤Y＜1000</w:t>
            </w:r>
          </w:p>
        </w:tc>
        <w:tc>
          <w:tcPr>
            <w:tcW w:w="1087" w:type="dxa"/>
            <w:tcBorders>
              <w:top w:val="nil"/>
              <w:left w:val="nil"/>
              <w:bottom w:val="single" w:color="auto" w:sz="4" w:space="0"/>
              <w:right w:val="single" w:color="auto" w:sz="4" w:space="0"/>
            </w:tcBorders>
            <w:noWrap w:val="0"/>
            <w:vAlign w:val="center"/>
          </w:tcPr>
          <w:p w14:paraId="53F8B60D">
            <w:pPr>
              <w:widowControl/>
              <w:ind w:firstLine="0"/>
              <w:jc w:val="center"/>
              <w:rPr>
                <w:rFonts w:ascii="宋体" w:hAnsi="宋体" w:cs="宋体"/>
                <w:kern w:val="0"/>
                <w:sz w:val="18"/>
                <w:szCs w:val="18"/>
              </w:rPr>
            </w:pPr>
            <w:r>
              <w:rPr>
                <w:rFonts w:hint="eastAsia" w:ascii="宋体" w:hAnsi="宋体" w:cs="宋体"/>
                <w:kern w:val="0"/>
                <w:sz w:val="18"/>
                <w:szCs w:val="18"/>
              </w:rPr>
              <w:t>Y＜50</w:t>
            </w:r>
          </w:p>
        </w:tc>
      </w:tr>
      <w:tr w14:paraId="5139D26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01A4AC9">
            <w:pPr>
              <w:widowControl/>
              <w:ind w:firstLine="0"/>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660" w:type="dxa"/>
            <w:tcBorders>
              <w:top w:val="nil"/>
              <w:left w:val="nil"/>
              <w:bottom w:val="single" w:color="auto" w:sz="4" w:space="0"/>
              <w:right w:val="single" w:color="auto" w:sz="4" w:space="0"/>
            </w:tcBorders>
            <w:noWrap w:val="0"/>
            <w:vAlign w:val="center"/>
          </w:tcPr>
          <w:p w14:paraId="77AD75A4">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2C04D677">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45E0C529">
            <w:pPr>
              <w:widowControl/>
              <w:ind w:firstLine="0"/>
              <w:jc w:val="center"/>
              <w:rPr>
                <w:rFonts w:ascii="宋体" w:hAnsi="宋体" w:cs="宋体"/>
                <w:kern w:val="0"/>
                <w:sz w:val="18"/>
                <w:szCs w:val="18"/>
              </w:rPr>
            </w:pPr>
            <w:r>
              <w:rPr>
                <w:rFonts w:hint="eastAsia" w:ascii="宋体" w:hAnsi="宋体" w:cs="宋体"/>
                <w:kern w:val="0"/>
                <w:sz w:val="18"/>
                <w:szCs w:val="18"/>
              </w:rPr>
              <w:t>1000≤Y＜200000</w:t>
            </w:r>
          </w:p>
        </w:tc>
        <w:tc>
          <w:tcPr>
            <w:tcW w:w="1692" w:type="dxa"/>
            <w:tcBorders>
              <w:top w:val="nil"/>
              <w:left w:val="nil"/>
              <w:bottom w:val="single" w:color="auto" w:sz="4" w:space="0"/>
              <w:right w:val="single" w:color="auto" w:sz="4" w:space="0"/>
            </w:tcBorders>
            <w:noWrap w:val="0"/>
            <w:vAlign w:val="center"/>
          </w:tcPr>
          <w:p w14:paraId="37409307">
            <w:pPr>
              <w:widowControl/>
              <w:ind w:firstLine="0"/>
              <w:jc w:val="center"/>
              <w:rPr>
                <w:rFonts w:ascii="宋体" w:hAnsi="宋体" w:cs="宋体"/>
                <w:kern w:val="0"/>
                <w:sz w:val="18"/>
                <w:szCs w:val="18"/>
              </w:rPr>
            </w:pPr>
            <w:r>
              <w:rPr>
                <w:rFonts w:hint="eastAsia" w:ascii="宋体" w:hAnsi="宋体" w:cs="宋体"/>
                <w:kern w:val="0"/>
                <w:sz w:val="18"/>
                <w:szCs w:val="18"/>
              </w:rPr>
              <w:t>100≤X＜1000</w:t>
            </w:r>
          </w:p>
        </w:tc>
        <w:tc>
          <w:tcPr>
            <w:tcW w:w="1087" w:type="dxa"/>
            <w:tcBorders>
              <w:top w:val="nil"/>
              <w:left w:val="nil"/>
              <w:bottom w:val="single" w:color="auto" w:sz="4" w:space="0"/>
              <w:right w:val="single" w:color="auto" w:sz="4" w:space="0"/>
            </w:tcBorders>
            <w:noWrap w:val="0"/>
            <w:vAlign w:val="center"/>
          </w:tcPr>
          <w:p w14:paraId="761875B7">
            <w:pPr>
              <w:widowControl/>
              <w:ind w:firstLine="0"/>
              <w:jc w:val="center"/>
              <w:rPr>
                <w:rFonts w:ascii="宋体" w:hAnsi="宋体" w:cs="宋体"/>
                <w:kern w:val="0"/>
                <w:sz w:val="18"/>
                <w:szCs w:val="18"/>
              </w:rPr>
            </w:pPr>
            <w:r>
              <w:rPr>
                <w:rFonts w:hint="eastAsia" w:ascii="宋体" w:hAnsi="宋体" w:cs="宋体"/>
                <w:kern w:val="0"/>
                <w:sz w:val="18"/>
                <w:szCs w:val="18"/>
              </w:rPr>
              <w:t>X＜100</w:t>
            </w:r>
          </w:p>
        </w:tc>
      </w:tr>
      <w:tr w14:paraId="1666C2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F49C9B">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4858B832">
            <w:pPr>
              <w:widowControl/>
              <w:ind w:firstLine="0"/>
              <w:jc w:val="center"/>
              <w:rPr>
                <w:rFonts w:ascii="宋体" w:hAnsi="宋体" w:cs="宋体"/>
                <w:kern w:val="0"/>
                <w:sz w:val="18"/>
                <w:szCs w:val="18"/>
              </w:rPr>
            </w:pPr>
            <w:r>
              <w:rPr>
                <w:rFonts w:hint="eastAsia" w:ascii="宋体" w:hAnsi="宋体" w:cs="宋体"/>
                <w:kern w:val="0"/>
                <w:sz w:val="18"/>
                <w:szCs w:val="18"/>
              </w:rPr>
              <w:t>资产总额（Z）</w:t>
            </w:r>
          </w:p>
        </w:tc>
        <w:tc>
          <w:tcPr>
            <w:tcW w:w="1466" w:type="dxa"/>
            <w:tcBorders>
              <w:top w:val="nil"/>
              <w:left w:val="nil"/>
              <w:bottom w:val="single" w:color="auto" w:sz="4" w:space="0"/>
              <w:right w:val="single" w:color="auto" w:sz="4" w:space="0"/>
            </w:tcBorders>
            <w:noWrap w:val="0"/>
            <w:vAlign w:val="center"/>
          </w:tcPr>
          <w:p w14:paraId="24DE1E16">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45B757C4">
            <w:pPr>
              <w:widowControl/>
              <w:ind w:firstLine="0"/>
              <w:jc w:val="center"/>
              <w:rPr>
                <w:rFonts w:ascii="宋体" w:hAnsi="宋体" w:cs="宋体"/>
                <w:kern w:val="0"/>
                <w:sz w:val="18"/>
                <w:szCs w:val="18"/>
              </w:rPr>
            </w:pPr>
            <w:r>
              <w:rPr>
                <w:rFonts w:hint="eastAsia" w:ascii="宋体" w:hAnsi="宋体" w:cs="宋体"/>
                <w:kern w:val="0"/>
                <w:sz w:val="18"/>
                <w:szCs w:val="18"/>
              </w:rPr>
              <w:t>5000≤Z＜10000</w:t>
            </w:r>
          </w:p>
        </w:tc>
        <w:tc>
          <w:tcPr>
            <w:tcW w:w="1692" w:type="dxa"/>
            <w:tcBorders>
              <w:top w:val="nil"/>
              <w:left w:val="nil"/>
              <w:bottom w:val="single" w:color="auto" w:sz="4" w:space="0"/>
              <w:right w:val="single" w:color="auto" w:sz="4" w:space="0"/>
            </w:tcBorders>
            <w:noWrap w:val="0"/>
            <w:vAlign w:val="center"/>
          </w:tcPr>
          <w:p w14:paraId="21659770">
            <w:pPr>
              <w:widowControl/>
              <w:ind w:firstLine="0"/>
              <w:jc w:val="center"/>
              <w:rPr>
                <w:rFonts w:ascii="宋体" w:hAnsi="宋体" w:cs="宋体"/>
                <w:kern w:val="0"/>
                <w:sz w:val="18"/>
                <w:szCs w:val="18"/>
              </w:rPr>
            </w:pPr>
            <w:r>
              <w:rPr>
                <w:rFonts w:hint="eastAsia" w:ascii="宋体" w:hAnsi="宋体" w:cs="宋体"/>
                <w:kern w:val="0"/>
                <w:sz w:val="18"/>
                <w:szCs w:val="18"/>
              </w:rPr>
              <w:t>2000≤Y＜5000</w:t>
            </w:r>
          </w:p>
        </w:tc>
        <w:tc>
          <w:tcPr>
            <w:tcW w:w="1087" w:type="dxa"/>
            <w:tcBorders>
              <w:top w:val="nil"/>
              <w:left w:val="nil"/>
              <w:bottom w:val="single" w:color="auto" w:sz="4" w:space="0"/>
              <w:right w:val="single" w:color="auto" w:sz="4" w:space="0"/>
            </w:tcBorders>
            <w:noWrap w:val="0"/>
            <w:vAlign w:val="center"/>
          </w:tcPr>
          <w:p w14:paraId="2D0797D7">
            <w:pPr>
              <w:widowControl/>
              <w:ind w:firstLine="0"/>
              <w:jc w:val="center"/>
              <w:rPr>
                <w:rFonts w:ascii="宋体" w:hAnsi="宋体" w:cs="宋体"/>
                <w:kern w:val="0"/>
                <w:sz w:val="18"/>
                <w:szCs w:val="18"/>
              </w:rPr>
            </w:pPr>
            <w:r>
              <w:rPr>
                <w:rFonts w:hint="eastAsia" w:ascii="宋体" w:hAnsi="宋体" w:cs="宋体"/>
                <w:kern w:val="0"/>
                <w:sz w:val="18"/>
                <w:szCs w:val="18"/>
              </w:rPr>
              <w:t>Y＜2000</w:t>
            </w:r>
          </w:p>
        </w:tc>
      </w:tr>
      <w:tr w14:paraId="2EC0915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52F665">
            <w:pPr>
              <w:widowControl/>
              <w:ind w:firstLine="0"/>
              <w:jc w:val="center"/>
              <w:rPr>
                <w:rFonts w:ascii="宋体" w:hAnsi="宋体" w:cs="宋体"/>
                <w:b/>
                <w:bCs/>
                <w:kern w:val="0"/>
                <w:sz w:val="18"/>
                <w:szCs w:val="18"/>
              </w:rPr>
            </w:pPr>
            <w:r>
              <w:rPr>
                <w:rFonts w:hint="eastAsia" w:ascii="宋体" w:hAnsi="宋体" w:cs="宋体"/>
                <w:b/>
                <w:bCs/>
                <w:kern w:val="0"/>
                <w:sz w:val="18"/>
                <w:szCs w:val="18"/>
              </w:rPr>
              <w:t>物业管理</w:t>
            </w:r>
          </w:p>
        </w:tc>
        <w:tc>
          <w:tcPr>
            <w:tcW w:w="1660" w:type="dxa"/>
            <w:tcBorders>
              <w:top w:val="nil"/>
              <w:left w:val="nil"/>
              <w:bottom w:val="single" w:color="auto" w:sz="4" w:space="0"/>
              <w:right w:val="single" w:color="auto" w:sz="4" w:space="0"/>
            </w:tcBorders>
            <w:noWrap w:val="0"/>
            <w:vAlign w:val="center"/>
          </w:tcPr>
          <w:p w14:paraId="6C86BEA8">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3FBBBCCC">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42CF454D">
            <w:pPr>
              <w:widowControl/>
              <w:ind w:firstLine="0"/>
              <w:jc w:val="center"/>
              <w:rPr>
                <w:rFonts w:ascii="宋体" w:hAnsi="宋体" w:cs="宋体"/>
                <w:kern w:val="0"/>
                <w:sz w:val="18"/>
                <w:szCs w:val="18"/>
              </w:rPr>
            </w:pPr>
            <w:r>
              <w:rPr>
                <w:rFonts w:hint="eastAsia" w:ascii="宋体" w:hAnsi="宋体" w:cs="宋体"/>
                <w:kern w:val="0"/>
                <w:sz w:val="18"/>
                <w:szCs w:val="18"/>
              </w:rPr>
              <w:t>300≤X＜1000</w:t>
            </w:r>
          </w:p>
        </w:tc>
        <w:tc>
          <w:tcPr>
            <w:tcW w:w="1692" w:type="dxa"/>
            <w:tcBorders>
              <w:top w:val="nil"/>
              <w:left w:val="nil"/>
              <w:bottom w:val="single" w:color="auto" w:sz="4" w:space="0"/>
              <w:right w:val="single" w:color="auto" w:sz="4" w:space="0"/>
            </w:tcBorders>
            <w:noWrap w:val="0"/>
            <w:vAlign w:val="center"/>
          </w:tcPr>
          <w:p w14:paraId="115FA21B">
            <w:pPr>
              <w:widowControl/>
              <w:ind w:firstLine="0"/>
              <w:jc w:val="center"/>
              <w:rPr>
                <w:rFonts w:ascii="宋体" w:hAnsi="宋体" w:cs="宋体"/>
                <w:kern w:val="0"/>
                <w:sz w:val="18"/>
                <w:szCs w:val="18"/>
              </w:rPr>
            </w:pPr>
            <w:r>
              <w:rPr>
                <w:rFonts w:hint="eastAsia" w:ascii="宋体" w:hAnsi="宋体" w:cs="宋体"/>
                <w:kern w:val="0"/>
                <w:sz w:val="18"/>
                <w:szCs w:val="18"/>
              </w:rPr>
              <w:t>100≤X＜300</w:t>
            </w:r>
          </w:p>
        </w:tc>
        <w:tc>
          <w:tcPr>
            <w:tcW w:w="1087" w:type="dxa"/>
            <w:tcBorders>
              <w:top w:val="nil"/>
              <w:left w:val="nil"/>
              <w:bottom w:val="single" w:color="auto" w:sz="4" w:space="0"/>
              <w:right w:val="single" w:color="auto" w:sz="4" w:space="0"/>
            </w:tcBorders>
            <w:noWrap w:val="0"/>
            <w:vAlign w:val="center"/>
          </w:tcPr>
          <w:p w14:paraId="49B71305">
            <w:pPr>
              <w:widowControl/>
              <w:ind w:firstLine="0"/>
              <w:jc w:val="center"/>
              <w:rPr>
                <w:rFonts w:ascii="宋体" w:hAnsi="宋体" w:cs="宋体"/>
                <w:kern w:val="0"/>
                <w:sz w:val="18"/>
                <w:szCs w:val="18"/>
              </w:rPr>
            </w:pPr>
            <w:r>
              <w:rPr>
                <w:rFonts w:hint="eastAsia" w:ascii="宋体" w:hAnsi="宋体" w:cs="宋体"/>
                <w:kern w:val="0"/>
                <w:sz w:val="18"/>
                <w:szCs w:val="18"/>
              </w:rPr>
              <w:t>X＜100</w:t>
            </w:r>
          </w:p>
        </w:tc>
      </w:tr>
      <w:tr w14:paraId="4873F38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1AB4949">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01A98356">
            <w:pPr>
              <w:widowControl/>
              <w:ind w:firstLine="0"/>
              <w:jc w:val="center"/>
              <w:rPr>
                <w:rFonts w:ascii="宋体" w:hAnsi="宋体" w:cs="宋体"/>
                <w:kern w:val="0"/>
                <w:sz w:val="18"/>
                <w:szCs w:val="18"/>
              </w:rPr>
            </w:pPr>
            <w:r>
              <w:rPr>
                <w:rFonts w:hint="eastAsia" w:ascii="宋体" w:hAnsi="宋体" w:cs="宋体"/>
                <w:kern w:val="0"/>
                <w:sz w:val="18"/>
                <w:szCs w:val="18"/>
              </w:rPr>
              <w:t>营业收入（Y）</w:t>
            </w:r>
          </w:p>
        </w:tc>
        <w:tc>
          <w:tcPr>
            <w:tcW w:w="1466" w:type="dxa"/>
            <w:tcBorders>
              <w:top w:val="nil"/>
              <w:left w:val="nil"/>
              <w:bottom w:val="single" w:color="auto" w:sz="4" w:space="0"/>
              <w:right w:val="single" w:color="auto" w:sz="4" w:space="0"/>
            </w:tcBorders>
            <w:noWrap w:val="0"/>
            <w:vAlign w:val="center"/>
          </w:tcPr>
          <w:p w14:paraId="13862B38">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06B4E648">
            <w:pPr>
              <w:widowControl/>
              <w:ind w:firstLine="0"/>
              <w:jc w:val="center"/>
              <w:rPr>
                <w:rFonts w:ascii="宋体" w:hAnsi="宋体" w:cs="宋体"/>
                <w:kern w:val="0"/>
                <w:sz w:val="18"/>
                <w:szCs w:val="18"/>
              </w:rPr>
            </w:pPr>
            <w:r>
              <w:rPr>
                <w:rFonts w:hint="eastAsia" w:ascii="宋体" w:hAnsi="宋体" w:cs="宋体"/>
                <w:kern w:val="0"/>
                <w:sz w:val="18"/>
                <w:szCs w:val="18"/>
              </w:rPr>
              <w:t>1000≤Y＜5000</w:t>
            </w:r>
          </w:p>
        </w:tc>
        <w:tc>
          <w:tcPr>
            <w:tcW w:w="1692" w:type="dxa"/>
            <w:tcBorders>
              <w:top w:val="nil"/>
              <w:left w:val="nil"/>
              <w:bottom w:val="single" w:color="auto" w:sz="4" w:space="0"/>
              <w:right w:val="single" w:color="auto" w:sz="4" w:space="0"/>
            </w:tcBorders>
            <w:noWrap w:val="0"/>
            <w:vAlign w:val="center"/>
          </w:tcPr>
          <w:p w14:paraId="1648F5D5">
            <w:pPr>
              <w:widowControl/>
              <w:ind w:firstLine="0"/>
              <w:jc w:val="center"/>
              <w:rPr>
                <w:rFonts w:ascii="宋体" w:hAnsi="宋体" w:cs="宋体"/>
                <w:kern w:val="0"/>
                <w:sz w:val="18"/>
                <w:szCs w:val="18"/>
              </w:rPr>
            </w:pPr>
            <w:r>
              <w:rPr>
                <w:rFonts w:hint="eastAsia" w:ascii="宋体" w:hAnsi="宋体" w:cs="宋体"/>
                <w:kern w:val="0"/>
                <w:sz w:val="18"/>
                <w:szCs w:val="18"/>
              </w:rPr>
              <w:t>500≤Y＜1000</w:t>
            </w:r>
          </w:p>
        </w:tc>
        <w:tc>
          <w:tcPr>
            <w:tcW w:w="1087" w:type="dxa"/>
            <w:tcBorders>
              <w:top w:val="nil"/>
              <w:left w:val="nil"/>
              <w:bottom w:val="single" w:color="auto" w:sz="4" w:space="0"/>
              <w:right w:val="single" w:color="auto" w:sz="4" w:space="0"/>
            </w:tcBorders>
            <w:noWrap w:val="0"/>
            <w:vAlign w:val="center"/>
          </w:tcPr>
          <w:p w14:paraId="410AF2AD">
            <w:pPr>
              <w:widowControl/>
              <w:ind w:firstLine="0"/>
              <w:jc w:val="center"/>
              <w:rPr>
                <w:rFonts w:ascii="宋体" w:hAnsi="宋体" w:cs="宋体"/>
                <w:kern w:val="0"/>
                <w:sz w:val="18"/>
                <w:szCs w:val="18"/>
              </w:rPr>
            </w:pPr>
            <w:r>
              <w:rPr>
                <w:rFonts w:hint="eastAsia" w:ascii="宋体" w:hAnsi="宋体" w:cs="宋体"/>
                <w:kern w:val="0"/>
                <w:sz w:val="18"/>
                <w:szCs w:val="18"/>
              </w:rPr>
              <w:t>Y＜500</w:t>
            </w:r>
          </w:p>
        </w:tc>
      </w:tr>
      <w:tr w14:paraId="5406E5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D0065D">
            <w:pPr>
              <w:widowControl/>
              <w:ind w:firstLine="0"/>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660" w:type="dxa"/>
            <w:tcBorders>
              <w:top w:val="nil"/>
              <w:left w:val="nil"/>
              <w:bottom w:val="single" w:color="auto" w:sz="4" w:space="0"/>
              <w:right w:val="single" w:color="auto" w:sz="4" w:space="0"/>
            </w:tcBorders>
            <w:noWrap w:val="0"/>
            <w:vAlign w:val="center"/>
          </w:tcPr>
          <w:p w14:paraId="130C97FC">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5F9082AB">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1ED12C1F">
            <w:pPr>
              <w:widowControl/>
              <w:ind w:firstLine="0"/>
              <w:jc w:val="center"/>
              <w:rPr>
                <w:rFonts w:ascii="宋体" w:hAnsi="宋体" w:cs="宋体"/>
                <w:kern w:val="0"/>
                <w:sz w:val="18"/>
                <w:szCs w:val="18"/>
              </w:rPr>
            </w:pPr>
            <w:r>
              <w:rPr>
                <w:rFonts w:hint="eastAsia" w:ascii="宋体" w:hAnsi="宋体" w:cs="宋体"/>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2C84D04C">
            <w:pPr>
              <w:widowControl/>
              <w:ind w:firstLine="0"/>
              <w:jc w:val="center"/>
              <w:rPr>
                <w:rFonts w:ascii="宋体" w:hAnsi="宋体" w:cs="宋体"/>
                <w:kern w:val="0"/>
                <w:sz w:val="18"/>
                <w:szCs w:val="18"/>
              </w:rPr>
            </w:pPr>
            <w:r>
              <w:rPr>
                <w:rFonts w:hint="eastAsia" w:ascii="宋体" w:hAnsi="宋体" w:cs="宋体"/>
                <w:kern w:val="0"/>
                <w:sz w:val="18"/>
                <w:szCs w:val="18"/>
              </w:rPr>
              <w:t>10≤X＜100</w:t>
            </w:r>
          </w:p>
        </w:tc>
        <w:tc>
          <w:tcPr>
            <w:tcW w:w="1087" w:type="dxa"/>
            <w:tcBorders>
              <w:top w:val="nil"/>
              <w:left w:val="nil"/>
              <w:bottom w:val="single" w:color="auto" w:sz="4" w:space="0"/>
              <w:right w:val="single" w:color="auto" w:sz="4" w:space="0"/>
            </w:tcBorders>
            <w:noWrap w:val="0"/>
            <w:vAlign w:val="center"/>
          </w:tcPr>
          <w:p w14:paraId="6EEBD4CA">
            <w:pPr>
              <w:widowControl/>
              <w:ind w:firstLine="0"/>
              <w:jc w:val="center"/>
              <w:rPr>
                <w:rFonts w:ascii="宋体" w:hAnsi="宋体" w:cs="宋体"/>
                <w:kern w:val="0"/>
                <w:sz w:val="18"/>
                <w:szCs w:val="18"/>
              </w:rPr>
            </w:pPr>
            <w:r>
              <w:rPr>
                <w:rFonts w:hint="eastAsia" w:ascii="宋体" w:hAnsi="宋体" w:cs="宋体"/>
                <w:kern w:val="0"/>
                <w:sz w:val="18"/>
                <w:szCs w:val="18"/>
              </w:rPr>
              <w:t>X＜10</w:t>
            </w:r>
          </w:p>
        </w:tc>
      </w:tr>
      <w:tr w14:paraId="2AE31BB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6DF2D7">
            <w:pPr>
              <w:widowControl/>
              <w:ind w:firstLine="0"/>
              <w:jc w:val="center"/>
              <w:rPr>
                <w:rFonts w:ascii="宋体" w:hAnsi="宋体" w:cs="宋体"/>
                <w:b/>
                <w:bCs/>
                <w:kern w:val="0"/>
                <w:sz w:val="18"/>
                <w:szCs w:val="18"/>
              </w:rPr>
            </w:pPr>
          </w:p>
        </w:tc>
        <w:tc>
          <w:tcPr>
            <w:tcW w:w="1660" w:type="dxa"/>
            <w:tcBorders>
              <w:top w:val="nil"/>
              <w:left w:val="nil"/>
              <w:bottom w:val="single" w:color="auto" w:sz="4" w:space="0"/>
              <w:right w:val="single" w:color="auto" w:sz="4" w:space="0"/>
            </w:tcBorders>
            <w:noWrap w:val="0"/>
            <w:vAlign w:val="center"/>
          </w:tcPr>
          <w:p w14:paraId="1C702288">
            <w:pPr>
              <w:widowControl/>
              <w:ind w:firstLine="0"/>
              <w:jc w:val="center"/>
              <w:rPr>
                <w:rFonts w:ascii="宋体" w:hAnsi="宋体" w:cs="宋体"/>
                <w:kern w:val="0"/>
                <w:sz w:val="18"/>
                <w:szCs w:val="18"/>
              </w:rPr>
            </w:pPr>
            <w:r>
              <w:rPr>
                <w:rFonts w:hint="eastAsia" w:ascii="宋体" w:hAnsi="宋体" w:cs="宋体"/>
                <w:kern w:val="0"/>
                <w:sz w:val="18"/>
                <w:szCs w:val="18"/>
              </w:rPr>
              <w:t>资产总额（Z）</w:t>
            </w:r>
          </w:p>
        </w:tc>
        <w:tc>
          <w:tcPr>
            <w:tcW w:w="1466" w:type="dxa"/>
            <w:tcBorders>
              <w:top w:val="nil"/>
              <w:left w:val="nil"/>
              <w:bottom w:val="single" w:color="auto" w:sz="4" w:space="0"/>
              <w:right w:val="single" w:color="auto" w:sz="4" w:space="0"/>
            </w:tcBorders>
            <w:noWrap w:val="0"/>
            <w:vAlign w:val="center"/>
          </w:tcPr>
          <w:p w14:paraId="1F86D4F6">
            <w:pPr>
              <w:widowControl/>
              <w:ind w:firstLine="0"/>
              <w:jc w:val="center"/>
              <w:rPr>
                <w:rFonts w:ascii="宋体" w:hAnsi="宋体" w:cs="宋体"/>
                <w:kern w:val="0"/>
                <w:sz w:val="18"/>
                <w:szCs w:val="18"/>
              </w:rPr>
            </w:pPr>
            <w:r>
              <w:rPr>
                <w:rFonts w:hint="eastAsia" w:ascii="宋体" w:hAnsi="宋体" w:cs="宋体"/>
                <w:kern w:val="0"/>
                <w:sz w:val="18"/>
                <w:szCs w:val="18"/>
              </w:rPr>
              <w:t>万元</w:t>
            </w:r>
          </w:p>
        </w:tc>
        <w:tc>
          <w:tcPr>
            <w:tcW w:w="1903" w:type="dxa"/>
            <w:tcBorders>
              <w:top w:val="nil"/>
              <w:left w:val="nil"/>
              <w:bottom w:val="single" w:color="auto" w:sz="4" w:space="0"/>
              <w:right w:val="single" w:color="auto" w:sz="4" w:space="0"/>
            </w:tcBorders>
            <w:noWrap w:val="0"/>
            <w:vAlign w:val="center"/>
          </w:tcPr>
          <w:p w14:paraId="43E9C6C9">
            <w:pPr>
              <w:widowControl/>
              <w:ind w:firstLine="0"/>
              <w:jc w:val="center"/>
              <w:rPr>
                <w:rFonts w:ascii="宋体" w:hAnsi="宋体" w:cs="宋体"/>
                <w:kern w:val="0"/>
                <w:sz w:val="18"/>
                <w:szCs w:val="18"/>
              </w:rPr>
            </w:pPr>
            <w:r>
              <w:rPr>
                <w:rFonts w:hint="eastAsia" w:ascii="宋体" w:hAnsi="宋体" w:cs="宋体"/>
                <w:kern w:val="0"/>
                <w:sz w:val="18"/>
                <w:szCs w:val="18"/>
              </w:rPr>
              <w:t>8000≤Z＜120000</w:t>
            </w:r>
          </w:p>
        </w:tc>
        <w:tc>
          <w:tcPr>
            <w:tcW w:w="1692" w:type="dxa"/>
            <w:tcBorders>
              <w:top w:val="nil"/>
              <w:left w:val="nil"/>
              <w:bottom w:val="single" w:color="auto" w:sz="4" w:space="0"/>
              <w:right w:val="single" w:color="auto" w:sz="4" w:space="0"/>
            </w:tcBorders>
            <w:noWrap w:val="0"/>
            <w:vAlign w:val="center"/>
          </w:tcPr>
          <w:p w14:paraId="6795F2A7">
            <w:pPr>
              <w:widowControl/>
              <w:ind w:firstLine="0"/>
              <w:jc w:val="center"/>
              <w:rPr>
                <w:rFonts w:ascii="宋体" w:hAnsi="宋体" w:cs="宋体"/>
                <w:kern w:val="0"/>
                <w:sz w:val="18"/>
                <w:szCs w:val="18"/>
              </w:rPr>
            </w:pPr>
            <w:r>
              <w:rPr>
                <w:rFonts w:hint="eastAsia" w:ascii="宋体" w:hAnsi="宋体" w:cs="宋体"/>
                <w:kern w:val="0"/>
                <w:sz w:val="18"/>
                <w:szCs w:val="18"/>
              </w:rPr>
              <w:t>100≤Z＜8000</w:t>
            </w:r>
          </w:p>
        </w:tc>
        <w:tc>
          <w:tcPr>
            <w:tcW w:w="1087" w:type="dxa"/>
            <w:tcBorders>
              <w:top w:val="nil"/>
              <w:left w:val="nil"/>
              <w:bottom w:val="single" w:color="auto" w:sz="4" w:space="0"/>
              <w:right w:val="single" w:color="auto" w:sz="4" w:space="0"/>
            </w:tcBorders>
            <w:noWrap w:val="0"/>
            <w:vAlign w:val="center"/>
          </w:tcPr>
          <w:p w14:paraId="732CD3C0">
            <w:pPr>
              <w:widowControl/>
              <w:ind w:firstLine="0"/>
              <w:jc w:val="center"/>
              <w:rPr>
                <w:rFonts w:ascii="宋体" w:hAnsi="宋体" w:cs="宋体"/>
                <w:kern w:val="0"/>
                <w:sz w:val="18"/>
                <w:szCs w:val="18"/>
              </w:rPr>
            </w:pPr>
            <w:r>
              <w:rPr>
                <w:rFonts w:hint="eastAsia" w:ascii="宋体" w:hAnsi="宋体" w:cs="宋体"/>
                <w:kern w:val="0"/>
                <w:sz w:val="18"/>
                <w:szCs w:val="18"/>
              </w:rPr>
              <w:t>Y＜100</w:t>
            </w:r>
          </w:p>
        </w:tc>
      </w:tr>
      <w:tr w14:paraId="7E1A203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0D1D220B">
            <w:pPr>
              <w:widowControl/>
              <w:ind w:firstLine="0"/>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660" w:type="dxa"/>
            <w:tcBorders>
              <w:top w:val="nil"/>
              <w:left w:val="nil"/>
              <w:bottom w:val="single" w:color="auto" w:sz="4" w:space="0"/>
              <w:right w:val="single" w:color="auto" w:sz="4" w:space="0"/>
            </w:tcBorders>
            <w:noWrap w:val="0"/>
            <w:vAlign w:val="center"/>
          </w:tcPr>
          <w:p w14:paraId="48FA18EC">
            <w:pPr>
              <w:widowControl/>
              <w:ind w:firstLine="0"/>
              <w:jc w:val="center"/>
              <w:rPr>
                <w:rFonts w:ascii="宋体" w:hAnsi="宋体" w:cs="宋体"/>
                <w:kern w:val="0"/>
                <w:sz w:val="18"/>
                <w:szCs w:val="18"/>
              </w:rPr>
            </w:pPr>
            <w:r>
              <w:rPr>
                <w:rFonts w:hint="eastAsia" w:ascii="宋体" w:hAnsi="宋体" w:cs="宋体"/>
                <w:kern w:val="0"/>
                <w:sz w:val="18"/>
                <w:szCs w:val="18"/>
              </w:rPr>
              <w:t>从业人员（X）</w:t>
            </w:r>
          </w:p>
        </w:tc>
        <w:tc>
          <w:tcPr>
            <w:tcW w:w="1466" w:type="dxa"/>
            <w:tcBorders>
              <w:top w:val="nil"/>
              <w:left w:val="nil"/>
              <w:bottom w:val="single" w:color="auto" w:sz="4" w:space="0"/>
              <w:right w:val="single" w:color="auto" w:sz="4" w:space="0"/>
            </w:tcBorders>
            <w:noWrap w:val="0"/>
            <w:vAlign w:val="center"/>
          </w:tcPr>
          <w:p w14:paraId="680E9386">
            <w:pPr>
              <w:widowControl/>
              <w:ind w:firstLine="0"/>
              <w:jc w:val="center"/>
              <w:rPr>
                <w:rFonts w:ascii="宋体" w:hAnsi="宋体" w:cs="宋体"/>
                <w:kern w:val="0"/>
                <w:sz w:val="18"/>
                <w:szCs w:val="18"/>
              </w:rPr>
            </w:pPr>
            <w:r>
              <w:rPr>
                <w:rFonts w:hint="eastAsia" w:ascii="宋体" w:hAnsi="宋体" w:cs="宋体"/>
                <w:kern w:val="0"/>
                <w:sz w:val="18"/>
                <w:szCs w:val="18"/>
              </w:rPr>
              <w:t>人</w:t>
            </w:r>
          </w:p>
        </w:tc>
        <w:tc>
          <w:tcPr>
            <w:tcW w:w="1903" w:type="dxa"/>
            <w:tcBorders>
              <w:top w:val="nil"/>
              <w:left w:val="nil"/>
              <w:bottom w:val="single" w:color="auto" w:sz="4" w:space="0"/>
              <w:right w:val="single" w:color="auto" w:sz="4" w:space="0"/>
            </w:tcBorders>
            <w:noWrap w:val="0"/>
            <w:vAlign w:val="center"/>
          </w:tcPr>
          <w:p w14:paraId="747651E0">
            <w:pPr>
              <w:widowControl/>
              <w:ind w:firstLine="0"/>
              <w:jc w:val="center"/>
              <w:rPr>
                <w:rFonts w:ascii="宋体" w:hAnsi="宋体" w:cs="宋体"/>
                <w:kern w:val="0"/>
                <w:sz w:val="18"/>
                <w:szCs w:val="18"/>
              </w:rPr>
            </w:pPr>
            <w:r>
              <w:rPr>
                <w:rFonts w:hint="eastAsia" w:ascii="宋体" w:hAnsi="宋体" w:cs="宋体"/>
                <w:kern w:val="0"/>
                <w:sz w:val="18"/>
                <w:szCs w:val="18"/>
              </w:rPr>
              <w:t>100≤X＜300</w:t>
            </w:r>
          </w:p>
        </w:tc>
        <w:tc>
          <w:tcPr>
            <w:tcW w:w="1692" w:type="dxa"/>
            <w:tcBorders>
              <w:top w:val="nil"/>
              <w:left w:val="nil"/>
              <w:bottom w:val="single" w:color="auto" w:sz="4" w:space="0"/>
              <w:right w:val="single" w:color="auto" w:sz="4" w:space="0"/>
            </w:tcBorders>
            <w:noWrap w:val="0"/>
            <w:vAlign w:val="center"/>
          </w:tcPr>
          <w:p w14:paraId="16F60F53">
            <w:pPr>
              <w:widowControl/>
              <w:ind w:firstLine="0"/>
              <w:jc w:val="center"/>
              <w:rPr>
                <w:rFonts w:ascii="宋体" w:hAnsi="宋体" w:cs="宋体"/>
                <w:kern w:val="0"/>
                <w:sz w:val="18"/>
                <w:szCs w:val="18"/>
              </w:rPr>
            </w:pPr>
            <w:r>
              <w:rPr>
                <w:rFonts w:hint="eastAsia" w:ascii="宋体" w:hAnsi="宋体" w:cs="宋体"/>
                <w:kern w:val="0"/>
                <w:sz w:val="18"/>
                <w:szCs w:val="18"/>
              </w:rPr>
              <w:t>10≤X＜100</w:t>
            </w:r>
          </w:p>
        </w:tc>
        <w:tc>
          <w:tcPr>
            <w:tcW w:w="1087" w:type="dxa"/>
            <w:tcBorders>
              <w:top w:val="nil"/>
              <w:left w:val="nil"/>
              <w:bottom w:val="single" w:color="auto" w:sz="4" w:space="0"/>
              <w:right w:val="single" w:color="auto" w:sz="4" w:space="0"/>
            </w:tcBorders>
            <w:noWrap w:val="0"/>
            <w:vAlign w:val="center"/>
          </w:tcPr>
          <w:p w14:paraId="2D0F8FCA">
            <w:pPr>
              <w:widowControl/>
              <w:ind w:firstLine="0"/>
              <w:jc w:val="center"/>
              <w:rPr>
                <w:rFonts w:ascii="宋体" w:hAnsi="宋体" w:cs="宋体"/>
                <w:kern w:val="0"/>
                <w:sz w:val="18"/>
                <w:szCs w:val="18"/>
              </w:rPr>
            </w:pPr>
            <w:r>
              <w:rPr>
                <w:rFonts w:hint="eastAsia" w:ascii="宋体" w:hAnsi="宋体" w:cs="宋体"/>
                <w:kern w:val="0"/>
                <w:sz w:val="18"/>
                <w:szCs w:val="18"/>
              </w:rPr>
              <w:t>X＜10</w:t>
            </w:r>
          </w:p>
        </w:tc>
      </w:tr>
    </w:tbl>
    <w:p w14:paraId="634264A5">
      <w:pPr>
        <w:pStyle w:val="151"/>
        <w:spacing w:line="360" w:lineRule="auto"/>
        <w:ind w:right="-97"/>
        <w:jc w:val="both"/>
        <w:rPr>
          <w:rFonts w:hint="eastAsia" w:ascii="宋体" w:hAnsi="宋体" w:cs="宋体"/>
          <w:b/>
          <w:color w:val="auto"/>
          <w:sz w:val="24"/>
          <w:szCs w:val="24"/>
          <w:highlight w:val="none"/>
          <w:lang w:eastAsia="zh-CN"/>
        </w:rPr>
      </w:pPr>
    </w:p>
    <w:p w14:paraId="788A7C31">
      <w:pPr>
        <w:pStyle w:val="151"/>
        <w:spacing w:line="360" w:lineRule="auto"/>
        <w:ind w:right="-97"/>
        <w:jc w:val="both"/>
        <w:rPr>
          <w:rFonts w:hint="eastAsia" w:ascii="宋体" w:hAnsi="宋体" w:cs="宋体"/>
          <w:b/>
          <w:color w:val="auto"/>
          <w:sz w:val="24"/>
          <w:szCs w:val="24"/>
          <w:highlight w:val="none"/>
          <w:lang w:eastAsia="zh-CN"/>
        </w:rPr>
      </w:pPr>
    </w:p>
    <w:p w14:paraId="36E0951D">
      <w:pPr>
        <w:pStyle w:val="151"/>
        <w:spacing w:line="360" w:lineRule="auto"/>
        <w:ind w:right="-97"/>
        <w:jc w:val="both"/>
        <w:rPr>
          <w:rFonts w:hint="eastAsia" w:ascii="宋体" w:hAnsi="宋体" w:cs="宋体"/>
          <w:b/>
          <w:color w:val="auto"/>
          <w:sz w:val="24"/>
          <w:szCs w:val="24"/>
          <w:highlight w:val="none"/>
          <w:lang w:eastAsia="zh-CN"/>
        </w:rPr>
      </w:pPr>
    </w:p>
    <w:p w14:paraId="6ED4472A">
      <w:pPr>
        <w:pStyle w:val="151"/>
        <w:spacing w:line="360" w:lineRule="auto"/>
        <w:ind w:right="-97"/>
        <w:jc w:val="both"/>
        <w:rPr>
          <w:rFonts w:hint="eastAsia" w:ascii="宋体" w:hAnsi="宋体" w:cs="宋体"/>
          <w:b/>
          <w:color w:val="auto"/>
          <w:sz w:val="24"/>
          <w:szCs w:val="24"/>
          <w:highlight w:val="none"/>
          <w:lang w:eastAsia="zh-CN"/>
        </w:rPr>
      </w:pPr>
    </w:p>
    <w:p w14:paraId="1975FA59">
      <w:pPr>
        <w:jc w:val="center"/>
        <w:rPr>
          <w:rFonts w:hint="eastAsia" w:ascii="宋体" w:hAnsi="宋体" w:cs="宋体"/>
          <w:b/>
          <w:color w:val="auto"/>
          <w:sz w:val="28"/>
          <w:szCs w:val="28"/>
          <w:highlight w:val="none"/>
          <w:lang w:val="en-US" w:eastAsia="zh-CN"/>
        </w:rPr>
      </w:pPr>
    </w:p>
    <w:p w14:paraId="437F0EE1">
      <w:pPr>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十</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技 术 标 内 容</w:t>
      </w:r>
    </w:p>
    <w:p w14:paraId="6D688F24">
      <w:pPr>
        <w:jc w:val="center"/>
        <w:rPr>
          <w:rFonts w:hint="eastAsia" w:ascii="宋体" w:hAnsi="宋体" w:eastAsia="宋体" w:cs="宋体"/>
          <w:b/>
          <w:color w:val="auto"/>
          <w:sz w:val="24"/>
          <w:highlight w:val="none"/>
        </w:rPr>
      </w:pPr>
    </w:p>
    <w:p w14:paraId="24CEC546">
      <w:pPr>
        <w:jc w:val="center"/>
        <w:rPr>
          <w:rFonts w:hint="eastAsia" w:ascii="宋体" w:hAnsi="宋体" w:eastAsia="宋体" w:cs="宋体"/>
          <w:b/>
          <w:color w:val="auto"/>
          <w:sz w:val="24"/>
          <w:highlight w:val="none"/>
        </w:rPr>
      </w:pPr>
    </w:p>
    <w:p w14:paraId="4BB1C6E8">
      <w:pPr>
        <w:autoSpaceDE w:val="0"/>
        <w:autoSpaceDN w:val="0"/>
        <w:adjustRightInd w:val="0"/>
        <w:spacing w:line="360" w:lineRule="auto"/>
        <w:jc w:val="both"/>
        <w:rPr>
          <w:rFonts w:hint="eastAsia" w:ascii="宋体" w:hAnsi="宋体" w:eastAsia="宋体" w:cs="宋体"/>
          <w:b/>
          <w:color w:val="auto"/>
          <w:kern w:val="0"/>
          <w:sz w:val="24"/>
          <w:highlight w:val="none"/>
        </w:rPr>
      </w:pPr>
    </w:p>
    <w:p w14:paraId="6BE6D857">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24"/>
          <w:highlight w:val="none"/>
        </w:rPr>
        <w:t>（技术部分主要包括评分表内所含内容</w:t>
      </w:r>
      <w:r>
        <w:rPr>
          <w:rFonts w:hint="eastAsia" w:eastAsia="宋体" w:cs="宋体"/>
          <w:b/>
          <w:color w:val="auto"/>
          <w:kern w:val="0"/>
          <w:sz w:val="24"/>
          <w:highlight w:val="none"/>
          <w:lang w:eastAsia="zh-CN"/>
        </w:rPr>
        <w:t>，格式自拟</w:t>
      </w:r>
      <w:r>
        <w:rPr>
          <w:rFonts w:hint="eastAsia" w:ascii="宋体" w:hAnsi="宋体" w:eastAsia="宋体" w:cs="宋体"/>
          <w:b/>
          <w:color w:val="auto"/>
          <w:kern w:val="0"/>
          <w:sz w:val="24"/>
          <w:highlight w:val="none"/>
        </w:rPr>
        <w:t>）</w:t>
      </w:r>
    </w:p>
    <w:p w14:paraId="0A5B654F">
      <w:pPr>
        <w:pStyle w:val="151"/>
        <w:spacing w:line="360" w:lineRule="auto"/>
        <w:ind w:right="-97"/>
        <w:jc w:val="both"/>
        <w:rPr>
          <w:rFonts w:hint="eastAsia" w:ascii="宋体" w:hAnsi="宋体" w:cs="宋体"/>
          <w:b/>
          <w:color w:val="auto"/>
          <w:sz w:val="24"/>
          <w:szCs w:val="24"/>
          <w:highlight w:val="none"/>
          <w:lang w:eastAsia="zh-CN"/>
        </w:rPr>
      </w:pPr>
    </w:p>
    <w:p w14:paraId="1B272149">
      <w:pPr>
        <w:pStyle w:val="151"/>
        <w:spacing w:line="360" w:lineRule="auto"/>
        <w:ind w:right="-97"/>
        <w:jc w:val="both"/>
        <w:rPr>
          <w:rFonts w:hint="eastAsia" w:ascii="宋体" w:hAnsi="宋体" w:cs="宋体"/>
          <w:b/>
          <w:color w:val="auto"/>
          <w:sz w:val="24"/>
          <w:szCs w:val="24"/>
          <w:highlight w:val="none"/>
          <w:lang w:eastAsia="zh-CN"/>
        </w:rPr>
      </w:pPr>
    </w:p>
    <w:p w14:paraId="4F799329">
      <w:pPr>
        <w:pStyle w:val="151"/>
        <w:spacing w:line="360" w:lineRule="auto"/>
        <w:ind w:right="-97"/>
        <w:jc w:val="center"/>
        <w:rPr>
          <w:rFonts w:hint="eastAsia" w:ascii="宋体" w:hAnsi="宋体" w:cs="宋体"/>
          <w:b/>
          <w:color w:val="auto"/>
          <w:sz w:val="28"/>
          <w:szCs w:val="28"/>
          <w:highlight w:val="none"/>
          <w:lang w:val="en-US" w:eastAsia="zh-CN"/>
        </w:rPr>
      </w:pPr>
    </w:p>
    <w:p w14:paraId="3CB4E685">
      <w:pPr>
        <w:pStyle w:val="151"/>
        <w:spacing w:line="360" w:lineRule="auto"/>
        <w:ind w:right="-97"/>
        <w:jc w:val="center"/>
        <w:rPr>
          <w:rFonts w:hint="eastAsia" w:ascii="宋体" w:hAnsi="宋体" w:cs="宋体"/>
          <w:b/>
          <w:color w:val="auto"/>
          <w:sz w:val="28"/>
          <w:szCs w:val="28"/>
          <w:highlight w:val="none"/>
          <w:lang w:val="en-US" w:eastAsia="zh-CN"/>
        </w:rPr>
      </w:pPr>
    </w:p>
    <w:p w14:paraId="08A4FB36">
      <w:pPr>
        <w:pStyle w:val="151"/>
        <w:spacing w:line="360" w:lineRule="auto"/>
        <w:ind w:right="-97"/>
        <w:jc w:val="center"/>
        <w:rPr>
          <w:rFonts w:hint="eastAsia" w:ascii="宋体" w:hAnsi="宋体" w:cs="宋体"/>
          <w:b/>
          <w:color w:val="auto"/>
          <w:sz w:val="28"/>
          <w:szCs w:val="28"/>
          <w:highlight w:val="none"/>
          <w:lang w:val="en-US" w:eastAsia="zh-CN"/>
        </w:rPr>
      </w:pPr>
    </w:p>
    <w:p w14:paraId="3A24BEC3">
      <w:pPr>
        <w:pStyle w:val="151"/>
        <w:spacing w:line="360" w:lineRule="auto"/>
        <w:ind w:right="-97"/>
        <w:jc w:val="center"/>
        <w:rPr>
          <w:rFonts w:hint="eastAsia" w:ascii="宋体" w:hAnsi="宋体" w:cs="宋体"/>
          <w:b/>
          <w:color w:val="auto"/>
          <w:sz w:val="28"/>
          <w:szCs w:val="28"/>
          <w:highlight w:val="none"/>
          <w:lang w:val="en-US" w:eastAsia="zh-CN"/>
        </w:rPr>
      </w:pPr>
    </w:p>
    <w:p w14:paraId="79EF564A">
      <w:pPr>
        <w:pStyle w:val="151"/>
        <w:spacing w:line="360" w:lineRule="auto"/>
        <w:ind w:right="-97"/>
        <w:jc w:val="center"/>
        <w:rPr>
          <w:rFonts w:hint="eastAsia" w:ascii="宋体" w:hAnsi="宋体" w:cs="宋体"/>
          <w:b/>
          <w:color w:val="auto"/>
          <w:sz w:val="28"/>
          <w:szCs w:val="28"/>
          <w:highlight w:val="none"/>
          <w:lang w:val="en-US" w:eastAsia="zh-CN"/>
        </w:rPr>
      </w:pPr>
    </w:p>
    <w:p w14:paraId="02F20437">
      <w:pPr>
        <w:pStyle w:val="151"/>
        <w:spacing w:line="360" w:lineRule="auto"/>
        <w:ind w:right="-97"/>
        <w:jc w:val="center"/>
        <w:rPr>
          <w:rFonts w:hint="eastAsia" w:ascii="宋体" w:hAnsi="宋体" w:cs="宋体"/>
          <w:b/>
          <w:color w:val="auto"/>
          <w:sz w:val="28"/>
          <w:szCs w:val="28"/>
          <w:highlight w:val="none"/>
          <w:lang w:val="en-US" w:eastAsia="zh-CN"/>
        </w:rPr>
      </w:pPr>
    </w:p>
    <w:p w14:paraId="17CC50DD">
      <w:pPr>
        <w:pStyle w:val="151"/>
        <w:spacing w:line="360" w:lineRule="auto"/>
        <w:ind w:right="-97"/>
        <w:jc w:val="center"/>
        <w:rPr>
          <w:rFonts w:hint="eastAsia" w:ascii="宋体" w:hAnsi="宋体" w:cs="宋体"/>
          <w:b/>
          <w:color w:val="auto"/>
          <w:sz w:val="28"/>
          <w:szCs w:val="28"/>
          <w:highlight w:val="none"/>
          <w:lang w:val="en-US" w:eastAsia="zh-CN"/>
        </w:rPr>
      </w:pPr>
    </w:p>
    <w:p w14:paraId="4B6DD0EE">
      <w:pPr>
        <w:pStyle w:val="151"/>
        <w:spacing w:line="360" w:lineRule="auto"/>
        <w:ind w:right="-97"/>
        <w:jc w:val="center"/>
        <w:rPr>
          <w:rFonts w:hint="eastAsia" w:ascii="宋体" w:hAnsi="宋体" w:cs="宋体"/>
          <w:b/>
          <w:color w:val="auto"/>
          <w:sz w:val="28"/>
          <w:szCs w:val="28"/>
          <w:highlight w:val="none"/>
          <w:lang w:val="en-US" w:eastAsia="zh-CN"/>
        </w:rPr>
      </w:pPr>
    </w:p>
    <w:p w14:paraId="458AB187">
      <w:pPr>
        <w:pStyle w:val="151"/>
        <w:spacing w:line="360" w:lineRule="auto"/>
        <w:ind w:right="-97"/>
        <w:jc w:val="center"/>
        <w:rPr>
          <w:rFonts w:hint="eastAsia" w:ascii="宋体" w:hAnsi="宋体" w:cs="宋体"/>
          <w:b/>
          <w:color w:val="auto"/>
          <w:sz w:val="28"/>
          <w:szCs w:val="28"/>
          <w:highlight w:val="none"/>
          <w:lang w:val="en-US" w:eastAsia="zh-CN"/>
        </w:rPr>
      </w:pPr>
    </w:p>
    <w:p w14:paraId="151ED97B">
      <w:pPr>
        <w:pStyle w:val="151"/>
        <w:spacing w:line="360" w:lineRule="auto"/>
        <w:ind w:right="-97"/>
        <w:jc w:val="center"/>
        <w:rPr>
          <w:rFonts w:hint="eastAsia" w:ascii="宋体" w:hAnsi="宋体" w:cs="宋体"/>
          <w:b/>
          <w:color w:val="auto"/>
          <w:sz w:val="28"/>
          <w:szCs w:val="28"/>
          <w:highlight w:val="none"/>
          <w:lang w:val="en-US" w:eastAsia="zh-CN"/>
        </w:rPr>
      </w:pPr>
    </w:p>
    <w:p w14:paraId="29149380">
      <w:pPr>
        <w:pStyle w:val="151"/>
        <w:spacing w:line="360" w:lineRule="auto"/>
        <w:ind w:right="-97"/>
        <w:jc w:val="center"/>
        <w:rPr>
          <w:rFonts w:hint="eastAsia" w:ascii="宋体" w:hAnsi="宋体" w:cs="宋体"/>
          <w:b/>
          <w:color w:val="auto"/>
          <w:sz w:val="28"/>
          <w:szCs w:val="28"/>
          <w:highlight w:val="none"/>
          <w:lang w:val="en-US" w:eastAsia="zh-CN"/>
        </w:rPr>
      </w:pPr>
    </w:p>
    <w:p w14:paraId="58EAB980">
      <w:pPr>
        <w:pStyle w:val="151"/>
        <w:spacing w:line="360" w:lineRule="auto"/>
        <w:ind w:right="-97"/>
        <w:jc w:val="center"/>
        <w:rPr>
          <w:rFonts w:hint="eastAsia" w:ascii="宋体" w:hAnsi="宋体" w:cs="宋体"/>
          <w:b/>
          <w:color w:val="auto"/>
          <w:sz w:val="28"/>
          <w:szCs w:val="28"/>
          <w:highlight w:val="none"/>
          <w:lang w:val="en-US" w:eastAsia="zh-CN"/>
        </w:rPr>
      </w:pPr>
    </w:p>
    <w:p w14:paraId="6EAF6AE5">
      <w:pPr>
        <w:pStyle w:val="151"/>
        <w:spacing w:line="360" w:lineRule="auto"/>
        <w:ind w:right="-97"/>
        <w:jc w:val="center"/>
        <w:rPr>
          <w:rFonts w:hint="eastAsia" w:ascii="宋体" w:hAnsi="宋体" w:cs="宋体"/>
          <w:b/>
          <w:color w:val="auto"/>
          <w:sz w:val="28"/>
          <w:szCs w:val="28"/>
          <w:highlight w:val="none"/>
          <w:lang w:val="en-US" w:eastAsia="zh-CN"/>
        </w:rPr>
      </w:pPr>
    </w:p>
    <w:p w14:paraId="6B87E561">
      <w:pPr>
        <w:pStyle w:val="151"/>
        <w:spacing w:line="360" w:lineRule="auto"/>
        <w:ind w:right="-97"/>
        <w:jc w:val="center"/>
        <w:rPr>
          <w:rFonts w:hint="eastAsia" w:ascii="宋体" w:hAnsi="宋体" w:cs="宋体"/>
          <w:b/>
          <w:color w:val="auto"/>
          <w:sz w:val="28"/>
          <w:szCs w:val="28"/>
          <w:highlight w:val="none"/>
          <w:lang w:val="en-US" w:eastAsia="zh-CN"/>
        </w:rPr>
      </w:pPr>
    </w:p>
    <w:p w14:paraId="19BB6D6C">
      <w:pPr>
        <w:pStyle w:val="151"/>
        <w:spacing w:line="360" w:lineRule="auto"/>
        <w:ind w:right="-97"/>
        <w:jc w:val="center"/>
        <w:rPr>
          <w:rFonts w:hint="eastAsia" w:ascii="宋体" w:hAnsi="宋体" w:cs="宋体"/>
          <w:b/>
          <w:color w:val="auto"/>
          <w:sz w:val="28"/>
          <w:szCs w:val="28"/>
          <w:highlight w:val="none"/>
          <w:lang w:val="en-US" w:eastAsia="zh-CN"/>
        </w:rPr>
      </w:pPr>
    </w:p>
    <w:p w14:paraId="29F6F92F">
      <w:pPr>
        <w:pStyle w:val="151"/>
        <w:spacing w:line="360" w:lineRule="auto"/>
        <w:ind w:right="-97"/>
        <w:jc w:val="center"/>
        <w:rPr>
          <w:rFonts w:hint="eastAsia" w:ascii="宋体" w:hAnsi="宋体" w:cs="宋体"/>
          <w:b/>
          <w:color w:val="auto"/>
          <w:sz w:val="28"/>
          <w:szCs w:val="28"/>
          <w:highlight w:val="none"/>
          <w:lang w:val="en-US" w:eastAsia="zh-CN"/>
        </w:rPr>
      </w:pPr>
    </w:p>
    <w:p w14:paraId="6665E620">
      <w:pPr>
        <w:pStyle w:val="151"/>
        <w:spacing w:line="360" w:lineRule="auto"/>
        <w:ind w:right="-97"/>
        <w:jc w:val="center"/>
        <w:rPr>
          <w:rFonts w:hint="eastAsia" w:ascii="宋体" w:hAnsi="宋体" w:cs="宋体"/>
          <w:b/>
          <w:color w:val="auto"/>
          <w:sz w:val="28"/>
          <w:szCs w:val="28"/>
          <w:highlight w:val="none"/>
          <w:lang w:val="en-US" w:eastAsia="zh-CN"/>
        </w:rPr>
      </w:pPr>
    </w:p>
    <w:p w14:paraId="7315DFFC">
      <w:pPr>
        <w:pStyle w:val="151"/>
        <w:spacing w:line="360" w:lineRule="auto"/>
        <w:ind w:right="-97"/>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8"/>
          <w:szCs w:val="28"/>
          <w:highlight w:val="none"/>
          <w:lang w:val="en-US" w:eastAsia="zh-CN"/>
        </w:rPr>
        <w:t>十一、</w:t>
      </w:r>
      <w:r>
        <w:rPr>
          <w:rFonts w:hint="eastAsia" w:ascii="宋体" w:hAnsi="宋体" w:cs="宋体"/>
          <w:b/>
          <w:color w:val="auto"/>
          <w:sz w:val="28"/>
          <w:szCs w:val="28"/>
          <w:highlight w:val="none"/>
          <w:lang w:eastAsia="zh-CN"/>
        </w:rPr>
        <w:t>供应商认为有必要提供的其他资料</w:t>
      </w:r>
    </w:p>
    <w:p w14:paraId="2FE8061C">
      <w:pPr>
        <w:spacing w:line="600" w:lineRule="exact"/>
        <w:ind w:firstLine="560" w:firstLineChars="200"/>
        <w:jc w:val="left"/>
        <w:rPr>
          <w:rFonts w:hint="eastAsia" w:ascii="宋体" w:hAnsi="宋体" w:eastAsia="宋体" w:cs="宋体"/>
          <w:color w:val="auto"/>
          <w:sz w:val="28"/>
          <w:szCs w:val="28"/>
          <w:highlight w:val="none"/>
        </w:rPr>
      </w:pPr>
    </w:p>
    <w:p w14:paraId="45C9A9BB">
      <w:pPr>
        <w:spacing w:line="600" w:lineRule="exact"/>
        <w:ind w:firstLine="560" w:firstLineChars="200"/>
        <w:jc w:val="left"/>
        <w:rPr>
          <w:rFonts w:hint="eastAsia" w:ascii="宋体" w:hAnsi="宋体" w:eastAsia="宋体" w:cs="宋体"/>
          <w:color w:val="auto"/>
          <w:sz w:val="28"/>
          <w:szCs w:val="28"/>
          <w:highlight w:val="none"/>
        </w:rPr>
      </w:pPr>
    </w:p>
    <w:p w14:paraId="7856218D">
      <w:pPr>
        <w:spacing w:line="600" w:lineRule="exact"/>
        <w:ind w:firstLine="560" w:firstLineChars="200"/>
        <w:jc w:val="left"/>
        <w:rPr>
          <w:rFonts w:hint="eastAsia" w:ascii="宋体" w:hAnsi="宋体" w:eastAsia="宋体" w:cs="宋体"/>
          <w:color w:val="auto"/>
          <w:sz w:val="28"/>
          <w:szCs w:val="28"/>
          <w:highlight w:val="none"/>
        </w:rPr>
      </w:pPr>
    </w:p>
    <w:p w14:paraId="5B94DD37">
      <w:pPr>
        <w:widowControl w:val="0"/>
        <w:numPr>
          <w:ilvl w:val="0"/>
          <w:numId w:val="0"/>
        </w:numPr>
        <w:tabs>
          <w:tab w:val="left" w:pos="3255"/>
        </w:tabs>
        <w:autoSpaceDE w:val="0"/>
        <w:autoSpaceDN w:val="0"/>
        <w:adjustRightInd w:val="0"/>
        <w:jc w:val="center"/>
        <w:rPr>
          <w:rFonts w:hint="eastAsia" w:ascii="宋体" w:hAnsi="宋体" w:eastAsia="宋体" w:cs="宋体"/>
          <w:b/>
          <w:bCs/>
          <w:color w:val="auto"/>
          <w:kern w:val="0"/>
          <w:sz w:val="24"/>
          <w:highlight w:val="none"/>
          <w:lang w:val="zh-CN"/>
        </w:rPr>
        <w:sectPr>
          <w:pgSz w:w="11906" w:h="16838"/>
          <w:pgMar w:top="1440" w:right="1800" w:bottom="1440" w:left="1985" w:header="851" w:footer="992" w:gutter="0"/>
          <w:cols w:space="720" w:num="1"/>
          <w:docGrid w:type="lines" w:linePitch="312" w:charSpace="0"/>
        </w:sectPr>
      </w:pPr>
    </w:p>
    <w:bookmarkEnd w:id="227"/>
    <w:p w14:paraId="1179F2B8">
      <w:pPr>
        <w:widowControl/>
        <w:jc w:val="left"/>
        <w:rPr>
          <w:rFonts w:hint="eastAsia" w:ascii="宋体" w:hAnsi="宋体" w:eastAsia="宋体" w:cs="宋体"/>
          <w:color w:val="auto"/>
          <w:highlight w:val="none"/>
        </w:rPr>
      </w:pPr>
    </w:p>
    <w:p w14:paraId="3A7E5564">
      <w:pPr>
        <w:numPr>
          <w:ilvl w:val="0"/>
          <w:numId w:val="7"/>
        </w:numPr>
        <w:autoSpaceDE w:val="0"/>
        <w:autoSpaceDN w:val="0"/>
        <w:adjustRightInd w:val="0"/>
        <w:spacing w:line="420" w:lineRule="exact"/>
        <w:ind w:firstLine="0"/>
        <w:jc w:val="center"/>
        <w:outlineLvl w:val="0"/>
        <w:rPr>
          <w:rFonts w:hint="eastAsia" w:hAnsi="宋体"/>
          <w:b/>
          <w:bCs/>
          <w:color w:val="000000"/>
          <w:sz w:val="28"/>
          <w:szCs w:val="28"/>
        </w:rPr>
      </w:pPr>
      <w:bookmarkStart w:id="228" w:name="_Toc140143616"/>
      <w:bookmarkStart w:id="229" w:name="_Toc138610910"/>
      <w:r>
        <w:rPr>
          <w:rFonts w:hint="eastAsia" w:hAnsi="宋体"/>
          <w:b/>
          <w:bCs/>
          <w:color w:val="000000"/>
          <w:sz w:val="28"/>
          <w:szCs w:val="28"/>
        </w:rPr>
        <w:t>报价文件格式</w:t>
      </w:r>
      <w:bookmarkEnd w:id="228"/>
      <w:bookmarkEnd w:id="229"/>
    </w:p>
    <w:p w14:paraId="55736879">
      <w:pPr>
        <w:autoSpaceDE w:val="0"/>
        <w:autoSpaceDN w:val="0"/>
        <w:adjustRightInd w:val="0"/>
        <w:spacing w:line="420" w:lineRule="exact"/>
        <w:ind w:firstLine="0"/>
        <w:jc w:val="center"/>
        <w:outlineLvl w:val="0"/>
        <w:rPr>
          <w:rFonts w:hint="eastAsia" w:ascii="宋体" w:hAnsi="宋体"/>
          <w:b/>
          <w:bCs/>
          <w:sz w:val="24"/>
          <w:szCs w:val="24"/>
        </w:rPr>
      </w:pPr>
    </w:p>
    <w:p w14:paraId="4F882E25">
      <w:pPr>
        <w:autoSpaceDE w:val="0"/>
        <w:autoSpaceDN w:val="0"/>
        <w:adjustRightInd w:val="0"/>
        <w:spacing w:line="420" w:lineRule="exact"/>
        <w:ind w:firstLine="0"/>
        <w:jc w:val="center"/>
        <w:outlineLvl w:val="0"/>
        <w:rPr>
          <w:rFonts w:ascii="宋体" w:hAnsi="宋体"/>
          <w:sz w:val="24"/>
          <w:szCs w:val="24"/>
        </w:rPr>
      </w:pPr>
      <w:r>
        <w:rPr>
          <w:rFonts w:hint="eastAsia" w:ascii="宋体" w:hAnsi="宋体"/>
          <w:b/>
          <w:bCs/>
          <w:sz w:val="24"/>
          <w:szCs w:val="24"/>
        </w:rPr>
        <w:t>开标一览表</w:t>
      </w:r>
    </w:p>
    <w:tbl>
      <w:tblPr>
        <w:tblStyle w:val="35"/>
        <w:tblpPr w:leftFromText="180" w:rightFromText="180" w:vertAnchor="text" w:horzAnchor="page" w:tblpX="1722" w:tblpY="110"/>
        <w:tblOverlap w:val="never"/>
        <w:tblW w:w="89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3"/>
        <w:gridCol w:w="6776"/>
      </w:tblGrid>
      <w:tr w14:paraId="494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2143" w:type="dxa"/>
            <w:noWrap w:val="0"/>
            <w:vAlign w:val="center"/>
          </w:tcPr>
          <w:p w14:paraId="29090D04">
            <w:pPr>
              <w:autoSpaceDE w:val="0"/>
              <w:autoSpaceDN w:val="0"/>
              <w:spacing w:line="400" w:lineRule="exact"/>
              <w:jc w:val="center"/>
              <w:rPr>
                <w:rFonts w:ascii="宋体" w:hAnsi="宋体"/>
                <w:kern w:val="0"/>
                <w:sz w:val="24"/>
                <w:szCs w:val="24"/>
              </w:rPr>
            </w:pPr>
            <w:r>
              <w:rPr>
                <w:rFonts w:hint="eastAsia" w:ascii="宋体" w:hAnsi="宋体"/>
                <w:kern w:val="0"/>
                <w:sz w:val="24"/>
                <w:szCs w:val="24"/>
              </w:rPr>
              <w:t>项目名称</w:t>
            </w:r>
          </w:p>
        </w:tc>
        <w:tc>
          <w:tcPr>
            <w:tcW w:w="6776" w:type="dxa"/>
            <w:noWrap w:val="0"/>
            <w:vAlign w:val="center"/>
          </w:tcPr>
          <w:p w14:paraId="04ABAFBE">
            <w:pPr>
              <w:autoSpaceDE w:val="0"/>
              <w:autoSpaceDN w:val="0"/>
              <w:spacing w:line="400" w:lineRule="exact"/>
              <w:jc w:val="center"/>
              <w:rPr>
                <w:rFonts w:ascii="宋体" w:hAnsi="宋体"/>
                <w:kern w:val="0"/>
                <w:sz w:val="24"/>
                <w:szCs w:val="24"/>
              </w:rPr>
            </w:pPr>
          </w:p>
        </w:tc>
      </w:tr>
      <w:tr w14:paraId="117B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2143" w:type="dxa"/>
            <w:noWrap w:val="0"/>
            <w:vAlign w:val="center"/>
          </w:tcPr>
          <w:p w14:paraId="4243F5C0">
            <w:pPr>
              <w:autoSpaceDE w:val="0"/>
              <w:autoSpaceDN w:val="0"/>
              <w:spacing w:line="400" w:lineRule="exact"/>
              <w:jc w:val="center"/>
              <w:rPr>
                <w:rFonts w:ascii="宋体" w:hAnsi="宋体"/>
                <w:kern w:val="0"/>
                <w:sz w:val="24"/>
                <w:szCs w:val="24"/>
              </w:rPr>
            </w:pPr>
            <w:r>
              <w:rPr>
                <w:rFonts w:hint="eastAsia" w:ascii="宋体" w:hAnsi="宋体"/>
                <w:kern w:val="0"/>
                <w:sz w:val="24"/>
                <w:szCs w:val="24"/>
              </w:rPr>
              <w:t>投标人</w:t>
            </w:r>
          </w:p>
        </w:tc>
        <w:tc>
          <w:tcPr>
            <w:tcW w:w="6776" w:type="dxa"/>
            <w:noWrap w:val="0"/>
            <w:vAlign w:val="center"/>
          </w:tcPr>
          <w:p w14:paraId="743E5C72">
            <w:pPr>
              <w:autoSpaceDE w:val="0"/>
              <w:autoSpaceDN w:val="0"/>
              <w:spacing w:line="400" w:lineRule="exact"/>
              <w:jc w:val="center"/>
              <w:rPr>
                <w:rFonts w:ascii="宋体" w:hAnsi="宋体"/>
                <w:kern w:val="0"/>
                <w:sz w:val="24"/>
                <w:szCs w:val="24"/>
              </w:rPr>
            </w:pPr>
          </w:p>
        </w:tc>
      </w:tr>
      <w:tr w14:paraId="30F6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exact"/>
        </w:trPr>
        <w:tc>
          <w:tcPr>
            <w:tcW w:w="2143" w:type="dxa"/>
            <w:noWrap w:val="0"/>
            <w:vAlign w:val="center"/>
          </w:tcPr>
          <w:p w14:paraId="36D5342B">
            <w:pPr>
              <w:autoSpaceDE w:val="0"/>
              <w:autoSpaceDN w:val="0"/>
              <w:spacing w:line="400" w:lineRule="exact"/>
              <w:jc w:val="center"/>
              <w:rPr>
                <w:rFonts w:ascii="宋体" w:hAnsi="宋体"/>
                <w:kern w:val="0"/>
                <w:sz w:val="24"/>
                <w:szCs w:val="24"/>
              </w:rPr>
            </w:pPr>
            <w:r>
              <w:rPr>
                <w:rFonts w:hint="eastAsia" w:ascii="宋体" w:hAnsi="宋体"/>
                <w:kern w:val="0"/>
                <w:sz w:val="24"/>
                <w:szCs w:val="24"/>
              </w:rPr>
              <w:t>投标报价</w:t>
            </w:r>
          </w:p>
        </w:tc>
        <w:tc>
          <w:tcPr>
            <w:tcW w:w="6776" w:type="dxa"/>
            <w:noWrap w:val="0"/>
            <w:vAlign w:val="center"/>
          </w:tcPr>
          <w:p w14:paraId="65BF7D2D">
            <w:pPr>
              <w:autoSpaceDE w:val="0"/>
              <w:autoSpaceDN w:val="0"/>
              <w:spacing w:line="360" w:lineRule="auto"/>
              <w:ind w:firstLine="120" w:firstLineChars="50"/>
              <w:jc w:val="left"/>
              <w:rPr>
                <w:rFonts w:ascii="宋体" w:hAnsi="宋体"/>
                <w:kern w:val="0"/>
                <w:sz w:val="24"/>
                <w:szCs w:val="24"/>
                <w:u w:val="single"/>
              </w:rPr>
            </w:pPr>
            <w:r>
              <w:rPr>
                <w:rFonts w:hint="eastAsia" w:ascii="宋体" w:hAnsi="宋体"/>
                <w:kern w:val="0"/>
                <w:sz w:val="24"/>
                <w:szCs w:val="24"/>
              </w:rPr>
              <w:t>小写：</w:t>
            </w:r>
            <w:r>
              <w:rPr>
                <w:rFonts w:hint="eastAsia" w:ascii="宋体" w:hAnsi="宋体"/>
                <w:kern w:val="0"/>
                <w:sz w:val="24"/>
                <w:szCs w:val="24"/>
                <w:u w:val="single"/>
              </w:rPr>
              <w:t xml:space="preserve">            </w:t>
            </w:r>
            <w:r>
              <w:rPr>
                <w:rFonts w:hint="eastAsia" w:ascii="宋体" w:hAnsi="宋体"/>
                <w:kern w:val="0"/>
                <w:sz w:val="24"/>
                <w:szCs w:val="24"/>
              </w:rPr>
              <w:t>元；（大写：</w:t>
            </w:r>
            <w:r>
              <w:rPr>
                <w:rFonts w:hint="eastAsia" w:ascii="宋体" w:hAnsi="宋体"/>
                <w:kern w:val="0"/>
                <w:sz w:val="24"/>
                <w:szCs w:val="24"/>
                <w:u w:val="single"/>
              </w:rPr>
              <w:t xml:space="preserve">            </w:t>
            </w:r>
            <w:r>
              <w:rPr>
                <w:rFonts w:hint="eastAsia" w:ascii="宋体" w:hAnsi="宋体"/>
                <w:kern w:val="0"/>
                <w:sz w:val="24"/>
                <w:szCs w:val="24"/>
              </w:rPr>
              <w:t>）</w:t>
            </w:r>
          </w:p>
        </w:tc>
      </w:tr>
      <w:tr w14:paraId="6D03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2143" w:type="dxa"/>
            <w:noWrap w:val="0"/>
            <w:vAlign w:val="center"/>
          </w:tcPr>
          <w:p w14:paraId="62A24141">
            <w:pPr>
              <w:autoSpaceDE w:val="0"/>
              <w:autoSpaceDN w:val="0"/>
              <w:spacing w:line="400" w:lineRule="exact"/>
              <w:jc w:val="center"/>
              <w:rPr>
                <w:rFonts w:ascii="宋体" w:hAnsi="宋体"/>
                <w:kern w:val="0"/>
                <w:sz w:val="24"/>
                <w:szCs w:val="24"/>
              </w:rPr>
            </w:pPr>
            <w:r>
              <w:rPr>
                <w:rFonts w:hint="eastAsia" w:ascii="宋体" w:hAnsi="宋体"/>
                <w:kern w:val="0"/>
                <w:sz w:val="24"/>
                <w:szCs w:val="24"/>
              </w:rPr>
              <w:t>服务期</w:t>
            </w:r>
          </w:p>
        </w:tc>
        <w:tc>
          <w:tcPr>
            <w:tcW w:w="6776" w:type="dxa"/>
            <w:noWrap w:val="0"/>
            <w:vAlign w:val="center"/>
          </w:tcPr>
          <w:p w14:paraId="49BB9198">
            <w:pPr>
              <w:autoSpaceDE w:val="0"/>
              <w:autoSpaceDN w:val="0"/>
              <w:spacing w:line="400" w:lineRule="exact"/>
              <w:jc w:val="center"/>
              <w:rPr>
                <w:rFonts w:ascii="宋体" w:hAnsi="宋体"/>
                <w:kern w:val="0"/>
                <w:sz w:val="24"/>
                <w:szCs w:val="24"/>
              </w:rPr>
            </w:pPr>
          </w:p>
        </w:tc>
      </w:tr>
      <w:tr w14:paraId="329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trPr>
        <w:tc>
          <w:tcPr>
            <w:tcW w:w="2143" w:type="dxa"/>
            <w:noWrap w:val="0"/>
            <w:vAlign w:val="center"/>
          </w:tcPr>
          <w:p w14:paraId="7FEF9B98">
            <w:pPr>
              <w:autoSpaceDE w:val="0"/>
              <w:autoSpaceDN w:val="0"/>
              <w:spacing w:line="400" w:lineRule="exact"/>
              <w:jc w:val="center"/>
              <w:rPr>
                <w:rFonts w:hint="eastAsia" w:ascii="宋体" w:hAnsi="宋体"/>
                <w:kern w:val="0"/>
                <w:sz w:val="24"/>
                <w:szCs w:val="24"/>
              </w:rPr>
            </w:pPr>
            <w:r>
              <w:rPr>
                <w:rFonts w:hint="eastAsia" w:ascii="宋体" w:hAnsi="宋体"/>
                <w:kern w:val="0"/>
                <w:sz w:val="24"/>
                <w:szCs w:val="24"/>
              </w:rPr>
              <w:t>投标有效期</w:t>
            </w:r>
          </w:p>
        </w:tc>
        <w:tc>
          <w:tcPr>
            <w:tcW w:w="6776" w:type="dxa"/>
            <w:noWrap w:val="0"/>
            <w:vAlign w:val="center"/>
          </w:tcPr>
          <w:p w14:paraId="41CEDCE3">
            <w:pPr>
              <w:autoSpaceDE w:val="0"/>
              <w:autoSpaceDN w:val="0"/>
              <w:spacing w:line="400" w:lineRule="exact"/>
              <w:jc w:val="center"/>
              <w:rPr>
                <w:rFonts w:ascii="宋体" w:hAnsi="宋体"/>
                <w:kern w:val="0"/>
                <w:sz w:val="24"/>
                <w:szCs w:val="24"/>
              </w:rPr>
            </w:pPr>
          </w:p>
        </w:tc>
      </w:tr>
      <w:tr w14:paraId="5A35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2143" w:type="dxa"/>
            <w:noWrap w:val="0"/>
            <w:vAlign w:val="center"/>
          </w:tcPr>
          <w:p w14:paraId="0887C502">
            <w:pPr>
              <w:autoSpaceDE w:val="0"/>
              <w:autoSpaceDN w:val="0"/>
              <w:spacing w:line="400" w:lineRule="exact"/>
              <w:rPr>
                <w:rFonts w:ascii="宋体" w:hAnsi="宋体"/>
                <w:kern w:val="0"/>
                <w:sz w:val="24"/>
                <w:szCs w:val="24"/>
              </w:rPr>
            </w:pPr>
            <w:r>
              <w:rPr>
                <w:rFonts w:hint="eastAsia" w:ascii="宋体" w:hAnsi="宋体"/>
                <w:kern w:val="0"/>
                <w:sz w:val="24"/>
                <w:szCs w:val="24"/>
              </w:rPr>
              <w:t>需要说明的问题</w:t>
            </w:r>
          </w:p>
        </w:tc>
        <w:tc>
          <w:tcPr>
            <w:tcW w:w="6776" w:type="dxa"/>
            <w:noWrap w:val="0"/>
            <w:vAlign w:val="center"/>
          </w:tcPr>
          <w:p w14:paraId="3066A5FA">
            <w:pPr>
              <w:autoSpaceDE w:val="0"/>
              <w:autoSpaceDN w:val="0"/>
              <w:spacing w:line="400" w:lineRule="exact"/>
              <w:jc w:val="center"/>
              <w:rPr>
                <w:rFonts w:ascii="宋体" w:hAnsi="宋体"/>
                <w:kern w:val="0"/>
                <w:sz w:val="24"/>
                <w:szCs w:val="24"/>
              </w:rPr>
            </w:pPr>
          </w:p>
        </w:tc>
      </w:tr>
    </w:tbl>
    <w:p w14:paraId="058C70FE">
      <w:pPr>
        <w:autoSpaceDE w:val="0"/>
        <w:autoSpaceDN w:val="0"/>
        <w:spacing w:line="400" w:lineRule="exact"/>
        <w:ind w:firstLine="0"/>
        <w:rPr>
          <w:rFonts w:hint="eastAsia" w:ascii="宋体" w:hAnsi="宋体"/>
          <w:kern w:val="0"/>
          <w:sz w:val="24"/>
          <w:szCs w:val="24"/>
        </w:rPr>
      </w:pPr>
      <w:r>
        <w:rPr>
          <w:rFonts w:hint="eastAsia" w:ascii="宋体" w:hAnsi="宋体"/>
          <w:kern w:val="0"/>
          <w:sz w:val="24"/>
          <w:szCs w:val="24"/>
        </w:rPr>
        <w:t>注：</w:t>
      </w:r>
    </w:p>
    <w:p w14:paraId="76F6FEEC">
      <w:pPr>
        <w:numPr>
          <w:ilvl w:val="0"/>
          <w:numId w:val="8"/>
        </w:numPr>
        <w:autoSpaceDE w:val="0"/>
        <w:autoSpaceDN w:val="0"/>
        <w:spacing w:line="400" w:lineRule="exact"/>
        <w:ind w:firstLine="0"/>
        <w:rPr>
          <w:rFonts w:hint="eastAsia" w:ascii="宋体" w:hAnsi="宋体"/>
          <w:b/>
          <w:bCs/>
          <w:kern w:val="0"/>
          <w:sz w:val="24"/>
          <w:szCs w:val="24"/>
        </w:rPr>
      </w:pPr>
      <w:r>
        <w:rPr>
          <w:rFonts w:hint="eastAsia" w:ascii="宋体" w:hAnsi="宋体"/>
          <w:b/>
          <w:bCs/>
          <w:kern w:val="0"/>
          <w:sz w:val="24"/>
          <w:szCs w:val="24"/>
        </w:rPr>
        <w:t>“投标报价”本项目投标报价为总包价，包含服务费、保险、检验验收、现场协调、质保、税金、管理费、招标代理费、交易费等一切费用。投标人须综合全部考虑到投标报价中，采购人不再另行支付本项目任何费用。</w:t>
      </w:r>
    </w:p>
    <w:p w14:paraId="6BE4BCFB">
      <w:pPr>
        <w:autoSpaceDE w:val="0"/>
        <w:autoSpaceDN w:val="0"/>
        <w:spacing w:line="400" w:lineRule="exact"/>
        <w:ind w:firstLine="0"/>
        <w:rPr>
          <w:rFonts w:ascii="宋体" w:hAnsi="宋体"/>
          <w:kern w:val="0"/>
          <w:sz w:val="24"/>
          <w:szCs w:val="24"/>
        </w:rPr>
      </w:pPr>
    </w:p>
    <w:p w14:paraId="63B6CF71">
      <w:pPr>
        <w:spacing w:line="360" w:lineRule="auto"/>
        <w:ind w:firstLine="2640" w:firstLineChars="1100"/>
        <w:rPr>
          <w:rFonts w:hint="eastAsia" w:ascii="宋体" w:hAnsi="宋体"/>
          <w:sz w:val="24"/>
          <w:szCs w:val="24"/>
        </w:rPr>
      </w:pPr>
    </w:p>
    <w:p w14:paraId="75BD8EE1">
      <w:pPr>
        <w:spacing w:line="360" w:lineRule="auto"/>
        <w:ind w:firstLine="2640" w:firstLineChars="1100"/>
        <w:rPr>
          <w:rFonts w:ascii="宋体" w:hAnsi="宋体"/>
          <w:sz w:val="24"/>
          <w:szCs w:val="24"/>
        </w:rPr>
      </w:pPr>
      <w:r>
        <w:rPr>
          <w:rFonts w:hint="eastAsia" w:ascii="宋体" w:hAnsi="宋体"/>
          <w:sz w:val="24"/>
          <w:szCs w:val="24"/>
        </w:rPr>
        <w:t xml:space="preserve">投标人(公章):__________ </w:t>
      </w:r>
    </w:p>
    <w:p w14:paraId="7B1C4B7F">
      <w:pPr>
        <w:spacing w:line="360" w:lineRule="auto"/>
        <w:ind w:firstLine="2690" w:firstLineChars="1121"/>
        <w:rPr>
          <w:rFonts w:ascii="宋体" w:hAnsi="宋体"/>
          <w:sz w:val="24"/>
          <w:szCs w:val="24"/>
          <w:u w:val="single"/>
        </w:rPr>
      </w:pPr>
      <w:r>
        <w:rPr>
          <w:rFonts w:hint="eastAsia" w:ascii="宋体" w:hAnsi="宋体"/>
          <w:sz w:val="24"/>
          <w:szCs w:val="24"/>
        </w:rPr>
        <w:t>法定代表人或授权委托人（签字或盖章）:___________</w:t>
      </w:r>
    </w:p>
    <w:p w14:paraId="0DDCF963">
      <w:pPr>
        <w:pStyle w:val="27"/>
        <w:ind w:left="480" w:hanging="480"/>
        <w:rPr>
          <w:rFonts w:hint="eastAsia"/>
        </w:rPr>
      </w:pPr>
      <w:r>
        <w:rPr>
          <w:rFonts w:hint="eastAsia" w:ascii="宋体" w:hAnsi="宋体"/>
          <w:sz w:val="24"/>
        </w:rPr>
        <w:t xml:space="preserve">                     日    期:   年   月   日  </w:t>
      </w:r>
    </w:p>
    <w:p w14:paraId="1D5708EB">
      <w:pPr>
        <w:spacing w:line="360" w:lineRule="auto"/>
        <w:rPr>
          <w:rFonts w:hint="eastAsia" w:ascii="宋体" w:hAnsi="宋体" w:eastAsia="宋体" w:cs="宋体"/>
          <w:color w:val="auto"/>
          <w:sz w:val="18"/>
          <w:szCs w:val="21"/>
          <w:highlight w:val="none"/>
        </w:rPr>
      </w:pPr>
    </w:p>
    <w:p w14:paraId="675D275A">
      <w:pPr>
        <w:pStyle w:val="2"/>
        <w:rPr>
          <w:rFonts w:hint="eastAsia" w:ascii="宋体" w:hAnsi="宋体" w:eastAsia="宋体" w:cs="宋体"/>
          <w:color w:val="auto"/>
          <w:sz w:val="18"/>
          <w:szCs w:val="21"/>
          <w:highlight w:val="none"/>
        </w:rPr>
      </w:pPr>
    </w:p>
    <w:p w14:paraId="15BF2F70">
      <w:pPr>
        <w:pStyle w:val="2"/>
        <w:rPr>
          <w:rFonts w:hint="eastAsia" w:ascii="宋体" w:hAnsi="宋体" w:eastAsia="宋体" w:cs="宋体"/>
          <w:color w:val="auto"/>
          <w:sz w:val="18"/>
          <w:szCs w:val="21"/>
          <w:highlight w:val="none"/>
        </w:rPr>
      </w:pPr>
    </w:p>
    <w:p w14:paraId="4746F96A">
      <w:pPr>
        <w:pStyle w:val="2"/>
        <w:rPr>
          <w:rFonts w:hint="eastAsia" w:ascii="宋体" w:hAnsi="宋体" w:eastAsia="宋体" w:cs="宋体"/>
          <w:color w:val="auto"/>
          <w:sz w:val="18"/>
          <w:szCs w:val="21"/>
          <w:highlight w:val="none"/>
        </w:rPr>
      </w:pPr>
    </w:p>
    <w:p w14:paraId="1E84669C">
      <w:pPr>
        <w:pStyle w:val="2"/>
        <w:rPr>
          <w:rFonts w:hint="eastAsia" w:ascii="宋体" w:hAnsi="宋体" w:eastAsia="宋体" w:cs="宋体"/>
          <w:color w:val="auto"/>
          <w:sz w:val="18"/>
          <w:szCs w:val="21"/>
          <w:highlight w:val="none"/>
        </w:rPr>
      </w:pPr>
    </w:p>
    <w:p w14:paraId="0ED6479E">
      <w:pPr>
        <w:pStyle w:val="2"/>
        <w:rPr>
          <w:rFonts w:hint="eastAsia" w:ascii="宋体" w:hAnsi="宋体" w:eastAsia="宋体" w:cs="宋体"/>
          <w:color w:val="auto"/>
          <w:sz w:val="18"/>
          <w:szCs w:val="21"/>
          <w:highlight w:val="none"/>
        </w:rPr>
      </w:pPr>
    </w:p>
    <w:p w14:paraId="3BFAC05F">
      <w:pPr>
        <w:pStyle w:val="2"/>
        <w:rPr>
          <w:rFonts w:hint="eastAsia" w:ascii="宋体" w:hAnsi="宋体" w:eastAsia="宋体" w:cs="宋体"/>
          <w:color w:val="auto"/>
          <w:sz w:val="18"/>
          <w:szCs w:val="21"/>
          <w:highlight w:val="none"/>
        </w:rPr>
      </w:pPr>
    </w:p>
    <w:p w14:paraId="1881061B">
      <w:pPr>
        <w:pStyle w:val="2"/>
        <w:rPr>
          <w:rFonts w:hint="eastAsia" w:ascii="宋体" w:hAnsi="宋体" w:eastAsia="宋体" w:cs="宋体"/>
          <w:color w:val="auto"/>
          <w:sz w:val="18"/>
          <w:szCs w:val="21"/>
          <w:highlight w:val="none"/>
        </w:rPr>
      </w:pPr>
    </w:p>
    <w:p w14:paraId="4EC35607">
      <w:pPr>
        <w:pStyle w:val="2"/>
        <w:rPr>
          <w:rFonts w:hint="eastAsia" w:ascii="宋体" w:hAnsi="宋体" w:eastAsia="宋体" w:cs="宋体"/>
          <w:color w:val="auto"/>
          <w:sz w:val="18"/>
          <w:szCs w:val="21"/>
          <w:highlight w:val="none"/>
        </w:rPr>
      </w:pPr>
    </w:p>
    <w:p w14:paraId="494F927E">
      <w:pPr>
        <w:pStyle w:val="2"/>
        <w:rPr>
          <w:rFonts w:hint="eastAsia" w:ascii="宋体" w:hAnsi="宋体" w:eastAsia="宋体" w:cs="宋体"/>
          <w:color w:val="auto"/>
          <w:sz w:val="18"/>
          <w:szCs w:val="21"/>
          <w:highlight w:val="none"/>
        </w:rPr>
      </w:pPr>
    </w:p>
    <w:p w14:paraId="6B60CBFB">
      <w:pPr>
        <w:pStyle w:val="2"/>
        <w:rPr>
          <w:rFonts w:hint="eastAsia" w:ascii="宋体" w:hAnsi="宋体" w:eastAsia="宋体" w:cs="宋体"/>
          <w:color w:val="auto"/>
          <w:sz w:val="18"/>
          <w:szCs w:val="21"/>
          <w:highlight w:val="none"/>
        </w:rPr>
      </w:pPr>
    </w:p>
    <w:p w14:paraId="0ADB95B6">
      <w:pPr>
        <w:pStyle w:val="2"/>
        <w:rPr>
          <w:rFonts w:hint="eastAsia" w:ascii="宋体" w:hAnsi="宋体" w:eastAsia="宋体" w:cs="宋体"/>
          <w:color w:val="auto"/>
          <w:sz w:val="18"/>
          <w:szCs w:val="21"/>
          <w:highlight w:val="none"/>
        </w:rPr>
      </w:pPr>
    </w:p>
    <w:p w14:paraId="6765DEB5">
      <w:pPr>
        <w:pStyle w:val="2"/>
        <w:rPr>
          <w:rFonts w:hint="eastAsia" w:ascii="宋体" w:hAnsi="宋体" w:eastAsia="宋体" w:cs="宋体"/>
          <w:color w:val="auto"/>
          <w:sz w:val="18"/>
          <w:szCs w:val="21"/>
          <w:highlight w:val="none"/>
        </w:rPr>
      </w:pPr>
    </w:p>
    <w:p w14:paraId="12556F5A">
      <w:pPr>
        <w:pStyle w:val="31"/>
        <w:rPr>
          <w:rFonts w:hint="eastAsia"/>
          <w:lang w:eastAsia="zh-CN"/>
        </w:rPr>
      </w:pPr>
      <w:bookmarkStart w:id="230" w:name="_Toc9240_WPSOffice_Level1"/>
    </w:p>
    <w:p w14:paraId="372B5066">
      <w:pPr>
        <w:pStyle w:val="31"/>
        <w:jc w:val="center"/>
        <w:rPr>
          <w:rFonts w:hint="default" w:ascii="宋体" w:hAnsi="宋体" w:eastAsia="宋体"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投标分项报价表</w:t>
      </w:r>
    </w:p>
    <w:tbl>
      <w:tblPr>
        <w:tblStyle w:val="36"/>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53"/>
        <w:gridCol w:w="1162"/>
        <w:gridCol w:w="1221"/>
        <w:gridCol w:w="1368"/>
        <w:gridCol w:w="1368"/>
        <w:gridCol w:w="1368"/>
      </w:tblGrid>
      <w:tr w14:paraId="2CE0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93" w:type="dxa"/>
            <w:vAlign w:val="center"/>
          </w:tcPr>
          <w:p w14:paraId="5D7FC8EB">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序号</w:t>
            </w:r>
          </w:p>
        </w:tc>
        <w:tc>
          <w:tcPr>
            <w:tcW w:w="1153" w:type="dxa"/>
            <w:vAlign w:val="center"/>
          </w:tcPr>
          <w:p w14:paraId="0E684CEE">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名称</w:t>
            </w:r>
          </w:p>
        </w:tc>
        <w:tc>
          <w:tcPr>
            <w:tcW w:w="1162" w:type="dxa"/>
            <w:vAlign w:val="center"/>
          </w:tcPr>
          <w:p w14:paraId="1DDCA604">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单位</w:t>
            </w:r>
          </w:p>
        </w:tc>
        <w:tc>
          <w:tcPr>
            <w:tcW w:w="1221" w:type="dxa"/>
            <w:vAlign w:val="center"/>
          </w:tcPr>
          <w:p w14:paraId="086461FC">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数量</w:t>
            </w:r>
          </w:p>
        </w:tc>
        <w:tc>
          <w:tcPr>
            <w:tcW w:w="1368" w:type="dxa"/>
            <w:vAlign w:val="center"/>
          </w:tcPr>
          <w:p w14:paraId="405563A6">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单价（元）</w:t>
            </w:r>
          </w:p>
        </w:tc>
        <w:tc>
          <w:tcPr>
            <w:tcW w:w="1368" w:type="dxa"/>
            <w:shd w:val="clear" w:color="auto" w:fill="auto"/>
            <w:vAlign w:val="center"/>
          </w:tcPr>
          <w:p w14:paraId="5F686266">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小计（元）</w:t>
            </w:r>
          </w:p>
        </w:tc>
        <w:tc>
          <w:tcPr>
            <w:tcW w:w="1368" w:type="dxa"/>
            <w:shd w:val="clear" w:color="auto" w:fill="auto"/>
            <w:vAlign w:val="center"/>
          </w:tcPr>
          <w:p w14:paraId="6F1E090F">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备注</w:t>
            </w:r>
          </w:p>
        </w:tc>
      </w:tr>
      <w:tr w14:paraId="5D21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93" w:type="dxa"/>
            <w:vAlign w:val="center"/>
          </w:tcPr>
          <w:p w14:paraId="538C849E">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w:t>
            </w:r>
          </w:p>
        </w:tc>
        <w:tc>
          <w:tcPr>
            <w:tcW w:w="1153" w:type="dxa"/>
            <w:vAlign w:val="center"/>
          </w:tcPr>
          <w:p w14:paraId="50A08359">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混凝土路面破碎</w:t>
            </w:r>
          </w:p>
        </w:tc>
        <w:tc>
          <w:tcPr>
            <w:tcW w:w="1162" w:type="dxa"/>
            <w:vAlign w:val="center"/>
          </w:tcPr>
          <w:p w14:paraId="1F664A56">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平方米</w:t>
            </w:r>
          </w:p>
        </w:tc>
        <w:tc>
          <w:tcPr>
            <w:tcW w:w="1221" w:type="dxa"/>
            <w:vAlign w:val="center"/>
          </w:tcPr>
          <w:p w14:paraId="5A2787AB">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16000</w:t>
            </w:r>
          </w:p>
        </w:tc>
        <w:tc>
          <w:tcPr>
            <w:tcW w:w="1368" w:type="dxa"/>
            <w:vAlign w:val="center"/>
          </w:tcPr>
          <w:p w14:paraId="77EF7A04">
            <w:pPr>
              <w:jc w:val="center"/>
              <w:rPr>
                <w:rFonts w:hint="default" w:ascii="宋体" w:hAnsi="宋体" w:eastAsia="宋体" w:cs="宋体"/>
                <w:color w:val="auto"/>
                <w:kern w:val="2"/>
                <w:sz w:val="24"/>
                <w:szCs w:val="24"/>
                <w:highlight w:val="none"/>
                <w:vertAlign w:val="baseline"/>
                <w:lang w:val="en-US" w:eastAsia="zh-CN" w:bidi="ar-SA"/>
              </w:rPr>
            </w:pPr>
          </w:p>
        </w:tc>
        <w:tc>
          <w:tcPr>
            <w:tcW w:w="1368" w:type="dxa"/>
            <w:shd w:val="clear" w:color="auto" w:fill="auto"/>
            <w:vAlign w:val="center"/>
          </w:tcPr>
          <w:p w14:paraId="0C95E588">
            <w:pPr>
              <w:jc w:val="center"/>
              <w:rPr>
                <w:rFonts w:hint="eastAsia" w:ascii="宋体" w:hAnsi="宋体" w:eastAsia="宋体" w:cs="宋体"/>
                <w:color w:val="auto"/>
                <w:kern w:val="2"/>
                <w:sz w:val="24"/>
                <w:szCs w:val="24"/>
                <w:highlight w:val="none"/>
                <w:vertAlign w:val="baseline"/>
                <w:lang w:val="en-US" w:eastAsia="zh-CN" w:bidi="ar-SA"/>
              </w:rPr>
            </w:pPr>
          </w:p>
        </w:tc>
        <w:tc>
          <w:tcPr>
            <w:tcW w:w="1368" w:type="dxa"/>
            <w:shd w:val="clear" w:color="auto" w:fill="auto"/>
            <w:vAlign w:val="center"/>
          </w:tcPr>
          <w:p w14:paraId="5156A3CE">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10cm厚</w:t>
            </w:r>
          </w:p>
        </w:tc>
      </w:tr>
      <w:tr w14:paraId="1C01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93" w:type="dxa"/>
            <w:vAlign w:val="center"/>
          </w:tcPr>
          <w:p w14:paraId="571D962F">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2</w:t>
            </w:r>
          </w:p>
        </w:tc>
        <w:tc>
          <w:tcPr>
            <w:tcW w:w="1153" w:type="dxa"/>
            <w:vAlign w:val="center"/>
          </w:tcPr>
          <w:p w14:paraId="54C65975">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混凝土清运</w:t>
            </w:r>
          </w:p>
        </w:tc>
        <w:tc>
          <w:tcPr>
            <w:tcW w:w="1162" w:type="dxa"/>
            <w:vAlign w:val="center"/>
          </w:tcPr>
          <w:p w14:paraId="534A98BD">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立方米</w:t>
            </w:r>
          </w:p>
        </w:tc>
        <w:tc>
          <w:tcPr>
            <w:tcW w:w="1221" w:type="dxa"/>
            <w:vAlign w:val="center"/>
          </w:tcPr>
          <w:p w14:paraId="2F5A2D80">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3200</w:t>
            </w:r>
          </w:p>
        </w:tc>
        <w:tc>
          <w:tcPr>
            <w:tcW w:w="1368" w:type="dxa"/>
            <w:vAlign w:val="center"/>
          </w:tcPr>
          <w:p w14:paraId="04D56B5D">
            <w:pPr>
              <w:jc w:val="center"/>
              <w:rPr>
                <w:rFonts w:hint="default" w:ascii="宋体" w:hAnsi="宋体" w:eastAsia="宋体" w:cs="宋体"/>
                <w:color w:val="auto"/>
                <w:kern w:val="2"/>
                <w:sz w:val="24"/>
                <w:szCs w:val="24"/>
                <w:highlight w:val="none"/>
                <w:vertAlign w:val="baseline"/>
                <w:lang w:val="en-US" w:eastAsia="zh-CN" w:bidi="ar-SA"/>
              </w:rPr>
            </w:pPr>
          </w:p>
        </w:tc>
        <w:tc>
          <w:tcPr>
            <w:tcW w:w="1368" w:type="dxa"/>
            <w:shd w:val="clear" w:color="auto" w:fill="auto"/>
            <w:vAlign w:val="center"/>
          </w:tcPr>
          <w:p w14:paraId="4ACAEEF1">
            <w:pPr>
              <w:jc w:val="center"/>
              <w:rPr>
                <w:rFonts w:hint="eastAsia" w:ascii="宋体" w:hAnsi="宋体" w:eastAsia="宋体" w:cs="宋体"/>
                <w:color w:val="auto"/>
                <w:kern w:val="2"/>
                <w:sz w:val="24"/>
                <w:szCs w:val="24"/>
                <w:highlight w:val="none"/>
                <w:vertAlign w:val="baseline"/>
                <w:lang w:val="en-US" w:eastAsia="zh-CN" w:bidi="ar-SA"/>
              </w:rPr>
            </w:pPr>
          </w:p>
        </w:tc>
        <w:tc>
          <w:tcPr>
            <w:tcW w:w="1368" w:type="dxa"/>
            <w:shd w:val="clear" w:color="auto" w:fill="auto"/>
            <w:vAlign w:val="center"/>
          </w:tcPr>
          <w:p w14:paraId="47BBAD79">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含装车、外运及垃圾处理费用，政府相关部门依法设立的建筑垃圾堆放点，具体距离投标单位自行踏勘，结算时投标单价将不做调整，不能以运距不足等作为理由，改变单价</w:t>
            </w:r>
          </w:p>
        </w:tc>
      </w:tr>
      <w:tr w14:paraId="17B2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93" w:type="dxa"/>
            <w:vAlign w:val="center"/>
          </w:tcPr>
          <w:p w14:paraId="6B4D6320">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3</w:t>
            </w:r>
          </w:p>
        </w:tc>
        <w:tc>
          <w:tcPr>
            <w:tcW w:w="1153" w:type="dxa"/>
            <w:vAlign w:val="center"/>
          </w:tcPr>
          <w:p w14:paraId="3D3189DD">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场地平整恢复地貌</w:t>
            </w:r>
          </w:p>
        </w:tc>
        <w:tc>
          <w:tcPr>
            <w:tcW w:w="1162" w:type="dxa"/>
            <w:shd w:val="clear" w:color="auto" w:fill="auto"/>
            <w:vAlign w:val="center"/>
          </w:tcPr>
          <w:p w14:paraId="0FEE3183">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平方米</w:t>
            </w:r>
          </w:p>
        </w:tc>
        <w:tc>
          <w:tcPr>
            <w:tcW w:w="1221" w:type="dxa"/>
            <w:shd w:val="clear" w:color="auto" w:fill="auto"/>
            <w:vAlign w:val="center"/>
          </w:tcPr>
          <w:p w14:paraId="50E42E45">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16000</w:t>
            </w:r>
          </w:p>
        </w:tc>
        <w:tc>
          <w:tcPr>
            <w:tcW w:w="1368" w:type="dxa"/>
            <w:vAlign w:val="center"/>
          </w:tcPr>
          <w:p w14:paraId="0EB50481">
            <w:pPr>
              <w:jc w:val="center"/>
              <w:rPr>
                <w:rFonts w:hint="eastAsia" w:ascii="宋体" w:hAnsi="宋体" w:eastAsia="宋体" w:cs="宋体"/>
                <w:color w:val="auto"/>
                <w:kern w:val="2"/>
                <w:sz w:val="24"/>
                <w:szCs w:val="24"/>
                <w:highlight w:val="none"/>
                <w:vertAlign w:val="baseline"/>
                <w:lang w:val="en-US" w:eastAsia="zh-CN" w:bidi="ar-SA"/>
              </w:rPr>
            </w:pPr>
          </w:p>
        </w:tc>
        <w:tc>
          <w:tcPr>
            <w:tcW w:w="1368" w:type="dxa"/>
            <w:vAlign w:val="center"/>
          </w:tcPr>
          <w:p w14:paraId="138112B2">
            <w:pPr>
              <w:jc w:val="center"/>
              <w:rPr>
                <w:rFonts w:hint="eastAsia" w:ascii="宋体" w:hAnsi="宋体" w:eastAsia="宋体" w:cs="宋体"/>
                <w:color w:val="auto"/>
                <w:kern w:val="2"/>
                <w:sz w:val="24"/>
                <w:szCs w:val="24"/>
                <w:highlight w:val="none"/>
                <w:vertAlign w:val="baseline"/>
                <w:lang w:val="en-US" w:eastAsia="zh-CN" w:bidi="ar-SA"/>
              </w:rPr>
            </w:pPr>
          </w:p>
        </w:tc>
        <w:tc>
          <w:tcPr>
            <w:tcW w:w="1368" w:type="dxa"/>
            <w:vAlign w:val="center"/>
          </w:tcPr>
          <w:p w14:paraId="48945441">
            <w:pPr>
              <w:jc w:val="center"/>
              <w:rPr>
                <w:rFonts w:hint="eastAsia" w:ascii="宋体" w:hAnsi="宋体" w:eastAsia="宋体" w:cs="宋体"/>
                <w:color w:val="auto"/>
                <w:kern w:val="2"/>
                <w:sz w:val="24"/>
                <w:szCs w:val="24"/>
                <w:highlight w:val="none"/>
                <w:vertAlign w:val="baseline"/>
                <w:lang w:val="en-US" w:eastAsia="zh-CN" w:bidi="ar-SA"/>
              </w:rPr>
            </w:pPr>
          </w:p>
        </w:tc>
      </w:tr>
      <w:tr w14:paraId="1028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93" w:type="dxa"/>
            <w:vAlign w:val="center"/>
          </w:tcPr>
          <w:p w14:paraId="181854FB">
            <w:pPr>
              <w:jc w:val="center"/>
              <w:rPr>
                <w:rFonts w:hint="default" w:ascii="宋体" w:hAnsi="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4</w:t>
            </w:r>
          </w:p>
        </w:tc>
        <w:tc>
          <w:tcPr>
            <w:tcW w:w="1153" w:type="dxa"/>
            <w:vAlign w:val="center"/>
          </w:tcPr>
          <w:p w14:paraId="6529E750">
            <w:pPr>
              <w:jc w:val="center"/>
              <w:rPr>
                <w:rFonts w:hint="default" w:ascii="宋体" w:hAnsi="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合计</w:t>
            </w:r>
          </w:p>
        </w:tc>
        <w:tc>
          <w:tcPr>
            <w:tcW w:w="6487" w:type="dxa"/>
            <w:gridSpan w:val="5"/>
            <w:shd w:val="clear" w:color="auto" w:fill="auto"/>
            <w:vAlign w:val="center"/>
          </w:tcPr>
          <w:p w14:paraId="53114BD6">
            <w:pPr>
              <w:jc w:val="left"/>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小写：                     大写：</w:t>
            </w:r>
          </w:p>
        </w:tc>
      </w:tr>
    </w:tbl>
    <w:p w14:paraId="5BB10D51">
      <w:pPr>
        <w:pStyle w:val="5"/>
        <w:widowControl/>
        <w:snapToGrid w:val="0"/>
        <w:spacing w:before="450"/>
        <w:jc w:val="both"/>
        <w:rPr>
          <w:rFonts w:hint="eastAsia" w:ascii="宋体" w:hAnsi="宋体" w:eastAsia="宋体" w:cs="宋体"/>
          <w:b/>
          <w:bCs/>
          <w:color w:val="auto"/>
          <w:sz w:val="28"/>
          <w:szCs w:val="28"/>
          <w:highlight w:val="none"/>
          <w:lang w:eastAsia="zh-CN" w:bidi="en-US"/>
        </w:rPr>
      </w:pPr>
    </w:p>
    <w:p w14:paraId="52F69B90">
      <w:pPr>
        <w:pStyle w:val="16"/>
        <w:tabs>
          <w:tab w:val="left" w:pos="5045"/>
          <w:tab w:val="left" w:pos="6446"/>
        </w:tabs>
        <w:spacing w:before="143" w:line="360" w:lineRule="auto"/>
        <w:ind w:left="355" w:right="3658"/>
        <w:rPr>
          <w:rFonts w:hint="eastAsia" w:ascii="宋体" w:hAnsi="宋体" w:eastAsia="宋体" w:cs="宋体"/>
          <w:color w:val="auto"/>
          <w:sz w:val="24"/>
          <w:szCs w:val="24"/>
          <w:highlight w:val="none"/>
          <w:u w:val="single"/>
        </w:rPr>
      </w:pPr>
      <w:r>
        <w:rPr>
          <w:rFonts w:hint="eastAsia" w:ascii="宋体" w:hAnsi="宋体" w:eastAsia="宋体" w:cs="宋体"/>
          <w:color w:val="auto"/>
          <w:spacing w:val="-1"/>
          <w:sz w:val="24"/>
          <w:szCs w:val="24"/>
          <w:highlight w:val="none"/>
        </w:rPr>
        <w:t>投</w:t>
      </w:r>
      <w:r>
        <w:rPr>
          <w:rFonts w:hint="eastAsia" w:ascii="宋体" w:hAnsi="宋体" w:eastAsia="宋体" w:cs="宋体"/>
          <w:color w:val="auto"/>
          <w:spacing w:val="-3"/>
          <w:sz w:val="24"/>
          <w:szCs w:val="24"/>
          <w:highlight w:val="none"/>
        </w:rPr>
        <w:t>标</w:t>
      </w:r>
      <w:r>
        <w:rPr>
          <w:rFonts w:hint="eastAsia" w:ascii="宋体" w:hAnsi="宋体" w:eastAsia="宋体" w:cs="宋体"/>
          <w:color w:val="auto"/>
          <w:spacing w:val="-1"/>
          <w:sz w:val="24"/>
          <w:szCs w:val="24"/>
          <w:highlight w:val="none"/>
        </w:rPr>
        <w:t>人名</w:t>
      </w:r>
      <w:r>
        <w:rPr>
          <w:rFonts w:hint="eastAsia" w:ascii="宋体" w:hAnsi="宋体" w:eastAsia="宋体" w:cs="宋体"/>
          <w:color w:val="auto"/>
          <w:spacing w:val="-3"/>
          <w:sz w:val="24"/>
          <w:szCs w:val="24"/>
          <w:highlight w:val="none"/>
        </w:rPr>
        <w:t>称</w:t>
      </w:r>
      <w:r>
        <w:rPr>
          <w:rFonts w:hint="eastAsia" w:ascii="宋体" w:hAnsi="宋体" w:eastAsia="宋体" w:cs="宋体"/>
          <w:color w:val="auto"/>
          <w:spacing w:val="-1"/>
          <w:sz w:val="24"/>
          <w:szCs w:val="24"/>
          <w:highlight w:val="none"/>
        </w:rPr>
        <w:t>（签章</w:t>
      </w:r>
      <w:r>
        <w:rPr>
          <w:rFonts w:hint="eastAsia" w:ascii="宋体" w:hAnsi="宋体" w:eastAsia="宋体" w:cs="宋体"/>
          <w:color w:val="auto"/>
          <w:spacing w:val="-142"/>
          <w:sz w:val="24"/>
          <w:szCs w:val="24"/>
          <w:highlight w:val="none"/>
        </w:rPr>
        <w:t>）</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ab/>
      </w:r>
    </w:p>
    <w:p w14:paraId="6B06FE20">
      <w:pPr>
        <w:pStyle w:val="16"/>
        <w:tabs>
          <w:tab w:val="left" w:pos="5045"/>
          <w:tab w:val="left" w:pos="6446"/>
        </w:tabs>
        <w:spacing w:before="143" w:line="360" w:lineRule="auto"/>
        <w:ind w:left="355" w:right="365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w:t>
      </w:r>
      <w:r>
        <w:rPr>
          <w:rFonts w:hint="eastAsia" w:ascii="宋体" w:hAnsi="宋体" w:eastAsia="宋体" w:cs="宋体"/>
          <w:color w:val="auto"/>
          <w:spacing w:val="-3"/>
          <w:sz w:val="24"/>
          <w:szCs w:val="24"/>
          <w:highlight w:val="none"/>
        </w:rPr>
        <w:t>标</w:t>
      </w:r>
      <w:r>
        <w:rPr>
          <w:rFonts w:hint="eastAsia" w:ascii="宋体" w:hAnsi="宋体" w:eastAsia="宋体" w:cs="宋体"/>
          <w:color w:val="auto"/>
          <w:spacing w:val="-1"/>
          <w:sz w:val="24"/>
          <w:szCs w:val="24"/>
          <w:highlight w:val="none"/>
        </w:rPr>
        <w:t>代表</w:t>
      </w:r>
      <w:r>
        <w:rPr>
          <w:rFonts w:hint="eastAsia" w:ascii="宋体" w:hAnsi="宋体" w:eastAsia="宋体" w:cs="宋体"/>
          <w:color w:val="auto"/>
          <w:spacing w:val="-3"/>
          <w:sz w:val="24"/>
          <w:szCs w:val="24"/>
          <w:highlight w:val="none"/>
        </w:rPr>
        <w:t>签</w:t>
      </w:r>
      <w:r>
        <w:rPr>
          <w:rFonts w:hint="eastAsia" w:ascii="宋体" w:hAnsi="宋体" w:eastAsia="宋体" w:cs="宋体"/>
          <w:color w:val="auto"/>
          <w:spacing w:val="-1"/>
          <w:sz w:val="24"/>
          <w:szCs w:val="24"/>
          <w:highlight w:val="none"/>
        </w:rPr>
        <w:t>字：</w:t>
      </w:r>
      <w:r>
        <w:rPr>
          <w:rFonts w:hint="eastAsia" w:ascii="宋体" w:hAnsi="宋体" w:eastAsia="宋体" w:cs="宋体"/>
          <w:color w:val="auto"/>
          <w:sz w:val="24"/>
          <w:szCs w:val="24"/>
          <w:highlight w:val="none"/>
          <w:u w:val="single"/>
        </w:rPr>
        <w:tab/>
      </w:r>
    </w:p>
    <w:p w14:paraId="31421C97">
      <w:pPr>
        <w:pStyle w:val="16"/>
        <w:tabs>
          <w:tab w:val="left" w:pos="2805"/>
          <w:tab w:val="left" w:pos="3436"/>
          <w:tab w:val="left" w:pos="4485"/>
          <w:tab w:val="left" w:pos="6165"/>
        </w:tabs>
        <w:spacing w:before="1" w:line="360" w:lineRule="auto"/>
        <w:ind w:left="35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pacing w:val="-3"/>
          <w:sz w:val="24"/>
          <w:szCs w:val="24"/>
          <w:highlight w:val="none"/>
        </w:rPr>
        <w:t>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日</w:t>
      </w:r>
    </w:p>
    <w:bookmarkEnd w:id="230"/>
    <w:p w14:paraId="3ECA40C3">
      <w:pPr>
        <w:pStyle w:val="2"/>
        <w:rPr>
          <w:rFonts w:hint="eastAsia" w:ascii="宋体" w:hAnsi="宋体" w:eastAsia="宋体" w:cs="宋体"/>
          <w:color w:val="auto"/>
          <w:sz w:val="18"/>
          <w:szCs w:val="21"/>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F630">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4CB90">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614CB90">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F5F0">
    <w:pPr>
      <w:pStyle w:val="22"/>
      <w:framePr w:wrap="around" w:vAnchor="text" w:hAnchor="margin" w:xAlign="center" w:y="1"/>
      <w:rPr>
        <w:rStyle w:val="39"/>
      </w:rPr>
    </w:pPr>
    <w:r>
      <w:fldChar w:fldCharType="begin"/>
    </w:r>
    <w:r>
      <w:rPr>
        <w:rStyle w:val="39"/>
      </w:rPr>
      <w:instrText xml:space="preserve">PAGE  </w:instrText>
    </w:r>
    <w:r>
      <w:fldChar w:fldCharType="separate"/>
    </w:r>
    <w:r>
      <w:fldChar w:fldCharType="end"/>
    </w:r>
  </w:p>
  <w:p w14:paraId="25918503">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5C00">
    <w:pPr>
      <w:pStyle w:val="22"/>
      <w:rPr>
        <w:u w:val="single"/>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8495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849586">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70F21">
                          <w:pPr>
                            <w:pStyle w:val="2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A670F21">
                    <w:pPr>
                      <w:pStyle w:val="2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2ED0">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1839F">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C1839F">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5439">
    <w:pPr>
      <w:pStyle w:val="22"/>
      <w:rPr>
        <w:rFonts w:hint="eastAsia"/>
        <w:u w:val="single"/>
      </w:rPr>
    </w:pPr>
  </w:p>
  <w:p w14:paraId="7BC56D10">
    <w:pPr>
      <w:pStyle w:val="22"/>
      <w:rPr>
        <w:u w:val="single"/>
      </w:rPr>
    </w:pPr>
    <w:r>
      <w:rPr>
        <w:u w:val="single"/>
      </w:rPr>
      <mc:AlternateContent>
        <mc:Choice Requires="wps">
          <w:drawing>
            <wp:anchor distT="0" distB="0" distL="114300" distR="114300" simplePos="0" relativeHeight="251660288" behindDoc="0" locked="0" layoutInCell="1" allowOverlap="1">
              <wp:simplePos x="0" y="0"/>
              <wp:positionH relativeFrom="margin">
                <wp:posOffset>2520950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307707">
                          <w:pPr>
                            <w:pStyle w:val="2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98.5pt;margin-top:0pt;height:144pt;width:144pt;mso-position-horizontal-relative:margin;mso-wrap-style:none;z-index:251660288;mso-width-relative:page;mso-height-relative:page;" filled="f" stroked="f" coordsize="21600,21600" o:gfxdata="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h0MObWAAAACAEAAA8AAAAAAAAAAQAgAAAAIgAAAGRycy9kb3du&#10;cmV2LnhtbFBLAQIUABQAAAAIAIdO4kDE9E1+yAEAAJkDAAAOAAAAAAAAAAEAIAAAACUBAABkcnMv&#10;ZTJvRG9jLnhtbFBLBQYAAAAABgAGAFkBAABfBQAAAAA=&#10;">
              <v:fill on="f" focussize="0,0"/>
              <v:stroke on="f"/>
              <v:imagedata o:title=""/>
              <o:lock v:ext="edit" aspectratio="f"/>
              <v:textbox inset="0mm,0mm,0mm,0mm" style="mso-fit-shape-to-text:t;">
                <w:txbxContent>
                  <w:p w14:paraId="53307707">
                    <w:pPr>
                      <w:pStyle w:val="22"/>
                      <w:rPr>
                        <w:rFonts w:hint="eastAsia"/>
                      </w:rPr>
                    </w:pPr>
                  </w:p>
                </w:txbxContent>
              </v:textbox>
            </v:shape>
          </w:pict>
        </mc:Fallback>
      </mc:AlternateContent>
    </w:r>
    <w:r>
      <w:rPr>
        <w:rFonts w:hint="eastAsia"/>
        <w:u w:val="single"/>
      </w:rPr>
      <w:t>地址：哈密市前进大道润泽园西门11号楼商铺401-1                             电话：0902-2356555</w:t>
    </w:r>
  </w:p>
  <w:p w14:paraId="0E3F29B5">
    <w:pPr>
      <w:pStyle w:val="22"/>
      <w:jc w:val="center"/>
      <w:rPr>
        <w:rFonts w:hint="eastAsia"/>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5BE33">
                          <w:pPr>
                            <w:pStyle w:val="2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92</w:t>
                          </w:r>
                          <w:r>
                            <w:rPr>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5B5BE33">
                    <w:pPr>
                      <w:pStyle w:val="2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92</w:t>
                    </w:r>
                    <w:r>
                      <w:rPr>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CEE39">
    <w:pPr>
      <w:pStyle w:val="23"/>
      <w:pBdr>
        <w:bottom w:val="none" w:color="auto" w:sz="0" w:space="0"/>
      </w:pBdr>
      <w:jc w:val="both"/>
    </w:pPr>
    <w:r>
      <w:rPr>
        <w:rFonts w:hint="eastAsia"/>
      </w:rPr>
      <w:t xml:space="preserve"> </w:t>
    </w:r>
    <w:r>
      <w:rPr>
        <w:rFonts w:hint="eastAsia" w:ascii="仿宋" w:hAnsi="仿宋" w:eastAsia="仿宋"/>
        <w:u w:val="single"/>
      </w:rPr>
      <w:t>新疆泽远工程项目管理有限公司                                                    招标文件</w:t>
    </w:r>
  </w:p>
  <w:p w14:paraId="2D730DDF">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C0C8">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6B2CA">
    <w:pPr>
      <w:jc w:val="center"/>
      <w:rPr>
        <w:u w:val="single"/>
      </w:rPr>
    </w:pPr>
  </w:p>
  <w:p w14:paraId="3D195E5B">
    <w:pPr>
      <w:jc w:val="both"/>
      <w:rPr>
        <w:rFonts w:hint="eastAsia" w:ascii="仿宋" w:hAnsi="仿宋" w:eastAsia="仿宋"/>
        <w:u w:val="single"/>
      </w:rPr>
    </w:pPr>
    <w:r>
      <w:rPr>
        <w:rFonts w:hint="eastAsia" w:ascii="仿宋" w:hAnsi="仿宋" w:eastAsia="仿宋"/>
        <w:u w:val="single"/>
      </w:rPr>
      <w:t xml:space="preserve">新疆泽远工程项目管理有限公司                      </w:t>
    </w:r>
    <w:r>
      <w:rPr>
        <w:rFonts w:hint="eastAsia" w:ascii="仿宋" w:hAnsi="仿宋" w:eastAsia="仿宋"/>
        <w:u w:val="single"/>
        <w:lang w:val="en-US" w:eastAsia="zh-CN"/>
      </w:rPr>
      <w:t xml:space="preserve">      </w:t>
    </w:r>
    <w:r>
      <w:rPr>
        <w:rFonts w:hint="eastAsia" w:ascii="仿宋" w:hAnsi="仿宋" w:eastAsia="仿宋"/>
        <w:u w:val="single"/>
      </w:rPr>
      <w:t xml:space="preserve">                        招标文件</w:t>
    </w:r>
  </w:p>
  <w:p w14:paraId="49CDE4A5">
    <w:pPr>
      <w:jc w:val="right"/>
      <w:rPr>
        <w:rFonts w:ascii="仿宋" w:hAnsi="仿宋" w:eastAsia="仿宋"/>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80195"/>
    <w:multiLevelType w:val="singleLevel"/>
    <w:tmpl w:val="B5980195"/>
    <w:lvl w:ilvl="0" w:tentative="0">
      <w:start w:val="1"/>
      <w:numFmt w:val="decimal"/>
      <w:suff w:val="nothing"/>
      <w:lvlText w:val="%1、"/>
      <w:lvlJc w:val="left"/>
    </w:lvl>
  </w:abstractNum>
  <w:abstractNum w:abstractNumId="1">
    <w:nsid w:val="E22C8780"/>
    <w:multiLevelType w:val="singleLevel"/>
    <w:tmpl w:val="E22C8780"/>
    <w:lvl w:ilvl="0" w:tentative="0">
      <w:start w:val="1"/>
      <w:numFmt w:val="decimal"/>
      <w:lvlText w:val="(%1)"/>
      <w:lvlJc w:val="left"/>
      <w:pPr>
        <w:tabs>
          <w:tab w:val="left" w:pos="312"/>
        </w:tabs>
      </w:pPr>
    </w:lvl>
  </w:abstractNum>
  <w:abstractNum w:abstractNumId="2">
    <w:nsid w:val="EABBE5A0"/>
    <w:multiLevelType w:val="singleLevel"/>
    <w:tmpl w:val="EABBE5A0"/>
    <w:lvl w:ilvl="0" w:tentative="0">
      <w:start w:val="1"/>
      <w:numFmt w:val="decimal"/>
      <w:pStyle w:val="26"/>
      <w:lvlText w:val="%1."/>
      <w:lvlJc w:val="left"/>
      <w:pPr>
        <w:tabs>
          <w:tab w:val="left" w:pos="2040"/>
        </w:tabs>
        <w:ind w:left="2040" w:hanging="360"/>
      </w:pPr>
    </w:lvl>
  </w:abstractNum>
  <w:abstractNum w:abstractNumId="3">
    <w:nsid w:val="EE0821DF"/>
    <w:multiLevelType w:val="singleLevel"/>
    <w:tmpl w:val="EE0821DF"/>
    <w:lvl w:ilvl="0" w:tentative="0">
      <w:start w:val="3"/>
      <w:numFmt w:val="chineseCounting"/>
      <w:suff w:val="space"/>
      <w:lvlText w:val="第%1章"/>
      <w:lvlJc w:val="left"/>
      <w:rPr>
        <w:rFonts w:hint="eastAsia"/>
      </w:rPr>
    </w:lvl>
  </w:abstractNum>
  <w:abstractNum w:abstractNumId="4">
    <w:nsid w:val="F6785364"/>
    <w:multiLevelType w:val="singleLevel"/>
    <w:tmpl w:val="F6785364"/>
    <w:lvl w:ilvl="0" w:tentative="0">
      <w:start w:val="3"/>
      <w:numFmt w:val="chineseCounting"/>
      <w:suff w:val="space"/>
      <w:lvlText w:val="第%1节"/>
      <w:lvlJc w:val="left"/>
      <w:rPr>
        <w:rFonts w:hint="eastAsia"/>
      </w:rPr>
    </w:lvl>
  </w:abstractNum>
  <w:abstractNum w:abstractNumId="5">
    <w:nsid w:val="1E014D23"/>
    <w:multiLevelType w:val="singleLevel"/>
    <w:tmpl w:val="1E014D23"/>
    <w:lvl w:ilvl="0" w:tentative="0">
      <w:start w:val="1"/>
      <w:numFmt w:val="decimal"/>
      <w:suff w:val="nothing"/>
      <w:lvlText w:val="%1、"/>
      <w:lvlJc w:val="left"/>
    </w:lvl>
  </w:abstractNum>
  <w:abstractNum w:abstractNumId="6">
    <w:nsid w:val="6430444F"/>
    <w:multiLevelType w:val="multilevel"/>
    <w:tmpl w:val="6430444F"/>
    <w:lvl w:ilvl="0" w:tentative="0">
      <w:start w:val="2"/>
      <w:numFmt w:val="bullet"/>
      <w:lvlText w:val="□"/>
      <w:lvlJc w:val="left"/>
      <w:pPr>
        <w:ind w:left="358" w:hanging="360"/>
      </w:pPr>
      <w:rPr>
        <w:rFonts w:hint="eastAsia" w:ascii="宋体" w:hAnsi="宋体" w:eastAsia="宋体" w:cs="宋体"/>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abstractNum w:abstractNumId="7">
    <w:nsid w:val="6F43F710"/>
    <w:multiLevelType w:val="singleLevel"/>
    <w:tmpl w:val="6F43F710"/>
    <w:lvl w:ilvl="0" w:tentative="0">
      <w:start w:val="1"/>
      <w:numFmt w:val="decimal"/>
      <w:suff w:val="nothing"/>
      <w:lvlText w:val="%1、"/>
      <w:lvlJc w:val="left"/>
    </w:lvl>
  </w:abstractNum>
  <w:num w:numId="1">
    <w:abstractNumId w:val="2"/>
  </w:num>
  <w:num w:numId="2">
    <w:abstractNumId w:val="6"/>
  </w:num>
  <w:num w:numId="3">
    <w:abstractNumId w:val="1"/>
  </w:num>
  <w:num w:numId="4">
    <w:abstractNumId w:val="3"/>
  </w:num>
  <w:num w:numId="5">
    <w:abstractNumId w:val="7"/>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Y2NmYzdkNWQwNDFhODRjZjRhYmM3ZjhiNDQ1OWUifQ=="/>
    <w:docVar w:name="KSO_WPS_MARK_KEY" w:val="2f0ff779-7c6a-4769-891d-ed2628bb3623"/>
  </w:docVars>
  <w:rsids>
    <w:rsidRoot w:val="0052125D"/>
    <w:rsid w:val="000C36EC"/>
    <w:rsid w:val="00192E93"/>
    <w:rsid w:val="003D5225"/>
    <w:rsid w:val="0068007B"/>
    <w:rsid w:val="007A5F38"/>
    <w:rsid w:val="0092775B"/>
    <w:rsid w:val="00BE3E8E"/>
    <w:rsid w:val="00D07186"/>
    <w:rsid w:val="00F10E2D"/>
    <w:rsid w:val="01082229"/>
    <w:rsid w:val="01BF6380"/>
    <w:rsid w:val="01CC5167"/>
    <w:rsid w:val="01F4775E"/>
    <w:rsid w:val="025666AE"/>
    <w:rsid w:val="02AC1F02"/>
    <w:rsid w:val="02B24633"/>
    <w:rsid w:val="02DD004A"/>
    <w:rsid w:val="030F0523"/>
    <w:rsid w:val="04041965"/>
    <w:rsid w:val="043B3416"/>
    <w:rsid w:val="045C370B"/>
    <w:rsid w:val="04973228"/>
    <w:rsid w:val="04B006D2"/>
    <w:rsid w:val="04E247AF"/>
    <w:rsid w:val="04F80D9E"/>
    <w:rsid w:val="05656D7F"/>
    <w:rsid w:val="059211F2"/>
    <w:rsid w:val="05A0352B"/>
    <w:rsid w:val="05B24DB9"/>
    <w:rsid w:val="061B4D44"/>
    <w:rsid w:val="062B1E83"/>
    <w:rsid w:val="063E4322"/>
    <w:rsid w:val="068868D7"/>
    <w:rsid w:val="068C0922"/>
    <w:rsid w:val="071C5D23"/>
    <w:rsid w:val="072916E2"/>
    <w:rsid w:val="073D5D08"/>
    <w:rsid w:val="08222F7E"/>
    <w:rsid w:val="08620D29"/>
    <w:rsid w:val="08A76360"/>
    <w:rsid w:val="08AC45CE"/>
    <w:rsid w:val="09561386"/>
    <w:rsid w:val="095742E5"/>
    <w:rsid w:val="096609CC"/>
    <w:rsid w:val="09C22FF0"/>
    <w:rsid w:val="09DC0C8E"/>
    <w:rsid w:val="09EB6775"/>
    <w:rsid w:val="0A343B0D"/>
    <w:rsid w:val="0A421AEC"/>
    <w:rsid w:val="0A48270E"/>
    <w:rsid w:val="0A960498"/>
    <w:rsid w:val="0AB526FE"/>
    <w:rsid w:val="0AEA197E"/>
    <w:rsid w:val="0B1F4B7E"/>
    <w:rsid w:val="0B5C4849"/>
    <w:rsid w:val="0B811AED"/>
    <w:rsid w:val="0B9E549B"/>
    <w:rsid w:val="0BA3344F"/>
    <w:rsid w:val="0BDD6C6E"/>
    <w:rsid w:val="0C0D3930"/>
    <w:rsid w:val="0C457145"/>
    <w:rsid w:val="0C5C1B04"/>
    <w:rsid w:val="0C601702"/>
    <w:rsid w:val="0C697717"/>
    <w:rsid w:val="0C8B2E17"/>
    <w:rsid w:val="0C8E0404"/>
    <w:rsid w:val="0CC31C91"/>
    <w:rsid w:val="0D3606B5"/>
    <w:rsid w:val="0D8C2961"/>
    <w:rsid w:val="0DAC2346"/>
    <w:rsid w:val="0DC06A77"/>
    <w:rsid w:val="0DD97BB6"/>
    <w:rsid w:val="0E4A266A"/>
    <w:rsid w:val="0E6D29F4"/>
    <w:rsid w:val="0E883FAC"/>
    <w:rsid w:val="0E9B25B8"/>
    <w:rsid w:val="0EAA2677"/>
    <w:rsid w:val="0EE64607"/>
    <w:rsid w:val="0EF600FC"/>
    <w:rsid w:val="0F4842EB"/>
    <w:rsid w:val="0F8B5283"/>
    <w:rsid w:val="0FA657A5"/>
    <w:rsid w:val="0FDD554C"/>
    <w:rsid w:val="106943B3"/>
    <w:rsid w:val="10773F1E"/>
    <w:rsid w:val="10905D8C"/>
    <w:rsid w:val="10AA3BF1"/>
    <w:rsid w:val="10DC0689"/>
    <w:rsid w:val="1139115E"/>
    <w:rsid w:val="11DC698A"/>
    <w:rsid w:val="120C0576"/>
    <w:rsid w:val="121B3069"/>
    <w:rsid w:val="122D296F"/>
    <w:rsid w:val="125418DB"/>
    <w:rsid w:val="12FA5AB5"/>
    <w:rsid w:val="13345697"/>
    <w:rsid w:val="139869C2"/>
    <w:rsid w:val="13A32C9F"/>
    <w:rsid w:val="13B80309"/>
    <w:rsid w:val="13F52732"/>
    <w:rsid w:val="13FE07D0"/>
    <w:rsid w:val="1449311C"/>
    <w:rsid w:val="148443FC"/>
    <w:rsid w:val="14924126"/>
    <w:rsid w:val="14A535FD"/>
    <w:rsid w:val="14A5684C"/>
    <w:rsid w:val="14E237E1"/>
    <w:rsid w:val="14E32751"/>
    <w:rsid w:val="14EE4FBA"/>
    <w:rsid w:val="15322F65"/>
    <w:rsid w:val="154054A0"/>
    <w:rsid w:val="15892AA0"/>
    <w:rsid w:val="15A200F3"/>
    <w:rsid w:val="15FD4466"/>
    <w:rsid w:val="163F0853"/>
    <w:rsid w:val="16403624"/>
    <w:rsid w:val="16587089"/>
    <w:rsid w:val="1672793E"/>
    <w:rsid w:val="16884DDE"/>
    <w:rsid w:val="16954163"/>
    <w:rsid w:val="169D3DC6"/>
    <w:rsid w:val="16A65921"/>
    <w:rsid w:val="16AE3354"/>
    <w:rsid w:val="16C410CC"/>
    <w:rsid w:val="16CB24F8"/>
    <w:rsid w:val="16D85A4F"/>
    <w:rsid w:val="16F77662"/>
    <w:rsid w:val="16FE3FF2"/>
    <w:rsid w:val="1717336B"/>
    <w:rsid w:val="171A435B"/>
    <w:rsid w:val="17991F6C"/>
    <w:rsid w:val="17B40B54"/>
    <w:rsid w:val="184C5CD2"/>
    <w:rsid w:val="18751E99"/>
    <w:rsid w:val="187B3E47"/>
    <w:rsid w:val="188776B7"/>
    <w:rsid w:val="18CB5FE8"/>
    <w:rsid w:val="19176201"/>
    <w:rsid w:val="19423CEA"/>
    <w:rsid w:val="194C53E3"/>
    <w:rsid w:val="19651FD0"/>
    <w:rsid w:val="19940C3D"/>
    <w:rsid w:val="19F5108B"/>
    <w:rsid w:val="1A165AF6"/>
    <w:rsid w:val="1A6F0CE8"/>
    <w:rsid w:val="1A930921"/>
    <w:rsid w:val="1AD7237C"/>
    <w:rsid w:val="1B7355C2"/>
    <w:rsid w:val="1B8371BB"/>
    <w:rsid w:val="1B847E89"/>
    <w:rsid w:val="1BCB0910"/>
    <w:rsid w:val="1BE1325C"/>
    <w:rsid w:val="1C1B77C3"/>
    <w:rsid w:val="1C392760"/>
    <w:rsid w:val="1C4E4CB8"/>
    <w:rsid w:val="1C5B72D2"/>
    <w:rsid w:val="1C980A44"/>
    <w:rsid w:val="1C9E268F"/>
    <w:rsid w:val="1CB533A4"/>
    <w:rsid w:val="1CB65C05"/>
    <w:rsid w:val="1D4B78EE"/>
    <w:rsid w:val="1DCA2E80"/>
    <w:rsid w:val="1DF71805"/>
    <w:rsid w:val="1E014481"/>
    <w:rsid w:val="1E0565AE"/>
    <w:rsid w:val="1E240900"/>
    <w:rsid w:val="1ECD53ED"/>
    <w:rsid w:val="1ED93562"/>
    <w:rsid w:val="1EDC472C"/>
    <w:rsid w:val="1F161B75"/>
    <w:rsid w:val="1F2D04C8"/>
    <w:rsid w:val="1F3B232B"/>
    <w:rsid w:val="1F5418F1"/>
    <w:rsid w:val="1FC305B1"/>
    <w:rsid w:val="206D706E"/>
    <w:rsid w:val="207C5221"/>
    <w:rsid w:val="20C43BC9"/>
    <w:rsid w:val="211014F1"/>
    <w:rsid w:val="214D4C02"/>
    <w:rsid w:val="21C359FD"/>
    <w:rsid w:val="21DB6090"/>
    <w:rsid w:val="22000F6E"/>
    <w:rsid w:val="22226FAF"/>
    <w:rsid w:val="226428CF"/>
    <w:rsid w:val="22AF7DBF"/>
    <w:rsid w:val="22B43C33"/>
    <w:rsid w:val="22D10A6A"/>
    <w:rsid w:val="23196E81"/>
    <w:rsid w:val="23397C64"/>
    <w:rsid w:val="23482C77"/>
    <w:rsid w:val="239857CE"/>
    <w:rsid w:val="23BD1497"/>
    <w:rsid w:val="23CC3FD9"/>
    <w:rsid w:val="23D63E89"/>
    <w:rsid w:val="24660BDC"/>
    <w:rsid w:val="24711B7F"/>
    <w:rsid w:val="24743C46"/>
    <w:rsid w:val="248614F4"/>
    <w:rsid w:val="24890A7A"/>
    <w:rsid w:val="24A40664"/>
    <w:rsid w:val="24F31E8B"/>
    <w:rsid w:val="2562504E"/>
    <w:rsid w:val="25672CA3"/>
    <w:rsid w:val="258A6B46"/>
    <w:rsid w:val="259F603D"/>
    <w:rsid w:val="25BA2F0C"/>
    <w:rsid w:val="25EC2AFC"/>
    <w:rsid w:val="260D6362"/>
    <w:rsid w:val="26321022"/>
    <w:rsid w:val="26426AF8"/>
    <w:rsid w:val="264D6D44"/>
    <w:rsid w:val="265F3F5F"/>
    <w:rsid w:val="2681079B"/>
    <w:rsid w:val="268C4D0B"/>
    <w:rsid w:val="269D6395"/>
    <w:rsid w:val="26FD2518"/>
    <w:rsid w:val="27054518"/>
    <w:rsid w:val="27122E0B"/>
    <w:rsid w:val="27913ADE"/>
    <w:rsid w:val="279E26C2"/>
    <w:rsid w:val="27EA24FD"/>
    <w:rsid w:val="280456BC"/>
    <w:rsid w:val="284657F9"/>
    <w:rsid w:val="2862420F"/>
    <w:rsid w:val="289F1FBE"/>
    <w:rsid w:val="28E47DF7"/>
    <w:rsid w:val="28F27758"/>
    <w:rsid w:val="29115E06"/>
    <w:rsid w:val="29257957"/>
    <w:rsid w:val="292A400F"/>
    <w:rsid w:val="29385A89"/>
    <w:rsid w:val="296A2D7F"/>
    <w:rsid w:val="297A1F91"/>
    <w:rsid w:val="298B25ED"/>
    <w:rsid w:val="299434BD"/>
    <w:rsid w:val="299F0980"/>
    <w:rsid w:val="29A22ED3"/>
    <w:rsid w:val="29E67293"/>
    <w:rsid w:val="29E812D3"/>
    <w:rsid w:val="2A0F6B3B"/>
    <w:rsid w:val="2A1628E2"/>
    <w:rsid w:val="2A501893"/>
    <w:rsid w:val="2AE44013"/>
    <w:rsid w:val="2AE57A2D"/>
    <w:rsid w:val="2B794137"/>
    <w:rsid w:val="2B9F3B9D"/>
    <w:rsid w:val="2BE710A1"/>
    <w:rsid w:val="2BFF1AC4"/>
    <w:rsid w:val="2C0607B1"/>
    <w:rsid w:val="2C1F3D07"/>
    <w:rsid w:val="2C4D4E0F"/>
    <w:rsid w:val="2CD873B9"/>
    <w:rsid w:val="2D1063D5"/>
    <w:rsid w:val="2D24466B"/>
    <w:rsid w:val="2D3000AC"/>
    <w:rsid w:val="2D4649A4"/>
    <w:rsid w:val="2D800B62"/>
    <w:rsid w:val="2DB268FB"/>
    <w:rsid w:val="2DB570DF"/>
    <w:rsid w:val="2DC71D5E"/>
    <w:rsid w:val="2DF6381D"/>
    <w:rsid w:val="2E3724FF"/>
    <w:rsid w:val="2E6E42EB"/>
    <w:rsid w:val="2EBA5B45"/>
    <w:rsid w:val="2ED7364E"/>
    <w:rsid w:val="2F1F51F9"/>
    <w:rsid w:val="2F8218F0"/>
    <w:rsid w:val="2F9D4AC4"/>
    <w:rsid w:val="2FA31612"/>
    <w:rsid w:val="2FBD789E"/>
    <w:rsid w:val="302C5C1C"/>
    <w:rsid w:val="308E41E1"/>
    <w:rsid w:val="30A64DE9"/>
    <w:rsid w:val="30AD4C16"/>
    <w:rsid w:val="30B05250"/>
    <w:rsid w:val="31771B55"/>
    <w:rsid w:val="317A6513"/>
    <w:rsid w:val="317E6E1B"/>
    <w:rsid w:val="31B71301"/>
    <w:rsid w:val="323F199F"/>
    <w:rsid w:val="32922A1C"/>
    <w:rsid w:val="32A63A8F"/>
    <w:rsid w:val="32E643B1"/>
    <w:rsid w:val="331C5AD4"/>
    <w:rsid w:val="331E3B57"/>
    <w:rsid w:val="339875DA"/>
    <w:rsid w:val="33D11E7A"/>
    <w:rsid w:val="340201D1"/>
    <w:rsid w:val="34143E2E"/>
    <w:rsid w:val="344D7F0F"/>
    <w:rsid w:val="34502460"/>
    <w:rsid w:val="34956BEC"/>
    <w:rsid w:val="34C459EE"/>
    <w:rsid w:val="34D47070"/>
    <w:rsid w:val="34ED6529"/>
    <w:rsid w:val="34FC0DFE"/>
    <w:rsid w:val="350E766B"/>
    <w:rsid w:val="356C0301"/>
    <w:rsid w:val="3572005D"/>
    <w:rsid w:val="358F70C1"/>
    <w:rsid w:val="35DE59B5"/>
    <w:rsid w:val="363F4BA2"/>
    <w:rsid w:val="36627389"/>
    <w:rsid w:val="367D08FA"/>
    <w:rsid w:val="368821AC"/>
    <w:rsid w:val="36EC34AE"/>
    <w:rsid w:val="3702788C"/>
    <w:rsid w:val="372733DD"/>
    <w:rsid w:val="37343573"/>
    <w:rsid w:val="37A100E2"/>
    <w:rsid w:val="38143115"/>
    <w:rsid w:val="381E1448"/>
    <w:rsid w:val="382613D6"/>
    <w:rsid w:val="387E0E80"/>
    <w:rsid w:val="38A65E3F"/>
    <w:rsid w:val="38D25BCA"/>
    <w:rsid w:val="38EA69B5"/>
    <w:rsid w:val="39022AD6"/>
    <w:rsid w:val="39A32444"/>
    <w:rsid w:val="39A87E0E"/>
    <w:rsid w:val="39C417E4"/>
    <w:rsid w:val="39DA4114"/>
    <w:rsid w:val="3A997D16"/>
    <w:rsid w:val="3AD74438"/>
    <w:rsid w:val="3ADF0D6F"/>
    <w:rsid w:val="3AEA70D0"/>
    <w:rsid w:val="3B0846CC"/>
    <w:rsid w:val="3B1E31C0"/>
    <w:rsid w:val="3B3F1A06"/>
    <w:rsid w:val="3B7F7A40"/>
    <w:rsid w:val="3BB473B5"/>
    <w:rsid w:val="3BE64ED1"/>
    <w:rsid w:val="3BF57C47"/>
    <w:rsid w:val="3C2D351C"/>
    <w:rsid w:val="3C71507F"/>
    <w:rsid w:val="3C8C7A14"/>
    <w:rsid w:val="3C8F2D31"/>
    <w:rsid w:val="3CBD4CB0"/>
    <w:rsid w:val="3CC10986"/>
    <w:rsid w:val="3CEB6156"/>
    <w:rsid w:val="3D1A595E"/>
    <w:rsid w:val="3D4B5A6B"/>
    <w:rsid w:val="3DDE6C9D"/>
    <w:rsid w:val="3E1D4DF6"/>
    <w:rsid w:val="3E563452"/>
    <w:rsid w:val="3E99495F"/>
    <w:rsid w:val="3EC03C4F"/>
    <w:rsid w:val="3EC94FA6"/>
    <w:rsid w:val="3EDA5325"/>
    <w:rsid w:val="3EF973B6"/>
    <w:rsid w:val="3F0C10F2"/>
    <w:rsid w:val="3F3A3AB1"/>
    <w:rsid w:val="3F4168C2"/>
    <w:rsid w:val="3F8A3B11"/>
    <w:rsid w:val="3FB858B2"/>
    <w:rsid w:val="3FDE62CA"/>
    <w:rsid w:val="3FF90496"/>
    <w:rsid w:val="3FFB417E"/>
    <w:rsid w:val="40292866"/>
    <w:rsid w:val="403501D5"/>
    <w:rsid w:val="403F3B97"/>
    <w:rsid w:val="406F1F28"/>
    <w:rsid w:val="407049B8"/>
    <w:rsid w:val="40C458FF"/>
    <w:rsid w:val="40D11DA5"/>
    <w:rsid w:val="40DF6392"/>
    <w:rsid w:val="40F835A4"/>
    <w:rsid w:val="40FE34E9"/>
    <w:rsid w:val="41067DC3"/>
    <w:rsid w:val="4110495A"/>
    <w:rsid w:val="41275C8F"/>
    <w:rsid w:val="41594542"/>
    <w:rsid w:val="41921689"/>
    <w:rsid w:val="41A453E3"/>
    <w:rsid w:val="41A86981"/>
    <w:rsid w:val="421358B1"/>
    <w:rsid w:val="427A2817"/>
    <w:rsid w:val="42905B96"/>
    <w:rsid w:val="42A23FA2"/>
    <w:rsid w:val="42AB6E74"/>
    <w:rsid w:val="42E027EF"/>
    <w:rsid w:val="42E655B2"/>
    <w:rsid w:val="445D606B"/>
    <w:rsid w:val="449144D9"/>
    <w:rsid w:val="451D3228"/>
    <w:rsid w:val="45483241"/>
    <w:rsid w:val="45A2122C"/>
    <w:rsid w:val="45A45947"/>
    <w:rsid w:val="45C77157"/>
    <w:rsid w:val="45E242AC"/>
    <w:rsid w:val="461800BE"/>
    <w:rsid w:val="46472A10"/>
    <w:rsid w:val="46496788"/>
    <w:rsid w:val="4672349F"/>
    <w:rsid w:val="46871A23"/>
    <w:rsid w:val="468C6A53"/>
    <w:rsid w:val="46E62229"/>
    <w:rsid w:val="47173326"/>
    <w:rsid w:val="471F6C15"/>
    <w:rsid w:val="4728561D"/>
    <w:rsid w:val="473C61FC"/>
    <w:rsid w:val="47910868"/>
    <w:rsid w:val="47A44AB2"/>
    <w:rsid w:val="47B71E17"/>
    <w:rsid w:val="47BA5463"/>
    <w:rsid w:val="481903DC"/>
    <w:rsid w:val="481E39F7"/>
    <w:rsid w:val="482B5B5D"/>
    <w:rsid w:val="483A04B7"/>
    <w:rsid w:val="48671147"/>
    <w:rsid w:val="4867383D"/>
    <w:rsid w:val="48B24F19"/>
    <w:rsid w:val="48B710E2"/>
    <w:rsid w:val="48F52391"/>
    <w:rsid w:val="49064B23"/>
    <w:rsid w:val="490E6910"/>
    <w:rsid w:val="491575FD"/>
    <w:rsid w:val="4921579A"/>
    <w:rsid w:val="49276B29"/>
    <w:rsid w:val="49EB7B56"/>
    <w:rsid w:val="49F65D9E"/>
    <w:rsid w:val="4A1A625F"/>
    <w:rsid w:val="4A281A58"/>
    <w:rsid w:val="4A953663"/>
    <w:rsid w:val="4B813038"/>
    <w:rsid w:val="4B8244EA"/>
    <w:rsid w:val="4BF15108"/>
    <w:rsid w:val="4C0179C4"/>
    <w:rsid w:val="4C215D55"/>
    <w:rsid w:val="4C751C2A"/>
    <w:rsid w:val="4C886B17"/>
    <w:rsid w:val="4CFE4E23"/>
    <w:rsid w:val="4D523DD5"/>
    <w:rsid w:val="4D8421F9"/>
    <w:rsid w:val="4DB50BA7"/>
    <w:rsid w:val="4E2357F4"/>
    <w:rsid w:val="4E475B7D"/>
    <w:rsid w:val="4E8110F7"/>
    <w:rsid w:val="4E962786"/>
    <w:rsid w:val="4E9E6F6C"/>
    <w:rsid w:val="4EA35270"/>
    <w:rsid w:val="4ECF63A6"/>
    <w:rsid w:val="4F250DBE"/>
    <w:rsid w:val="4F391364"/>
    <w:rsid w:val="4F49538B"/>
    <w:rsid w:val="4F7C7A9C"/>
    <w:rsid w:val="4FA353D4"/>
    <w:rsid w:val="4FD8398A"/>
    <w:rsid w:val="5025261C"/>
    <w:rsid w:val="502B3FF4"/>
    <w:rsid w:val="50355551"/>
    <w:rsid w:val="503D4FAD"/>
    <w:rsid w:val="50441591"/>
    <w:rsid w:val="50A457BE"/>
    <w:rsid w:val="50B67110"/>
    <w:rsid w:val="50CC248F"/>
    <w:rsid w:val="50D70E34"/>
    <w:rsid w:val="50F844CD"/>
    <w:rsid w:val="51160654"/>
    <w:rsid w:val="512028B4"/>
    <w:rsid w:val="515E50B1"/>
    <w:rsid w:val="51845061"/>
    <w:rsid w:val="51934FA4"/>
    <w:rsid w:val="51CC64AD"/>
    <w:rsid w:val="51CE71A1"/>
    <w:rsid w:val="522B1438"/>
    <w:rsid w:val="52763EC1"/>
    <w:rsid w:val="52B41750"/>
    <w:rsid w:val="52B534CD"/>
    <w:rsid w:val="53432200"/>
    <w:rsid w:val="53841666"/>
    <w:rsid w:val="53CA3671"/>
    <w:rsid w:val="54120F0F"/>
    <w:rsid w:val="543C5B7E"/>
    <w:rsid w:val="54AE2CE5"/>
    <w:rsid w:val="54DF1C5E"/>
    <w:rsid w:val="54E83197"/>
    <w:rsid w:val="54F93A6F"/>
    <w:rsid w:val="54F94BB4"/>
    <w:rsid w:val="55666D50"/>
    <w:rsid w:val="55922BC1"/>
    <w:rsid w:val="55BD7461"/>
    <w:rsid w:val="55D32B3D"/>
    <w:rsid w:val="560A1440"/>
    <w:rsid w:val="5652788C"/>
    <w:rsid w:val="566622CB"/>
    <w:rsid w:val="56674A08"/>
    <w:rsid w:val="567020FC"/>
    <w:rsid w:val="56BC6A73"/>
    <w:rsid w:val="571E1BA5"/>
    <w:rsid w:val="57462870"/>
    <w:rsid w:val="574865E8"/>
    <w:rsid w:val="574B230E"/>
    <w:rsid w:val="57560D05"/>
    <w:rsid w:val="57796B8D"/>
    <w:rsid w:val="578F06BB"/>
    <w:rsid w:val="57991AA1"/>
    <w:rsid w:val="57ED4B9A"/>
    <w:rsid w:val="587A1B5E"/>
    <w:rsid w:val="58965274"/>
    <w:rsid w:val="58E25AD9"/>
    <w:rsid w:val="59B664C2"/>
    <w:rsid w:val="5A0B13F3"/>
    <w:rsid w:val="5A367221"/>
    <w:rsid w:val="5A430245"/>
    <w:rsid w:val="5A5A64F8"/>
    <w:rsid w:val="5A864B80"/>
    <w:rsid w:val="5AC91A4A"/>
    <w:rsid w:val="5AF13774"/>
    <w:rsid w:val="5B0F6FED"/>
    <w:rsid w:val="5B6104B6"/>
    <w:rsid w:val="5B7E07CC"/>
    <w:rsid w:val="5B830818"/>
    <w:rsid w:val="5B952F0D"/>
    <w:rsid w:val="5B977B3E"/>
    <w:rsid w:val="5BC072ED"/>
    <w:rsid w:val="5BF41F8E"/>
    <w:rsid w:val="5C0E64C4"/>
    <w:rsid w:val="5C1C5C68"/>
    <w:rsid w:val="5C221B20"/>
    <w:rsid w:val="5C290FC9"/>
    <w:rsid w:val="5CD54DC2"/>
    <w:rsid w:val="5D71038F"/>
    <w:rsid w:val="5D9556F6"/>
    <w:rsid w:val="5DB566AC"/>
    <w:rsid w:val="5E22556B"/>
    <w:rsid w:val="5E4704CF"/>
    <w:rsid w:val="5EB334F2"/>
    <w:rsid w:val="5ECD7CF6"/>
    <w:rsid w:val="5EE72B8A"/>
    <w:rsid w:val="5EE76A72"/>
    <w:rsid w:val="5F122FAE"/>
    <w:rsid w:val="5F167612"/>
    <w:rsid w:val="5F1B7253"/>
    <w:rsid w:val="5F3238D6"/>
    <w:rsid w:val="5F6266AC"/>
    <w:rsid w:val="5F67000E"/>
    <w:rsid w:val="5FE670DA"/>
    <w:rsid w:val="60113B86"/>
    <w:rsid w:val="601B0D3D"/>
    <w:rsid w:val="603C2049"/>
    <w:rsid w:val="605160F4"/>
    <w:rsid w:val="605C5261"/>
    <w:rsid w:val="607C250E"/>
    <w:rsid w:val="60FA1E2E"/>
    <w:rsid w:val="619723D2"/>
    <w:rsid w:val="61BE7C3E"/>
    <w:rsid w:val="61E62A7C"/>
    <w:rsid w:val="61EC4929"/>
    <w:rsid w:val="620432BC"/>
    <w:rsid w:val="620812F9"/>
    <w:rsid w:val="6217600D"/>
    <w:rsid w:val="62264BD6"/>
    <w:rsid w:val="625D60B3"/>
    <w:rsid w:val="629C4DC0"/>
    <w:rsid w:val="630B56CB"/>
    <w:rsid w:val="63257C63"/>
    <w:rsid w:val="63353C81"/>
    <w:rsid w:val="6358146E"/>
    <w:rsid w:val="63CF6AC6"/>
    <w:rsid w:val="643A3FCC"/>
    <w:rsid w:val="649C07AE"/>
    <w:rsid w:val="64AF5F95"/>
    <w:rsid w:val="6545060B"/>
    <w:rsid w:val="656F100C"/>
    <w:rsid w:val="65DD2553"/>
    <w:rsid w:val="66197D54"/>
    <w:rsid w:val="663565D6"/>
    <w:rsid w:val="665D2BB0"/>
    <w:rsid w:val="666519A4"/>
    <w:rsid w:val="66E3252C"/>
    <w:rsid w:val="67112E9A"/>
    <w:rsid w:val="673230F9"/>
    <w:rsid w:val="673E5311"/>
    <w:rsid w:val="67424FC9"/>
    <w:rsid w:val="67484ED8"/>
    <w:rsid w:val="674E748B"/>
    <w:rsid w:val="67B35969"/>
    <w:rsid w:val="67C223E6"/>
    <w:rsid w:val="68015F22"/>
    <w:rsid w:val="680E2F36"/>
    <w:rsid w:val="6828049B"/>
    <w:rsid w:val="686C2A3B"/>
    <w:rsid w:val="686D2106"/>
    <w:rsid w:val="68DF4D92"/>
    <w:rsid w:val="69034B8D"/>
    <w:rsid w:val="691B590A"/>
    <w:rsid w:val="6922138F"/>
    <w:rsid w:val="6932731B"/>
    <w:rsid w:val="694C7AD9"/>
    <w:rsid w:val="698A6A5F"/>
    <w:rsid w:val="698B043C"/>
    <w:rsid w:val="69A55D94"/>
    <w:rsid w:val="69EA7D3E"/>
    <w:rsid w:val="6A2A00B7"/>
    <w:rsid w:val="6A400AA0"/>
    <w:rsid w:val="6A42518B"/>
    <w:rsid w:val="6A707D4E"/>
    <w:rsid w:val="6ACA4A95"/>
    <w:rsid w:val="6AFE7291"/>
    <w:rsid w:val="6B5F0261"/>
    <w:rsid w:val="6B7C172E"/>
    <w:rsid w:val="6BB57D98"/>
    <w:rsid w:val="6BD85D34"/>
    <w:rsid w:val="6C0E7FA7"/>
    <w:rsid w:val="6C11126C"/>
    <w:rsid w:val="6C201799"/>
    <w:rsid w:val="6C5D5310"/>
    <w:rsid w:val="6C645D87"/>
    <w:rsid w:val="6CC823D0"/>
    <w:rsid w:val="6CD31213"/>
    <w:rsid w:val="6D41215D"/>
    <w:rsid w:val="6D4E05A6"/>
    <w:rsid w:val="6D78421D"/>
    <w:rsid w:val="6DAA05D7"/>
    <w:rsid w:val="6DE36A63"/>
    <w:rsid w:val="6DEE031C"/>
    <w:rsid w:val="6DF97CB5"/>
    <w:rsid w:val="6E0A319D"/>
    <w:rsid w:val="6E183296"/>
    <w:rsid w:val="6E1A2974"/>
    <w:rsid w:val="6E3D3B7D"/>
    <w:rsid w:val="6EBE3907"/>
    <w:rsid w:val="6ECE2185"/>
    <w:rsid w:val="6EE06EAE"/>
    <w:rsid w:val="6EFE7919"/>
    <w:rsid w:val="6F102FEF"/>
    <w:rsid w:val="6F2240B3"/>
    <w:rsid w:val="6F3C2169"/>
    <w:rsid w:val="6F5634B0"/>
    <w:rsid w:val="6F727156"/>
    <w:rsid w:val="6FBA60DC"/>
    <w:rsid w:val="700F7058"/>
    <w:rsid w:val="7060204B"/>
    <w:rsid w:val="70C920F0"/>
    <w:rsid w:val="70EB54BB"/>
    <w:rsid w:val="70F87CD6"/>
    <w:rsid w:val="71082026"/>
    <w:rsid w:val="711834D0"/>
    <w:rsid w:val="712D115D"/>
    <w:rsid w:val="7178648C"/>
    <w:rsid w:val="718F158B"/>
    <w:rsid w:val="721101F2"/>
    <w:rsid w:val="723610C0"/>
    <w:rsid w:val="72847358"/>
    <w:rsid w:val="72B66816"/>
    <w:rsid w:val="72DC1679"/>
    <w:rsid w:val="73262DDC"/>
    <w:rsid w:val="732857F3"/>
    <w:rsid w:val="734C53FC"/>
    <w:rsid w:val="73690338"/>
    <w:rsid w:val="737F7386"/>
    <w:rsid w:val="743D5BED"/>
    <w:rsid w:val="74451B25"/>
    <w:rsid w:val="745F064B"/>
    <w:rsid w:val="7513602F"/>
    <w:rsid w:val="75390532"/>
    <w:rsid w:val="754D68A1"/>
    <w:rsid w:val="75586FCB"/>
    <w:rsid w:val="75B275F6"/>
    <w:rsid w:val="75F2241E"/>
    <w:rsid w:val="75F70DED"/>
    <w:rsid w:val="75FB2FD4"/>
    <w:rsid w:val="768947FB"/>
    <w:rsid w:val="76CC7D51"/>
    <w:rsid w:val="77001981"/>
    <w:rsid w:val="77257927"/>
    <w:rsid w:val="77287956"/>
    <w:rsid w:val="778356EE"/>
    <w:rsid w:val="77C875A5"/>
    <w:rsid w:val="77C931F8"/>
    <w:rsid w:val="783D093B"/>
    <w:rsid w:val="786D2921"/>
    <w:rsid w:val="78765092"/>
    <w:rsid w:val="789F0C10"/>
    <w:rsid w:val="78FE4151"/>
    <w:rsid w:val="793B5369"/>
    <w:rsid w:val="794F274D"/>
    <w:rsid w:val="797412D0"/>
    <w:rsid w:val="797E3FCF"/>
    <w:rsid w:val="79CB03C3"/>
    <w:rsid w:val="79EB4504"/>
    <w:rsid w:val="7A4D6108"/>
    <w:rsid w:val="7A613399"/>
    <w:rsid w:val="7A8A27BF"/>
    <w:rsid w:val="7A960417"/>
    <w:rsid w:val="7AF87F23"/>
    <w:rsid w:val="7B0A0BF9"/>
    <w:rsid w:val="7B0E3A50"/>
    <w:rsid w:val="7B2737C8"/>
    <w:rsid w:val="7B466CDF"/>
    <w:rsid w:val="7B917CAE"/>
    <w:rsid w:val="7BEA372F"/>
    <w:rsid w:val="7BF45936"/>
    <w:rsid w:val="7C0C417E"/>
    <w:rsid w:val="7C0C5586"/>
    <w:rsid w:val="7C1420C6"/>
    <w:rsid w:val="7C4065BF"/>
    <w:rsid w:val="7C4D4F70"/>
    <w:rsid w:val="7D166A57"/>
    <w:rsid w:val="7D167A45"/>
    <w:rsid w:val="7D244CC9"/>
    <w:rsid w:val="7D670259"/>
    <w:rsid w:val="7D7B276E"/>
    <w:rsid w:val="7D7D2C44"/>
    <w:rsid w:val="7D8C5D8E"/>
    <w:rsid w:val="7DCB2288"/>
    <w:rsid w:val="7E010BF5"/>
    <w:rsid w:val="7E09578E"/>
    <w:rsid w:val="7E1C3DF3"/>
    <w:rsid w:val="7E437290"/>
    <w:rsid w:val="7F41775D"/>
    <w:rsid w:val="7F5D3B8F"/>
    <w:rsid w:val="7FA560C3"/>
    <w:rsid w:val="7FCC5172"/>
    <w:rsid w:val="7FE02E5B"/>
    <w:rsid w:val="7FE2630E"/>
    <w:rsid w:val="7FF3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7"/>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9"/>
    <w:qFormat/>
    <w:uiPriority w:val="0"/>
    <w:pPr>
      <w:keepNext/>
      <w:keepLines/>
      <w:spacing w:before="260" w:after="260"/>
      <w:contextualSpacing/>
      <w:outlineLvl w:val="1"/>
    </w:pPr>
    <w:rPr>
      <w:rFonts w:ascii="宋体"/>
      <w:szCs w:val="28"/>
    </w:rPr>
  </w:style>
  <w:style w:type="paragraph" w:styleId="6">
    <w:name w:val="heading 3"/>
    <w:basedOn w:val="1"/>
    <w:next w:val="1"/>
    <w:link w:val="48"/>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1"/>
    <w:qFormat/>
    <w:uiPriority w:val="0"/>
    <w:pPr>
      <w:keepNext/>
      <w:keepLines/>
      <w:spacing w:before="280" w:after="290" w:line="376" w:lineRule="auto"/>
      <w:outlineLvl w:val="4"/>
    </w:pPr>
    <w:rPr>
      <w:b/>
      <w:bCs/>
      <w:sz w:val="28"/>
      <w:szCs w:val="28"/>
    </w:rPr>
  </w:style>
  <w:style w:type="paragraph" w:styleId="9">
    <w:name w:val="heading 6"/>
    <w:basedOn w:val="8"/>
    <w:next w:val="1"/>
    <w:link w:val="52"/>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3"/>
    <w:qFormat/>
    <w:uiPriority w:val="0"/>
    <w:pPr>
      <w:tabs>
        <w:tab w:val="left" w:pos="1800"/>
        <w:tab w:val="clear" w:pos="1440"/>
      </w:tabs>
      <w:ind w:left="1276" w:hanging="1276"/>
      <w:outlineLvl w:val="6"/>
    </w:pPr>
  </w:style>
  <w:style w:type="paragraph" w:styleId="11">
    <w:name w:val="heading 8"/>
    <w:basedOn w:val="10"/>
    <w:next w:val="1"/>
    <w:link w:val="54"/>
    <w:qFormat/>
    <w:uiPriority w:val="0"/>
    <w:pPr>
      <w:ind w:left="1418" w:hanging="1418"/>
      <w:outlineLvl w:val="7"/>
    </w:pPr>
  </w:style>
  <w:style w:type="paragraph" w:styleId="12">
    <w:name w:val="heading 9"/>
    <w:basedOn w:val="11"/>
    <w:next w:val="1"/>
    <w:link w:val="55"/>
    <w:qFormat/>
    <w:uiPriority w:val="0"/>
    <w:pPr>
      <w:tabs>
        <w:tab w:val="left" w:pos="2160"/>
        <w:tab w:val="clear" w:pos="1800"/>
      </w:tabs>
      <w:ind w:left="1559" w:hanging="1559"/>
      <w:outlineLvl w:val="8"/>
    </w:p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next w:val="1"/>
    <w:link w:val="56"/>
    <w:unhideWhenUsed/>
    <w:qFormat/>
    <w:uiPriority w:val="0"/>
    <w:pPr>
      <w:ind w:firstLine="420" w:firstLineChars="200"/>
    </w:pPr>
  </w:style>
  <w:style w:type="paragraph" w:styleId="14">
    <w:name w:val="Document Map"/>
    <w:basedOn w:val="1"/>
    <w:link w:val="57"/>
    <w:qFormat/>
    <w:uiPriority w:val="0"/>
    <w:rPr>
      <w:rFonts w:ascii="宋体"/>
      <w:sz w:val="18"/>
      <w:szCs w:val="18"/>
    </w:rPr>
  </w:style>
  <w:style w:type="paragraph" w:styleId="15">
    <w:name w:val="annotation text"/>
    <w:basedOn w:val="1"/>
    <w:link w:val="58"/>
    <w:qFormat/>
    <w:uiPriority w:val="0"/>
    <w:pPr>
      <w:jc w:val="left"/>
    </w:pPr>
  </w:style>
  <w:style w:type="paragraph" w:styleId="16">
    <w:name w:val="Body Text"/>
    <w:basedOn w:val="1"/>
    <w:next w:val="1"/>
    <w:unhideWhenUsed/>
    <w:qFormat/>
    <w:uiPriority w:val="0"/>
    <w:pPr>
      <w:spacing w:after="120"/>
    </w:pPr>
  </w:style>
  <w:style w:type="paragraph" w:styleId="1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unhideWhenUsed/>
    <w:qFormat/>
    <w:uiPriority w:val="39"/>
    <w:pPr>
      <w:ind w:left="840" w:leftChars="400"/>
    </w:pPr>
  </w:style>
  <w:style w:type="paragraph" w:styleId="19">
    <w:name w:val="Plain Text"/>
    <w:basedOn w:val="1"/>
    <w:link w:val="59"/>
    <w:qFormat/>
    <w:uiPriority w:val="0"/>
    <w:rPr>
      <w:rFonts w:ascii="宋体" w:hAnsi="Courier New"/>
      <w:szCs w:val="21"/>
    </w:rPr>
  </w:style>
  <w:style w:type="paragraph" w:styleId="20">
    <w:name w:val="Date"/>
    <w:basedOn w:val="1"/>
    <w:next w:val="1"/>
    <w:qFormat/>
    <w:uiPriority w:val="0"/>
    <w:pPr>
      <w:ind w:left="100" w:leftChars="2500"/>
    </w:pPr>
    <w:rPr>
      <w:rFonts w:ascii="宋体" w:hAnsi="Courier New" w:cs="Courier New"/>
      <w:szCs w:val="21"/>
    </w:rPr>
  </w:style>
  <w:style w:type="paragraph" w:styleId="21">
    <w:name w:val="Balloon Text"/>
    <w:basedOn w:val="1"/>
    <w:semiHidden/>
    <w:qFormat/>
    <w:uiPriority w:val="0"/>
    <w:rPr>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22"/>
      </w:tabs>
      <w:spacing w:line="440" w:lineRule="exact"/>
      <w:ind w:right="231" w:rightChars="110"/>
    </w:pPr>
    <w:rPr>
      <w:sz w:val="28"/>
    </w:rPr>
  </w:style>
  <w:style w:type="paragraph" w:styleId="25">
    <w:name w:val="Subtitle"/>
    <w:basedOn w:val="1"/>
    <w:next w:val="1"/>
    <w:qFormat/>
    <w:uiPriority w:val="99"/>
    <w:pPr>
      <w:widowControl/>
      <w:numPr>
        <w:ilvl w:val="1"/>
        <w:numId w:val="0"/>
      </w:numPr>
      <w:spacing w:after="200" w:line="276" w:lineRule="auto"/>
      <w:jc w:val="left"/>
    </w:pPr>
    <w:rPr>
      <w:rFonts w:ascii="Cambria" w:hAnsi="Cambria"/>
      <w:i/>
      <w:iCs/>
      <w:color w:val="4F81BD"/>
      <w:spacing w:val="15"/>
      <w:kern w:val="0"/>
      <w:sz w:val="24"/>
      <w:lang w:eastAsia="en-US" w:bidi="en-US"/>
    </w:rPr>
  </w:style>
  <w:style w:type="paragraph" w:styleId="26">
    <w:name w:val="List Number 5"/>
    <w:basedOn w:val="1"/>
    <w:semiHidden/>
    <w:unhideWhenUsed/>
    <w:qFormat/>
    <w:uiPriority w:val="0"/>
    <w:pPr>
      <w:numPr>
        <w:ilvl w:val="0"/>
        <w:numId w:val="1"/>
      </w:numPr>
    </w:pPr>
  </w:style>
  <w:style w:type="paragraph" w:styleId="27">
    <w:name w:val="List"/>
    <w:basedOn w:val="1"/>
    <w:qFormat/>
    <w:uiPriority w:val="99"/>
    <w:pPr>
      <w:ind w:left="200" w:hanging="200" w:hangingChars="200"/>
    </w:pPr>
    <w:rPr>
      <w:rFonts w:ascii="Times New Roman" w:hAnsi="Times New Roman"/>
      <w:szCs w:val="24"/>
    </w:rPr>
  </w:style>
  <w:style w:type="paragraph" w:styleId="28">
    <w:name w:val="footnote text"/>
    <w:basedOn w:val="1"/>
    <w:qFormat/>
    <w:uiPriority w:val="0"/>
    <w:pPr>
      <w:snapToGrid w:val="0"/>
    </w:pPr>
    <w:rPr>
      <w:sz w:val="18"/>
      <w:szCs w:val="18"/>
    </w:rPr>
  </w:style>
  <w:style w:type="paragraph" w:styleId="29">
    <w:name w:val="Body Text Indent 3"/>
    <w:basedOn w:val="1"/>
    <w:link w:val="62"/>
    <w:unhideWhenUsed/>
    <w:qFormat/>
    <w:uiPriority w:val="0"/>
    <w:pPr>
      <w:spacing w:after="120"/>
      <w:ind w:left="420" w:leftChars="200"/>
    </w:pPr>
    <w:rPr>
      <w:sz w:val="16"/>
      <w:szCs w:val="16"/>
    </w:rPr>
  </w:style>
  <w:style w:type="paragraph" w:styleId="30">
    <w:name w:val="toc 2"/>
    <w:basedOn w:val="1"/>
    <w:next w:val="1"/>
    <w:qFormat/>
    <w:uiPriority w:val="39"/>
    <w:pPr>
      <w:tabs>
        <w:tab w:val="right" w:leader="dot" w:pos="8222"/>
      </w:tabs>
      <w:ind w:left="420" w:leftChars="200"/>
      <w:jc w:val="left"/>
    </w:pPr>
    <w:rPr>
      <w:sz w:val="28"/>
    </w:rPr>
  </w:style>
  <w:style w:type="paragraph" w:styleId="31">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2">
    <w:name w:val="Title"/>
    <w:basedOn w:val="1"/>
    <w:next w:val="1"/>
    <w:link w:val="63"/>
    <w:qFormat/>
    <w:uiPriority w:val="0"/>
    <w:pPr>
      <w:jc w:val="both"/>
    </w:pPr>
    <w:rPr>
      <w:sz w:val="44"/>
    </w:rPr>
  </w:style>
  <w:style w:type="paragraph" w:styleId="33">
    <w:name w:val="annotation subject"/>
    <w:basedOn w:val="15"/>
    <w:next w:val="15"/>
    <w:link w:val="64"/>
    <w:qFormat/>
    <w:uiPriority w:val="99"/>
    <w:rPr>
      <w:rFonts w:ascii="Times New Roman" w:hAnsi="Times New Roman"/>
      <w:b/>
      <w:sz w:val="28"/>
      <w:szCs w:val="20"/>
    </w:rPr>
  </w:style>
  <w:style w:type="paragraph" w:styleId="34">
    <w:name w:val="Body Text First Indent"/>
    <w:basedOn w:val="16"/>
    <w:next w:val="2"/>
    <w:qFormat/>
    <w:uiPriority w:val="0"/>
    <w:pPr>
      <w:ind w:firstLine="420" w:firstLineChars="100"/>
    </w:p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basedOn w:val="37"/>
    <w:semiHidden/>
    <w:unhideWhenUsed/>
    <w:qFormat/>
    <w:uiPriority w:val="0"/>
    <w:rPr>
      <w:rFonts w:hint="eastAsia" w:ascii="微软雅黑" w:hAnsi="微软雅黑" w:eastAsia="微软雅黑" w:cs="微软雅黑"/>
      <w:color w:val="02396F"/>
      <w:u w:val="single"/>
    </w:rPr>
  </w:style>
  <w:style w:type="character" w:styleId="41">
    <w:name w:val="Hyperlink"/>
    <w:basedOn w:val="37"/>
    <w:qFormat/>
    <w:uiPriority w:val="99"/>
    <w:rPr>
      <w:rFonts w:hint="eastAsia" w:ascii="微软雅黑" w:hAnsi="微软雅黑" w:eastAsia="微软雅黑" w:cs="微软雅黑"/>
      <w:color w:val="02396F"/>
      <w:u w:val="single"/>
    </w:rPr>
  </w:style>
  <w:style w:type="character" w:styleId="42">
    <w:name w:val="annotation reference"/>
    <w:unhideWhenUsed/>
    <w:qFormat/>
    <w:uiPriority w:val="0"/>
    <w:rPr>
      <w:sz w:val="21"/>
      <w:szCs w:val="21"/>
    </w:rPr>
  </w:style>
  <w:style w:type="paragraph" w:customStyle="1" w:styleId="43">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paragraph" w:customStyle="1" w:styleId="44">
    <w:name w:val="Default"/>
    <w:basedOn w:val="32"/>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5">
    <w:name w:val="正文首行缩进 2 Char Char"/>
    <w:basedOn w:val="46"/>
    <w:qFormat/>
    <w:uiPriority w:val="99"/>
    <w:pPr>
      <w:ind w:firstLine="420"/>
    </w:pPr>
  </w:style>
  <w:style w:type="paragraph" w:customStyle="1" w:styleId="46">
    <w:name w:val="正文文本缩进 Char Char"/>
    <w:basedOn w:val="1"/>
    <w:qFormat/>
    <w:uiPriority w:val="99"/>
    <w:pPr>
      <w:spacing w:after="120"/>
      <w:ind w:left="420" w:leftChars="200"/>
    </w:pPr>
  </w:style>
  <w:style w:type="character" w:customStyle="1" w:styleId="47">
    <w:name w:val="标题 1 Char"/>
    <w:link w:val="4"/>
    <w:qFormat/>
    <w:uiPriority w:val="9"/>
    <w:rPr>
      <w:rFonts w:ascii="Calibri" w:hAnsi="Calibri"/>
      <w:b/>
      <w:bCs/>
      <w:kern w:val="44"/>
      <w:sz w:val="44"/>
      <w:szCs w:val="44"/>
    </w:rPr>
  </w:style>
  <w:style w:type="character" w:customStyle="1" w:styleId="48">
    <w:name w:val="标题 3 Char"/>
    <w:link w:val="6"/>
    <w:qFormat/>
    <w:uiPriority w:val="0"/>
    <w:rPr>
      <w:rFonts w:ascii="仿宋_GB2312" w:hAnsi="宋体" w:eastAsia="宋体"/>
      <w:b/>
      <w:kern w:val="2"/>
      <w:sz w:val="32"/>
      <w:szCs w:val="32"/>
    </w:rPr>
  </w:style>
  <w:style w:type="character" w:customStyle="1" w:styleId="49">
    <w:name w:val="标题 2 Char"/>
    <w:link w:val="5"/>
    <w:qFormat/>
    <w:uiPriority w:val="0"/>
    <w:rPr>
      <w:rFonts w:ascii="宋体" w:hAnsi="宋体" w:eastAsia="宋体"/>
      <w:b/>
      <w:kern w:val="2"/>
      <w:sz w:val="32"/>
      <w:szCs w:val="28"/>
    </w:rPr>
  </w:style>
  <w:style w:type="character" w:customStyle="1" w:styleId="50">
    <w:name w:val="标题 4 Char"/>
    <w:link w:val="7"/>
    <w:qFormat/>
    <w:uiPriority w:val="0"/>
    <w:rPr>
      <w:rFonts w:ascii="Arial" w:hAnsi="Arial" w:eastAsia="黑体"/>
      <w:b/>
      <w:bCs/>
      <w:kern w:val="2"/>
      <w:sz w:val="28"/>
      <w:szCs w:val="28"/>
    </w:rPr>
  </w:style>
  <w:style w:type="character" w:customStyle="1" w:styleId="51">
    <w:name w:val="标题 5 Char"/>
    <w:link w:val="8"/>
    <w:qFormat/>
    <w:uiPriority w:val="0"/>
    <w:rPr>
      <w:rFonts w:ascii="Calibri" w:hAnsi="Calibri"/>
      <w:b/>
      <w:bCs/>
      <w:kern w:val="2"/>
      <w:sz w:val="28"/>
      <w:szCs w:val="28"/>
    </w:rPr>
  </w:style>
  <w:style w:type="character" w:customStyle="1" w:styleId="52">
    <w:name w:val="标题 6 Char"/>
    <w:link w:val="9"/>
    <w:qFormat/>
    <w:uiPriority w:val="0"/>
    <w:rPr>
      <w:b/>
      <w:bCs/>
      <w:kern w:val="2"/>
      <w:sz w:val="30"/>
      <w:szCs w:val="18"/>
    </w:rPr>
  </w:style>
  <w:style w:type="character" w:customStyle="1" w:styleId="53">
    <w:name w:val="标题 7 Char"/>
    <w:link w:val="10"/>
    <w:qFormat/>
    <w:uiPriority w:val="0"/>
    <w:rPr>
      <w:b/>
      <w:bCs/>
      <w:kern w:val="2"/>
      <w:sz w:val="30"/>
      <w:szCs w:val="18"/>
    </w:rPr>
  </w:style>
  <w:style w:type="character" w:customStyle="1" w:styleId="54">
    <w:name w:val="标题 8 Char"/>
    <w:link w:val="11"/>
    <w:qFormat/>
    <w:uiPriority w:val="0"/>
    <w:rPr>
      <w:b/>
      <w:bCs/>
      <w:kern w:val="2"/>
      <w:sz w:val="30"/>
      <w:szCs w:val="18"/>
    </w:rPr>
  </w:style>
  <w:style w:type="character" w:customStyle="1" w:styleId="55">
    <w:name w:val="标题 9 Char"/>
    <w:link w:val="12"/>
    <w:qFormat/>
    <w:uiPriority w:val="0"/>
    <w:rPr>
      <w:b/>
      <w:bCs/>
      <w:kern w:val="2"/>
      <w:sz w:val="30"/>
      <w:szCs w:val="18"/>
    </w:rPr>
  </w:style>
  <w:style w:type="character" w:customStyle="1" w:styleId="56">
    <w:name w:val="正文缩进 Char"/>
    <w:link w:val="13"/>
    <w:qFormat/>
    <w:uiPriority w:val="0"/>
    <w:rPr>
      <w:rFonts w:ascii="Calibri" w:hAnsi="Calibri" w:eastAsia="宋体"/>
      <w:kern w:val="2"/>
      <w:sz w:val="21"/>
      <w:szCs w:val="22"/>
      <w:lang w:val="en-US" w:eastAsia="zh-CN" w:bidi="ar-SA"/>
    </w:rPr>
  </w:style>
  <w:style w:type="character" w:customStyle="1" w:styleId="57">
    <w:name w:val="文档结构图 Char"/>
    <w:link w:val="14"/>
    <w:qFormat/>
    <w:uiPriority w:val="0"/>
    <w:rPr>
      <w:rFonts w:ascii="宋体" w:hAnsi="Calibri"/>
      <w:kern w:val="2"/>
      <w:sz w:val="18"/>
      <w:szCs w:val="18"/>
    </w:rPr>
  </w:style>
  <w:style w:type="character" w:customStyle="1" w:styleId="58">
    <w:name w:val="批注文字 Char"/>
    <w:link w:val="15"/>
    <w:qFormat/>
    <w:uiPriority w:val="0"/>
    <w:rPr>
      <w:rFonts w:ascii="Calibri" w:hAnsi="Calibri"/>
      <w:kern w:val="2"/>
      <w:sz w:val="21"/>
      <w:szCs w:val="22"/>
    </w:rPr>
  </w:style>
  <w:style w:type="character" w:customStyle="1" w:styleId="59">
    <w:name w:val="纯文本 Char"/>
    <w:link w:val="19"/>
    <w:qFormat/>
    <w:locked/>
    <w:uiPriority w:val="0"/>
    <w:rPr>
      <w:rFonts w:ascii="宋体" w:hAnsi="Courier New" w:eastAsia="宋体" w:cs="Courier New"/>
      <w:kern w:val="2"/>
      <w:sz w:val="21"/>
      <w:szCs w:val="21"/>
    </w:rPr>
  </w:style>
  <w:style w:type="character" w:customStyle="1" w:styleId="60">
    <w:name w:val="页脚 Char"/>
    <w:link w:val="22"/>
    <w:qFormat/>
    <w:uiPriority w:val="99"/>
    <w:rPr>
      <w:rFonts w:ascii="Calibri" w:hAnsi="Calibri" w:eastAsia="宋体" w:cs="Times New Roman"/>
      <w:kern w:val="2"/>
      <w:sz w:val="18"/>
      <w:szCs w:val="18"/>
    </w:rPr>
  </w:style>
  <w:style w:type="character" w:customStyle="1" w:styleId="61">
    <w:name w:val="页眉 Char"/>
    <w:link w:val="23"/>
    <w:qFormat/>
    <w:uiPriority w:val="99"/>
    <w:rPr>
      <w:rFonts w:ascii="Calibri" w:hAnsi="Calibri" w:eastAsia="宋体" w:cs="Times New Roman"/>
      <w:kern w:val="2"/>
      <w:sz w:val="18"/>
      <w:szCs w:val="18"/>
    </w:rPr>
  </w:style>
  <w:style w:type="character" w:customStyle="1" w:styleId="62">
    <w:name w:val="正文文本缩进 3 Char"/>
    <w:link w:val="29"/>
    <w:semiHidden/>
    <w:qFormat/>
    <w:uiPriority w:val="0"/>
    <w:rPr>
      <w:rFonts w:ascii="Calibri" w:hAnsi="Calibri"/>
      <w:kern w:val="2"/>
      <w:sz w:val="16"/>
      <w:szCs w:val="16"/>
    </w:rPr>
  </w:style>
  <w:style w:type="character" w:customStyle="1" w:styleId="63">
    <w:name w:val="标题 Char"/>
    <w:link w:val="32"/>
    <w:qFormat/>
    <w:uiPriority w:val="0"/>
    <w:rPr>
      <w:rFonts w:ascii="宋体" w:hAnsi="宋体" w:eastAsia="宋体"/>
      <w:b/>
      <w:kern w:val="2"/>
      <w:sz w:val="44"/>
      <w:szCs w:val="28"/>
    </w:rPr>
  </w:style>
  <w:style w:type="character" w:customStyle="1" w:styleId="64">
    <w:name w:val="批注主题 Char"/>
    <w:link w:val="33"/>
    <w:qFormat/>
    <w:uiPriority w:val="99"/>
    <w:rPr>
      <w:b/>
      <w:kern w:val="2"/>
      <w:sz w:val="28"/>
    </w:rPr>
  </w:style>
  <w:style w:type="character" w:customStyle="1" w:styleId="65">
    <w:name w:val="2册标题2 Char"/>
    <w:link w:val="66"/>
    <w:qFormat/>
    <w:uiPriority w:val="0"/>
    <w:rPr>
      <w:rFonts w:ascii="Arial" w:hAnsi="Arial" w:eastAsia="黑体"/>
      <w:kern w:val="2"/>
      <w:sz w:val="30"/>
    </w:rPr>
  </w:style>
  <w:style w:type="paragraph" w:customStyle="1" w:styleId="66">
    <w:name w:val="2册标题2"/>
    <w:basedOn w:val="1"/>
    <w:next w:val="1"/>
    <w:link w:val="65"/>
    <w:qFormat/>
    <w:uiPriority w:val="0"/>
    <w:pPr>
      <w:spacing w:beforeLines="50" w:afterLines="50" w:line="300" w:lineRule="auto"/>
      <w:outlineLvl w:val="1"/>
    </w:pPr>
    <w:rPr>
      <w:rFonts w:ascii="Arial" w:hAnsi="Arial" w:eastAsia="黑体"/>
      <w:sz w:val="30"/>
      <w:szCs w:val="20"/>
    </w:rPr>
  </w:style>
  <w:style w:type="character" w:customStyle="1" w:styleId="67">
    <w:name w:val="case31"/>
    <w:qFormat/>
    <w:uiPriority w:val="0"/>
    <w:rPr>
      <w:rFonts w:hint="default"/>
      <w:spacing w:val="390"/>
      <w:sz w:val="21"/>
      <w:szCs w:val="21"/>
    </w:rPr>
  </w:style>
  <w:style w:type="character" w:customStyle="1" w:styleId="68">
    <w:name w:val="font21"/>
    <w:basedOn w:val="37"/>
    <w:qFormat/>
    <w:uiPriority w:val="0"/>
    <w:rPr>
      <w:rFonts w:hint="eastAsia" w:ascii="宋体" w:hAnsi="宋体" w:eastAsia="宋体" w:cs="宋体"/>
      <w:color w:val="000000"/>
      <w:sz w:val="20"/>
      <w:szCs w:val="20"/>
      <w:u w:val="none"/>
    </w:rPr>
  </w:style>
  <w:style w:type="character" w:customStyle="1" w:styleId="69">
    <w:name w:val="需求样式 Char"/>
    <w:link w:val="70"/>
    <w:qFormat/>
    <w:uiPriority w:val="0"/>
    <w:rPr>
      <w:b/>
      <w:bCs/>
      <w:kern w:val="44"/>
      <w:sz w:val="32"/>
      <w:szCs w:val="28"/>
    </w:rPr>
  </w:style>
  <w:style w:type="paragraph" w:customStyle="1" w:styleId="70">
    <w:name w:val="需求样式"/>
    <w:basedOn w:val="4"/>
    <w:link w:val="69"/>
    <w:qFormat/>
    <w:uiPriority w:val="0"/>
    <w:pPr>
      <w:spacing w:before="120" w:after="120" w:line="360" w:lineRule="auto"/>
      <w:ind w:left="425" w:hanging="425"/>
    </w:pPr>
    <w:rPr>
      <w:rFonts w:ascii="Times New Roman" w:hAnsi="Times New Roman"/>
      <w:sz w:val="32"/>
      <w:szCs w:val="28"/>
    </w:rPr>
  </w:style>
  <w:style w:type="character" w:customStyle="1" w:styleId="71">
    <w:name w:val="批注主题 Char1"/>
    <w:qFormat/>
    <w:uiPriority w:val="0"/>
    <w:rPr>
      <w:rFonts w:ascii="Calibri" w:hAnsi="Calibri"/>
      <w:b/>
      <w:bCs/>
      <w:kern w:val="2"/>
      <w:sz w:val="21"/>
      <w:szCs w:val="22"/>
    </w:rPr>
  </w:style>
  <w:style w:type="character" w:customStyle="1" w:styleId="72">
    <w:name w:val="正文缩进 Char_0_0"/>
    <w:link w:val="73"/>
    <w:qFormat/>
    <w:uiPriority w:val="0"/>
    <w:rPr>
      <w:rFonts w:ascii="Calibri" w:hAnsi="Calibri" w:eastAsia="宋体" w:cs="Times New Roman"/>
      <w:kern w:val="2"/>
      <w:sz w:val="21"/>
      <w:szCs w:val="22"/>
    </w:rPr>
  </w:style>
  <w:style w:type="paragraph" w:customStyle="1" w:styleId="73">
    <w:name w:val="正文缩进_0_0"/>
    <w:basedOn w:val="74"/>
    <w:link w:val="72"/>
    <w:unhideWhenUsed/>
    <w:qFormat/>
    <w:uiPriority w:val="0"/>
    <w:pPr>
      <w:ind w:firstLine="420" w:firstLineChars="200"/>
    </w:pPr>
    <w:rPr>
      <w:lang w:val="en-US" w:eastAsia="zh-CN"/>
    </w:rPr>
  </w:style>
  <w:style w:type="paragraph" w:customStyle="1" w:styleId="74">
    <w:name w:val="正文_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标题 2 Char_0"/>
    <w:link w:val="76"/>
    <w:semiHidden/>
    <w:qFormat/>
    <w:uiPriority w:val="9"/>
    <w:rPr>
      <w:rFonts w:ascii="Cambria" w:hAnsi="Cambria" w:eastAsia="宋体" w:cs="Times New Roman"/>
      <w:b/>
      <w:bCs/>
      <w:sz w:val="32"/>
      <w:szCs w:val="32"/>
    </w:rPr>
  </w:style>
  <w:style w:type="paragraph" w:customStyle="1" w:styleId="76">
    <w:name w:val="标题 2_1"/>
    <w:basedOn w:val="77"/>
    <w:next w:val="77"/>
    <w:link w:val="75"/>
    <w:unhideWhenUsed/>
    <w:qFormat/>
    <w:uiPriority w:val="9"/>
    <w:pPr>
      <w:keepNext/>
      <w:keepLines/>
      <w:spacing w:before="260" w:after="260" w:line="416" w:lineRule="auto"/>
      <w:outlineLvl w:val="1"/>
    </w:pPr>
    <w:rPr>
      <w:rFonts w:ascii="Cambria" w:hAnsi="Cambria"/>
      <w:b/>
      <w:bCs/>
      <w:sz w:val="32"/>
      <w:szCs w:val="32"/>
    </w:rPr>
  </w:style>
  <w:style w:type="paragraph" w:customStyle="1" w:styleId="77">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8">
    <w:name w:val="正文缩进 Char_1"/>
    <w:link w:val="79"/>
    <w:qFormat/>
    <w:uiPriority w:val="0"/>
    <w:rPr>
      <w:rFonts w:ascii="Calibri" w:hAnsi="Calibri" w:eastAsia="宋体" w:cs="Times New Roman"/>
      <w:kern w:val="2"/>
      <w:sz w:val="21"/>
      <w:szCs w:val="22"/>
    </w:rPr>
  </w:style>
  <w:style w:type="paragraph" w:customStyle="1" w:styleId="79">
    <w:name w:val="正文缩进_2"/>
    <w:basedOn w:val="80"/>
    <w:link w:val="78"/>
    <w:unhideWhenUsed/>
    <w:qFormat/>
    <w:uiPriority w:val="0"/>
    <w:pPr>
      <w:ind w:firstLine="420" w:firstLineChars="200"/>
    </w:pPr>
    <w:rPr>
      <w:lang w:val="en-US" w:eastAsia="zh-CN"/>
    </w:rPr>
  </w:style>
  <w:style w:type="paragraph" w:customStyle="1" w:styleId="80">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正文文本 Char"/>
    <w:link w:val="82"/>
    <w:qFormat/>
    <w:uiPriority w:val="0"/>
    <w:rPr>
      <w:rFonts w:ascii="Calibri" w:hAnsi="Calibri" w:eastAsia="宋体" w:cs="Times New Roman"/>
      <w:kern w:val="2"/>
      <w:sz w:val="21"/>
      <w:szCs w:val="22"/>
    </w:rPr>
  </w:style>
  <w:style w:type="paragraph" w:customStyle="1" w:styleId="82">
    <w:name w:val="正文文本_1"/>
    <w:basedOn w:val="83"/>
    <w:link w:val="81"/>
    <w:unhideWhenUsed/>
    <w:qFormat/>
    <w:uiPriority w:val="0"/>
    <w:pPr>
      <w:spacing w:after="120"/>
    </w:pPr>
    <w:rPr>
      <w:lang w:val="en-US" w:eastAsia="zh-CN"/>
    </w:rPr>
  </w:style>
  <w:style w:type="paragraph" w:customStyle="1" w:styleId="83">
    <w:name w:val="正文_1_0"/>
    <w:basedOn w:val="84"/>
    <w:qFormat/>
    <w:uiPriority w:val="0"/>
    <w:rPr>
      <w:rFonts w:ascii="Calibri" w:hAnsi="Calibri"/>
    </w:rPr>
  </w:style>
  <w:style w:type="paragraph" w:customStyle="1" w:styleId="84">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5">
    <w:name w:val="纯文本 Char_0"/>
    <w:link w:val="86"/>
    <w:qFormat/>
    <w:uiPriority w:val="0"/>
    <w:rPr>
      <w:rFonts w:ascii="宋体" w:hAnsi="Courier New" w:eastAsia="宋体" w:cs="Times New Roman"/>
      <w:kern w:val="2"/>
      <w:sz w:val="21"/>
      <w:szCs w:val="21"/>
    </w:rPr>
  </w:style>
  <w:style w:type="paragraph" w:customStyle="1" w:styleId="86">
    <w:name w:val="纯文本_0"/>
    <w:basedOn w:val="87"/>
    <w:link w:val="85"/>
    <w:qFormat/>
    <w:uiPriority w:val="0"/>
    <w:rPr>
      <w:rFonts w:ascii="宋体" w:hAnsi="Courier New"/>
      <w:szCs w:val="21"/>
      <w:lang w:val="en-US" w:eastAsia="zh-CN"/>
    </w:rPr>
  </w:style>
  <w:style w:type="paragraph" w:customStyle="1" w:styleId="87">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8">
    <w:name w:val="正文缩进 Char_2"/>
    <w:link w:val="89"/>
    <w:qFormat/>
    <w:uiPriority w:val="0"/>
    <w:rPr>
      <w:rFonts w:ascii="Calibri" w:hAnsi="Calibri" w:eastAsia="宋体" w:cs="Times New Roman"/>
      <w:kern w:val="2"/>
      <w:sz w:val="21"/>
      <w:szCs w:val="22"/>
    </w:rPr>
  </w:style>
  <w:style w:type="paragraph" w:customStyle="1" w:styleId="89">
    <w:name w:val="正文缩进_2_0"/>
    <w:basedOn w:val="90"/>
    <w:link w:val="88"/>
    <w:unhideWhenUsed/>
    <w:qFormat/>
    <w:uiPriority w:val="0"/>
    <w:pPr>
      <w:ind w:firstLine="420" w:firstLineChars="200"/>
    </w:pPr>
    <w:rPr>
      <w:lang w:val="en-US" w:eastAsia="zh-CN"/>
    </w:rPr>
  </w:style>
  <w:style w:type="paragraph" w:customStyle="1" w:styleId="90">
    <w:name w:val="正文_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91">
    <w:name w:val="普通文字 Char Char2"/>
    <w:qFormat/>
    <w:uiPriority w:val="0"/>
    <w:rPr>
      <w:rFonts w:ascii="宋体" w:hAnsi="Courier New" w:cs="Courier New"/>
      <w:kern w:val="2"/>
      <w:sz w:val="21"/>
      <w:szCs w:val="21"/>
    </w:rPr>
  </w:style>
  <w:style w:type="character" w:customStyle="1" w:styleId="92">
    <w:name w:val="font11"/>
    <w:basedOn w:val="37"/>
    <w:qFormat/>
    <w:uiPriority w:val="0"/>
    <w:rPr>
      <w:rFonts w:hint="eastAsia" w:ascii="宋体" w:hAnsi="宋体" w:eastAsia="宋体" w:cs="宋体"/>
      <w:color w:val="000000"/>
      <w:sz w:val="20"/>
      <w:szCs w:val="20"/>
      <w:u w:val="none"/>
    </w:rPr>
  </w:style>
  <w:style w:type="character" w:customStyle="1" w:styleId="93">
    <w:name w:val="正文缩进 Char_1_0"/>
    <w:link w:val="94"/>
    <w:qFormat/>
    <w:uiPriority w:val="0"/>
    <w:rPr>
      <w:rFonts w:ascii="Calibri" w:hAnsi="Calibri" w:eastAsia="宋体" w:cs="Times New Roman"/>
      <w:kern w:val="2"/>
      <w:sz w:val="21"/>
      <w:szCs w:val="22"/>
    </w:rPr>
  </w:style>
  <w:style w:type="paragraph" w:customStyle="1" w:styleId="94">
    <w:name w:val="正文缩进_1_0"/>
    <w:basedOn w:val="95"/>
    <w:link w:val="93"/>
    <w:unhideWhenUsed/>
    <w:qFormat/>
    <w:uiPriority w:val="0"/>
    <w:pPr>
      <w:ind w:firstLine="420" w:firstLineChars="200"/>
    </w:pPr>
    <w:rPr>
      <w:lang w:val="en-US" w:eastAsia="zh-CN"/>
    </w:rPr>
  </w:style>
  <w:style w:type="paragraph" w:customStyle="1" w:styleId="95">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96">
    <w:name w:val="标题 3 Char_0"/>
    <w:link w:val="97"/>
    <w:qFormat/>
    <w:uiPriority w:val="0"/>
    <w:rPr>
      <w:rFonts w:ascii="仿宋_GB2312" w:hAnsi="仿宋_GB2312" w:eastAsia="宋体"/>
      <w:b/>
      <w:bCs/>
      <w:kern w:val="44"/>
      <w:sz w:val="32"/>
      <w:szCs w:val="32"/>
    </w:rPr>
  </w:style>
  <w:style w:type="paragraph" w:customStyle="1" w:styleId="97">
    <w:name w:val="标题 3_1"/>
    <w:basedOn w:val="76"/>
    <w:next w:val="77"/>
    <w:link w:val="96"/>
    <w:qFormat/>
    <w:uiPriority w:val="0"/>
    <w:pPr>
      <w:adjustRightInd w:val="0"/>
      <w:snapToGrid w:val="0"/>
      <w:spacing w:line="500" w:lineRule="exact"/>
      <w:ind w:left="-88" w:leftChars="-42"/>
      <w:contextualSpacing/>
      <w:jc w:val="center"/>
      <w:outlineLvl w:val="2"/>
    </w:pPr>
    <w:rPr>
      <w:rFonts w:ascii="仿宋_GB2312" w:hAnsi="仿宋_GB2312"/>
      <w:kern w:val="44"/>
      <w:lang w:val="en-US" w:eastAsia="zh-CN"/>
    </w:rPr>
  </w:style>
  <w:style w:type="character" w:customStyle="1" w:styleId="98">
    <w:name w:val="日期 Char"/>
    <w:link w:val="99"/>
    <w:qFormat/>
    <w:uiPriority w:val="0"/>
    <w:rPr>
      <w:rFonts w:ascii="宋体" w:hAnsi="Courier New" w:eastAsia="宋体" w:cs="Courier New"/>
      <w:kern w:val="2"/>
      <w:sz w:val="21"/>
      <w:szCs w:val="21"/>
    </w:rPr>
  </w:style>
  <w:style w:type="paragraph" w:customStyle="1" w:styleId="99">
    <w:name w:val="日期_0"/>
    <w:basedOn w:val="87"/>
    <w:next w:val="87"/>
    <w:link w:val="98"/>
    <w:qFormat/>
    <w:uiPriority w:val="0"/>
    <w:pPr>
      <w:ind w:left="100" w:leftChars="2500"/>
    </w:pPr>
    <w:rPr>
      <w:rFonts w:ascii="宋体" w:hAnsi="Courier New"/>
      <w:szCs w:val="21"/>
      <w:lang w:val="en-US" w:eastAsia="zh-CN"/>
    </w:rPr>
  </w:style>
  <w:style w:type="character" w:customStyle="1" w:styleId="100">
    <w:name w:val="正文缩进 Char_0"/>
    <w:link w:val="101"/>
    <w:qFormat/>
    <w:uiPriority w:val="0"/>
  </w:style>
  <w:style w:type="paragraph" w:customStyle="1" w:styleId="101">
    <w:name w:val="正文缩进_1"/>
    <w:basedOn w:val="102"/>
    <w:link w:val="100"/>
    <w:unhideWhenUsed/>
    <w:qFormat/>
    <w:uiPriority w:val="0"/>
    <w:pPr>
      <w:ind w:firstLine="420" w:firstLineChars="200"/>
    </w:pPr>
  </w:style>
  <w:style w:type="paragraph" w:customStyle="1" w:styleId="10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Normal_14"/>
    <w:qFormat/>
    <w:uiPriority w:val="0"/>
    <w:rPr>
      <w:rFonts w:ascii="黑体" w:hAnsi="黑体" w:eastAsia="黑体" w:cs="Times New Roman"/>
      <w:b/>
      <w:sz w:val="32"/>
      <w:szCs w:val="24"/>
      <w:lang w:val="en-US" w:eastAsia="zh-CN" w:bidi="ar-SA"/>
    </w:rPr>
  </w:style>
  <w:style w:type="paragraph" w:customStyle="1" w:styleId="104">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05">
    <w:name w:val="正文_2_1_0"/>
    <w:basedOn w:val="106"/>
    <w:qFormat/>
    <w:uiPriority w:val="0"/>
    <w:rPr>
      <w:rFonts w:cs="宋体"/>
    </w:rPr>
  </w:style>
  <w:style w:type="paragraph" w:customStyle="1" w:styleId="106">
    <w:name w:val="正文_2_1"/>
    <w:basedOn w:val="90"/>
    <w:next w:val="107"/>
    <w:qFormat/>
    <w:uiPriority w:val="0"/>
    <w:rPr>
      <w:rFonts w:cs="Calibri"/>
      <w:szCs w:val="21"/>
    </w:rPr>
  </w:style>
  <w:style w:type="paragraph" w:customStyle="1" w:styleId="107">
    <w:name w:val="No Spacing_0"/>
    <w:basedOn w:val="108"/>
    <w:qFormat/>
    <w:uiPriority w:val="1"/>
  </w:style>
  <w:style w:type="paragraph" w:customStyle="1" w:styleId="108">
    <w:name w:val="正文_5"/>
    <w:basedOn w:val="109"/>
    <w:next w:val="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6"/>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列表_1"/>
    <w:basedOn w:val="109"/>
    <w:semiHidden/>
    <w:qFormat/>
    <w:locked/>
    <w:uiPriority w:val="0"/>
    <w:pPr>
      <w:ind w:left="200" w:hanging="200" w:hangingChars="200"/>
    </w:pPr>
  </w:style>
  <w:style w:type="paragraph" w:customStyle="1" w:styleId="111">
    <w:name w:val="段_0"/>
    <w:next w:val="108"/>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12">
    <w:name w:val="正文_3"/>
    <w:basedOn w:val="113"/>
    <w:qFormat/>
    <w:uiPriority w:val="0"/>
  </w:style>
  <w:style w:type="paragraph" w:customStyle="1" w:styleId="113">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标题 3_0"/>
    <w:basedOn w:val="115"/>
    <w:next w:val="115"/>
    <w:unhideWhenUsed/>
    <w:qFormat/>
    <w:uiPriority w:val="9"/>
    <w:pPr>
      <w:keepNext/>
      <w:keepLines/>
      <w:spacing w:before="260" w:after="260" w:line="416" w:lineRule="auto"/>
      <w:outlineLvl w:val="2"/>
    </w:pPr>
    <w:rPr>
      <w:b/>
      <w:bCs/>
      <w:sz w:val="32"/>
      <w:szCs w:val="32"/>
    </w:rPr>
  </w:style>
  <w:style w:type="paragraph" w:customStyle="1" w:styleId="1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Normal_11"/>
    <w:qFormat/>
    <w:uiPriority w:val="0"/>
    <w:rPr>
      <w:rFonts w:ascii="黑体" w:hAnsi="黑体" w:eastAsia="黑体" w:cs="Times New Roman"/>
      <w:b/>
      <w:sz w:val="32"/>
      <w:szCs w:val="24"/>
      <w:lang w:val="en-US" w:eastAsia="zh-CN" w:bidi="ar-SA"/>
    </w:rPr>
  </w:style>
  <w:style w:type="paragraph" w:customStyle="1" w:styleId="117">
    <w:name w:val="Normal_9"/>
    <w:qFormat/>
    <w:uiPriority w:val="0"/>
    <w:rPr>
      <w:rFonts w:ascii="黑体" w:hAnsi="黑体" w:eastAsia="黑体" w:cs="Times New Roman"/>
      <w:b/>
      <w:sz w:val="32"/>
      <w:szCs w:val="24"/>
      <w:lang w:val="en-US" w:eastAsia="zh-CN" w:bidi="ar-SA"/>
    </w:rPr>
  </w:style>
  <w:style w:type="paragraph" w:customStyle="1" w:styleId="118">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Normal_23"/>
    <w:qFormat/>
    <w:uiPriority w:val="0"/>
    <w:rPr>
      <w:rFonts w:ascii="Times New Roman" w:hAnsi="Times New Roman" w:eastAsia="Times New Roman" w:cs="Times New Roman"/>
      <w:sz w:val="24"/>
      <w:szCs w:val="24"/>
      <w:lang w:val="en-US" w:eastAsia="zh-CN" w:bidi="ar-SA"/>
    </w:rPr>
  </w:style>
  <w:style w:type="paragraph" w:customStyle="1" w:styleId="120">
    <w:name w:val="标题 2_0"/>
    <w:basedOn w:val="114"/>
    <w:next w:val="115"/>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121">
    <w:name w:val="正文_2_0_0"/>
    <w:basedOn w:val="106"/>
    <w:qFormat/>
    <w:uiPriority w:val="0"/>
    <w:rPr>
      <w:rFonts w:cs="宋体"/>
    </w:rPr>
  </w:style>
  <w:style w:type="paragraph" w:customStyle="1" w:styleId="122">
    <w:name w:val="TOC 标题2"/>
    <w:basedOn w:val="4"/>
    <w:next w:val="1"/>
    <w:unhideWhenUsed/>
    <w:qFormat/>
    <w:uiPriority w:val="39"/>
    <w:pPr>
      <w:widowControl/>
      <w:spacing w:before="240" w:after="0" w:line="259" w:lineRule="auto"/>
      <w:jc w:val="left"/>
      <w:outlineLvl w:val="9"/>
    </w:pPr>
    <w:rPr>
      <w:rFonts w:ascii="Cambria" w:hAnsi="Cambria"/>
      <w:b/>
      <w:bCs w:val="0"/>
      <w:color w:val="365F91"/>
      <w:kern w:val="0"/>
      <w:sz w:val="32"/>
      <w:szCs w:val="32"/>
    </w:rPr>
  </w:style>
  <w:style w:type="paragraph" w:customStyle="1" w:styleId="123">
    <w:name w:val="正文_2_1_0_0"/>
    <w:basedOn w:val="105"/>
    <w:qFormat/>
    <w:uiPriority w:val="0"/>
    <w:rPr>
      <w:rFonts w:cs="Times New Roman"/>
    </w:rPr>
  </w:style>
  <w:style w:type="paragraph" w:styleId="124">
    <w:name w:val="List Paragraph"/>
    <w:basedOn w:val="1"/>
    <w:qFormat/>
    <w:uiPriority w:val="99"/>
    <w:pPr>
      <w:ind w:firstLine="420" w:firstLineChars="200"/>
    </w:pPr>
  </w:style>
  <w:style w:type="paragraph" w:styleId="125">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26">
    <w:name w:val="Normal_16"/>
    <w:qFormat/>
    <w:uiPriority w:val="0"/>
    <w:rPr>
      <w:rFonts w:ascii="黑体" w:hAnsi="黑体" w:eastAsia="黑体" w:cs="Times New Roman"/>
      <w:b/>
      <w:sz w:val="32"/>
      <w:szCs w:val="24"/>
      <w:lang w:val="en-US" w:eastAsia="zh-CN" w:bidi="ar-SA"/>
    </w:rPr>
  </w:style>
  <w:style w:type="paragraph" w:customStyle="1" w:styleId="127">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8">
    <w:name w:val="Normal (Web)"/>
    <w:basedOn w:val="113"/>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29">
    <w:name w:val="Normal_1"/>
    <w:qFormat/>
    <w:uiPriority w:val="0"/>
    <w:rPr>
      <w:rFonts w:ascii="黑体" w:hAnsi="黑体" w:eastAsia="黑体" w:cs="Times New Roman"/>
      <w:b/>
      <w:sz w:val="32"/>
      <w:szCs w:val="24"/>
      <w:lang w:val="en-US" w:eastAsia="zh-CN" w:bidi="ar-SA"/>
    </w:rPr>
  </w:style>
  <w:style w:type="paragraph" w:customStyle="1" w:styleId="130">
    <w:name w:val="修订1"/>
    <w:semiHidden/>
    <w:qFormat/>
    <w:uiPriority w:val="99"/>
    <w:rPr>
      <w:rFonts w:ascii="Calibri" w:hAnsi="Calibri" w:eastAsia="宋体" w:cs="Times New Roman"/>
      <w:kern w:val="2"/>
      <w:sz w:val="21"/>
      <w:szCs w:val="22"/>
      <w:lang w:val="en-US" w:eastAsia="zh-CN" w:bidi="ar-SA"/>
    </w:rPr>
  </w:style>
  <w:style w:type="paragraph" w:customStyle="1" w:styleId="131">
    <w:name w:val="Normal_19"/>
    <w:qFormat/>
    <w:uiPriority w:val="0"/>
    <w:rPr>
      <w:rFonts w:ascii="黑体" w:hAnsi="黑体" w:eastAsia="黑体" w:cs="Times New Roman"/>
      <w:b/>
      <w:sz w:val="32"/>
      <w:szCs w:val="24"/>
      <w:lang w:val="en-US" w:eastAsia="zh-CN" w:bidi="ar-SA"/>
    </w:rPr>
  </w:style>
  <w:style w:type="paragraph" w:customStyle="1" w:styleId="13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3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Normal_0"/>
    <w:basedOn w:val="106"/>
    <w:qFormat/>
    <w:uiPriority w:val="0"/>
    <w:rPr>
      <w:rFonts w:eastAsia="Times New Roman"/>
      <w:sz w:val="24"/>
      <w:szCs w:val="24"/>
      <w:lang w:val="en-US" w:eastAsia="zh-CN"/>
    </w:rPr>
  </w:style>
  <w:style w:type="paragraph" w:customStyle="1" w:styleId="135">
    <w:name w:val="正文_0_1"/>
    <w:basedOn w:val="136"/>
    <w:next w:val="138"/>
    <w:qFormat/>
    <w:uiPriority w:val="0"/>
    <w:rPr>
      <w:rFonts w:ascii="Calibri" w:hAnsi="Calibri" w:cs="宋体"/>
      <w:szCs w:val="21"/>
    </w:rPr>
  </w:style>
  <w:style w:type="paragraph" w:customStyle="1" w:styleId="136">
    <w:name w:val="正文_0_2"/>
    <w:basedOn w:val="106"/>
    <w:next w:val="137"/>
    <w:qFormat/>
    <w:uiPriority w:val="0"/>
    <w:pPr>
      <w:widowControl w:val="0"/>
      <w:jc w:val="both"/>
    </w:pPr>
    <w:rPr>
      <w:rFonts w:ascii="Times New Roman" w:hAnsi="Times New Roman"/>
      <w:kern w:val="2"/>
      <w:sz w:val="21"/>
      <w:szCs w:val="24"/>
      <w:lang w:val="en-US" w:eastAsia="zh-CN" w:bidi="ar-SA"/>
    </w:rPr>
  </w:style>
  <w:style w:type="paragraph" w:customStyle="1" w:styleId="137">
    <w:name w:val="页脚_0_0"/>
    <w:basedOn w:val="136"/>
    <w:unhideWhenUsed/>
    <w:qFormat/>
    <w:uiPriority w:val="99"/>
    <w:pPr>
      <w:tabs>
        <w:tab w:val="center" w:pos="4153"/>
        <w:tab w:val="right" w:pos="8306"/>
      </w:tabs>
      <w:snapToGrid w:val="0"/>
      <w:jc w:val="left"/>
    </w:pPr>
    <w:rPr>
      <w:sz w:val="18"/>
      <w:szCs w:val="18"/>
    </w:rPr>
  </w:style>
  <w:style w:type="paragraph" w:customStyle="1" w:styleId="138">
    <w:name w:val="页脚_0"/>
    <w:basedOn w:val="118"/>
    <w:unhideWhenUsed/>
    <w:qFormat/>
    <w:uiPriority w:val="99"/>
    <w:pPr>
      <w:tabs>
        <w:tab w:val="center" w:pos="4153"/>
        <w:tab w:val="right" w:pos="8306"/>
      </w:tabs>
      <w:snapToGrid w:val="0"/>
      <w:jc w:val="left"/>
    </w:pPr>
    <w:rPr>
      <w:sz w:val="18"/>
      <w:szCs w:val="18"/>
    </w:rPr>
  </w:style>
  <w:style w:type="paragraph" w:customStyle="1" w:styleId="139">
    <w:name w:val="正文_1"/>
    <w:next w:val="1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列表_0"/>
    <w:basedOn w:val="139"/>
    <w:semiHidden/>
    <w:qFormat/>
    <w:locked/>
    <w:uiPriority w:val="0"/>
    <w:pPr>
      <w:ind w:left="200" w:hanging="200" w:hangingChars="200"/>
    </w:pPr>
  </w:style>
  <w:style w:type="paragraph" w:customStyle="1" w:styleId="14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缩进_0"/>
    <w:basedOn w:val="115"/>
    <w:unhideWhenUsed/>
    <w:qFormat/>
    <w:uiPriority w:val="0"/>
    <w:pPr>
      <w:ind w:firstLine="420" w:firstLineChars="200"/>
    </w:pPr>
  </w:style>
  <w:style w:type="paragraph" w:customStyle="1" w:styleId="143">
    <w:name w:val="正文_2"/>
    <w:basedOn w:val="139"/>
    <w:qFormat/>
    <w:uiPriority w:val="0"/>
    <w:rPr>
      <w:szCs w:val="21"/>
    </w:rPr>
  </w:style>
  <w:style w:type="paragraph" w:customStyle="1" w:styleId="144">
    <w:name w:val="Normal_10"/>
    <w:qFormat/>
    <w:uiPriority w:val="0"/>
    <w:rPr>
      <w:rFonts w:ascii="黑体" w:hAnsi="黑体" w:eastAsia="黑体" w:cs="Times New Roman"/>
      <w:b/>
      <w:sz w:val="32"/>
      <w:szCs w:val="24"/>
      <w:lang w:val="en-US" w:eastAsia="zh-CN" w:bidi="ar-SA"/>
    </w:rPr>
  </w:style>
  <w:style w:type="paragraph" w:customStyle="1" w:styleId="145">
    <w:name w:val="Normal_4"/>
    <w:qFormat/>
    <w:uiPriority w:val="0"/>
    <w:rPr>
      <w:rFonts w:ascii="黑体" w:hAnsi="黑体" w:eastAsia="黑体" w:cs="Times New Roman"/>
      <w:b/>
      <w:sz w:val="32"/>
      <w:szCs w:val="24"/>
      <w:lang w:val="en-US" w:eastAsia="zh-CN" w:bidi="ar-SA"/>
    </w:rPr>
  </w:style>
  <w:style w:type="paragraph" w:customStyle="1" w:styleId="146">
    <w:name w:val="Normal_3"/>
    <w:qFormat/>
    <w:uiPriority w:val="0"/>
    <w:rPr>
      <w:rFonts w:ascii="黑体" w:hAnsi="黑体" w:eastAsia="黑体" w:cs="Times New Roman"/>
      <w:b/>
      <w:sz w:val="32"/>
      <w:szCs w:val="24"/>
      <w:lang w:val="en-US" w:eastAsia="zh-CN" w:bidi="ar-SA"/>
    </w:rPr>
  </w:style>
  <w:style w:type="paragraph" w:customStyle="1" w:styleId="147">
    <w:name w:val="Normal_12"/>
    <w:qFormat/>
    <w:uiPriority w:val="0"/>
    <w:rPr>
      <w:rFonts w:ascii="黑体" w:hAnsi="黑体" w:eastAsia="黑体" w:cs="Times New Roman"/>
      <w:b/>
      <w:sz w:val="32"/>
      <w:szCs w:val="24"/>
      <w:lang w:val="en-US" w:eastAsia="zh-CN" w:bidi="ar-SA"/>
    </w:rPr>
  </w:style>
  <w:style w:type="paragraph" w:customStyle="1" w:styleId="14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50">
    <w:name w:val="Normal_8"/>
    <w:qFormat/>
    <w:uiPriority w:val="0"/>
    <w:rPr>
      <w:rFonts w:ascii="黑体" w:hAnsi="黑体" w:eastAsia="黑体" w:cs="Times New Roman"/>
      <w:b/>
      <w:sz w:val="32"/>
      <w:szCs w:val="24"/>
      <w:lang w:val="en-US" w:eastAsia="zh-CN" w:bidi="ar-SA"/>
    </w:rPr>
  </w:style>
  <w:style w:type="paragraph" w:customStyle="1" w:styleId="151">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_2_0_0_0"/>
    <w:basedOn w:val="121"/>
    <w:qFormat/>
    <w:uiPriority w:val="0"/>
  </w:style>
  <w:style w:type="paragraph" w:customStyle="1" w:styleId="153">
    <w:name w:val="Normal_20"/>
    <w:qFormat/>
    <w:uiPriority w:val="0"/>
    <w:rPr>
      <w:rFonts w:ascii="黑体" w:hAnsi="黑体" w:eastAsia="黑体" w:cs="Times New Roman"/>
      <w:b/>
      <w:sz w:val="32"/>
      <w:szCs w:val="24"/>
      <w:lang w:val="en-US" w:eastAsia="zh-CN" w:bidi="ar-SA"/>
    </w:rPr>
  </w:style>
  <w:style w:type="paragraph" w:customStyle="1" w:styleId="154">
    <w:name w:val="普通(网站)_0"/>
    <w:basedOn w:val="135"/>
    <w:qFormat/>
    <w:uiPriority w:val="0"/>
    <w:pPr>
      <w:widowControl/>
      <w:spacing w:before="100" w:beforeAutospacing="1" w:after="100" w:afterAutospacing="1"/>
      <w:jc w:val="left"/>
    </w:pPr>
    <w:rPr>
      <w:rFonts w:ascii="宋体" w:hAnsi="宋体"/>
      <w:kern w:val="0"/>
      <w:sz w:val="24"/>
      <w:szCs w:val="24"/>
    </w:rPr>
  </w:style>
  <w:style w:type="paragraph" w:customStyle="1" w:styleId="155">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56">
    <w:name w:val="Normal_21"/>
    <w:qFormat/>
    <w:uiPriority w:val="0"/>
    <w:rPr>
      <w:rFonts w:ascii="黑体" w:hAnsi="黑体" w:eastAsia="黑体" w:cs="Times New Roman"/>
      <w:b/>
      <w:sz w:val="32"/>
      <w:szCs w:val="24"/>
      <w:lang w:val="en-US" w:eastAsia="zh-CN" w:bidi="ar-SA"/>
    </w:rPr>
  </w:style>
  <w:style w:type="paragraph" w:customStyle="1" w:styleId="15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58">
    <w:name w:val="Normal_13"/>
    <w:qFormat/>
    <w:uiPriority w:val="0"/>
    <w:rPr>
      <w:rFonts w:ascii="黑体" w:hAnsi="黑体" w:eastAsia="黑体" w:cs="Times New Roman"/>
      <w:b/>
      <w:sz w:val="32"/>
      <w:szCs w:val="24"/>
      <w:lang w:val="en-US" w:eastAsia="zh-CN" w:bidi="ar-SA"/>
    </w:rPr>
  </w:style>
  <w:style w:type="paragraph" w:customStyle="1" w:styleId="159">
    <w:name w:val="Normal_5"/>
    <w:qFormat/>
    <w:uiPriority w:val="0"/>
    <w:rPr>
      <w:rFonts w:ascii="黑体" w:hAnsi="黑体" w:eastAsia="黑体" w:cs="Times New Roman"/>
      <w:b/>
      <w:sz w:val="32"/>
      <w:szCs w:val="24"/>
      <w:lang w:val="en-US" w:eastAsia="zh-CN" w:bidi="ar-SA"/>
    </w:rPr>
  </w:style>
  <w:style w:type="paragraph" w:customStyle="1" w:styleId="16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Normal_18"/>
    <w:qFormat/>
    <w:uiPriority w:val="0"/>
    <w:rPr>
      <w:rFonts w:ascii="黑体" w:hAnsi="黑体" w:eastAsia="黑体" w:cs="Times New Roman"/>
      <w:b/>
      <w:sz w:val="32"/>
      <w:szCs w:val="24"/>
      <w:lang w:val="en-US" w:eastAsia="zh-CN" w:bidi="ar-SA"/>
    </w:rPr>
  </w:style>
  <w:style w:type="paragraph" w:customStyle="1" w:styleId="163">
    <w:name w:val="Normal_6"/>
    <w:qFormat/>
    <w:uiPriority w:val="0"/>
    <w:rPr>
      <w:rFonts w:ascii="黑体" w:hAnsi="黑体" w:eastAsia="黑体" w:cs="Times New Roman"/>
      <w:b/>
      <w:sz w:val="32"/>
      <w:szCs w:val="24"/>
      <w:lang w:val="en-US" w:eastAsia="zh-CN" w:bidi="ar-SA"/>
    </w:rPr>
  </w:style>
  <w:style w:type="paragraph" w:customStyle="1" w:styleId="16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0_0"/>
    <w:qFormat/>
    <w:uiPriority w:val="0"/>
    <w:rPr>
      <w:rFonts w:ascii="黑体" w:hAnsi="黑体" w:eastAsia="黑体" w:cs="Times New Roman"/>
      <w:b/>
      <w:sz w:val="32"/>
      <w:szCs w:val="24"/>
      <w:lang w:val="en-US" w:eastAsia="zh-CN" w:bidi="ar-SA"/>
    </w:rPr>
  </w:style>
  <w:style w:type="paragraph" w:customStyle="1" w:styleId="166">
    <w:name w:val="正文文本_0"/>
    <w:basedOn w:val="115"/>
    <w:unhideWhenUsed/>
    <w:qFormat/>
    <w:uiPriority w:val="0"/>
    <w:pPr>
      <w:spacing w:after="120"/>
    </w:pPr>
  </w:style>
  <w:style w:type="paragraph" w:customStyle="1" w:styleId="167">
    <w:name w:val="列出段落1"/>
    <w:basedOn w:val="1"/>
    <w:qFormat/>
    <w:uiPriority w:val="34"/>
    <w:pPr>
      <w:ind w:firstLine="420" w:firstLineChars="200"/>
    </w:pPr>
  </w:style>
  <w:style w:type="paragraph" w:customStyle="1" w:styleId="168">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2"/>
    <w:qFormat/>
    <w:uiPriority w:val="0"/>
    <w:rPr>
      <w:rFonts w:ascii="黑体" w:hAnsi="黑体" w:eastAsia="黑体" w:cs="Times New Roman"/>
      <w:b/>
      <w:sz w:val="32"/>
      <w:szCs w:val="24"/>
      <w:lang w:val="en-US" w:eastAsia="zh-CN" w:bidi="ar-SA"/>
    </w:rPr>
  </w:style>
  <w:style w:type="paragraph" w:customStyle="1" w:styleId="170">
    <w:name w:val="Normal_22"/>
    <w:qFormat/>
    <w:uiPriority w:val="0"/>
    <w:rPr>
      <w:rFonts w:ascii="黑体" w:hAnsi="黑体" w:eastAsia="黑体" w:cs="Times New Roman"/>
      <w:b/>
      <w:sz w:val="32"/>
      <w:szCs w:val="24"/>
      <w:lang w:val="en-US" w:eastAsia="zh-CN" w:bidi="ar-SA"/>
    </w:rPr>
  </w:style>
  <w:style w:type="paragraph" w:customStyle="1" w:styleId="17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Normal_17"/>
    <w:qFormat/>
    <w:uiPriority w:val="0"/>
    <w:rPr>
      <w:rFonts w:ascii="黑体" w:hAnsi="黑体" w:eastAsia="黑体" w:cs="Times New Roman"/>
      <w:b/>
      <w:sz w:val="32"/>
      <w:szCs w:val="24"/>
      <w:lang w:val="en-US" w:eastAsia="zh-CN" w:bidi="ar-SA"/>
    </w:rPr>
  </w:style>
  <w:style w:type="character" w:customStyle="1" w:styleId="174">
    <w:name w:val="font01"/>
    <w:basedOn w:val="37"/>
    <w:qFormat/>
    <w:uiPriority w:val="0"/>
    <w:rPr>
      <w:rFonts w:hint="eastAsia" w:ascii="宋体" w:hAnsi="宋体" w:eastAsia="宋体" w:cs="宋体"/>
      <w:color w:val="000000"/>
      <w:sz w:val="18"/>
      <w:szCs w:val="18"/>
      <w:u w:val="none"/>
    </w:rPr>
  </w:style>
  <w:style w:type="character" w:customStyle="1" w:styleId="175">
    <w:name w:val="font31"/>
    <w:basedOn w:val="37"/>
    <w:qFormat/>
    <w:uiPriority w:val="0"/>
    <w:rPr>
      <w:rFonts w:hint="eastAsia" w:ascii="仿宋_GB2312" w:eastAsia="仿宋_GB2312" w:cs="仿宋_GB2312"/>
      <w:color w:val="000000"/>
      <w:sz w:val="18"/>
      <w:szCs w:val="18"/>
      <w:u w:val="none"/>
    </w:rPr>
  </w:style>
  <w:style w:type="paragraph" w:customStyle="1" w:styleId="17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77">
    <w:name w:val="redfilefwwh"/>
    <w:basedOn w:val="37"/>
    <w:qFormat/>
    <w:uiPriority w:val="0"/>
    <w:rPr>
      <w:color w:val="BA2636"/>
      <w:sz w:val="18"/>
      <w:szCs w:val="18"/>
    </w:rPr>
  </w:style>
  <w:style w:type="character" w:customStyle="1" w:styleId="178">
    <w:name w:val="prev"/>
    <w:basedOn w:val="37"/>
    <w:qFormat/>
    <w:uiPriority w:val="0"/>
    <w:rPr>
      <w:rFonts w:ascii="微软雅黑" w:hAnsi="微软雅黑" w:eastAsia="微软雅黑" w:cs="微软雅黑"/>
      <w:sz w:val="21"/>
      <w:szCs w:val="21"/>
    </w:rPr>
  </w:style>
  <w:style w:type="character" w:customStyle="1" w:styleId="179">
    <w:name w:val="prev1"/>
    <w:basedOn w:val="37"/>
    <w:qFormat/>
    <w:uiPriority w:val="0"/>
    <w:rPr>
      <w:color w:val="888888"/>
    </w:rPr>
  </w:style>
  <w:style w:type="character" w:customStyle="1" w:styleId="180">
    <w:name w:val="next"/>
    <w:basedOn w:val="37"/>
    <w:qFormat/>
    <w:uiPriority w:val="0"/>
    <w:rPr>
      <w:rFonts w:hint="eastAsia" w:ascii="微软雅黑" w:hAnsi="微软雅黑" w:eastAsia="微软雅黑" w:cs="微软雅黑"/>
      <w:sz w:val="21"/>
      <w:szCs w:val="21"/>
    </w:rPr>
  </w:style>
  <w:style w:type="character" w:customStyle="1" w:styleId="181">
    <w:name w:val="next1"/>
    <w:basedOn w:val="37"/>
    <w:qFormat/>
    <w:uiPriority w:val="0"/>
    <w:rPr>
      <w:color w:val="888888"/>
    </w:rPr>
  </w:style>
  <w:style w:type="character" w:customStyle="1" w:styleId="182">
    <w:name w:val="displayarti"/>
    <w:basedOn w:val="37"/>
    <w:qFormat/>
    <w:uiPriority w:val="0"/>
    <w:rPr>
      <w:color w:val="FFFFFF"/>
      <w:shd w:val="clear" w:fill="A00000"/>
    </w:rPr>
  </w:style>
  <w:style w:type="character" w:customStyle="1" w:styleId="183">
    <w:name w:val="gjfg"/>
    <w:basedOn w:val="37"/>
    <w:qFormat/>
    <w:uiPriority w:val="0"/>
  </w:style>
  <w:style w:type="character" w:customStyle="1" w:styleId="184">
    <w:name w:val="redfilenumber"/>
    <w:basedOn w:val="37"/>
    <w:qFormat/>
    <w:uiPriority w:val="0"/>
    <w:rPr>
      <w:color w:val="BA2636"/>
      <w:sz w:val="18"/>
      <w:szCs w:val="18"/>
    </w:rPr>
  </w:style>
  <w:style w:type="character" w:customStyle="1" w:styleId="185">
    <w:name w:val="cfdate"/>
    <w:basedOn w:val="37"/>
    <w:qFormat/>
    <w:uiPriority w:val="0"/>
    <w:rPr>
      <w:color w:val="333333"/>
      <w:sz w:val="18"/>
      <w:szCs w:val="18"/>
    </w:rPr>
  </w:style>
  <w:style w:type="character" w:customStyle="1" w:styleId="186">
    <w:name w:val="qxdate"/>
    <w:basedOn w:val="37"/>
    <w:qFormat/>
    <w:uiPriority w:val="0"/>
    <w:rPr>
      <w:color w:val="333333"/>
      <w:sz w:val="18"/>
      <w:szCs w:val="18"/>
    </w:rPr>
  </w:style>
  <w:style w:type="paragraph" w:customStyle="1" w:styleId="187">
    <w:name w:val="a"/>
    <w:basedOn w:val="1"/>
    <w:qFormat/>
    <w:uiPriority w:val="0"/>
    <w:pPr>
      <w:widowControl/>
      <w:jc w:val="left"/>
    </w:pPr>
    <w:rPr>
      <w:rFonts w:ascii="宋体" w:hAnsi="宋体" w:cs="宋体"/>
      <w:kern w:val="0"/>
      <w:sz w:val="24"/>
    </w:rPr>
  </w:style>
  <w:style w:type="paragraph" w:customStyle="1" w:styleId="188">
    <w:name w:val="_Style 2"/>
    <w:basedOn w:val="1"/>
    <w:next w:val="1"/>
    <w:qFormat/>
    <w:uiPriority w:val="0"/>
    <w:pPr>
      <w:pBdr>
        <w:top w:val="single" w:color="auto" w:sz="6" w:space="1"/>
      </w:pBdr>
      <w:jc w:val="center"/>
    </w:pPr>
    <w:rPr>
      <w:rFonts w:ascii="Arial" w:eastAsia="宋体"/>
      <w:vanish/>
      <w:sz w:val="16"/>
    </w:rPr>
  </w:style>
  <w:style w:type="paragraph" w:customStyle="1" w:styleId="189">
    <w:name w:val="_Style 3"/>
    <w:basedOn w:val="1"/>
    <w:next w:val="1"/>
    <w:qFormat/>
    <w:uiPriority w:val="0"/>
    <w:pPr>
      <w:pBdr>
        <w:bottom w:val="single" w:color="auto" w:sz="6" w:space="1"/>
      </w:pBdr>
      <w:jc w:val="center"/>
    </w:pPr>
    <w:rPr>
      <w:rFonts w:ascii="Arial" w:eastAsia="宋体"/>
      <w:vanish/>
      <w:sz w:val="16"/>
    </w:rPr>
  </w:style>
  <w:style w:type="paragraph" w:customStyle="1" w:styleId="190">
    <w:name w:val="Table Paragraph"/>
    <w:basedOn w:val="1"/>
    <w:qFormat/>
    <w:uiPriority w:val="1"/>
    <w:rPr>
      <w:rFonts w:ascii="宋体" w:hAnsi="宋体" w:eastAsia="宋体" w:cs="宋体"/>
      <w:lang w:val="zh-CN" w:eastAsia="zh-CN" w:bidi="zh-CN"/>
    </w:rPr>
  </w:style>
  <w:style w:type="paragraph" w:customStyle="1" w:styleId="191">
    <w:name w:val="Table Text"/>
    <w:basedOn w:val="1"/>
    <w:semiHidden/>
    <w:qFormat/>
    <w:uiPriority w:val="0"/>
    <w:rPr>
      <w:rFonts w:ascii="宋体" w:hAnsi="宋体" w:eastAsia="宋体" w:cs="宋体"/>
      <w:sz w:val="24"/>
      <w:szCs w:val="24"/>
      <w:lang w:val="en-US" w:eastAsia="en-US"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3414</Words>
  <Characters>4001</Characters>
  <Lines>266</Lines>
  <Paragraphs>74</Paragraphs>
  <TotalTime>2</TotalTime>
  <ScaleCrop>false</ScaleCrop>
  <LinksUpToDate>false</LinksUpToDate>
  <CharactersWithSpaces>4161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2021-10-18T04:34:00Z</dcterms:created>
  <dc:creator>微软用户</dc:creator>
  <cp:lastModifiedBy>、</cp:lastModifiedBy>
  <cp:lastPrinted>2017-11-16T07:50:00Z</cp:lastPrinted>
  <dcterms:modified xsi:type="dcterms:W3CDTF">2026-04-24T09:17:52Z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68115241F380488698992E7202E06F75</vt:lpwstr>
  </property>
  <property fmtid="{D5CDD505-2E9C-101B-9397-08002B2CF9AE}" pid="4" name="KSOTemplateDocerSaveRecord">
    <vt:lpwstr>eyJoZGlkIjoiMDg2ZDU4MDU2NGZiY2U1MjVlOTQ5ZTgxYzZjYzNhMGQiLCJ1c2VySWQiOiIyODgwMjU3NjUifQ==</vt:lpwstr>
  </property>
</Properties>
</file>