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B0D6">
      <w:pPr>
        <w:adjustRightInd w:val="0"/>
        <w:snapToGrid w:val="0"/>
        <w:ind w:firstLine="42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0C8D80F8">
      <w:pPr>
        <w:adjustRightInd w:val="0"/>
        <w:snapToGrid w:val="0"/>
        <w:spacing w:line="480" w:lineRule="exact"/>
        <w:jc w:val="center"/>
        <w:rPr>
          <w:rFonts w:hint="eastAsia" w:asciiTheme="minorEastAsia" w:hAnsiTheme="minorEastAsia" w:eastAsiaTheme="minorEastAsia" w:cstheme="minorEastAsia"/>
          <w:bCs/>
          <w:color w:val="auto"/>
          <w:sz w:val="48"/>
          <w:szCs w:val="48"/>
          <w:highlight w:val="none"/>
        </w:rPr>
      </w:pPr>
    </w:p>
    <w:p w14:paraId="29A0DEEC">
      <w:pPr>
        <w:adjustRightInd w:val="0"/>
        <w:snapToGrid w:val="0"/>
        <w:spacing w:line="480" w:lineRule="exact"/>
        <w:jc w:val="center"/>
        <w:rPr>
          <w:rFonts w:hint="eastAsia" w:asciiTheme="minorEastAsia" w:hAnsiTheme="minorEastAsia" w:eastAsiaTheme="minorEastAsia" w:cstheme="minorEastAsia"/>
          <w:bCs/>
          <w:color w:val="auto"/>
          <w:sz w:val="48"/>
          <w:szCs w:val="48"/>
          <w:highlight w:val="none"/>
        </w:rPr>
      </w:pPr>
      <w:r>
        <w:rPr>
          <w:rFonts w:hint="eastAsia" w:asciiTheme="minorEastAsia" w:hAnsiTheme="minorEastAsia" w:eastAsiaTheme="minorEastAsia" w:cstheme="minorEastAsia"/>
          <w:bCs/>
          <w:color w:val="auto"/>
          <w:sz w:val="48"/>
          <w:szCs w:val="48"/>
          <w:highlight w:val="none"/>
        </w:rPr>
        <w:t>招 标 文 件</w:t>
      </w:r>
    </w:p>
    <w:p w14:paraId="5BB655D5">
      <w:pPr>
        <w:jc w:val="center"/>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
          <w:bCs/>
          <w:color w:val="auto"/>
          <w:sz w:val="28"/>
          <w:szCs w:val="28"/>
          <w:highlight w:val="none"/>
        </w:rPr>
        <w:t>（公开招标-服务）</w:t>
      </w:r>
    </w:p>
    <w:p w14:paraId="3D565DA4">
      <w:pPr>
        <w:ind w:left="1574" w:right="-191" w:rightChars="-91" w:hanging="1574" w:hangingChars="492"/>
        <w:rPr>
          <w:rFonts w:hint="eastAsia" w:asciiTheme="minorEastAsia" w:hAnsiTheme="minorEastAsia" w:eastAsiaTheme="minorEastAsia" w:cstheme="minorEastAsia"/>
          <w:bCs/>
          <w:color w:val="auto"/>
          <w:sz w:val="32"/>
          <w:highlight w:val="none"/>
          <w:lang w:eastAsia="zh-CN"/>
        </w:rPr>
      </w:pPr>
      <w:r>
        <w:rPr>
          <w:rFonts w:hint="eastAsia" w:asciiTheme="minorEastAsia" w:hAnsiTheme="minorEastAsia" w:eastAsiaTheme="minorEastAsia" w:cstheme="minorEastAsia"/>
          <w:bCs/>
          <w:color w:val="auto"/>
          <w:kern w:val="0"/>
          <w:sz w:val="32"/>
          <w:szCs w:val="32"/>
          <w:highlight w:val="none"/>
        </w:rPr>
        <w:t>项目名称：</w:t>
      </w:r>
      <w:r>
        <w:rPr>
          <w:rFonts w:hint="eastAsia" w:asciiTheme="minorEastAsia" w:hAnsiTheme="minorEastAsia" w:eastAsiaTheme="minorEastAsia" w:cstheme="minorEastAsia"/>
          <w:bCs/>
          <w:color w:val="auto"/>
          <w:sz w:val="32"/>
          <w:highlight w:val="none"/>
          <w:lang w:eastAsia="zh-CN"/>
        </w:rPr>
        <w:t>乌鲁木齐市第一人民医院（乌鲁木齐儿童医院）第三方计量器具检测项目</w:t>
      </w:r>
    </w:p>
    <w:p w14:paraId="5599D969">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p>
    <w:p w14:paraId="286F945C">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lang w:eastAsia="zh-CN"/>
        </w:rPr>
      </w:pPr>
      <w:r>
        <w:rPr>
          <w:rFonts w:hint="eastAsia" w:asciiTheme="minorEastAsia" w:hAnsiTheme="minorEastAsia" w:eastAsiaTheme="minorEastAsia" w:cstheme="minorEastAsia"/>
          <w:bCs/>
          <w:color w:val="auto"/>
          <w:kern w:val="0"/>
          <w:sz w:val="32"/>
          <w:szCs w:val="32"/>
          <w:highlight w:val="none"/>
        </w:rPr>
        <w:t>采购人(盖章)：</w:t>
      </w:r>
      <w:r>
        <w:rPr>
          <w:rFonts w:hint="eastAsia" w:asciiTheme="minorEastAsia" w:hAnsiTheme="minorEastAsia" w:eastAsiaTheme="minorEastAsia" w:cstheme="minorEastAsia"/>
          <w:bCs/>
          <w:color w:val="auto"/>
          <w:sz w:val="32"/>
          <w:highlight w:val="none"/>
          <w:lang w:eastAsia="zh-CN"/>
        </w:rPr>
        <w:t>乌鲁木齐市第一人民医院（乌鲁木齐儿童医院）</w:t>
      </w:r>
    </w:p>
    <w:p w14:paraId="6818DEF8">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1D34E587">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联 系 人：</w:t>
      </w:r>
      <w:r>
        <w:rPr>
          <w:rFonts w:hint="eastAsia" w:asciiTheme="minorEastAsia" w:hAnsiTheme="minorEastAsia" w:eastAsiaTheme="minorEastAsia" w:cstheme="minorEastAsia"/>
          <w:bCs/>
          <w:color w:val="auto"/>
          <w:kern w:val="0"/>
          <w:sz w:val="32"/>
          <w:szCs w:val="32"/>
          <w:highlight w:val="none"/>
          <w:lang w:val="en-US" w:eastAsia="zh-CN"/>
        </w:rPr>
        <w:t>邓</w:t>
      </w:r>
      <w:r>
        <w:rPr>
          <w:rFonts w:hint="eastAsia" w:asciiTheme="minorEastAsia" w:hAnsiTheme="minorEastAsia" w:eastAsiaTheme="minorEastAsia" w:cstheme="minorEastAsia"/>
          <w:bCs/>
          <w:color w:val="auto"/>
          <w:kern w:val="0"/>
          <w:sz w:val="32"/>
          <w:szCs w:val="32"/>
          <w:highlight w:val="none"/>
        </w:rPr>
        <w:t>老师</w:t>
      </w:r>
    </w:p>
    <w:p w14:paraId="354172E8">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p>
    <w:p w14:paraId="6FBDFCCA">
      <w:pPr>
        <w:adjustRightInd w:val="0"/>
        <w:snapToGrid w:val="0"/>
        <w:spacing w:line="480" w:lineRule="exact"/>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电    话：0991-3632483</w:t>
      </w:r>
    </w:p>
    <w:p w14:paraId="32714A2C">
      <w:pPr>
        <w:rPr>
          <w:rFonts w:hint="eastAsia" w:asciiTheme="minorEastAsia" w:hAnsiTheme="minorEastAsia" w:eastAsiaTheme="minorEastAsia" w:cstheme="minorEastAsia"/>
          <w:color w:val="auto"/>
          <w:highlight w:val="none"/>
        </w:rPr>
      </w:pPr>
    </w:p>
    <w:p w14:paraId="7E6BA24B">
      <w:pPr>
        <w:adjustRightInd w:val="0"/>
        <w:snapToGrid w:val="0"/>
        <w:spacing w:line="480" w:lineRule="exact"/>
        <w:jc w:val="left"/>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w:t>
      </w:r>
    </w:p>
    <w:p w14:paraId="773F7F86">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采购代理机构</w:t>
      </w:r>
      <w:r>
        <w:rPr>
          <w:rFonts w:hint="eastAsia" w:asciiTheme="minorEastAsia" w:hAnsiTheme="minorEastAsia" w:eastAsiaTheme="minorEastAsia" w:cstheme="minorEastAsia"/>
          <w:color w:val="auto"/>
          <w:sz w:val="32"/>
          <w:szCs w:val="32"/>
          <w:highlight w:val="none"/>
        </w:rPr>
        <w:t>(盖章)</w:t>
      </w:r>
      <w:r>
        <w:rPr>
          <w:rFonts w:hint="eastAsia" w:asciiTheme="minorEastAsia" w:hAnsiTheme="minorEastAsia" w:eastAsiaTheme="minorEastAsia" w:cstheme="minorEastAsia"/>
          <w:bCs/>
          <w:color w:val="auto"/>
          <w:sz w:val="32"/>
          <w:szCs w:val="32"/>
          <w:highlight w:val="none"/>
        </w:rPr>
        <w:t>：新疆新世纪招标有限公司</w:t>
      </w:r>
    </w:p>
    <w:p w14:paraId="04B31401">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79EB77A4">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联系人：候永康</w:t>
      </w:r>
    </w:p>
    <w:p w14:paraId="7070DD53">
      <w:pPr>
        <w:adjustRightInd w:val="0"/>
        <w:snapToGrid w:val="0"/>
        <w:spacing w:line="480" w:lineRule="exact"/>
        <w:jc w:val="center"/>
        <w:rPr>
          <w:rFonts w:hint="eastAsia" w:asciiTheme="minorEastAsia" w:hAnsiTheme="minorEastAsia" w:eastAsiaTheme="minorEastAsia" w:cstheme="minorEastAsia"/>
          <w:bCs/>
          <w:color w:val="auto"/>
          <w:sz w:val="32"/>
          <w:szCs w:val="32"/>
          <w:highlight w:val="none"/>
        </w:rPr>
      </w:pPr>
    </w:p>
    <w:p w14:paraId="457C4CD6">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kern w:val="0"/>
          <w:sz w:val="32"/>
          <w:szCs w:val="32"/>
          <w:highlight w:val="none"/>
        </w:rPr>
        <w:t>电话</w:t>
      </w:r>
      <w:r>
        <w:rPr>
          <w:rFonts w:hint="eastAsia" w:asciiTheme="minorEastAsia" w:hAnsiTheme="minorEastAsia" w:eastAsiaTheme="minorEastAsia" w:cstheme="minorEastAsia"/>
          <w:bCs/>
          <w:color w:val="auto"/>
          <w:sz w:val="32"/>
          <w:szCs w:val="32"/>
          <w:highlight w:val="none"/>
        </w:rPr>
        <w:t>：0991-4661782、13201239203</w:t>
      </w:r>
    </w:p>
    <w:p w14:paraId="3D85A9FF">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54A80799">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地址：乌鲁木齐市新兴街20号凤凰大厦五楼</w:t>
      </w:r>
    </w:p>
    <w:p w14:paraId="73188A22">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059DC342">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0D252E9F">
      <w:pPr>
        <w:widowControl/>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548AD4CE">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目录</w:t>
      </w:r>
    </w:p>
    <w:p w14:paraId="4DB1755F">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sz w:val="24"/>
          <w:highlight w:val="none"/>
        </w:rPr>
        <w:fldChar w:fldCharType="begin"/>
      </w:r>
      <w:r>
        <w:rPr>
          <w:rFonts w:hint="eastAsia" w:asciiTheme="minorEastAsia" w:hAnsiTheme="minorEastAsia" w:eastAsiaTheme="minorEastAsia" w:cstheme="minorEastAsia"/>
          <w:b/>
          <w:bCs/>
          <w:color w:val="auto"/>
          <w:sz w:val="24"/>
          <w:highlight w:val="none"/>
        </w:rPr>
        <w:instrText xml:space="preserve">TOC \o "1-3" \h \u </w:instrText>
      </w:r>
      <w:r>
        <w:rPr>
          <w:rFonts w:hint="eastAsia" w:asciiTheme="minorEastAsia" w:hAnsiTheme="minorEastAsia" w:eastAsiaTheme="minorEastAsia" w:cstheme="minorEastAsia"/>
          <w:b/>
          <w:bCs/>
          <w:color w:val="auto"/>
          <w:sz w:val="24"/>
          <w:highlight w:val="none"/>
        </w:rPr>
        <w:fldChar w:fldCharType="separate"/>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_Toc14145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shd w:val="clear" w:color="auto" w:fill="FFFFFF" w:themeFill="background1"/>
        </w:rPr>
        <w:t>公开招标公告</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_Toc14145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5F51BA35">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_Toc22242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投标人须知前附表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_Toc22242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01659B80">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_Toc31409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第一章 投标人须知</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_Toc31409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10</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626F142D">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_Toc6236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一、总则</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_Toc6236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10</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72210F5F">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_Toc12420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二、招标文件</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_Toc12420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11</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686A74F1">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_Toc12104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三、投标文件</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_Toc12104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32F7A148">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_Toc19770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四、投标</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_Toc19770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15</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6569B2A1">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_Toc5336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五、开标</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_Toc5336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16</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21473536">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_Toc18702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六、评标</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_Toc18702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16</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1423FE13">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_Toc31979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七、定标及合同授予</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_Toc31979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17</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4E475875">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_Toc23242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八、纪律和监督</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_Toc23242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18</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121EB50B">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_Toc21498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第二章 评标办法</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_Toc21498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19</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67CECDD3">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_Toc29296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评审办法前附表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_Toc29296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19</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2458724B">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_Toc29099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一、评标方法</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_Toc29099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23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067C50A1">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_Toc14870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二、评审标准</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_Toc14870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23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28F4C9B6">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_Toc19639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三、评标程序</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_Toc19639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24</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398ABDD1">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_Toc22170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第三章 合同文本</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_Toc22170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29</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3EF3C9F2">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_Toc9032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第四章 服务标准和要求</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_Toc9032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38</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5A50320D">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_Toc12073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第五章 投标文件格式</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_Toc12073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40</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582F140A">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_Toc25337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一、开标一览表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_Toc25337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42</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635039C5">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_Toc31135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二、投标函</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_Toc31135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728FE82F">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_Toc13850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三、投标价格明细表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_Toc13850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44</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763DAD61">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_Toc31567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四、商务条款偏离表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_Toc31567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45</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1C55A83D">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_Toc2033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五、技术条款偏离表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_Toc2033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46</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109CB173">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_Toc10425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六、法定代表人身份证明书</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_Toc10425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47</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43C32C2A">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_Toc8195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七、法定代表人授权委托书</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_Toc8195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48</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71F66E50">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_Toc25650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八、投标人资格条件证明材料</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_Toc25650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49</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660A4D10">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_Toc13487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8.1 法人或者其他组织的营业执照等证明文件，自然人的身份证明</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_Toc13487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50</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099A7D6E">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_Toc23181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8.2 财务状况报告，依法缴纳税收和社会保障资金的相关材料</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_Toc23181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51</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22143060">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_Toc6051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8.3 具备履行合同所必需的设备和专业技术能力的证明材料</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_Toc6051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486D7DC0">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_Toc13891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8.4 参加政府采购活动前3年内在经营活动中没有重大违法记录的书面声明</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_Toc13891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54</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549F3248">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_Toc29424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8.5 具备法律、行政法规规定的其他条件的证明材料</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_Toc29424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55</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36447DE2">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_Toc25776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九、投标人近年</w:t>
      </w:r>
      <w:r>
        <w:rPr>
          <w:rFonts w:hint="eastAsia" w:asciiTheme="minorEastAsia" w:hAnsiTheme="minorEastAsia" w:eastAsiaTheme="minorEastAsia" w:cstheme="minorEastAsia"/>
          <w:b/>
          <w:bCs/>
          <w:szCs w:val="24"/>
          <w:highlight w:val="none"/>
          <w:lang w:val="en-US" w:eastAsia="zh-CN"/>
        </w:rPr>
        <w:t>同</w:t>
      </w:r>
      <w:r>
        <w:rPr>
          <w:rFonts w:hint="eastAsia" w:asciiTheme="minorEastAsia" w:hAnsiTheme="minorEastAsia" w:eastAsiaTheme="minorEastAsia" w:cstheme="minorEastAsia"/>
          <w:b/>
          <w:bCs/>
          <w:szCs w:val="24"/>
          <w:highlight w:val="none"/>
        </w:rPr>
        <w:t>类项目情况表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_Toc25776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59</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323DDB61">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_Toc970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shd w:val="clear" w:color="auto" w:fill="FFFFFF" w:themeFill="background1"/>
        </w:rPr>
        <w:t>十、项目负责人简历表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_Toc970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60</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7C309E47">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_Toc18011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shd w:val="clear" w:color="auto" w:fill="FFFFFF" w:themeFill="background1"/>
        </w:rPr>
        <w:t>十一、拟派主要服务人员情况表</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_Toc18011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61</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7146BB55">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_Toc26679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十二、服务方案</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_Toc26679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62</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1DB83761">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_Toc10857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shd w:val="clear" w:color="auto" w:fill="FFFFFF" w:themeFill="background1"/>
        </w:rPr>
        <w:t>十三、投标保证金证明材料（扫描件）</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_Toc10857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63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319B84E8">
      <w:pPr>
        <w:pStyle w:val="29"/>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_Toc32563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shd w:val="clear" w:color="auto" w:fill="FFFFFF" w:themeFill="background1"/>
        </w:rPr>
        <w:t>十四、其他需要提交的资料</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_Toc32563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63</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2D370BC1">
      <w:pPr>
        <w:pStyle w:val="23"/>
        <w:tabs>
          <w:tab w:val="right" w:leader="dot" w:pos="9354"/>
        </w:tabs>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highlight w:val="none"/>
        </w:rPr>
        <w:instrText xml:space="preserve"> HYPERLINK \l _Toc13986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szCs w:val="24"/>
          <w:highlight w:val="none"/>
        </w:rPr>
        <w:t>第六章 补充条款</w:t>
      </w:r>
      <w:r>
        <w:rPr>
          <w:rFonts w:hint="eastAsia" w:asciiTheme="minorEastAsia" w:hAnsiTheme="minorEastAsia" w:eastAsiaTheme="minorEastAsia" w:cstheme="minorEastAsia"/>
          <w:b/>
          <w:bCs/>
          <w:highlight w:val="none"/>
        </w:rPr>
        <w:tab/>
      </w:r>
      <w:r>
        <w:rPr>
          <w:rFonts w:hint="eastAsia" w:asciiTheme="minorEastAsia" w:hAnsiTheme="minorEastAsia" w:eastAsiaTheme="minorEastAsia" w:cstheme="minorEastAsia"/>
          <w:b/>
          <w:bCs/>
          <w:highlight w:val="none"/>
        </w:rPr>
        <w:fldChar w:fldCharType="begin"/>
      </w:r>
      <w:r>
        <w:rPr>
          <w:rFonts w:hint="eastAsia" w:asciiTheme="minorEastAsia" w:hAnsiTheme="minorEastAsia" w:eastAsiaTheme="minorEastAsia" w:cstheme="minorEastAsia"/>
          <w:b/>
          <w:bCs/>
          <w:highlight w:val="none"/>
        </w:rPr>
        <w:instrText xml:space="preserve"> PAGEREF _Toc13986 \h </w:instrText>
      </w:r>
      <w:r>
        <w:rPr>
          <w:rFonts w:hint="eastAsia" w:asciiTheme="minorEastAsia" w:hAnsiTheme="minorEastAsia" w:eastAsiaTheme="minorEastAsia" w:cstheme="minorEastAsia"/>
          <w:b/>
          <w:bCs/>
          <w:highlight w:val="none"/>
        </w:rPr>
        <w:fldChar w:fldCharType="separate"/>
      </w:r>
      <w:r>
        <w:rPr>
          <w:rFonts w:hint="eastAsia" w:asciiTheme="minorEastAsia" w:hAnsiTheme="minorEastAsia" w:eastAsiaTheme="minorEastAsia" w:cstheme="minorEastAsia"/>
          <w:b/>
          <w:bCs/>
          <w:highlight w:val="none"/>
        </w:rPr>
        <w:t>64</w:t>
      </w:r>
      <w:r>
        <w:rPr>
          <w:rFonts w:hint="eastAsia" w:asciiTheme="minorEastAsia" w:hAnsiTheme="minorEastAsia" w:eastAsiaTheme="minorEastAsia" w:cstheme="minorEastAsia"/>
          <w:b/>
          <w:bCs/>
          <w:highlight w:val="none"/>
        </w:rPr>
        <w:fldChar w:fldCharType="end"/>
      </w:r>
      <w:r>
        <w:rPr>
          <w:rFonts w:hint="eastAsia" w:asciiTheme="minorEastAsia" w:hAnsiTheme="minorEastAsia" w:eastAsiaTheme="minorEastAsia" w:cstheme="minorEastAsia"/>
          <w:b/>
          <w:bCs/>
          <w:color w:val="auto"/>
          <w:highlight w:val="none"/>
        </w:rPr>
        <w:fldChar w:fldCharType="end"/>
      </w:r>
    </w:p>
    <w:p w14:paraId="117DC759">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highlight w:val="none"/>
        </w:rPr>
        <w:fldChar w:fldCharType="end"/>
      </w:r>
    </w:p>
    <w:p w14:paraId="7DF09396">
      <w:pPr>
        <w:spacing w:line="360" w:lineRule="auto"/>
        <w:jc w:val="center"/>
        <w:outlineLvl w:val="0"/>
        <w:rPr>
          <w:rFonts w:hint="eastAsia" w:asciiTheme="minorEastAsia" w:hAnsiTheme="minorEastAsia" w:eastAsiaTheme="minorEastAsia" w:cstheme="minorEastAsia"/>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21432D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kern w:val="0"/>
          <w:sz w:val="24"/>
          <w:szCs w:val="24"/>
          <w:highlight w:val="none"/>
          <w:shd w:val="clear" w:color="auto" w:fill="FFFFFF" w:themeFill="background1"/>
          <w:lang w:eastAsia="zh-CN"/>
        </w:rPr>
      </w:pPr>
      <w:bookmarkStart w:id="0" w:name="_Toc194248448"/>
      <w:r>
        <w:rPr>
          <w:rFonts w:hint="eastAsia" w:asciiTheme="minorEastAsia" w:hAnsiTheme="minorEastAsia" w:eastAsiaTheme="minorEastAsia" w:cstheme="minorEastAsia"/>
          <w:b/>
          <w:bCs/>
          <w:color w:val="auto"/>
          <w:kern w:val="0"/>
          <w:sz w:val="24"/>
          <w:szCs w:val="24"/>
          <w:highlight w:val="none"/>
          <w:shd w:val="clear" w:color="auto" w:fill="FFFFFF" w:themeFill="background1"/>
          <w:lang w:eastAsia="zh-CN"/>
        </w:rPr>
        <w:t>乌鲁木齐市第一人民医院（乌鲁木齐儿童医院）第三方计量器具检测项目</w:t>
      </w:r>
    </w:p>
    <w:p w14:paraId="2B7D4429">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lang w:eastAsia="zh-CN"/>
        </w:rPr>
      </w:pPr>
      <w:bookmarkStart w:id="503" w:name="_GoBack"/>
      <w:bookmarkEnd w:id="503"/>
      <w:bookmarkStart w:id="1" w:name="_Toc14145"/>
      <w:r>
        <w:rPr>
          <w:rFonts w:hint="eastAsia" w:asciiTheme="minorEastAsia" w:hAnsiTheme="minorEastAsia" w:eastAsiaTheme="minorEastAsia" w:cstheme="minorEastAsia"/>
          <w:b/>
          <w:color w:val="auto"/>
          <w:sz w:val="24"/>
          <w:szCs w:val="24"/>
          <w:highlight w:val="none"/>
          <w:shd w:val="clear" w:color="auto" w:fill="FFFFFF" w:themeFill="background1"/>
        </w:rPr>
        <w:t>公开招标公告</w:t>
      </w:r>
      <w:bookmarkEnd w:id="0"/>
      <w:bookmarkEnd w:id="1"/>
      <w:r>
        <w:rPr>
          <w:rFonts w:hint="eastAsia" w:asciiTheme="minorEastAsia" w:hAnsiTheme="minorEastAsia" w:cstheme="minorEastAsia"/>
          <w:b/>
          <w:color w:val="auto"/>
          <w:sz w:val="24"/>
          <w:szCs w:val="24"/>
          <w:highlight w:val="none"/>
          <w:shd w:val="clear" w:color="auto" w:fill="FFFFFF" w:themeFill="background1"/>
          <w:lang w:eastAsia="zh-CN"/>
        </w:rPr>
        <w:t>（</w:t>
      </w:r>
      <w:r>
        <w:rPr>
          <w:rFonts w:hint="eastAsia" w:asciiTheme="minorEastAsia" w:hAnsiTheme="minorEastAsia" w:cstheme="minorEastAsia"/>
          <w:b/>
          <w:color w:val="auto"/>
          <w:sz w:val="24"/>
          <w:szCs w:val="24"/>
          <w:highlight w:val="none"/>
          <w:shd w:val="clear" w:color="auto" w:fill="FFFFFF" w:themeFill="background1"/>
          <w:lang w:val="en-US" w:eastAsia="zh-CN"/>
        </w:rPr>
        <w:t>四次</w:t>
      </w:r>
      <w:r>
        <w:rPr>
          <w:rFonts w:hint="eastAsia" w:asciiTheme="minorEastAsia" w:hAnsiTheme="minorEastAsia" w:cstheme="minorEastAsia"/>
          <w:b/>
          <w:color w:val="auto"/>
          <w:sz w:val="24"/>
          <w:szCs w:val="24"/>
          <w:highlight w:val="none"/>
          <w:shd w:val="clear" w:color="auto" w:fill="FFFFFF" w:themeFill="background1"/>
          <w:lang w:eastAsia="zh-CN"/>
        </w:rPr>
        <w:t>）</w:t>
      </w:r>
    </w:p>
    <w:tbl>
      <w:tblPr>
        <w:tblStyle w:val="3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7CFAD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6" w:type="dxa"/>
          </w:tcPr>
          <w:p w14:paraId="1307B7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项目概况</w:t>
            </w:r>
          </w:p>
          <w:p w14:paraId="2541A856">
            <w:pPr>
              <w:widowControl/>
              <w:shd w:val="clear" w:color="auto" w:fill="FFFFFF"/>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乌鲁木齐市第一人民医院（乌鲁木齐儿童医院）第三方计量器具检测项目</w:t>
            </w:r>
            <w:r>
              <w:rPr>
                <w:rFonts w:hint="eastAsia" w:asciiTheme="minorEastAsia" w:hAnsiTheme="minorEastAsia" w:eastAsiaTheme="minorEastAsia" w:cstheme="minorEastAsia"/>
                <w:color w:val="auto"/>
                <w:kern w:val="0"/>
                <w:sz w:val="24"/>
                <w:szCs w:val="24"/>
                <w:highlight w:val="none"/>
                <w:shd w:val="clear" w:color="auto" w:fill="FFFFFF" w:themeFill="background1"/>
              </w:rPr>
              <w:t>招标项目的潜在投标人应在政采云平台线上获取招标文件，并于202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18</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:00（北京时间）前递交投标文件。</w:t>
            </w:r>
          </w:p>
        </w:tc>
      </w:tr>
    </w:tbl>
    <w:p w14:paraId="18401229">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一、项目基本情况</w:t>
      </w:r>
    </w:p>
    <w:p w14:paraId="2ED46EB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项目编号：XJXSJ-2025(ZC)-233</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w:t>
      </w:r>
      <w:r>
        <w:rPr>
          <w:rFonts w:hint="eastAsia" w:asciiTheme="minorEastAsia" w:hAnsiTheme="minorEastAsia" w:cstheme="minorEastAsia"/>
          <w:color w:val="auto"/>
          <w:kern w:val="0"/>
          <w:sz w:val="24"/>
          <w:szCs w:val="24"/>
          <w:highlight w:val="none"/>
          <w:shd w:val="clear" w:color="auto" w:fill="FFFFFF" w:themeFill="background1"/>
          <w:lang w:val="en-US" w:eastAsia="zh-CN"/>
        </w:rPr>
        <w:t>4</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w:t>
      </w:r>
    </w:p>
    <w:p w14:paraId="4D78D5E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项目名称：</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乌鲁木齐市第一人民医院（乌鲁木齐儿童医院）第三方计量器具检测项目</w:t>
      </w:r>
    </w:p>
    <w:p w14:paraId="0686D0D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采购方式：公开招标</w:t>
      </w:r>
    </w:p>
    <w:p w14:paraId="686E478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预算金额（元）：</w:t>
      </w:r>
      <w:r>
        <w:rPr>
          <w:rFonts w:hint="eastAsia" w:asciiTheme="minorEastAsia" w:hAnsiTheme="minorEastAsia" w:eastAsiaTheme="minorEastAsia" w:cstheme="minorEastAsia"/>
          <w:color w:val="auto"/>
          <w:sz w:val="24"/>
          <w:szCs w:val="24"/>
          <w:highlight w:val="none"/>
          <w:lang w:val="en-US" w:eastAsia="zh-CN"/>
        </w:rPr>
        <w:t>400000</w:t>
      </w:r>
      <w:r>
        <w:rPr>
          <w:rFonts w:hint="eastAsia" w:asciiTheme="minorEastAsia" w:hAnsiTheme="minorEastAsia" w:eastAsiaTheme="minorEastAsia" w:cstheme="minorEastAsia"/>
          <w:color w:val="auto"/>
          <w:sz w:val="24"/>
          <w:szCs w:val="24"/>
          <w:highlight w:val="none"/>
        </w:rPr>
        <w:t>.00</w:t>
      </w:r>
    </w:p>
    <w:p w14:paraId="3D4F094F">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最高限价（元）：</w:t>
      </w:r>
      <w:r>
        <w:rPr>
          <w:rFonts w:hint="eastAsia" w:asciiTheme="minorEastAsia" w:hAnsiTheme="minorEastAsia" w:eastAsiaTheme="minorEastAsia" w:cstheme="minorEastAsia"/>
          <w:color w:val="auto"/>
          <w:sz w:val="24"/>
          <w:szCs w:val="24"/>
          <w:highlight w:val="none"/>
          <w:lang w:val="en-US" w:eastAsia="zh-CN"/>
        </w:rPr>
        <w:t>400000</w:t>
      </w:r>
      <w:r>
        <w:rPr>
          <w:rFonts w:hint="eastAsia" w:asciiTheme="minorEastAsia" w:hAnsiTheme="minorEastAsia" w:eastAsiaTheme="minorEastAsia" w:cstheme="minorEastAsia"/>
          <w:color w:val="auto"/>
          <w:sz w:val="24"/>
          <w:szCs w:val="24"/>
          <w:highlight w:val="none"/>
        </w:rPr>
        <w:t>.00</w:t>
      </w:r>
    </w:p>
    <w:p w14:paraId="72FA0E09">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采购需求：</w:t>
      </w:r>
    </w:p>
    <w:p w14:paraId="2AA76959">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标项名称:</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乌鲁木齐市第一人民医院（乌鲁木齐儿童医院）第三方计量器具检测项目</w:t>
      </w:r>
    </w:p>
    <w:p w14:paraId="33C8240A">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数量:1</w:t>
      </w:r>
    </w:p>
    <w:p w14:paraId="0835A2A1">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预算金额（元）: </w:t>
      </w:r>
      <w:r>
        <w:rPr>
          <w:rFonts w:hint="eastAsia" w:asciiTheme="minorEastAsia" w:hAnsiTheme="minorEastAsia" w:eastAsiaTheme="minorEastAsia" w:cstheme="minorEastAsia"/>
          <w:color w:val="auto"/>
          <w:sz w:val="24"/>
          <w:szCs w:val="24"/>
          <w:highlight w:val="none"/>
          <w:lang w:val="en-US" w:eastAsia="zh-CN"/>
        </w:rPr>
        <w:t>400000</w:t>
      </w:r>
      <w:r>
        <w:rPr>
          <w:rFonts w:hint="eastAsia" w:asciiTheme="minorEastAsia" w:hAnsiTheme="minorEastAsia" w:eastAsiaTheme="minorEastAsia" w:cstheme="minorEastAsia"/>
          <w:color w:val="auto"/>
          <w:sz w:val="24"/>
          <w:szCs w:val="24"/>
          <w:highlight w:val="none"/>
        </w:rPr>
        <w:t>.00</w:t>
      </w:r>
    </w:p>
    <w:p w14:paraId="5D85B988">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单位：</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批</w:t>
      </w:r>
    </w:p>
    <w:p w14:paraId="3343199E">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简要规格描述或项目基本概况介绍、用途：</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第三方计量器具检测</w:t>
      </w:r>
    </w:p>
    <w:p w14:paraId="1BA9FB49">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备注：</w:t>
      </w:r>
      <w:r>
        <w:rPr>
          <w:rFonts w:hint="eastAsia" w:asciiTheme="minorEastAsia" w:hAnsiTheme="minorEastAsia" w:eastAsiaTheme="minorEastAsia" w:cstheme="minorEastAsia"/>
          <w:b/>
          <w:bCs/>
          <w:color w:val="auto"/>
          <w:kern w:val="0"/>
          <w:sz w:val="24"/>
          <w:szCs w:val="24"/>
          <w:highlight w:val="none"/>
          <w:lang w:val="en-US" w:eastAsia="zh-CN"/>
        </w:rPr>
        <w:t>含单价最高限价</w:t>
      </w:r>
    </w:p>
    <w:p w14:paraId="3FB8140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合同履约期限：</w:t>
      </w:r>
      <w:r>
        <w:rPr>
          <w:rFonts w:hint="eastAsia" w:asciiTheme="minorEastAsia" w:hAnsiTheme="minorEastAsia" w:eastAsiaTheme="minorEastAsia" w:cstheme="minorEastAsia"/>
          <w:strike w:val="0"/>
          <w:dstrike w:val="0"/>
          <w:color w:val="auto"/>
          <w:kern w:val="0"/>
          <w:sz w:val="24"/>
          <w:szCs w:val="24"/>
          <w:highlight w:val="none"/>
          <w:shd w:val="clear" w:color="auto" w:fill="FFFFFF" w:themeFill="background1"/>
        </w:rPr>
        <w:t>标项 1，</w:t>
      </w:r>
      <w:r>
        <w:rPr>
          <w:rFonts w:hint="eastAsia" w:asciiTheme="minorEastAsia" w:hAnsiTheme="minorEastAsia" w:eastAsiaTheme="minorEastAsia" w:cstheme="minorEastAsia"/>
          <w:color w:val="auto"/>
          <w:sz w:val="24"/>
          <w:szCs w:val="24"/>
          <w:highlight w:val="none"/>
          <w:lang w:val="en-US" w:eastAsia="zh-CN"/>
        </w:rPr>
        <w:t>3年（考核合格，合同每年一签）</w:t>
      </w:r>
      <w:r>
        <w:rPr>
          <w:rFonts w:hint="eastAsia" w:asciiTheme="minorEastAsia" w:hAnsiTheme="minorEastAsia" w:eastAsiaTheme="minorEastAsia" w:cstheme="minorEastAsia"/>
          <w:color w:val="auto"/>
          <w:sz w:val="24"/>
          <w:szCs w:val="24"/>
          <w:highlight w:val="none"/>
        </w:rPr>
        <w:t>。</w:t>
      </w:r>
    </w:p>
    <w:p w14:paraId="6D9CB92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本项目（否）接受联合体投标。</w:t>
      </w:r>
    </w:p>
    <w:p w14:paraId="4D5CA741">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二、申请人的资格要求：</w:t>
      </w:r>
    </w:p>
    <w:p w14:paraId="2B52BBC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1.满足《中华人民共和国政府采购法》第二十二条规定；</w:t>
      </w:r>
    </w:p>
    <w:p w14:paraId="61F806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2.落实政府采购政策需满足的资格要求：</w:t>
      </w:r>
      <w:r>
        <w:rPr>
          <w:rFonts w:hint="eastAsia" w:asciiTheme="minorEastAsia" w:hAnsiTheme="minorEastAsia" w:eastAsiaTheme="minorEastAsia" w:cstheme="minorEastAsia"/>
          <w:strike w:val="0"/>
          <w:dstrike w:val="0"/>
          <w:color w:val="auto"/>
          <w:kern w:val="0"/>
          <w:sz w:val="24"/>
          <w:szCs w:val="24"/>
          <w:highlight w:val="none"/>
          <w:shd w:val="clear" w:color="auto" w:fill="FFFFFF" w:themeFill="background1"/>
        </w:rPr>
        <w:t>标项1</w:t>
      </w:r>
      <w:r>
        <w:rPr>
          <w:rFonts w:hint="eastAsia" w:asciiTheme="minorEastAsia" w:hAnsiTheme="minorEastAsia" w:eastAsiaTheme="minorEastAsia" w:cstheme="minorEastAsia"/>
          <w:color w:val="auto"/>
          <w:kern w:val="0"/>
          <w:sz w:val="24"/>
          <w:szCs w:val="24"/>
          <w:highlight w:val="none"/>
          <w:shd w:val="clear" w:color="auto" w:fill="FFFFFF" w:themeFill="background1"/>
        </w:rPr>
        <w:t>：本项目专门面向</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中小</w:t>
      </w:r>
      <w:r>
        <w:rPr>
          <w:rFonts w:hint="eastAsia" w:asciiTheme="minorEastAsia" w:hAnsiTheme="minorEastAsia" w:eastAsiaTheme="minorEastAsia" w:cstheme="minorEastAsia"/>
          <w:color w:val="auto"/>
          <w:kern w:val="0"/>
          <w:sz w:val="24"/>
          <w:szCs w:val="24"/>
          <w:highlight w:val="none"/>
          <w:shd w:val="clear" w:color="auto" w:fill="FFFFFF" w:themeFill="background1"/>
        </w:rPr>
        <w:t>企业采购。</w:t>
      </w:r>
    </w:p>
    <w:p w14:paraId="322B7C8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3.本项目的特定资格要求：</w:t>
      </w:r>
    </w:p>
    <w:p w14:paraId="6EB36D0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【标项1】</w:t>
      </w:r>
    </w:p>
    <w:p w14:paraId="7F7D495A">
      <w:pPr>
        <w:widowControl/>
        <w:shd w:val="clear" w:color="auto" w:fill="FFFFFF"/>
        <w:snapToGrid w:val="0"/>
        <w:spacing w:line="360" w:lineRule="auto"/>
        <w:ind w:firstLine="480" w:firstLineChars="200"/>
        <w:rPr>
          <w:rFonts w:hint="eastAsia" w:asciiTheme="minorEastAsia" w:hAnsiTheme="minorEastAsia" w:eastAsiaTheme="minorEastAsia" w:cstheme="minorEastAsia"/>
          <w:strike w:val="0"/>
          <w:dstrike w:val="0"/>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kern w:val="0"/>
          <w:sz w:val="24"/>
          <w:szCs w:val="24"/>
          <w:highlight w:val="none"/>
          <w:shd w:val="clear" w:color="auto" w:fill="FFFFFF" w:themeFill="background1"/>
          <w:lang w:val="en-US" w:eastAsia="zh-CN"/>
        </w:rPr>
        <w:t>1、投标人须具有市场监督管理部门颁发的有效期内法定计量检定机构计量授权证书或专项授权证书。</w:t>
      </w:r>
    </w:p>
    <w:p w14:paraId="64E5A62E">
      <w:pPr>
        <w:spacing w:line="360" w:lineRule="auto"/>
        <w:ind w:firstLine="480" w:firstLineChars="200"/>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rPr>
        <w:t>、（1）除单一来源采购项目外，为采购项目提供整体设计、规范编制或者项目管理、监理、检测等服务的投标人，不得再参加该采购项目的其他采购活动；（2）单位负责人为同一人或者存在直接控股、管理关系的不同投标人，不得参加同一合同项下的政府采购活动。（3）与采购人存在利害关系可能影响采购公正性的法人、其他组织或者个人，不得参加投标，违反规定的相关投标均无效。</w:t>
      </w:r>
    </w:p>
    <w:p w14:paraId="5B70248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、本项目不接受联合体。</w:t>
      </w:r>
    </w:p>
    <w:p w14:paraId="08D5A717">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三、获取采购文件 </w:t>
      </w:r>
    </w:p>
    <w:p w14:paraId="1A70910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04</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27</w:t>
      </w:r>
      <w:r>
        <w:rPr>
          <w:rFonts w:hint="eastAsia" w:asciiTheme="minorEastAsia" w:hAnsiTheme="minorEastAsia" w:eastAsiaTheme="minorEastAsia" w:cstheme="minorEastAsia"/>
          <w:color w:val="auto"/>
          <w:kern w:val="0"/>
          <w:sz w:val="24"/>
          <w:szCs w:val="24"/>
          <w:highlight w:val="none"/>
          <w:shd w:val="clear" w:color="auto" w:fill="FFFFFF" w:themeFill="background1"/>
        </w:rPr>
        <w:t>日至202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07</w:t>
      </w:r>
      <w:r>
        <w:rPr>
          <w:rFonts w:hint="eastAsia" w:asciiTheme="minorEastAsia" w:hAnsiTheme="minorEastAsia" w:eastAsiaTheme="minorEastAsia" w:cstheme="minorEastAsia"/>
          <w:color w:val="auto"/>
          <w:kern w:val="0"/>
          <w:sz w:val="24"/>
          <w:szCs w:val="24"/>
          <w:highlight w:val="none"/>
          <w:shd w:val="clear" w:color="auto" w:fill="FFFFFF" w:themeFill="background1"/>
        </w:rPr>
        <w:t>日，每天上午00:00至14:00，下午14:00至23:59（北京时间，法定节假日除外）</w:t>
      </w:r>
    </w:p>
    <w:p w14:paraId="4DCFD87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地点：政采云平台线上获取</w:t>
      </w:r>
    </w:p>
    <w:p w14:paraId="34041A0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方式：</w:t>
      </w:r>
      <w:r>
        <w:rPr>
          <w:rFonts w:hint="eastAsia" w:asciiTheme="minorEastAsia" w:hAnsiTheme="minorEastAsia" w:eastAsiaTheme="minorEastAsia" w:cstheme="minorEastAsia"/>
          <w:color w:val="auto"/>
          <w:sz w:val="24"/>
          <w:szCs w:val="24"/>
          <w:highlight w:val="none"/>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57995F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售价（元）：0</w:t>
      </w:r>
    </w:p>
    <w:p w14:paraId="1A458299">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四、投标文件提交 </w:t>
      </w:r>
    </w:p>
    <w:p w14:paraId="7B9F398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截止时间：202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18</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:00（北京时间）</w:t>
      </w:r>
    </w:p>
    <w:p w14:paraId="76F1453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地点：请登录政采云投标客户端投标</w:t>
      </w:r>
    </w:p>
    <w:p w14:paraId="3C9C7F01">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五、投标文件开启 </w:t>
      </w:r>
    </w:p>
    <w:p w14:paraId="49E307A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开启时间：202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18</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:00（北京时间）</w:t>
      </w:r>
    </w:p>
    <w:p w14:paraId="3251F5E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地点：投标人登录政采云平台https://www.zcygov.cn/，进入“项目采购-开标评标-右边选择对应项目点击“进入项目”进入开标大厅。</w:t>
      </w:r>
    </w:p>
    <w:p w14:paraId="7730D044">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六、公告期限 </w:t>
      </w:r>
    </w:p>
    <w:p w14:paraId="03DFE86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自本公告发布之日起5个工作日。 </w:t>
      </w:r>
    </w:p>
    <w:p w14:paraId="55AC5446">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七、其他补充事宜 </w:t>
      </w:r>
    </w:p>
    <w:p w14:paraId="681D6AB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2" w:name="OLE_LINK6"/>
      <w:bookmarkStart w:id="3" w:name="OLE_LINK5"/>
      <w:r>
        <w:rPr>
          <w:rFonts w:hint="eastAsia" w:asciiTheme="minorEastAsia" w:hAnsiTheme="minorEastAsia" w:eastAsiaTheme="minorEastAsia" w:cstheme="minorEastAsia"/>
          <w:color w:val="auto"/>
          <w:kern w:val="0"/>
          <w:sz w:val="24"/>
          <w:szCs w:val="24"/>
          <w:highlight w:val="none"/>
          <w:shd w:val="clear" w:color="auto" w:fill="FFFFFF" w:themeFill="background1"/>
        </w:rPr>
        <w:t>1、本项目实行网上投标，采用电子投标文件。</w:t>
      </w:r>
    </w:p>
    <w:p w14:paraId="0A873F3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6AD60B4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007DA1F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4、其他事项：</w:t>
      </w:r>
    </w:p>
    <w:bookmarkEnd w:id="2"/>
    <w:bookmarkEnd w:id="3"/>
    <w:p w14:paraId="4C70B2D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2529B9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40FE7BB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3、加密的电子投标文件应在投标文件递交截止时间前通过政采云平台上传完成。逾期上传或者未上传指定地点的投标文件，不予受理。</w:t>
      </w:r>
    </w:p>
    <w:p w14:paraId="685E592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67DC181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5、如遇“政采云平台（https://www.zcygov.cn/）”电子交易规则调整，以最新要求为准。</w:t>
      </w:r>
    </w:p>
    <w:p w14:paraId="61D67F40">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八、凡对本次招标提出询问，请按以下方式联系 </w:t>
      </w:r>
    </w:p>
    <w:p w14:paraId="2F3FBD4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1.采购人信息 </w:t>
      </w:r>
    </w:p>
    <w:p w14:paraId="578064A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名 称：</w:t>
      </w:r>
      <w:r>
        <w:rPr>
          <w:rFonts w:hint="eastAsia" w:asciiTheme="minorEastAsia" w:hAnsiTheme="minorEastAsia" w:eastAsiaTheme="minorEastAsia" w:cstheme="minorEastAsia"/>
          <w:color w:val="auto"/>
          <w:sz w:val="24"/>
          <w:szCs w:val="24"/>
          <w:highlight w:val="none"/>
          <w:lang w:eastAsia="zh-CN"/>
        </w:rPr>
        <w:t>乌鲁木齐市第一人民医院（乌鲁木齐儿童医院）</w:t>
      </w:r>
    </w:p>
    <w:p w14:paraId="6C817AE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址：乌鲁木齐市新市区河南东路806号</w:t>
      </w:r>
    </w:p>
    <w:p w14:paraId="4DBE5B9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联系方式：0991-3632483</w:t>
      </w:r>
    </w:p>
    <w:p w14:paraId="5765E1B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2.采购代理机构信息 </w:t>
      </w:r>
    </w:p>
    <w:p w14:paraId="7C04D2F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名 称：新疆新世纪招标有限公司 </w:t>
      </w:r>
    </w:p>
    <w:p w14:paraId="6E522E1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w:t>
      </w:r>
      <w:bookmarkStart w:id="4" w:name="OLE_LINK8"/>
      <w:r>
        <w:rPr>
          <w:rFonts w:hint="eastAsia" w:asciiTheme="minorEastAsia" w:hAnsiTheme="minorEastAsia" w:eastAsiaTheme="minorEastAsia" w:cstheme="minorEastAsia"/>
          <w:color w:val="auto"/>
          <w:kern w:val="0"/>
          <w:sz w:val="24"/>
          <w:szCs w:val="24"/>
          <w:highlight w:val="none"/>
          <w:shd w:val="clear" w:color="auto" w:fill="FFFFFF" w:themeFill="background1"/>
        </w:rPr>
        <w:t>乌鲁木齐市水磨沟区新兴街20号凤凰科技大厦五楼</w:t>
      </w:r>
      <w:bookmarkEnd w:id="4"/>
    </w:p>
    <w:p w14:paraId="601EC7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联系方式：0991-4661782、13201239203</w:t>
      </w:r>
    </w:p>
    <w:p w14:paraId="0D6A44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3.项目联系方式 </w:t>
      </w:r>
    </w:p>
    <w:p w14:paraId="338E673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项目联系人：候永康</w:t>
      </w:r>
    </w:p>
    <w:p w14:paraId="693490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电 话：0991-4661782、13201239203</w:t>
      </w:r>
    </w:p>
    <w:p w14:paraId="6F91FD34">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0004B82F">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5" w:name="_Toc22242"/>
      <w:r>
        <w:rPr>
          <w:rFonts w:hint="eastAsia" w:asciiTheme="minorEastAsia" w:hAnsiTheme="minorEastAsia" w:eastAsiaTheme="minorEastAsia" w:cstheme="minorEastAsia"/>
          <w:b/>
          <w:color w:val="auto"/>
          <w:sz w:val="24"/>
          <w:szCs w:val="24"/>
          <w:highlight w:val="none"/>
        </w:rPr>
        <w:t>投标人须知前附表</w:t>
      </w:r>
      <w:bookmarkEnd w:id="5"/>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4A47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F09DAFF">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项号</w:t>
            </w:r>
          </w:p>
        </w:tc>
        <w:tc>
          <w:tcPr>
            <w:tcW w:w="8483" w:type="dxa"/>
            <w:gridSpan w:val="2"/>
            <w:vAlign w:val="center"/>
          </w:tcPr>
          <w:p w14:paraId="1E892C79">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编列内容</w:t>
            </w:r>
          </w:p>
        </w:tc>
      </w:tr>
      <w:tr w14:paraId="10701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27EC8BAB">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410" w:type="dxa"/>
            <w:vAlign w:val="center"/>
          </w:tcPr>
          <w:p w14:paraId="00B33418">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7073" w:type="dxa"/>
            <w:vAlign w:val="center"/>
          </w:tcPr>
          <w:p w14:paraId="5BC7D39B">
            <w:pPr>
              <w:keepNext/>
              <w:widowControl/>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乌鲁木齐市第一人民医院（乌鲁木齐儿童医院）第三方计量器具检测项目</w:t>
            </w:r>
          </w:p>
        </w:tc>
      </w:tr>
      <w:tr w14:paraId="3C4A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BB2DFBB">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4C08D1AD">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项目编号</w:t>
            </w:r>
          </w:p>
        </w:tc>
        <w:tc>
          <w:tcPr>
            <w:tcW w:w="7073" w:type="dxa"/>
            <w:vAlign w:val="center"/>
          </w:tcPr>
          <w:p w14:paraId="6C8B7E05">
            <w:pPr>
              <w:keepNext/>
              <w:widowControl/>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XJXSJ-2025(ZC)-233(</w:t>
            </w:r>
            <w:r>
              <w:rPr>
                <w:rFonts w:hint="eastAsia" w:asciiTheme="minorEastAsia" w:hAnsi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w:t>
            </w:r>
          </w:p>
        </w:tc>
      </w:tr>
      <w:tr w14:paraId="63AF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36A056">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648F584A">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w:t>
            </w:r>
          </w:p>
        </w:tc>
        <w:tc>
          <w:tcPr>
            <w:tcW w:w="7073" w:type="dxa"/>
            <w:vAlign w:val="center"/>
          </w:tcPr>
          <w:p w14:paraId="441CD051">
            <w:pPr>
              <w:keepNext/>
              <w:widowControl/>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乌鲁木齐市第一人民医院（乌鲁木齐儿童医院）</w:t>
            </w:r>
          </w:p>
        </w:tc>
      </w:tr>
      <w:tr w14:paraId="2C98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6C20EDDE">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42F97A26">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采购代理机构</w:t>
            </w:r>
          </w:p>
        </w:tc>
        <w:tc>
          <w:tcPr>
            <w:tcW w:w="7073" w:type="dxa"/>
            <w:vAlign w:val="center"/>
          </w:tcPr>
          <w:p w14:paraId="040FE145">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新疆新世纪招标有限公司</w:t>
            </w:r>
          </w:p>
        </w:tc>
      </w:tr>
      <w:tr w14:paraId="509C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C9D53F6">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7171ED0D">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项目地点</w:t>
            </w:r>
          </w:p>
        </w:tc>
        <w:tc>
          <w:tcPr>
            <w:tcW w:w="7073" w:type="dxa"/>
            <w:vAlign w:val="center"/>
          </w:tcPr>
          <w:p w14:paraId="3DB53F6B">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乌鲁木齐市</w:t>
            </w:r>
          </w:p>
        </w:tc>
      </w:tr>
      <w:tr w14:paraId="17E7F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70B29AD">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030AFBC2">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资金来源</w:t>
            </w:r>
          </w:p>
        </w:tc>
        <w:tc>
          <w:tcPr>
            <w:tcW w:w="7073" w:type="dxa"/>
            <w:vAlign w:val="center"/>
          </w:tcPr>
          <w:p w14:paraId="0EBD80D6">
            <w:pPr>
              <w:keepNext/>
              <w:widowControl/>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财政资金</w:t>
            </w:r>
          </w:p>
        </w:tc>
      </w:tr>
      <w:tr w14:paraId="76E9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2896C6">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16AA2407">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采购预算金额</w:t>
            </w:r>
          </w:p>
        </w:tc>
        <w:tc>
          <w:tcPr>
            <w:tcW w:w="7073" w:type="dxa"/>
            <w:vAlign w:val="center"/>
          </w:tcPr>
          <w:p w14:paraId="4197730F">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400000</w:t>
            </w:r>
            <w:r>
              <w:rPr>
                <w:rFonts w:hint="eastAsia" w:asciiTheme="minorEastAsia" w:hAnsiTheme="minorEastAsia" w:eastAsiaTheme="minorEastAsia" w:cstheme="minorEastAsia"/>
                <w:color w:val="auto"/>
                <w:kern w:val="0"/>
                <w:szCs w:val="21"/>
                <w:highlight w:val="none"/>
              </w:rPr>
              <w:t>.00元</w:t>
            </w:r>
          </w:p>
        </w:tc>
      </w:tr>
      <w:tr w14:paraId="7302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48A607">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6875E6B1">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最高限价</w:t>
            </w:r>
          </w:p>
        </w:tc>
        <w:tc>
          <w:tcPr>
            <w:tcW w:w="7073" w:type="dxa"/>
            <w:vAlign w:val="center"/>
          </w:tcPr>
          <w:p w14:paraId="31BEE866">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400000</w:t>
            </w:r>
            <w:r>
              <w:rPr>
                <w:rFonts w:hint="eastAsia" w:asciiTheme="minorEastAsia" w:hAnsiTheme="minorEastAsia" w:eastAsiaTheme="minorEastAsia" w:cstheme="minorEastAsia"/>
                <w:color w:val="auto"/>
                <w:kern w:val="0"/>
                <w:szCs w:val="21"/>
                <w:highlight w:val="none"/>
              </w:rPr>
              <w:t>.00元</w:t>
            </w:r>
          </w:p>
        </w:tc>
      </w:tr>
      <w:tr w14:paraId="32684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90E8609">
            <w:pPr>
              <w:jc w:val="center"/>
              <w:rPr>
                <w:rFonts w:hint="eastAsia" w:asciiTheme="minorEastAsia" w:hAnsiTheme="minorEastAsia" w:eastAsiaTheme="minorEastAsia" w:cstheme="minorEastAsia"/>
                <w:color w:val="auto"/>
                <w:kern w:val="0"/>
                <w:szCs w:val="21"/>
                <w:highlight w:val="none"/>
              </w:rPr>
            </w:pPr>
          </w:p>
        </w:tc>
        <w:tc>
          <w:tcPr>
            <w:tcW w:w="1410" w:type="dxa"/>
            <w:shd w:val="clear" w:color="auto" w:fill="auto"/>
            <w:vAlign w:val="center"/>
          </w:tcPr>
          <w:p w14:paraId="38CC5E39">
            <w:pPr>
              <w:keepNext/>
              <w:widowControl/>
              <w:jc w:val="distribut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合同履约期限</w:t>
            </w:r>
          </w:p>
        </w:tc>
        <w:tc>
          <w:tcPr>
            <w:tcW w:w="7073" w:type="dxa"/>
            <w:shd w:val="clear" w:color="auto" w:fill="auto"/>
            <w:vAlign w:val="center"/>
          </w:tcPr>
          <w:p w14:paraId="0C874597">
            <w:pPr>
              <w:keepNext/>
              <w:widowControl/>
              <w:jc w:val="left"/>
              <w:rPr>
                <w:rFonts w:hint="eastAsia" w:asciiTheme="minorEastAsia" w:hAnsiTheme="minorEastAsia" w:eastAsiaTheme="minorEastAsia" w:cstheme="minorEastAsia"/>
                <w:color w:val="auto"/>
                <w:kern w:val="0"/>
                <w:szCs w:val="21"/>
                <w:highlight w:val="none"/>
                <w:lang w:val="en-US"/>
              </w:rPr>
            </w:pPr>
            <w:r>
              <w:rPr>
                <w:rFonts w:hint="eastAsia" w:asciiTheme="minorEastAsia" w:hAnsiTheme="minorEastAsia" w:eastAsiaTheme="minorEastAsia" w:cstheme="minorEastAsia"/>
                <w:color w:val="auto"/>
                <w:kern w:val="0"/>
                <w:szCs w:val="21"/>
                <w:highlight w:val="none"/>
                <w:lang w:val="en-US" w:eastAsia="zh-CN"/>
              </w:rPr>
              <w:t>3年（考核合格，合同每年一签）</w:t>
            </w:r>
          </w:p>
        </w:tc>
      </w:tr>
      <w:tr w14:paraId="237C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2CC72580">
            <w:pPr>
              <w:jc w:val="center"/>
              <w:rPr>
                <w:rFonts w:hint="eastAsia" w:asciiTheme="minorEastAsia" w:hAnsiTheme="minorEastAsia" w:eastAsiaTheme="minorEastAsia" w:cstheme="minorEastAsia"/>
                <w:color w:val="auto"/>
                <w:kern w:val="0"/>
                <w:szCs w:val="21"/>
                <w:highlight w:val="none"/>
              </w:rPr>
            </w:pPr>
          </w:p>
        </w:tc>
        <w:tc>
          <w:tcPr>
            <w:tcW w:w="1410" w:type="dxa"/>
            <w:shd w:val="clear" w:color="auto" w:fill="auto"/>
            <w:vAlign w:val="center"/>
          </w:tcPr>
          <w:p w14:paraId="23B6772F">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服务地点</w:t>
            </w:r>
          </w:p>
        </w:tc>
        <w:tc>
          <w:tcPr>
            <w:tcW w:w="7073" w:type="dxa"/>
            <w:shd w:val="clear" w:color="auto" w:fill="auto"/>
            <w:vAlign w:val="center"/>
          </w:tcPr>
          <w:p w14:paraId="7BA81E67">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采购人指定地点</w:t>
            </w:r>
          </w:p>
        </w:tc>
      </w:tr>
      <w:tr w14:paraId="4D673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78053C">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410" w:type="dxa"/>
            <w:vAlign w:val="center"/>
          </w:tcPr>
          <w:p w14:paraId="31AAD8CA">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采购范围</w:t>
            </w:r>
          </w:p>
        </w:tc>
        <w:tc>
          <w:tcPr>
            <w:tcW w:w="7073" w:type="dxa"/>
            <w:vAlign w:val="center"/>
          </w:tcPr>
          <w:p w14:paraId="18F60CD6">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乌鲁木齐市第一人民医院（乌鲁木齐儿童医院）第三方计量器具检测项目</w:t>
            </w:r>
            <w:r>
              <w:rPr>
                <w:rFonts w:hint="eastAsia" w:asciiTheme="minorEastAsia" w:hAnsiTheme="minorEastAsia" w:eastAsiaTheme="minorEastAsia" w:cstheme="minorEastAsia"/>
                <w:color w:val="auto"/>
                <w:kern w:val="0"/>
                <w:szCs w:val="21"/>
                <w:highlight w:val="none"/>
              </w:rPr>
              <w:t>范围内对应的所有工作内容，关于采购范围的详细说明见招标文件第四章“服务标准和要求”。</w:t>
            </w:r>
          </w:p>
        </w:tc>
      </w:tr>
      <w:tr w14:paraId="777E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E0C8CF1">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410" w:type="dxa"/>
            <w:vAlign w:val="center"/>
          </w:tcPr>
          <w:p w14:paraId="7D8384FB">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采购方式</w:t>
            </w:r>
          </w:p>
        </w:tc>
        <w:tc>
          <w:tcPr>
            <w:tcW w:w="7073" w:type="dxa"/>
            <w:vAlign w:val="center"/>
          </w:tcPr>
          <w:p w14:paraId="4FF8F923">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公开招标</w:t>
            </w:r>
          </w:p>
        </w:tc>
      </w:tr>
      <w:tr w14:paraId="5FD0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635116">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11E0B193">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资格审查方式</w:t>
            </w:r>
          </w:p>
        </w:tc>
        <w:tc>
          <w:tcPr>
            <w:tcW w:w="7073" w:type="dxa"/>
            <w:vAlign w:val="center"/>
          </w:tcPr>
          <w:p w14:paraId="15AFE07A">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资格后审</w:t>
            </w:r>
          </w:p>
        </w:tc>
      </w:tr>
      <w:tr w14:paraId="59B3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9987F27">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410" w:type="dxa"/>
            <w:vAlign w:val="center"/>
          </w:tcPr>
          <w:p w14:paraId="391FB76A">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评审办法</w:t>
            </w:r>
          </w:p>
        </w:tc>
        <w:tc>
          <w:tcPr>
            <w:tcW w:w="7073" w:type="dxa"/>
            <w:vAlign w:val="center"/>
          </w:tcPr>
          <w:p w14:paraId="7BC17DF0">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综合评分法</w:t>
            </w:r>
          </w:p>
        </w:tc>
      </w:tr>
      <w:tr w14:paraId="5496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1716ED">
            <w:pPr>
              <w:jc w:val="center"/>
              <w:rPr>
                <w:rFonts w:hint="eastAsia" w:asciiTheme="minorEastAsia" w:hAnsiTheme="minorEastAsia" w:eastAsiaTheme="minorEastAsia" w:cstheme="minorEastAsia"/>
                <w:color w:val="auto"/>
                <w:kern w:val="0"/>
                <w:szCs w:val="21"/>
                <w:highlight w:val="none"/>
              </w:rPr>
            </w:pPr>
          </w:p>
        </w:tc>
        <w:tc>
          <w:tcPr>
            <w:tcW w:w="1410" w:type="dxa"/>
            <w:vAlign w:val="center"/>
          </w:tcPr>
          <w:p w14:paraId="12E11F0C">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定标方法</w:t>
            </w:r>
          </w:p>
        </w:tc>
        <w:tc>
          <w:tcPr>
            <w:tcW w:w="7073" w:type="dxa"/>
            <w:vAlign w:val="center"/>
          </w:tcPr>
          <w:p w14:paraId="14E05916">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评标委员会推荐三名中标候选人</w:t>
            </w:r>
          </w:p>
        </w:tc>
      </w:tr>
      <w:tr w14:paraId="0E84B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6B78C5B">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410" w:type="dxa"/>
            <w:vAlign w:val="center"/>
          </w:tcPr>
          <w:p w14:paraId="3728CE5B">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投标人的资格要求</w:t>
            </w:r>
          </w:p>
        </w:tc>
        <w:tc>
          <w:tcPr>
            <w:tcW w:w="7073" w:type="dxa"/>
            <w:vAlign w:val="center"/>
          </w:tcPr>
          <w:p w14:paraId="5D407AC7">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031CA20D">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2.落实政府采购政策需满足的资格要求：标项1：本项目专门面向</w:t>
            </w:r>
            <w:r>
              <w:rPr>
                <w:rFonts w:hint="eastAsia" w:asciiTheme="minorEastAsia" w:hAnsiTheme="minorEastAsia" w:eastAsiaTheme="minorEastAsia" w:cstheme="minorEastAsia"/>
                <w:color w:val="auto"/>
                <w:szCs w:val="21"/>
                <w:highlight w:val="none"/>
                <w:lang w:val="en-US" w:eastAsia="zh-CN"/>
              </w:rPr>
              <w:t>中小</w:t>
            </w:r>
            <w:r>
              <w:rPr>
                <w:rFonts w:hint="eastAsia" w:asciiTheme="minorEastAsia" w:hAnsiTheme="minorEastAsia" w:eastAsiaTheme="minorEastAsia" w:cstheme="minorEastAsia"/>
                <w:color w:val="auto"/>
                <w:szCs w:val="21"/>
                <w:highlight w:val="none"/>
              </w:rPr>
              <w:t>企业采购。</w:t>
            </w:r>
          </w:p>
          <w:p w14:paraId="3848F747">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p>
          <w:p w14:paraId="376E6B59">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【标项1】</w:t>
            </w:r>
          </w:p>
          <w:p w14:paraId="6A50005A">
            <w:pPr>
              <w:spacing w:line="360" w:lineRule="auto"/>
              <w:ind w:firstLine="420" w:firstLineChars="200"/>
              <w:jc w:val="left"/>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1、投标人须具有市场监督管理部门颁发的有效期内法定计量检定机构计量授权证书或专项授权证书。</w:t>
            </w:r>
          </w:p>
          <w:p w14:paraId="43B4FE2F">
            <w:pPr>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trike w:val="0"/>
                <w:dstrike w:val="0"/>
                <w:color w:val="auto"/>
                <w:szCs w:val="21"/>
                <w:highlight w:val="none"/>
                <w:lang w:val="en-US" w:eastAsia="zh-CN"/>
              </w:rPr>
              <w:t>2、（1）除单一来源采购项目外，为采购项目提供整体设计、规范编制或者项目管理、监理、检测等服务的投标人，不得再参加该采购项目的其他采购活动；（2）单位负责人为同一人或者存在直接控股、管理关系的不同投标人，不得参加同一合同项下的政府采购活动。（3）与采购人存在利害关系可能影响采购公正性的法人、其他组织或者个人，不得参加投标，违反规定的相关投标均无效。</w:t>
            </w:r>
          </w:p>
        </w:tc>
      </w:tr>
      <w:tr w14:paraId="0D05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E633F1B">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410" w:type="dxa"/>
            <w:vAlign w:val="center"/>
          </w:tcPr>
          <w:p w14:paraId="3D14E726">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投标人不得存在的情形</w:t>
            </w:r>
          </w:p>
        </w:tc>
        <w:tc>
          <w:tcPr>
            <w:tcW w:w="7073" w:type="dxa"/>
            <w:vAlign w:val="center"/>
          </w:tcPr>
          <w:p w14:paraId="06D24625">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1、本项目不接受联合体。</w:t>
            </w:r>
          </w:p>
          <w:p w14:paraId="73E9A359">
            <w:pPr>
              <w:keepNext/>
              <w:widowControl/>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kern w:val="0"/>
                <w:szCs w:val="21"/>
                <w:highlight w:val="none"/>
                <w:shd w:val="clear" w:color="auto" w:fill="FFFFFF" w:themeFill="background1"/>
              </w:rPr>
              <w:t>、投标人处于被责令停业、财产被接管、冻结和破产状态，以及投标资格被取消或者被暂停且在暂停期内。</w:t>
            </w:r>
          </w:p>
          <w:p w14:paraId="5FDDACC7">
            <w:pPr>
              <w:keepNext/>
              <w:widowControl/>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3</w:t>
            </w:r>
            <w:r>
              <w:rPr>
                <w:rFonts w:hint="eastAsia" w:asciiTheme="minorEastAsia" w:hAnsiTheme="minorEastAsia" w:eastAsiaTheme="minorEastAsia" w:cstheme="minorEastAsia"/>
                <w:color w:val="auto"/>
                <w:kern w:val="0"/>
                <w:szCs w:val="21"/>
                <w:highlight w:val="none"/>
                <w:shd w:val="clear" w:color="auto" w:fill="FFFFFF" w:themeFill="background1"/>
              </w:rPr>
              <w:t>、法律规定的其它情形。</w:t>
            </w:r>
          </w:p>
        </w:tc>
      </w:tr>
      <w:tr w14:paraId="3BC5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1CF30CA">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1410" w:type="dxa"/>
            <w:vAlign w:val="center"/>
          </w:tcPr>
          <w:p w14:paraId="5E82CA91">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招标文件费</w:t>
            </w:r>
          </w:p>
        </w:tc>
        <w:tc>
          <w:tcPr>
            <w:tcW w:w="7073" w:type="dxa"/>
            <w:vAlign w:val="center"/>
          </w:tcPr>
          <w:p w14:paraId="76984D04">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0元</w:t>
            </w:r>
          </w:p>
        </w:tc>
      </w:tr>
      <w:tr w14:paraId="774A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FCF7686">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1410" w:type="dxa"/>
            <w:vAlign w:val="center"/>
          </w:tcPr>
          <w:p w14:paraId="51D5E9AB">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投标保证金</w:t>
            </w:r>
          </w:p>
        </w:tc>
        <w:tc>
          <w:tcPr>
            <w:tcW w:w="7073" w:type="dxa"/>
            <w:vAlign w:val="center"/>
          </w:tcPr>
          <w:p w14:paraId="2582D1F9">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1、投标保证金金额：</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4000</w:t>
            </w:r>
            <w:r>
              <w:rPr>
                <w:rFonts w:hint="eastAsia" w:asciiTheme="minorEastAsia" w:hAnsiTheme="minorEastAsia" w:eastAsiaTheme="minorEastAsia" w:cstheme="minorEastAsia"/>
                <w:color w:val="auto"/>
                <w:kern w:val="0"/>
                <w:szCs w:val="21"/>
                <w:highlight w:val="none"/>
                <w:shd w:val="clear" w:color="auto" w:fill="FFFFFF" w:themeFill="background1"/>
              </w:rPr>
              <w:t>.00元(大写：</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肆仟元整</w:t>
            </w:r>
            <w:r>
              <w:rPr>
                <w:rFonts w:hint="eastAsia" w:asciiTheme="minorEastAsia" w:hAnsiTheme="minorEastAsia" w:eastAsiaTheme="minorEastAsia" w:cstheme="minorEastAsia"/>
                <w:color w:val="auto"/>
                <w:kern w:val="0"/>
                <w:szCs w:val="21"/>
                <w:highlight w:val="none"/>
                <w:shd w:val="clear" w:color="auto" w:fill="FFFFFF" w:themeFill="background1"/>
              </w:rPr>
              <w:t>）</w:t>
            </w:r>
          </w:p>
          <w:p w14:paraId="64DE922B">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2、提交截止时间：同投标文件递交截止时间</w:t>
            </w:r>
          </w:p>
          <w:p w14:paraId="6693C421">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1890675">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4、银行账户信息</w:t>
            </w:r>
          </w:p>
          <w:p w14:paraId="708D1634">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采购代理机构名称：新疆新世纪招标有限公司</w:t>
            </w:r>
          </w:p>
          <w:p w14:paraId="6C04BA11">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纳税人识别号：91650100726988855F</w:t>
            </w:r>
          </w:p>
          <w:p w14:paraId="613E19EA">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开户行：中国农业银行乌鲁木齐新民西街支行</w:t>
            </w:r>
          </w:p>
          <w:p w14:paraId="4C91FBCD">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账号：30014701040000595</w:t>
            </w:r>
          </w:p>
          <w:p w14:paraId="0F0288A1">
            <w:pPr>
              <w:widowControl/>
              <w:spacing w:line="288"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shd w:val="clear" w:color="auto" w:fill="FFFFFF" w:themeFill="background1"/>
              </w:rPr>
              <w:t>5、投标人在提交投标保证金时需备注项目名称简称。</w:t>
            </w:r>
          </w:p>
        </w:tc>
      </w:tr>
      <w:tr w14:paraId="6989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6FF3222">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1410" w:type="dxa"/>
            <w:vAlign w:val="center"/>
          </w:tcPr>
          <w:p w14:paraId="5C5381CA">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现场踏勘</w:t>
            </w:r>
          </w:p>
        </w:tc>
        <w:tc>
          <w:tcPr>
            <w:tcW w:w="7073" w:type="dxa"/>
            <w:vAlign w:val="center"/>
          </w:tcPr>
          <w:p w14:paraId="1DF32EB8">
            <w:pPr>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不组织</w:t>
            </w:r>
          </w:p>
        </w:tc>
      </w:tr>
      <w:tr w14:paraId="121D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9457135">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1410" w:type="dxa"/>
            <w:vAlign w:val="center"/>
          </w:tcPr>
          <w:p w14:paraId="3942F000">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招标答疑</w:t>
            </w:r>
          </w:p>
        </w:tc>
        <w:tc>
          <w:tcPr>
            <w:tcW w:w="7073" w:type="dxa"/>
            <w:vAlign w:val="center"/>
          </w:tcPr>
          <w:p w14:paraId="6C0B2ACD">
            <w:pPr>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提出询问的，应当在投标文件递交截止时间15日前以书面形式（加盖公章）递交至新疆新世纪招标有限公司，否则采购人不作任何解释。</w:t>
            </w:r>
          </w:p>
          <w:p w14:paraId="33156B5D">
            <w:p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CE2C64C">
            <w:p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质疑接收人：候永康；联系方式：0991-4661782。</w:t>
            </w:r>
          </w:p>
          <w:p w14:paraId="3414DF11">
            <w:p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注：1、投标人必须在法定质疑期内一次性提出针对同一采购程序环节的质疑；</w:t>
            </w:r>
            <w:r>
              <w:rPr>
                <w:rFonts w:hint="eastAsia" w:asciiTheme="minorEastAsia" w:hAnsiTheme="minorEastAsia" w:eastAsiaTheme="minorEastAsia" w:cstheme="minorEastAsia"/>
                <w:color w:val="auto"/>
                <w:szCs w:val="21"/>
                <w:highlight w:val="none"/>
              </w:rPr>
              <w:t>投标人投诉的事项不得超出已质疑事项的范围。2、</w:t>
            </w:r>
            <w:r>
              <w:rPr>
                <w:rFonts w:hint="eastAsia" w:asciiTheme="minorEastAsia" w:hAnsiTheme="minorEastAsia" w:eastAsiaTheme="minorEastAsia" w:cstheme="minorEastAsia"/>
                <w:color w:val="auto"/>
                <w:kern w:val="0"/>
                <w:szCs w:val="21"/>
                <w:highlight w:val="none"/>
              </w:rPr>
              <w:t>投标人</w:t>
            </w:r>
            <w:r>
              <w:rPr>
                <w:rFonts w:hint="eastAsia" w:asciiTheme="minorEastAsia" w:hAnsiTheme="minorEastAsia" w:eastAsiaTheme="minorEastAsia" w:cstheme="minorEastAsia"/>
                <w:color w:val="auto"/>
                <w:szCs w:val="21"/>
                <w:highlight w:val="none"/>
              </w:rPr>
              <w:t>在国家法律规定的时间内未提出书面疑问，视为对招标文件的</w:t>
            </w:r>
            <w:r>
              <w:rPr>
                <w:rFonts w:hint="eastAsia" w:asciiTheme="minorEastAsia" w:hAnsiTheme="minorEastAsia" w:eastAsiaTheme="minorEastAsia" w:cstheme="minorEastAsia"/>
                <w:color w:val="auto"/>
                <w:szCs w:val="21"/>
                <w:highlight w:val="none"/>
                <w:lang w:val="en-US" w:eastAsia="zh-CN"/>
              </w:rPr>
              <w:t>服务要求</w:t>
            </w:r>
            <w:r>
              <w:rPr>
                <w:rFonts w:hint="eastAsia" w:asciiTheme="minorEastAsia" w:hAnsiTheme="minorEastAsia" w:eastAsiaTheme="minorEastAsia" w:cstheme="minorEastAsia"/>
                <w:color w:val="auto"/>
                <w:szCs w:val="21"/>
                <w:highlight w:val="none"/>
              </w:rPr>
              <w:t>、资格条件、评审方法、合同文本等所有内容无异议。</w:t>
            </w:r>
          </w:p>
        </w:tc>
      </w:tr>
      <w:tr w14:paraId="19D9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86B4E5">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1410" w:type="dxa"/>
            <w:vAlign w:val="center"/>
          </w:tcPr>
          <w:p w14:paraId="73EAC347">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w:t>
            </w:r>
          </w:p>
        </w:tc>
        <w:tc>
          <w:tcPr>
            <w:tcW w:w="7073" w:type="dxa"/>
            <w:shd w:val="clear" w:color="auto" w:fill="auto"/>
            <w:vAlign w:val="center"/>
          </w:tcPr>
          <w:p w14:paraId="2051B69C">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46C2A670">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273660C4">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3、加密的电子投标文件应在投标文件递交截止时间前通过政采云平台上传完成。逾期上传或者未上传指定地点的投标文件，不予受理。</w:t>
            </w:r>
          </w:p>
          <w:p w14:paraId="32F36773">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38784CD3">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5、如遇“政采云平台（https://www.zcygov.cn/）”电子交易规则调整，以最新要求为准。</w:t>
            </w:r>
          </w:p>
        </w:tc>
      </w:tr>
      <w:tr w14:paraId="5BDC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3DEEF1B">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p>
        </w:tc>
        <w:tc>
          <w:tcPr>
            <w:tcW w:w="1410" w:type="dxa"/>
            <w:vAlign w:val="center"/>
          </w:tcPr>
          <w:p w14:paraId="03019F67">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投标文件递交</w:t>
            </w:r>
          </w:p>
        </w:tc>
        <w:tc>
          <w:tcPr>
            <w:tcW w:w="7073" w:type="dxa"/>
            <w:shd w:val="clear" w:color="auto" w:fill="auto"/>
            <w:vAlign w:val="center"/>
          </w:tcPr>
          <w:p w14:paraId="14968498">
            <w:pPr>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截止时间：</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6</w:t>
            </w:r>
            <w:r>
              <w:rPr>
                <w:rFonts w:hint="eastAsia" w:asciiTheme="minorEastAsia" w:hAnsiTheme="minorEastAsia" w:eastAsiaTheme="minorEastAsia" w:cstheme="minorEastAsia"/>
                <w:color w:val="auto"/>
                <w:kern w:val="0"/>
                <w:szCs w:val="21"/>
                <w:highlight w:val="none"/>
                <w:u w:val="single"/>
              </w:rPr>
              <w:t>年</w:t>
            </w:r>
            <w:r>
              <w:rPr>
                <w:rFonts w:hint="eastAsia" w:asciiTheme="minorEastAsia" w:hAnsiTheme="minorEastAsia" w:cstheme="minorEastAsia"/>
                <w:color w:val="auto"/>
                <w:kern w:val="0"/>
                <w:szCs w:val="21"/>
                <w:highlight w:val="none"/>
                <w:u w:val="single"/>
                <w:lang w:val="en-US" w:eastAsia="zh-CN"/>
              </w:rPr>
              <w:t>05</w:t>
            </w:r>
            <w:r>
              <w:rPr>
                <w:rFonts w:hint="eastAsia" w:asciiTheme="minorEastAsia" w:hAnsiTheme="minorEastAsia" w:eastAsiaTheme="minorEastAsia" w:cstheme="minorEastAsia"/>
                <w:color w:val="auto"/>
                <w:kern w:val="0"/>
                <w:szCs w:val="21"/>
                <w:highlight w:val="none"/>
                <w:u w:val="single"/>
              </w:rPr>
              <w:t>月</w:t>
            </w:r>
            <w:r>
              <w:rPr>
                <w:rFonts w:hint="eastAsia" w:asciiTheme="minorEastAsia" w:hAnsiTheme="minorEastAsia" w:cstheme="minorEastAsia"/>
                <w:color w:val="auto"/>
                <w:kern w:val="0"/>
                <w:szCs w:val="21"/>
                <w:highlight w:val="none"/>
                <w:u w:val="single"/>
                <w:lang w:val="en-US" w:eastAsia="zh-CN"/>
              </w:rPr>
              <w:t>18</w:t>
            </w:r>
            <w:r>
              <w:rPr>
                <w:rFonts w:hint="eastAsia" w:asciiTheme="minorEastAsia" w:hAnsiTheme="minorEastAsia" w:eastAsiaTheme="minorEastAsia" w:cstheme="minorEastAsia"/>
                <w:color w:val="auto"/>
                <w:kern w:val="0"/>
                <w:szCs w:val="21"/>
                <w:highlight w:val="none"/>
                <w:u w:val="single"/>
              </w:rPr>
              <w:t>日 1</w:t>
            </w:r>
            <w:r>
              <w:rPr>
                <w:rFonts w:hint="eastAsia" w:asciiTheme="minorEastAsia" w:hAnsiTheme="minorEastAsia" w:cstheme="minorEastAsia"/>
                <w:color w:val="auto"/>
                <w:kern w:val="0"/>
                <w:szCs w:val="21"/>
                <w:highlight w:val="none"/>
                <w:u w:val="single"/>
                <w:lang w:val="en-US" w:eastAsia="zh-CN"/>
              </w:rPr>
              <w:t>6</w:t>
            </w:r>
            <w:r>
              <w:rPr>
                <w:rFonts w:hint="eastAsia" w:asciiTheme="minorEastAsia" w:hAnsiTheme="minorEastAsia" w:eastAsiaTheme="minorEastAsia" w:cstheme="minorEastAsia"/>
                <w:color w:val="auto"/>
                <w:kern w:val="0"/>
                <w:szCs w:val="21"/>
                <w:highlight w:val="none"/>
                <w:u w:val="single"/>
              </w:rPr>
              <w:t>:00</w:t>
            </w:r>
            <w:r>
              <w:rPr>
                <w:rFonts w:hint="eastAsia" w:asciiTheme="minorEastAsia" w:hAnsiTheme="minorEastAsia" w:eastAsiaTheme="minorEastAsia" w:cstheme="minorEastAsia"/>
                <w:color w:val="auto"/>
                <w:kern w:val="0"/>
                <w:szCs w:val="21"/>
                <w:highlight w:val="none"/>
              </w:rPr>
              <w:t>（北京时间）</w:t>
            </w:r>
          </w:p>
          <w:p w14:paraId="7C52BB0F">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递交地点：政采云平台（https://www.zcygov.cn/）</w:t>
            </w:r>
          </w:p>
        </w:tc>
      </w:tr>
      <w:tr w14:paraId="3918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198E3E6">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p>
        </w:tc>
        <w:tc>
          <w:tcPr>
            <w:tcW w:w="1410" w:type="dxa"/>
            <w:vAlign w:val="center"/>
          </w:tcPr>
          <w:p w14:paraId="06759179">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w:t>
            </w:r>
          </w:p>
        </w:tc>
        <w:tc>
          <w:tcPr>
            <w:tcW w:w="7073" w:type="dxa"/>
            <w:shd w:val="clear" w:color="auto" w:fill="auto"/>
            <w:vAlign w:val="center"/>
          </w:tcPr>
          <w:p w14:paraId="48B16A22">
            <w:pPr>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时间：</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6</w:t>
            </w:r>
            <w:r>
              <w:rPr>
                <w:rFonts w:hint="eastAsia" w:asciiTheme="minorEastAsia" w:hAnsiTheme="minorEastAsia" w:eastAsiaTheme="minorEastAsia" w:cstheme="minorEastAsia"/>
                <w:color w:val="auto"/>
                <w:kern w:val="0"/>
                <w:szCs w:val="21"/>
                <w:highlight w:val="none"/>
                <w:u w:val="single"/>
              </w:rPr>
              <w:t>年</w:t>
            </w:r>
            <w:r>
              <w:rPr>
                <w:rFonts w:hint="eastAsia" w:asciiTheme="minorEastAsia" w:hAnsiTheme="minorEastAsia" w:cstheme="minorEastAsia"/>
                <w:color w:val="auto"/>
                <w:kern w:val="0"/>
                <w:szCs w:val="21"/>
                <w:highlight w:val="none"/>
                <w:u w:val="single"/>
                <w:lang w:val="en-US" w:eastAsia="zh-CN"/>
              </w:rPr>
              <w:t>05</w:t>
            </w:r>
            <w:r>
              <w:rPr>
                <w:rFonts w:hint="eastAsia" w:asciiTheme="minorEastAsia" w:hAnsiTheme="minorEastAsia" w:eastAsiaTheme="minorEastAsia" w:cstheme="minorEastAsia"/>
                <w:color w:val="auto"/>
                <w:kern w:val="0"/>
                <w:szCs w:val="21"/>
                <w:highlight w:val="none"/>
                <w:u w:val="single"/>
              </w:rPr>
              <w:t>月</w:t>
            </w:r>
            <w:r>
              <w:rPr>
                <w:rFonts w:hint="eastAsia" w:asciiTheme="minorEastAsia" w:hAnsiTheme="minorEastAsia" w:cstheme="minorEastAsia"/>
                <w:color w:val="auto"/>
                <w:kern w:val="0"/>
                <w:szCs w:val="21"/>
                <w:highlight w:val="none"/>
                <w:u w:val="single"/>
                <w:lang w:val="en-US" w:eastAsia="zh-CN"/>
              </w:rPr>
              <w:t>18</w:t>
            </w:r>
            <w:r>
              <w:rPr>
                <w:rFonts w:hint="eastAsia" w:asciiTheme="minorEastAsia" w:hAnsiTheme="minorEastAsia" w:eastAsiaTheme="minorEastAsia" w:cstheme="minorEastAsia"/>
                <w:color w:val="auto"/>
                <w:kern w:val="0"/>
                <w:szCs w:val="21"/>
                <w:highlight w:val="none"/>
                <w:u w:val="single"/>
              </w:rPr>
              <w:t>日 1</w:t>
            </w:r>
            <w:r>
              <w:rPr>
                <w:rFonts w:hint="eastAsia" w:asciiTheme="minorEastAsia" w:hAnsiTheme="minorEastAsia" w:cstheme="minorEastAsia"/>
                <w:color w:val="auto"/>
                <w:kern w:val="0"/>
                <w:szCs w:val="21"/>
                <w:highlight w:val="none"/>
                <w:u w:val="single"/>
                <w:lang w:val="en-US" w:eastAsia="zh-CN"/>
              </w:rPr>
              <w:t>6</w:t>
            </w:r>
            <w:r>
              <w:rPr>
                <w:rFonts w:hint="eastAsia" w:asciiTheme="minorEastAsia" w:hAnsiTheme="minorEastAsia" w:eastAsiaTheme="minorEastAsia" w:cstheme="minorEastAsia"/>
                <w:color w:val="auto"/>
                <w:kern w:val="0"/>
                <w:szCs w:val="21"/>
                <w:highlight w:val="none"/>
                <w:u w:val="single"/>
              </w:rPr>
              <w:t>:00</w:t>
            </w:r>
            <w:r>
              <w:rPr>
                <w:rFonts w:hint="eastAsia" w:asciiTheme="minorEastAsia" w:hAnsiTheme="minorEastAsia" w:eastAsiaTheme="minorEastAsia" w:cstheme="minorEastAsia"/>
                <w:color w:val="auto"/>
                <w:kern w:val="0"/>
                <w:szCs w:val="21"/>
                <w:highlight w:val="none"/>
              </w:rPr>
              <w:t>（北京时间）</w:t>
            </w:r>
          </w:p>
          <w:p w14:paraId="5FE817DE">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地点：政采云平台（https://www.zcygov.cn/）</w:t>
            </w:r>
          </w:p>
        </w:tc>
      </w:tr>
      <w:tr w14:paraId="171E4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6C8FEDD">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p>
        </w:tc>
        <w:tc>
          <w:tcPr>
            <w:tcW w:w="1410" w:type="dxa"/>
            <w:vAlign w:val="center"/>
          </w:tcPr>
          <w:p w14:paraId="56D21A76">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w:t>
            </w:r>
          </w:p>
        </w:tc>
        <w:tc>
          <w:tcPr>
            <w:tcW w:w="7073" w:type="dxa"/>
            <w:vAlign w:val="center"/>
          </w:tcPr>
          <w:p w14:paraId="0E0F243D">
            <w:pPr>
              <w:keepNext/>
              <w:widowControl/>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自投标截止之日90日历日</w:t>
            </w:r>
          </w:p>
        </w:tc>
      </w:tr>
      <w:tr w14:paraId="5C15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1AC4210">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p>
        </w:tc>
        <w:tc>
          <w:tcPr>
            <w:tcW w:w="1410" w:type="dxa"/>
            <w:vAlign w:val="center"/>
          </w:tcPr>
          <w:p w14:paraId="314F23D9">
            <w:pPr>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公告发布媒体</w:t>
            </w:r>
          </w:p>
        </w:tc>
        <w:tc>
          <w:tcPr>
            <w:tcW w:w="7073" w:type="dxa"/>
            <w:vAlign w:val="center"/>
          </w:tcPr>
          <w:p w14:paraId="7A61FAB1">
            <w:pPr>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shd w:val="clear" w:color="auto" w:fill="FFFFFF" w:themeFill="background1"/>
              </w:rPr>
              <w:t>新疆政府采购网</w:t>
            </w:r>
          </w:p>
        </w:tc>
      </w:tr>
      <w:tr w14:paraId="4E4A1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626971E">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p>
        </w:tc>
        <w:tc>
          <w:tcPr>
            <w:tcW w:w="1410" w:type="dxa"/>
            <w:vAlign w:val="center"/>
          </w:tcPr>
          <w:p w14:paraId="57F83861">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履约保证金</w:t>
            </w:r>
          </w:p>
        </w:tc>
        <w:tc>
          <w:tcPr>
            <w:tcW w:w="7073" w:type="dxa"/>
            <w:vAlign w:val="center"/>
          </w:tcPr>
          <w:p w14:paraId="5F690666">
            <w:pPr>
              <w:spacing w:line="288"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shd w:val="clear" w:color="auto" w:fill="FFFFFF" w:themeFill="background1"/>
              </w:rPr>
              <w:t>无</w:t>
            </w:r>
          </w:p>
        </w:tc>
      </w:tr>
      <w:tr w14:paraId="3438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056" w:hRule="atLeast"/>
          <w:jc w:val="center"/>
        </w:trPr>
        <w:tc>
          <w:tcPr>
            <w:tcW w:w="597" w:type="dxa"/>
            <w:vAlign w:val="center"/>
          </w:tcPr>
          <w:p w14:paraId="73EC0B53">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p>
        </w:tc>
        <w:tc>
          <w:tcPr>
            <w:tcW w:w="1410" w:type="dxa"/>
            <w:vAlign w:val="center"/>
          </w:tcPr>
          <w:p w14:paraId="0F8867AF">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中小企业政策说明</w:t>
            </w:r>
          </w:p>
        </w:tc>
        <w:tc>
          <w:tcPr>
            <w:tcW w:w="7073" w:type="dxa"/>
            <w:vAlign w:val="center"/>
          </w:tcPr>
          <w:p w14:paraId="4088FAAF">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E136F95">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96040D5">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3、在货物采购项目中，投标人提供的货物既有中小企业制造货物，也有大型企业制造货物的，不享受本办法规定的中小企业扶持政策。</w:t>
            </w:r>
          </w:p>
          <w:p w14:paraId="4D241E1F">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4、以联合体形式参加政府采购活动，联合体各方均为中小企业的，联合体视同中小企业。其中，联合体各方均为小微企业的，联合体视同小微企业。</w:t>
            </w:r>
          </w:p>
          <w:p w14:paraId="7374DF9C">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5、投标人经享受扶持政策获得政府采购合同的，小微企业不得将合同分包给大中型企业，中型企业不得将合同分包给大型企业；</w:t>
            </w:r>
          </w:p>
          <w:p w14:paraId="7432A04D">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6、残疾人福利性单位和监狱企业视同小型、微型企业。</w:t>
            </w:r>
          </w:p>
          <w:p w14:paraId="507D008F">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7、根据“关于印发中小企业划型标准规定的通知(工信部联企业〔2011〕300号)”等有关规定，本项目标的所属行业为</w:t>
            </w:r>
            <w:r>
              <w:rPr>
                <w:rFonts w:hint="eastAsia" w:asciiTheme="minorEastAsia" w:hAnsiTheme="minorEastAsia" w:eastAsiaTheme="minorEastAsia" w:cstheme="minorEastAsia"/>
                <w:b/>
                <w:bCs/>
                <w:color w:val="auto"/>
                <w:kern w:val="0"/>
                <w:szCs w:val="21"/>
                <w:highlight w:val="none"/>
                <w:u w:val="single"/>
              </w:rPr>
              <w:t>其他未列明行业</w:t>
            </w:r>
            <w:r>
              <w:rPr>
                <w:rFonts w:hint="eastAsia" w:asciiTheme="minorEastAsia" w:hAnsiTheme="minorEastAsia" w:eastAsiaTheme="minorEastAsia" w:cstheme="minorEastAsia"/>
                <w:color w:val="auto"/>
                <w:kern w:val="0"/>
                <w:szCs w:val="21"/>
                <w:highlight w:val="none"/>
              </w:rPr>
              <w:t>。</w:t>
            </w:r>
          </w:p>
        </w:tc>
      </w:tr>
      <w:tr w14:paraId="04B8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056" w:hRule="atLeast"/>
          <w:jc w:val="center"/>
        </w:trPr>
        <w:tc>
          <w:tcPr>
            <w:tcW w:w="597" w:type="dxa"/>
            <w:shd w:val="clear" w:color="auto" w:fill="auto"/>
            <w:vAlign w:val="center"/>
          </w:tcPr>
          <w:p w14:paraId="657A60C5">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18</w:t>
            </w:r>
          </w:p>
        </w:tc>
        <w:tc>
          <w:tcPr>
            <w:tcW w:w="1410" w:type="dxa"/>
            <w:vAlign w:val="center"/>
          </w:tcPr>
          <w:p w14:paraId="107BE56F">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本国产品</w:t>
            </w:r>
            <w:r>
              <w:rPr>
                <w:rFonts w:hint="eastAsia" w:asciiTheme="minorEastAsia" w:hAnsiTheme="minorEastAsia" w:eastAsiaTheme="minorEastAsia" w:cstheme="minorEastAsia"/>
                <w:color w:val="auto"/>
                <w:kern w:val="0"/>
                <w:szCs w:val="21"/>
                <w:highlight w:val="none"/>
              </w:rPr>
              <w:t>政策说明</w:t>
            </w:r>
          </w:p>
        </w:tc>
        <w:tc>
          <w:tcPr>
            <w:tcW w:w="7073" w:type="dxa"/>
            <w:vAlign w:val="center"/>
          </w:tcPr>
          <w:p w14:paraId="1D8AC4A7">
            <w:pPr>
              <w:ind w:firstLine="420" w:firstLine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BBE5877">
            <w:pPr>
              <w:ind w:firstLine="420" w:firstLine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70BB7CE9">
            <w:pPr>
              <w:ind w:firstLine="420" w:firstLine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1545F6">
            <w:pPr>
              <w:ind w:firstLine="420" w:firstLineChars="200"/>
              <w:jc w:val="left"/>
              <w:rPr>
                <w:rFonts w:hint="eastAsia" w:asciiTheme="minorEastAsia" w:hAnsiTheme="minorEastAsia" w:eastAsiaTheme="minorEastAsia" w:cstheme="minorEastAsia"/>
                <w:color w:val="auto"/>
                <w:kern w:val="0"/>
                <w:szCs w:val="21"/>
                <w:highlight w:val="none"/>
                <w:lang w:val="en-US"/>
              </w:rPr>
            </w:pPr>
            <w:r>
              <w:rPr>
                <w:rFonts w:hint="eastAsia" w:asciiTheme="minorEastAsia" w:hAnsiTheme="minorEastAsia" w:eastAsiaTheme="minorEastAsia" w:cstheme="minorEastAsia"/>
                <w:color w:val="auto"/>
                <w:kern w:val="0"/>
                <w:szCs w:val="21"/>
                <w:highlight w:val="none"/>
                <w:lang w:val="en-US" w:eastAsia="zh-CN"/>
              </w:rPr>
              <w:t>注：供应商对其提供的产品出具《关于符合本国产品标准的声明函》或财政部会同有关部门规定的有关证明文件。出具符合要求的《声明函》或有关证明文件的，该产品视为本国产品。</w:t>
            </w:r>
          </w:p>
        </w:tc>
      </w:tr>
      <w:tr w14:paraId="03814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8" w:hRule="atLeast"/>
          <w:jc w:val="center"/>
        </w:trPr>
        <w:tc>
          <w:tcPr>
            <w:tcW w:w="597" w:type="dxa"/>
            <w:shd w:val="clear" w:color="auto" w:fill="auto"/>
            <w:vAlign w:val="center"/>
          </w:tcPr>
          <w:p w14:paraId="1600345D">
            <w:pPr>
              <w:spacing w:line="360" w:lineRule="auto"/>
              <w:jc w:val="center"/>
              <w:rPr>
                <w:rFonts w:hint="eastAsia" w:asciiTheme="minorEastAsia" w:hAnsiTheme="minorEastAsia" w:eastAsiaTheme="minorEastAsia" w:cstheme="minorEastAsia"/>
                <w:color w:val="auto"/>
                <w:kern w:val="0"/>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kern w:val="0"/>
                <w:sz w:val="21"/>
                <w:szCs w:val="21"/>
                <w:highlight w:val="none"/>
                <w:shd w:val="clear" w:color="auto" w:fill="FFFFFF" w:themeFill="background1"/>
                <w:lang w:val="en-US" w:eastAsia="zh-CN" w:bidi="ar-SA"/>
              </w:rPr>
              <w:t>19</w:t>
            </w:r>
          </w:p>
        </w:tc>
        <w:tc>
          <w:tcPr>
            <w:tcW w:w="1410" w:type="dxa"/>
            <w:shd w:val="clear" w:color="auto" w:fill="auto"/>
            <w:vAlign w:val="center"/>
          </w:tcPr>
          <w:p w14:paraId="759D7BA9">
            <w:pPr>
              <w:keepNext/>
              <w:widowControl/>
              <w:jc w:val="distribute"/>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合同分包</w:t>
            </w:r>
          </w:p>
        </w:tc>
        <w:tc>
          <w:tcPr>
            <w:tcW w:w="7073" w:type="dxa"/>
            <w:shd w:val="clear" w:color="auto" w:fill="auto"/>
            <w:vAlign w:val="center"/>
          </w:tcPr>
          <w:p w14:paraId="3CCCE68C">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☑不允许分包</w:t>
            </w:r>
          </w:p>
          <w:p w14:paraId="0E4BD7C1">
            <w:pPr>
              <w:keepNext/>
              <w:widowControl/>
              <w:ind w:firstLine="420" w:firstLineChars="2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□允许分包,要求：</w:t>
            </w:r>
            <w:r>
              <w:rPr>
                <w:rFonts w:hint="eastAsia" w:asciiTheme="minorEastAsia" w:hAnsiTheme="minorEastAsia" w:eastAsiaTheme="minorEastAsia" w:cstheme="minorEastAsia"/>
                <w:color w:val="auto"/>
                <w:kern w:val="0"/>
                <w:szCs w:val="21"/>
                <w:highlight w:val="none"/>
                <w:u w:val="single"/>
              </w:rPr>
              <w:t xml:space="preserve"> /  </w:t>
            </w:r>
          </w:p>
        </w:tc>
      </w:tr>
      <w:tr w14:paraId="23117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6BE11CDD">
            <w:pPr>
              <w:spacing w:line="360" w:lineRule="auto"/>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lang w:val="en-US" w:eastAsia="zh-CN"/>
              </w:rPr>
              <w:t>20</w:t>
            </w:r>
          </w:p>
        </w:tc>
        <w:tc>
          <w:tcPr>
            <w:tcW w:w="1410" w:type="dxa"/>
            <w:shd w:val="clear" w:color="auto" w:fill="auto"/>
            <w:vAlign w:val="center"/>
          </w:tcPr>
          <w:p w14:paraId="0CD19CC2">
            <w:pPr>
              <w:keepNext/>
              <w:widowControl/>
              <w:jc w:val="distribute"/>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信用</w:t>
            </w:r>
            <w:r>
              <w:rPr>
                <w:rFonts w:hint="eastAsia" w:asciiTheme="minorEastAsia" w:hAnsiTheme="minorEastAsia" w:eastAsiaTheme="minorEastAsia" w:cstheme="minorEastAsia"/>
                <w:color w:val="auto"/>
                <w:kern w:val="0"/>
                <w:szCs w:val="21"/>
                <w:highlight w:val="none"/>
                <w:lang w:val="en-US" w:eastAsia="zh-CN"/>
              </w:rPr>
              <w:t>信息查询</w:t>
            </w:r>
          </w:p>
        </w:tc>
        <w:tc>
          <w:tcPr>
            <w:tcW w:w="7073" w:type="dxa"/>
            <w:shd w:val="clear" w:color="auto" w:fill="auto"/>
            <w:vAlign w:val="center"/>
          </w:tcPr>
          <w:p w14:paraId="213CFE43">
            <w:pPr>
              <w:keepNext/>
              <w:widowControl/>
              <w:ind w:firstLine="420" w:firstLineChars="2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查询结果（全部包含）：1）未被列入重大税收违法失信主体的投标人；2）未被列入失信被执行人；3）未列入政府采购严重违法失信行为记录名单。（说明：1、信息查询记录及证据留存得方式：应当将信息查询记录的截图作为投标文件组成部分；2、具体查询信息截止时点：应当自本项目招标公告发布之日起至本项目投标截止之日止；3、供应商提供的截图与采购人或采购代理机构查询信息不一致的，以采购人或采购代理机构查询结果为准。）。</w:t>
            </w:r>
          </w:p>
        </w:tc>
      </w:tr>
      <w:tr w14:paraId="6F29B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80" w:hRule="atLeast"/>
          <w:jc w:val="center"/>
        </w:trPr>
        <w:tc>
          <w:tcPr>
            <w:tcW w:w="597" w:type="dxa"/>
            <w:shd w:val="clear" w:color="auto" w:fill="auto"/>
            <w:vAlign w:val="center"/>
          </w:tcPr>
          <w:p w14:paraId="33415453">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lang w:val="en-US" w:eastAsia="zh-CN"/>
              </w:rPr>
              <w:t>21</w:t>
            </w:r>
          </w:p>
        </w:tc>
        <w:tc>
          <w:tcPr>
            <w:tcW w:w="1410" w:type="dxa"/>
            <w:vAlign w:val="center"/>
          </w:tcPr>
          <w:p w14:paraId="0B0CA7BC">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采购代理服</w:t>
            </w:r>
          </w:p>
          <w:p w14:paraId="5C247AB5">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务费</w:t>
            </w:r>
          </w:p>
        </w:tc>
        <w:tc>
          <w:tcPr>
            <w:tcW w:w="7073" w:type="dxa"/>
            <w:vAlign w:val="center"/>
          </w:tcPr>
          <w:p w14:paraId="55A2773C">
            <w:pPr>
              <w:keepNext/>
              <w:widowControl/>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中标人在收到中标通知书前，以中标价格为基准，计算标准和方法参照国家计委《招标代理服务费管理暂行办法》的通知(计价格[2002]1980号)，由中标人向新疆新世纪招标有限公司支付代理服务费。</w:t>
            </w:r>
          </w:p>
        </w:tc>
      </w:tr>
      <w:tr w14:paraId="421A7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8BBEFD1">
            <w:pPr>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22</w:t>
            </w:r>
          </w:p>
        </w:tc>
        <w:tc>
          <w:tcPr>
            <w:tcW w:w="1410" w:type="dxa"/>
            <w:shd w:val="clear" w:color="auto" w:fill="auto"/>
            <w:vAlign w:val="center"/>
          </w:tcPr>
          <w:p w14:paraId="18A6D284">
            <w:pPr>
              <w:keepNext/>
              <w:widowControl/>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w:t>
            </w:r>
          </w:p>
        </w:tc>
        <w:tc>
          <w:tcPr>
            <w:tcW w:w="7073" w:type="dxa"/>
            <w:shd w:val="clear" w:color="auto" w:fill="auto"/>
            <w:vAlign w:val="center"/>
          </w:tcPr>
          <w:p w14:paraId="3D2BB535">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1、本文件中所述政策法规、标准规范等文件，如有新文件则按新文件执行，如已废止则仅为参考。</w:t>
            </w:r>
          </w:p>
          <w:p w14:paraId="545F7104">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2、投标人须根据招标文件要求在投标文件中提供评审所需的相应证明材料扫描件。</w:t>
            </w:r>
          </w:p>
          <w:p w14:paraId="66F677E0">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3、建议投标人对本招标文件技术要求进行点对点应答，根据本招标文件的要求,结合所投产品的实际参数值，进行逐条逐项答复、说明和解释。</w:t>
            </w:r>
          </w:p>
          <w:p w14:paraId="0C003190">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4、投标人如提供中小企业申明函、关于符合本国产品标准的声明函时，需将投标产品全部填写。</w:t>
            </w:r>
          </w:p>
          <w:p w14:paraId="67DEFD52">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5、最低报价不能作为中标的依据。</w:t>
            </w:r>
          </w:p>
          <w:p w14:paraId="09C59D90">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lang w:val="en-US" w:eastAsia="zh-CN"/>
              </w:rPr>
              <w:t>银行、保险、石油石化、电力、电信等行业特殊情况的，法人的分支机构可以自身身份参加。</w:t>
            </w:r>
          </w:p>
          <w:p w14:paraId="249C4C9A">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、本表内容如与后文内容不一致处，以本表为准。</w:t>
            </w:r>
          </w:p>
          <w:p w14:paraId="0CA54C7A">
            <w:pPr>
              <w:keepNext/>
              <w:widowControl/>
              <w:numPr>
                <w:ilvl w:val="0"/>
                <w:numId w:val="0"/>
              </w:numPr>
              <w:ind w:left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8、为避免响应文件缺失，建议各供应商在响应文件上传阶段，将全套响应文件内容上传至电子交易平台的商务技术响应文件模块。</w:t>
            </w:r>
          </w:p>
        </w:tc>
      </w:tr>
    </w:tbl>
    <w:p w14:paraId="21596ECC">
      <w:pPr>
        <w:rPr>
          <w:rFonts w:hint="eastAsia" w:asciiTheme="minorEastAsia" w:hAnsiTheme="minorEastAsia" w:eastAsiaTheme="minorEastAsia" w:cstheme="minorEastAsia"/>
          <w:color w:val="auto"/>
          <w:kern w:val="0"/>
          <w:sz w:val="24"/>
          <w:szCs w:val="24"/>
          <w:highlight w:val="none"/>
        </w:rPr>
      </w:pPr>
    </w:p>
    <w:p w14:paraId="7DCF40CC">
      <w:pPr>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6" w:name="_BookMark_3"/>
      <w:bookmarkEnd w:id="6"/>
      <w:r>
        <w:rPr>
          <w:rFonts w:hint="eastAsia" w:asciiTheme="minorEastAsia" w:hAnsiTheme="minorEastAsia" w:eastAsiaTheme="minorEastAsia" w:cstheme="minorEastAsia"/>
          <w:color w:val="auto"/>
          <w:kern w:val="0"/>
          <w:sz w:val="24"/>
          <w:szCs w:val="24"/>
          <w:highlight w:val="none"/>
        </w:rPr>
        <w:br w:type="page"/>
      </w:r>
      <w:bookmarkStart w:id="7" w:name="_Toc31409"/>
      <w:r>
        <w:rPr>
          <w:rFonts w:hint="eastAsia" w:asciiTheme="minorEastAsia" w:hAnsiTheme="minorEastAsia" w:eastAsiaTheme="minorEastAsia" w:cstheme="minorEastAsia"/>
          <w:b/>
          <w:color w:val="auto"/>
          <w:sz w:val="24"/>
          <w:szCs w:val="24"/>
          <w:highlight w:val="none"/>
        </w:rPr>
        <w:t>第一章 投标人须知</w:t>
      </w:r>
      <w:bookmarkEnd w:id="7"/>
      <w:bookmarkStart w:id="8" w:name="_BookMark_2"/>
      <w:bookmarkEnd w:id="8"/>
    </w:p>
    <w:p w14:paraId="2D31D551">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9" w:name="_Toc6236"/>
      <w:bookmarkStart w:id="10" w:name="_Toc130252597"/>
      <w:bookmarkStart w:id="11" w:name="_Toc31299"/>
      <w:r>
        <w:rPr>
          <w:rFonts w:hint="eastAsia" w:asciiTheme="minorEastAsia" w:hAnsiTheme="minorEastAsia" w:eastAsiaTheme="minorEastAsia" w:cstheme="minorEastAsia"/>
          <w:b/>
          <w:color w:val="auto"/>
          <w:sz w:val="24"/>
          <w:szCs w:val="24"/>
          <w:highlight w:val="none"/>
        </w:rPr>
        <w:t>一、总则</w:t>
      </w:r>
      <w:bookmarkEnd w:id="9"/>
      <w:bookmarkEnd w:id="10"/>
      <w:bookmarkEnd w:id="11"/>
    </w:p>
    <w:p w14:paraId="35BF062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1.1采购项目概况</w:t>
      </w:r>
    </w:p>
    <w:p w14:paraId="4575170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1.1.1项目名称：见投标人须知前附表。</w:t>
      </w:r>
    </w:p>
    <w:p w14:paraId="266C2AF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1.1.2项目编号：见投标人须知前附表。</w:t>
      </w:r>
    </w:p>
    <w:p w14:paraId="1DFB89B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1.1.3采购人：见投标人须知前附表。</w:t>
      </w:r>
    </w:p>
    <w:p w14:paraId="7D8F53B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1.1.4采购代理机构：见投标人须知前附表。</w:t>
      </w:r>
    </w:p>
    <w:p w14:paraId="21E5C20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1.1.5项目地点：见投标人须知前附表。</w:t>
      </w:r>
    </w:p>
    <w:p w14:paraId="23F14A5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1.1.6资金来源：见投标人须知前附表。</w:t>
      </w:r>
    </w:p>
    <w:p w14:paraId="3842E60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1.1.7采购预算金额：见投标人须知前附表。</w:t>
      </w:r>
    </w:p>
    <w:p w14:paraId="004CD3A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1.1.8最高限价：见投标人须知前附表。</w:t>
      </w:r>
    </w:p>
    <w:p w14:paraId="33AFF78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1.1.9合同履约期限：见投标人须知前附表。</w:t>
      </w:r>
    </w:p>
    <w:p w14:paraId="64991D4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1.1.10服务地点：见投标人须知前附表。</w:t>
      </w:r>
    </w:p>
    <w:p w14:paraId="6D2325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1.2采购范围：见投标人须知前附表。</w:t>
      </w:r>
    </w:p>
    <w:p w14:paraId="7CB85C9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1.3采购方式和资格审查方式</w:t>
      </w:r>
    </w:p>
    <w:p w14:paraId="76659C4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1.3.1采购方式：见投标人须知前附表。</w:t>
      </w:r>
    </w:p>
    <w:p w14:paraId="6581153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1.3.2资格审查方式：见投标人须知前附表。</w:t>
      </w:r>
    </w:p>
    <w:p w14:paraId="1046E5C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 评审办法及定标方法</w:t>
      </w:r>
    </w:p>
    <w:p w14:paraId="0E143C2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1.4.1评审办法：见投标人须知前附表。</w:t>
      </w:r>
    </w:p>
    <w:p w14:paraId="3190980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1.4.2定标方法：见投标人须知前附表。</w:t>
      </w:r>
    </w:p>
    <w:p w14:paraId="3B54D09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1.5投标人的资格要求：见投标人须知前附表。</w:t>
      </w:r>
    </w:p>
    <w:p w14:paraId="0A42E89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1.6投标人不得存在的情形：见投标人须知前附表。</w:t>
      </w:r>
    </w:p>
    <w:p w14:paraId="3B7BAC7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1.7费用承担</w:t>
      </w:r>
    </w:p>
    <w:p w14:paraId="7D418B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1.7.1招标文件费：见投标人须知前附表。</w:t>
      </w:r>
    </w:p>
    <w:p w14:paraId="5918163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2E2597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1.8投标保证金：见投标人须知前附表。</w:t>
      </w:r>
    </w:p>
    <w:p w14:paraId="0F31558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1.9现场踏勘</w:t>
      </w:r>
    </w:p>
    <w:p w14:paraId="494E19C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1.9.1投标人须知前附表如规定组织踏勘现场的，采购人或采购代理机构按投标人须知前附表规定的时间、地点组织投标人踏勘项目现场。</w:t>
      </w:r>
    </w:p>
    <w:p w14:paraId="43CD9F8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1.9.2投标人踏勘现场发生的费用自理。</w:t>
      </w:r>
    </w:p>
    <w:p w14:paraId="4339CCF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1.9.3除采购人或采购代理机构的原因外，投标人自行负责在踏勘现场中所发生的人员伤亡和财产损失。</w:t>
      </w:r>
    </w:p>
    <w:p w14:paraId="6224F28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28F8FD4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1.10招标答疑</w:t>
      </w:r>
    </w:p>
    <w:p w14:paraId="557D872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1.10.1投标人若有询问或质疑，应按投标人须知前附表规定的时间、方式向采购人或采购代理机构提出，要求采购人对招标文件予以澄清。</w:t>
      </w:r>
    </w:p>
    <w:p w14:paraId="044C2A0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1.11投标文件：见投标人须知前附表。</w:t>
      </w:r>
    </w:p>
    <w:p w14:paraId="248D0C9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1.12投标文件递交：见投标人须知前附表。</w:t>
      </w:r>
    </w:p>
    <w:p w14:paraId="4CBD6CD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1.13开标：见投标人须知前附表。</w:t>
      </w:r>
    </w:p>
    <w:p w14:paraId="2D379A8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1.14投标有效期：见投标人须知前附表。</w:t>
      </w:r>
    </w:p>
    <w:p w14:paraId="38211C1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1.15公告发布媒体：见投标人须知前附表。</w:t>
      </w:r>
    </w:p>
    <w:p w14:paraId="356F833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1.16履约保证金：见投标人须知前附表。</w:t>
      </w:r>
    </w:p>
    <w:p w14:paraId="1720A9A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1.17中小企业政策说明：见投标人须知前附表。</w:t>
      </w:r>
    </w:p>
    <w:p w14:paraId="6634A57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1.18本国产品政策说明：见投标人须知前附表。</w:t>
      </w:r>
    </w:p>
    <w:p w14:paraId="1B8CBE9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合同分包：见投标人须知前附表。</w:t>
      </w:r>
    </w:p>
    <w:p w14:paraId="457B9D0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20信用信息查询：</w:t>
      </w:r>
      <w:r>
        <w:rPr>
          <w:rFonts w:hint="eastAsia" w:asciiTheme="minorEastAsia" w:hAnsiTheme="minorEastAsia" w:eastAsiaTheme="minorEastAsia" w:cstheme="minorEastAsia"/>
          <w:color w:val="auto"/>
          <w:kern w:val="0"/>
          <w:sz w:val="24"/>
          <w:szCs w:val="24"/>
          <w:highlight w:val="none"/>
        </w:rPr>
        <w:t>见投标人须知前附表。</w:t>
      </w:r>
    </w:p>
    <w:p w14:paraId="003C1C1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21</w:t>
      </w:r>
      <w:r>
        <w:rPr>
          <w:rFonts w:hint="eastAsia" w:asciiTheme="minorEastAsia" w:hAnsiTheme="minorEastAsia" w:eastAsiaTheme="minorEastAsia" w:cstheme="minorEastAsia"/>
          <w:color w:val="auto"/>
          <w:kern w:val="0"/>
          <w:sz w:val="24"/>
          <w:szCs w:val="24"/>
          <w:highlight w:val="none"/>
        </w:rPr>
        <w:t>保密</w:t>
      </w:r>
    </w:p>
    <w:p w14:paraId="284D3D2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参与招标投标活动的各方应当对招标文件和投标文件中的商业和技术等秘密保密，否则应当承担相应的法律责任。</w:t>
      </w:r>
    </w:p>
    <w:p w14:paraId="5E89FA1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语言文字</w:t>
      </w:r>
    </w:p>
    <w:p w14:paraId="2373E71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除专用术语外，与招标投标有关的语言均应当使用中文。必要时专用术语应附有中文注释。</w:t>
      </w:r>
    </w:p>
    <w:p w14:paraId="57BE55C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计量单位</w:t>
      </w:r>
    </w:p>
    <w:p w14:paraId="1617044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所有计量均采用中华人民共和国法定计量单位。</w:t>
      </w:r>
    </w:p>
    <w:p w14:paraId="0AB14D56">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2" w:name="_Toc535592196"/>
      <w:bookmarkStart w:id="13" w:name="_Toc12420"/>
      <w:bookmarkStart w:id="14" w:name="_Toc9197"/>
      <w:r>
        <w:rPr>
          <w:rFonts w:hint="eastAsia" w:asciiTheme="minorEastAsia" w:hAnsiTheme="minorEastAsia" w:eastAsiaTheme="minorEastAsia" w:cstheme="minorEastAsia"/>
          <w:b/>
          <w:color w:val="auto"/>
          <w:sz w:val="24"/>
          <w:szCs w:val="24"/>
          <w:highlight w:val="none"/>
        </w:rPr>
        <w:t>二、招标文件</w:t>
      </w:r>
      <w:bookmarkEnd w:id="12"/>
      <w:bookmarkEnd w:id="13"/>
      <w:bookmarkEnd w:id="14"/>
    </w:p>
    <w:p w14:paraId="18C833B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 招标文件的组成</w:t>
      </w:r>
    </w:p>
    <w:p w14:paraId="6B1D76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（1）招标公告</w:t>
      </w:r>
    </w:p>
    <w:p w14:paraId="2711F3B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（2）投标人须知前附表</w:t>
      </w:r>
    </w:p>
    <w:p w14:paraId="6D02064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（3）投标人须知</w:t>
      </w:r>
    </w:p>
    <w:p w14:paraId="227455B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（4）评标办法</w:t>
      </w:r>
    </w:p>
    <w:p w14:paraId="6D03CAB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（5）合同文本；</w:t>
      </w:r>
    </w:p>
    <w:p w14:paraId="376572B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（6）服务标准和要求；</w:t>
      </w:r>
    </w:p>
    <w:p w14:paraId="174DF66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（7）投标文件格式；</w:t>
      </w:r>
    </w:p>
    <w:p w14:paraId="69F887F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（8）补充条款。</w:t>
      </w:r>
    </w:p>
    <w:p w14:paraId="40F2EE7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（9）根据本章第2.4款对招标文件所作的澄清、修改，构成招标文件的组成部分。</w:t>
      </w:r>
    </w:p>
    <w:p w14:paraId="0D06F1BD">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bookmarkStart w:id="15" w:name="_BookMark_6"/>
      <w:bookmarkEnd w:id="15"/>
      <w:bookmarkStart w:id="16" w:name="_Toc535592197"/>
      <w:bookmarkStart w:id="17" w:name="_Toc5120"/>
      <w:r>
        <w:rPr>
          <w:rFonts w:hint="eastAsia" w:asciiTheme="minorEastAsia" w:hAnsiTheme="minorEastAsia" w:eastAsiaTheme="minorEastAsia" w:cstheme="minorEastAsia"/>
          <w:color w:val="auto"/>
          <w:sz w:val="24"/>
          <w:szCs w:val="24"/>
          <w:highlight w:val="none"/>
        </w:rPr>
        <w:t>2.2招标文件的获取</w:t>
      </w:r>
    </w:p>
    <w:p w14:paraId="254D3938">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凡有意参加并符合投标人须知前附表“投标人的资格要求”的投标人，均可获取招标文件。</w:t>
      </w:r>
    </w:p>
    <w:p w14:paraId="7F7CAEED">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2.3招标文件的澄清</w:t>
      </w:r>
    </w:p>
    <w:p w14:paraId="53757A1B">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49697A4">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招标文件的澄清将按照投标人须知前附表规定的时间、方式发布，但不指明澄清问题的来源。</w:t>
      </w:r>
    </w:p>
    <w:p w14:paraId="75046B7C">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2.4招标文件的修改</w:t>
      </w:r>
    </w:p>
    <w:p w14:paraId="62A0D719">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招标文件的修改将按照投标人须知前附表规定的时间、方式发布，但不指明澄清问题的来源。</w:t>
      </w:r>
    </w:p>
    <w:p w14:paraId="7E1C364C">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在投标人须知前附表规定的截止时间前，无论出于何种原因，采购人或采购代理机构可主动地或在解答潜在投标人提出的澄清问题时对招标文件进行修改。</w:t>
      </w:r>
    </w:p>
    <w:p w14:paraId="6040FEA9">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 招标文件的修改部分是招标文件的组成部分对投标人具有约束力。</w:t>
      </w:r>
    </w:p>
    <w:p w14:paraId="1FE31304">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 当采购人发放的招标文件及招标文件的答疑文件、修改文件、补充文件前后不一致，发生矛盾情况时，以最后发出的为准。</w:t>
      </w:r>
    </w:p>
    <w:p w14:paraId="798A112E">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B76C9BB">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4B16629">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8" w:name="_Toc12104"/>
      <w:r>
        <w:rPr>
          <w:rFonts w:hint="eastAsia" w:asciiTheme="minorEastAsia" w:hAnsiTheme="minorEastAsia" w:eastAsiaTheme="minorEastAsia" w:cstheme="minorEastAsia"/>
          <w:b/>
          <w:color w:val="auto"/>
          <w:sz w:val="24"/>
          <w:szCs w:val="24"/>
          <w:highlight w:val="none"/>
        </w:rPr>
        <w:t>三、投标文件</w:t>
      </w:r>
      <w:bookmarkEnd w:id="16"/>
      <w:bookmarkEnd w:id="17"/>
      <w:bookmarkEnd w:id="18"/>
    </w:p>
    <w:p w14:paraId="45566CA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 投标文件的组成：</w:t>
      </w:r>
    </w:p>
    <w:p w14:paraId="3FBD7B0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（1）、开标一览表</w:t>
      </w:r>
    </w:p>
    <w:p w14:paraId="6F47F33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（2）、投标函</w:t>
      </w:r>
    </w:p>
    <w:p w14:paraId="6A594920">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（3）、投标价格明细表</w:t>
      </w:r>
    </w:p>
    <w:p w14:paraId="1085A8D0">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（4）、商务条款偏离表</w:t>
      </w:r>
    </w:p>
    <w:p w14:paraId="7BA8FB9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（5）、技术条款偏离表</w:t>
      </w:r>
    </w:p>
    <w:p w14:paraId="2082E63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（6）、法定代表人身份证明书</w:t>
      </w:r>
    </w:p>
    <w:p w14:paraId="58C82A9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（7）、法定代表人授权委托书</w:t>
      </w:r>
    </w:p>
    <w:p w14:paraId="173408A3">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（8）、投标人资格条件证明材料</w:t>
      </w:r>
    </w:p>
    <w:p w14:paraId="583BD4C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（9）、投标人近年类似项目情况表</w:t>
      </w:r>
    </w:p>
    <w:p w14:paraId="3B43B67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（10）、项目负责人简历表</w:t>
      </w:r>
    </w:p>
    <w:p w14:paraId="1861A65F">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（11）、拟派主要服务人员情况表</w:t>
      </w:r>
    </w:p>
    <w:p w14:paraId="3D0F21A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（12）、服务方案</w:t>
      </w:r>
    </w:p>
    <w:p w14:paraId="625D7F8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（13）、投标保证金证明材料（扫描件）</w:t>
      </w:r>
    </w:p>
    <w:p w14:paraId="0CD4BDB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）、其他需要提交的资料</w:t>
      </w:r>
    </w:p>
    <w:p w14:paraId="379F919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 投标价格</w:t>
      </w:r>
    </w:p>
    <w:p w14:paraId="6147F25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投标价格应包括投标人履行本项目合同（如果中标）所必须的所有成本费用和中标人应承担的一切税费，包括但不仅限于必要资料、办公、交通、保险、人员、差旅、税费等一切费用。未列和没有填写的项目费用，采购人将视为已包括在投标价格中。</w:t>
      </w:r>
    </w:p>
    <w:p w14:paraId="1D0AEE4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投标人的投标价格不得超出本项目最高限价。</w:t>
      </w:r>
    </w:p>
    <w:p w14:paraId="3B93785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 投标有效期</w:t>
      </w:r>
    </w:p>
    <w:p w14:paraId="50475F1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3.3.1 在投标人须知前附表规定的投标有效期内，投标人不得要求撤销或修改其投标文件。</w:t>
      </w:r>
    </w:p>
    <w:p w14:paraId="64985FF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43FA1FF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 投标保证金</w:t>
      </w:r>
    </w:p>
    <w:p w14:paraId="3B9AFAA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C541AD8">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3.4.2</w:t>
      </w:r>
      <w:r>
        <w:rPr>
          <w:rFonts w:hint="eastAsia" w:asciiTheme="minorEastAsia" w:hAnsiTheme="minorEastAsia" w:eastAsiaTheme="minorEastAsia" w:cstheme="minorEastAsia"/>
          <w:color w:val="auto"/>
          <w:sz w:val="24"/>
          <w:szCs w:val="24"/>
          <w:highlight w:val="none"/>
        </w:rPr>
        <w:t>投标保证金以支票、汇票、本票或者金融机构、担保机构出具的保函等非现金形式提交至采购代理机构。</w:t>
      </w:r>
    </w:p>
    <w:p w14:paraId="55D18271">
      <w:pPr>
        <w:shd w:val="clear" w:color="auto" w:fill="FFFFFF"/>
        <w:snapToGrid w:val="0"/>
        <w:spacing w:line="384" w:lineRule="auto"/>
        <w:ind w:firstLine="360" w:firstLineChars="1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53E6D20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1BFAFAE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3.4.5投标保证金有效期与投标有效期一致。</w:t>
      </w:r>
    </w:p>
    <w:p w14:paraId="1505A7C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3.4.6有下列情形之一的，投标保证金不予退还：</w:t>
      </w:r>
    </w:p>
    <w:p w14:paraId="24E9BA3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（1）投标人在规定的投标有效期内撤销或修改其投标文件的；</w:t>
      </w:r>
    </w:p>
    <w:p w14:paraId="7407E51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（2）中标人在收到中标通知书后，无正当理由拒签合同或在签订合同时提出附加条件或者更改合同实质性内容的；</w:t>
      </w:r>
    </w:p>
    <w:p w14:paraId="004340D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（3）未按招标文件规定提交履约保证金的。</w:t>
      </w:r>
    </w:p>
    <w:p w14:paraId="12E4331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 投标文件的编制</w:t>
      </w:r>
    </w:p>
    <w:p w14:paraId="60D395D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3.5.1投标文件应按第五章“投标文件格式”进行编写，如有必要，可以增加附页，作为投标文件的组成部分。</w:t>
      </w:r>
    </w:p>
    <w:p w14:paraId="4696E9C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3.5.2投标文件应当对招标文件有关采购范围、技术与服务要求等实质性内容做出响应。</w:t>
      </w:r>
    </w:p>
    <w:p w14:paraId="546C948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19" w:name="_BookMark_7"/>
      <w:bookmarkEnd w:id="19"/>
      <w:bookmarkStart w:id="20" w:name="_Toc535592198"/>
      <w:r>
        <w:rPr>
          <w:rFonts w:hint="eastAsia" w:asciiTheme="minorEastAsia" w:hAnsiTheme="minorEastAsia" w:eastAsiaTheme="minorEastAsia" w:cstheme="minorEastAsia"/>
          <w:color w:val="auto"/>
          <w:kern w:val="0"/>
          <w:sz w:val="24"/>
          <w:szCs w:val="24"/>
          <w:highlight w:val="none"/>
          <w:shd w:val="clear" w:color="auto" w:fill="FFFFFF" w:themeFill="background1"/>
        </w:rPr>
        <w:t>3.5.3电子投标文件的制作须使用相应的制作工具软件。</w:t>
      </w:r>
    </w:p>
    <w:p w14:paraId="30D8765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3.5.4电子投标文件须使用投标人电子公章及法定代表人的电子印章。</w:t>
      </w:r>
    </w:p>
    <w:p w14:paraId="553637D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sz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Theme="minorEastAsia" w:hAnsiTheme="minorEastAsia" w:eastAsiaTheme="minorEastAsia" w:cstheme="minorEastAsia"/>
          <w:color w:val="auto"/>
          <w:sz w:val="24"/>
          <w:highlight w:val="none"/>
          <w:shd w:val="clear" w:color="auto" w:fill="FFFFFF" w:themeFill="background1"/>
        </w:rPr>
        <w:t>。</w:t>
      </w:r>
    </w:p>
    <w:p w14:paraId="52129377">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1" w:name="_Toc834"/>
      <w:bookmarkStart w:id="22" w:name="_Toc19770"/>
      <w:r>
        <w:rPr>
          <w:rFonts w:hint="eastAsia" w:asciiTheme="minorEastAsia" w:hAnsiTheme="minorEastAsia" w:eastAsiaTheme="minorEastAsia" w:cstheme="minorEastAsia"/>
          <w:b/>
          <w:color w:val="auto"/>
          <w:sz w:val="24"/>
          <w:szCs w:val="24"/>
          <w:highlight w:val="none"/>
        </w:rPr>
        <w:t>四、投标</w:t>
      </w:r>
      <w:bookmarkEnd w:id="20"/>
      <w:bookmarkEnd w:id="21"/>
      <w:bookmarkEnd w:id="22"/>
    </w:p>
    <w:p w14:paraId="2A496D1E">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bookmarkStart w:id="23" w:name="_BookMark_8"/>
      <w:bookmarkEnd w:id="23"/>
      <w:bookmarkStart w:id="24" w:name="_Toc535592199"/>
      <w:r>
        <w:rPr>
          <w:rFonts w:hint="eastAsia" w:asciiTheme="minorEastAsia" w:hAnsiTheme="minorEastAsia" w:eastAsiaTheme="minorEastAsia" w:cstheme="minorEastAsia"/>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65D40F5">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5D5E501">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4.3投标文件的递交</w:t>
      </w:r>
    </w:p>
    <w:p w14:paraId="72575A32">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4.3.1加密的电子投标文件应在投标文件递交截止时间前通过政采云平台上传完成。逾期上传或者未上传指定地点的投标文件，采购人不予受理。</w:t>
      </w:r>
    </w:p>
    <w:p w14:paraId="53466C6D">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4.3.2采购人事先约定延长投标文件递交截止时间的，采购人与投标人以前的投标截止期方面的全部权利、责任和义务，将适用延长至新的投标截止期。</w:t>
      </w:r>
    </w:p>
    <w:p w14:paraId="1D6AD309">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4.3.3投标人或其投标文件存在下列情形之一的，采购人对其投标文件不予受理：</w:t>
      </w:r>
    </w:p>
    <w:p w14:paraId="47E066A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（1）逾期上传的投标文件；</w:t>
      </w:r>
    </w:p>
    <w:p w14:paraId="46856D1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（2）未上传指定地点的投标文件；</w:t>
      </w:r>
    </w:p>
    <w:p w14:paraId="358A6B2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（3）未按要求加密的投标文件；</w:t>
      </w:r>
    </w:p>
    <w:p w14:paraId="7550B92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（4）未在规定时间内解密的投标文件。</w:t>
      </w:r>
    </w:p>
    <w:p w14:paraId="25DAD443">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4.4投标文件的修改与撤回</w:t>
      </w:r>
    </w:p>
    <w:p w14:paraId="2E92A9CF">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69FA02A4">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4.5投标文件格式</w:t>
      </w:r>
    </w:p>
    <w:p w14:paraId="4C5B0CE8">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4.5.1投标文件格式见第五章。</w:t>
      </w:r>
    </w:p>
    <w:p w14:paraId="60AB3B8B">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516717B3">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5" w:name="_Toc8957"/>
      <w:bookmarkStart w:id="26" w:name="_Toc5336"/>
      <w:r>
        <w:rPr>
          <w:rFonts w:hint="eastAsia" w:asciiTheme="minorEastAsia" w:hAnsiTheme="minorEastAsia" w:eastAsiaTheme="minorEastAsia" w:cstheme="minorEastAsia"/>
          <w:b/>
          <w:color w:val="auto"/>
          <w:sz w:val="24"/>
          <w:szCs w:val="24"/>
          <w:highlight w:val="none"/>
        </w:rPr>
        <w:t>五、开标</w:t>
      </w:r>
      <w:bookmarkEnd w:id="24"/>
      <w:bookmarkEnd w:id="25"/>
      <w:bookmarkEnd w:id="26"/>
    </w:p>
    <w:p w14:paraId="024A060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 开标时间和地点</w:t>
      </w:r>
    </w:p>
    <w:p w14:paraId="6399C5E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采购人或采购代理机构将在投标人须知前附表规定的时间、地点公开开标，所有潜在投标人均可</w:t>
      </w:r>
      <w:r>
        <w:rPr>
          <w:rFonts w:hint="eastAsia" w:asciiTheme="minorEastAsia" w:hAnsiTheme="minorEastAsia" w:eastAsiaTheme="minorEastAsia" w:cstheme="minorEastAsia"/>
          <w:color w:val="auto"/>
          <w:sz w:val="24"/>
          <w:szCs w:val="24"/>
          <w:highlight w:val="none"/>
        </w:rPr>
        <w:t>登录政采云平台https://www.zcygov.cn/，进入“项目采购-开标评标-右边选择对应项目点击“进入项目”进入开标大厅。</w:t>
      </w:r>
    </w:p>
    <w:p w14:paraId="7414B7B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5.2 开标程序</w:t>
      </w:r>
    </w:p>
    <w:p w14:paraId="418A7DE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按下列程序进行开标：</w:t>
      </w:r>
    </w:p>
    <w:p w14:paraId="33451A1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（1）投标人解密投标文件</w:t>
      </w:r>
    </w:p>
    <w:p w14:paraId="6348062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（2）唱标</w:t>
      </w:r>
    </w:p>
    <w:p w14:paraId="70B8CA7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（3）投标人确认</w:t>
      </w:r>
    </w:p>
    <w:p w14:paraId="4E6FB53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（4）开标结束</w:t>
      </w:r>
    </w:p>
    <w:p w14:paraId="5478AF3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51637F7C">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7" w:name="_BookMark_9"/>
      <w:bookmarkEnd w:id="27"/>
      <w:bookmarkStart w:id="28" w:name="_Toc535592200"/>
      <w:bookmarkStart w:id="29" w:name="_Toc14199"/>
      <w:bookmarkStart w:id="30" w:name="_Toc18702"/>
      <w:r>
        <w:rPr>
          <w:rFonts w:hint="eastAsia" w:asciiTheme="minorEastAsia" w:hAnsiTheme="minorEastAsia" w:eastAsiaTheme="minorEastAsia" w:cstheme="minorEastAsia"/>
          <w:b/>
          <w:color w:val="auto"/>
          <w:sz w:val="24"/>
          <w:szCs w:val="24"/>
          <w:highlight w:val="none"/>
        </w:rPr>
        <w:t>六、评标</w:t>
      </w:r>
      <w:bookmarkEnd w:id="28"/>
      <w:bookmarkEnd w:id="29"/>
      <w:bookmarkEnd w:id="30"/>
    </w:p>
    <w:p w14:paraId="55C34DE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 评标委员会</w:t>
      </w:r>
    </w:p>
    <w:p w14:paraId="1F92986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781A4DB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6.1.2 评标委员会成员有下列情形之一的，应当回避：</w:t>
      </w:r>
    </w:p>
    <w:p w14:paraId="005B994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（1）参加采购活动前三年内,与投标人存在劳动关系,或者担任过投标人的董事、监事,或者是投标人的控股股东或实际控制人。</w:t>
      </w:r>
    </w:p>
    <w:p w14:paraId="7C2BA17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（2）与投标人的法定代表人或者负责人有夫妻、直系血亲、三代以内旁系血亲或者近姻亲关系。</w:t>
      </w:r>
    </w:p>
    <w:p w14:paraId="40272E5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（3）与投标人有其他可能影响政府采购活动公平、公正进行的关系。</w:t>
      </w:r>
    </w:p>
    <w:p w14:paraId="1B3F830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6.2 评标原则</w:t>
      </w:r>
    </w:p>
    <w:p w14:paraId="4C90823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评标活动遵循公平、公正、科学和择优的原则。</w:t>
      </w:r>
    </w:p>
    <w:p w14:paraId="120CABB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 评标</w:t>
      </w:r>
    </w:p>
    <w:p w14:paraId="3FE251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评标委员会按照招标文件中规定的方法、评标因素、标准和程序对投标文件进行评标。</w:t>
      </w:r>
    </w:p>
    <w:p w14:paraId="75037D68">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1" w:name="_BookMark_10"/>
      <w:bookmarkEnd w:id="31"/>
      <w:bookmarkStart w:id="32" w:name="_Toc31979"/>
      <w:bookmarkStart w:id="33" w:name="_Toc535592201"/>
      <w:bookmarkStart w:id="34" w:name="_Toc10869"/>
      <w:r>
        <w:rPr>
          <w:rFonts w:hint="eastAsia" w:asciiTheme="minorEastAsia" w:hAnsiTheme="minorEastAsia" w:eastAsiaTheme="minorEastAsia" w:cstheme="minorEastAsia"/>
          <w:b/>
          <w:color w:val="auto"/>
          <w:sz w:val="24"/>
          <w:szCs w:val="24"/>
          <w:highlight w:val="none"/>
        </w:rPr>
        <w:t>七、定标及合同授予</w:t>
      </w:r>
      <w:bookmarkEnd w:id="32"/>
      <w:bookmarkEnd w:id="33"/>
      <w:bookmarkEnd w:id="34"/>
    </w:p>
    <w:p w14:paraId="27C9AA4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 定标方法</w:t>
      </w:r>
    </w:p>
    <w:p w14:paraId="535431E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2380316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1268825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7.2中标结果公告</w:t>
      </w:r>
    </w:p>
    <w:p w14:paraId="567A177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7AD6C04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7.3履约保证金</w:t>
      </w:r>
    </w:p>
    <w:p w14:paraId="7F291F5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2236D4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1341C7B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7.4签订合同</w:t>
      </w:r>
    </w:p>
    <w:p w14:paraId="0AA8A91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7.4.1采购人应当自中标通知书发出之日起30日内，按照招标文件和中标人投标文件的规定，与中标人签订书面合同。</w:t>
      </w:r>
    </w:p>
    <w:p w14:paraId="566D063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7.4.2发出中标通知书后，采购人无正当理由拒签合同的，给中标人造成损失的，还应当赔偿中标人损失。</w:t>
      </w:r>
    </w:p>
    <w:p w14:paraId="2173276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115AC105">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5" w:name="_BookMark_11"/>
      <w:bookmarkEnd w:id="35"/>
      <w:bookmarkStart w:id="36" w:name="_Toc23242"/>
      <w:bookmarkStart w:id="37" w:name="_Toc535592202"/>
      <w:bookmarkStart w:id="38" w:name="_Toc24040"/>
      <w:r>
        <w:rPr>
          <w:rFonts w:hint="eastAsia" w:asciiTheme="minorEastAsia" w:hAnsiTheme="minorEastAsia" w:eastAsiaTheme="minorEastAsia" w:cstheme="minorEastAsia"/>
          <w:b/>
          <w:color w:val="auto"/>
          <w:sz w:val="24"/>
          <w:szCs w:val="24"/>
          <w:highlight w:val="none"/>
        </w:rPr>
        <w:t>八、纪律和监督</w:t>
      </w:r>
      <w:bookmarkEnd w:id="36"/>
      <w:bookmarkEnd w:id="37"/>
      <w:bookmarkEnd w:id="38"/>
    </w:p>
    <w:p w14:paraId="03B011A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8.1 对采购人的纪律要求</w:t>
      </w:r>
    </w:p>
    <w:p w14:paraId="7E53B81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采购人不得泄漏招标投标活动中应当保密的情况和资料，不得与投标人串通损害国家利益、社会公共利益或者他人合法权益。</w:t>
      </w:r>
    </w:p>
    <w:p w14:paraId="3EE6EC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8.2 对投标人的纪律要求</w:t>
      </w:r>
    </w:p>
    <w:p w14:paraId="5DB8CDC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46A9D63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8.3 对评标委员会成员的纪律要求</w:t>
      </w:r>
    </w:p>
    <w:p w14:paraId="46D304D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30626C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8.4 对与评标活动有关的工作人员的纪律要求</w:t>
      </w:r>
    </w:p>
    <w:p w14:paraId="59C8094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55E04AA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 监督</w:t>
      </w:r>
    </w:p>
    <w:p w14:paraId="18C9E1E7">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本项目的招标投标活动及其相关当事人应当接受有管辖权的监督部门依法实施的监督。</w:t>
      </w:r>
      <w:r>
        <w:rPr>
          <w:rFonts w:hint="eastAsia" w:asciiTheme="minorEastAsia" w:hAnsiTheme="minorEastAsia" w:eastAsiaTheme="minorEastAsia" w:cstheme="minorEastAsia"/>
          <w:bCs/>
          <w:color w:val="auto"/>
          <w:kern w:val="0"/>
          <w:sz w:val="24"/>
          <w:szCs w:val="24"/>
          <w:highlight w:val="none"/>
        </w:rPr>
        <w:br w:type="page"/>
      </w:r>
    </w:p>
    <w:p w14:paraId="015ADFDB">
      <w:pPr>
        <w:widowControl/>
        <w:shd w:val="clear" w:color="auto" w:fill="FFFFFF"/>
        <w:snapToGrid w:val="0"/>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39" w:name="_Toc21498"/>
      <w:r>
        <w:rPr>
          <w:rFonts w:hint="eastAsia" w:asciiTheme="minorEastAsia" w:hAnsiTheme="minorEastAsia" w:eastAsiaTheme="minorEastAsia" w:cstheme="minorEastAsia"/>
          <w:b/>
          <w:color w:val="auto"/>
          <w:sz w:val="24"/>
          <w:szCs w:val="24"/>
          <w:highlight w:val="none"/>
        </w:rPr>
        <w:t>第二章 评标办法</w:t>
      </w:r>
      <w:bookmarkEnd w:id="39"/>
    </w:p>
    <w:p w14:paraId="2C90A371">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40" w:name="_BookMark_1"/>
      <w:bookmarkEnd w:id="40"/>
      <w:bookmarkStart w:id="41" w:name="_Toc58342531"/>
      <w:bookmarkStart w:id="42" w:name="_Toc29296"/>
      <w:bookmarkStart w:id="43" w:name="_Toc501719166"/>
      <w:r>
        <w:rPr>
          <w:rFonts w:hint="eastAsia" w:asciiTheme="minorEastAsia" w:hAnsiTheme="minorEastAsia" w:eastAsiaTheme="minorEastAsia" w:cstheme="minorEastAsia"/>
          <w:b/>
          <w:color w:val="auto"/>
          <w:sz w:val="24"/>
          <w:szCs w:val="24"/>
          <w:highlight w:val="none"/>
        </w:rPr>
        <w:t>评审办法前附表</w:t>
      </w:r>
      <w:bookmarkEnd w:id="41"/>
      <w:bookmarkEnd w:id="42"/>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7FAD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57C9A39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783" w:type="dxa"/>
            <w:tcMar>
              <w:top w:w="0" w:type="dxa"/>
              <w:left w:w="28" w:type="dxa"/>
              <w:bottom w:w="0" w:type="dxa"/>
              <w:right w:w="28" w:type="dxa"/>
            </w:tcMar>
            <w:vAlign w:val="center"/>
          </w:tcPr>
          <w:p w14:paraId="7E9BD23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条款内容</w:t>
            </w:r>
          </w:p>
        </w:tc>
        <w:tc>
          <w:tcPr>
            <w:tcW w:w="5744" w:type="dxa"/>
            <w:tcMar>
              <w:top w:w="0" w:type="dxa"/>
              <w:left w:w="28" w:type="dxa"/>
              <w:bottom w:w="0" w:type="dxa"/>
              <w:right w:w="28" w:type="dxa"/>
            </w:tcMar>
            <w:vAlign w:val="center"/>
          </w:tcPr>
          <w:p w14:paraId="48BB4A1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编列内容</w:t>
            </w:r>
          </w:p>
        </w:tc>
      </w:tr>
      <w:tr w14:paraId="3A9F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4FB1710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783" w:type="dxa"/>
            <w:tcMar>
              <w:top w:w="0" w:type="dxa"/>
              <w:left w:w="28" w:type="dxa"/>
              <w:bottom w:w="0" w:type="dxa"/>
              <w:right w:w="28" w:type="dxa"/>
            </w:tcMar>
            <w:vAlign w:val="center"/>
          </w:tcPr>
          <w:p w14:paraId="1BC3236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分值构成</w:t>
            </w:r>
          </w:p>
          <w:p w14:paraId="1E13961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(总分100分)</w:t>
            </w:r>
          </w:p>
        </w:tc>
        <w:tc>
          <w:tcPr>
            <w:tcW w:w="5744" w:type="dxa"/>
            <w:tcMar>
              <w:top w:w="0" w:type="dxa"/>
              <w:left w:w="28" w:type="dxa"/>
              <w:bottom w:w="0" w:type="dxa"/>
              <w:right w:w="28" w:type="dxa"/>
            </w:tcMar>
            <w:vAlign w:val="center"/>
          </w:tcPr>
          <w:p w14:paraId="11021E2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1.详细评审部分</w:t>
            </w:r>
            <w:r>
              <w:rPr>
                <w:rFonts w:hint="eastAsia" w:asciiTheme="minorEastAsia" w:hAnsiTheme="minorEastAsia" w:eastAsiaTheme="minorEastAsia" w:cstheme="minorEastAsia"/>
                <w:color w:val="auto"/>
                <w:szCs w:val="21"/>
                <w:highlight w:val="none"/>
                <w:lang w:val="en-US" w:eastAsia="zh-CN"/>
              </w:rPr>
              <w:t>70</w:t>
            </w:r>
            <w:r>
              <w:rPr>
                <w:rFonts w:hint="eastAsia" w:asciiTheme="minorEastAsia" w:hAnsiTheme="minorEastAsia" w:eastAsiaTheme="minorEastAsia" w:cstheme="minorEastAsia"/>
                <w:color w:val="auto"/>
                <w:szCs w:val="21"/>
                <w:highlight w:val="none"/>
              </w:rPr>
              <w:t>分</w:t>
            </w:r>
          </w:p>
          <w:p w14:paraId="0CBB03D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2.投标报价部分</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w:t>
            </w:r>
          </w:p>
        </w:tc>
      </w:tr>
      <w:tr w14:paraId="73E2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6F3AB2D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783" w:type="dxa"/>
            <w:tcMar>
              <w:top w:w="0" w:type="dxa"/>
              <w:left w:w="28" w:type="dxa"/>
              <w:bottom w:w="0" w:type="dxa"/>
              <w:right w:w="28" w:type="dxa"/>
            </w:tcMar>
            <w:vAlign w:val="center"/>
          </w:tcPr>
          <w:p w14:paraId="37B04DA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w:t>
            </w:r>
          </w:p>
        </w:tc>
        <w:tc>
          <w:tcPr>
            <w:tcW w:w="5744" w:type="dxa"/>
            <w:tcMar>
              <w:top w:w="0" w:type="dxa"/>
              <w:left w:w="28" w:type="dxa"/>
              <w:bottom w:w="0" w:type="dxa"/>
              <w:right w:w="28" w:type="dxa"/>
            </w:tcMar>
            <w:vAlign w:val="center"/>
          </w:tcPr>
          <w:p w14:paraId="7E338BF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详见《资格审查标准》</w:t>
            </w:r>
          </w:p>
        </w:tc>
      </w:tr>
      <w:tr w14:paraId="5D30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B81F72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783" w:type="dxa"/>
            <w:tcMar>
              <w:top w:w="0" w:type="dxa"/>
              <w:left w:w="28" w:type="dxa"/>
              <w:bottom w:w="0" w:type="dxa"/>
              <w:right w:w="28" w:type="dxa"/>
            </w:tcMar>
            <w:vAlign w:val="center"/>
          </w:tcPr>
          <w:p w14:paraId="64E8B32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完备性及符合性审查</w:t>
            </w:r>
          </w:p>
        </w:tc>
        <w:tc>
          <w:tcPr>
            <w:tcW w:w="5744" w:type="dxa"/>
            <w:tcMar>
              <w:top w:w="0" w:type="dxa"/>
              <w:left w:w="28" w:type="dxa"/>
              <w:bottom w:w="0" w:type="dxa"/>
              <w:right w:w="28" w:type="dxa"/>
            </w:tcMar>
            <w:vAlign w:val="center"/>
          </w:tcPr>
          <w:p w14:paraId="34C8AAB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详见《完备性及符合性审查标准》</w:t>
            </w:r>
          </w:p>
        </w:tc>
      </w:tr>
      <w:tr w14:paraId="7377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4E66238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783" w:type="dxa"/>
            <w:vMerge w:val="restart"/>
            <w:tcMar>
              <w:top w:w="0" w:type="dxa"/>
              <w:left w:w="28" w:type="dxa"/>
              <w:bottom w:w="0" w:type="dxa"/>
              <w:right w:w="28" w:type="dxa"/>
            </w:tcMar>
            <w:vAlign w:val="center"/>
          </w:tcPr>
          <w:p w14:paraId="081C24C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详细评审</w:t>
            </w:r>
          </w:p>
        </w:tc>
        <w:tc>
          <w:tcPr>
            <w:tcW w:w="5744" w:type="dxa"/>
            <w:tcMar>
              <w:top w:w="0" w:type="dxa"/>
              <w:left w:w="28" w:type="dxa"/>
              <w:bottom w:w="0" w:type="dxa"/>
              <w:right w:w="28" w:type="dxa"/>
            </w:tcMar>
            <w:vAlign w:val="center"/>
          </w:tcPr>
          <w:p w14:paraId="742CC71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详见《详细评审标准》及本节第3.5款</w:t>
            </w:r>
          </w:p>
        </w:tc>
      </w:tr>
      <w:tr w14:paraId="6E7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1B0EA93D">
            <w:pPr>
              <w:spacing w:line="360" w:lineRule="auto"/>
              <w:jc w:val="center"/>
              <w:rPr>
                <w:rFonts w:hint="eastAsia" w:asciiTheme="minorEastAsia" w:hAnsiTheme="minorEastAsia" w:eastAsiaTheme="minorEastAsia" w:cstheme="minorEastAsia"/>
                <w:color w:val="auto"/>
                <w:szCs w:val="21"/>
                <w:highlight w:val="none"/>
              </w:rPr>
            </w:pPr>
          </w:p>
        </w:tc>
        <w:tc>
          <w:tcPr>
            <w:tcW w:w="2783" w:type="dxa"/>
            <w:vMerge w:val="continue"/>
            <w:tcMar>
              <w:top w:w="0" w:type="dxa"/>
              <w:left w:w="28" w:type="dxa"/>
              <w:bottom w:w="0" w:type="dxa"/>
              <w:right w:w="28" w:type="dxa"/>
            </w:tcMar>
            <w:vAlign w:val="center"/>
          </w:tcPr>
          <w:p w14:paraId="7B01F461">
            <w:pPr>
              <w:spacing w:line="360" w:lineRule="auto"/>
              <w:jc w:val="center"/>
              <w:rPr>
                <w:rFonts w:hint="eastAsia" w:asciiTheme="minorEastAsia" w:hAnsiTheme="minorEastAsia" w:eastAsiaTheme="minorEastAsia" w:cstheme="minorEastAsia"/>
                <w:color w:val="auto"/>
                <w:szCs w:val="21"/>
                <w:highlight w:val="none"/>
              </w:rPr>
            </w:pPr>
          </w:p>
        </w:tc>
        <w:tc>
          <w:tcPr>
            <w:tcW w:w="5744" w:type="dxa"/>
            <w:tcMar>
              <w:top w:w="0" w:type="dxa"/>
              <w:left w:w="28" w:type="dxa"/>
              <w:bottom w:w="0" w:type="dxa"/>
              <w:right w:w="28" w:type="dxa"/>
            </w:tcMar>
            <w:vAlign w:val="center"/>
          </w:tcPr>
          <w:p w14:paraId="10B84F2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投标报价得分计算方法：</w:t>
            </w:r>
          </w:p>
          <w:p w14:paraId="28355FE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1.投标报价的确定</w:t>
            </w:r>
          </w:p>
          <w:p w14:paraId="5C64B9A9">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投标报价是指经评审的且不超过最高限价的投标价格</w:t>
            </w:r>
          </w:p>
          <w:p w14:paraId="067889D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2.评标基准价的确定</w:t>
            </w:r>
          </w:p>
          <w:p w14:paraId="7069B7B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满足招标文件要求且投标报价最低的为评标基准价</w:t>
            </w:r>
          </w:p>
          <w:p w14:paraId="3441EE16">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3.投标报价得分=(评标基准价／投标报价)×</w:t>
            </w:r>
            <w:r>
              <w:rPr>
                <w:rFonts w:hint="eastAsia" w:asciiTheme="minorEastAsia" w:hAnsiTheme="minorEastAsia" w:eastAsiaTheme="minorEastAsia" w:cstheme="minorEastAsia"/>
                <w:color w:val="auto"/>
                <w:highlight w:val="none"/>
                <w:lang w:val="en-US" w:eastAsia="zh-CN"/>
              </w:rPr>
              <w:t>30</w:t>
            </w:r>
          </w:p>
          <w:p w14:paraId="6BBDCF0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4.评分分值计算保留小数点后两位，小数点后三位“四舍五入”。</w:t>
            </w:r>
          </w:p>
        </w:tc>
      </w:tr>
    </w:tbl>
    <w:p w14:paraId="510EFF64">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p>
    <w:p w14:paraId="16D701E6">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《资格审查标准》</w:t>
      </w:r>
      <w:bookmarkEnd w:id="43"/>
    </w:p>
    <w:tbl>
      <w:tblPr>
        <w:tblStyle w:val="38"/>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3667"/>
        <w:gridCol w:w="4878"/>
      </w:tblGrid>
      <w:tr w14:paraId="2688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vAlign w:val="center"/>
          </w:tcPr>
          <w:p w14:paraId="7AAB0564">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bookmarkStart w:id="44" w:name="_Toc501719167"/>
            <w:r>
              <w:rPr>
                <w:rFonts w:hint="eastAsia" w:asciiTheme="minorEastAsia" w:hAnsiTheme="minorEastAsia" w:eastAsiaTheme="minorEastAsia" w:cstheme="minorEastAsia"/>
                <w:color w:val="auto"/>
                <w:kern w:val="0"/>
                <w:szCs w:val="24"/>
                <w:highlight w:val="none"/>
              </w:rPr>
              <w:t>序号</w:t>
            </w:r>
          </w:p>
        </w:tc>
        <w:tc>
          <w:tcPr>
            <w:tcW w:w="3667" w:type="dxa"/>
            <w:vAlign w:val="center"/>
          </w:tcPr>
          <w:p w14:paraId="4390B972">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审查要求</w:t>
            </w:r>
          </w:p>
        </w:tc>
        <w:tc>
          <w:tcPr>
            <w:tcW w:w="4878" w:type="dxa"/>
            <w:vAlign w:val="center"/>
          </w:tcPr>
          <w:p w14:paraId="3D918902">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要求说明</w:t>
            </w:r>
          </w:p>
        </w:tc>
      </w:tr>
      <w:tr w14:paraId="5BD9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vAlign w:val="center"/>
          </w:tcPr>
          <w:p w14:paraId="19ADFA3B">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w:t>
            </w:r>
          </w:p>
        </w:tc>
        <w:tc>
          <w:tcPr>
            <w:tcW w:w="3667" w:type="dxa"/>
            <w:shd w:val="clear" w:color="auto" w:fill="auto"/>
            <w:vAlign w:val="center"/>
          </w:tcPr>
          <w:p w14:paraId="7A654884">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具备承担民事责任的能力</w:t>
            </w:r>
          </w:p>
        </w:tc>
        <w:tc>
          <w:tcPr>
            <w:tcW w:w="4878" w:type="dxa"/>
            <w:shd w:val="clear" w:color="auto" w:fill="auto"/>
            <w:vAlign w:val="center"/>
          </w:tcPr>
          <w:p w14:paraId="398BA46F">
            <w:pPr>
              <w:spacing w:line="360" w:lineRule="auto"/>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1"/>
                <w:highlight w:val="none"/>
              </w:rPr>
              <w:t>如投标人是企业，应提供在工商部门注册有效的营业执照；如投标人是事业单位，应提供有效的事业单位法人证书；投标人为非企业专业服务机构的，应提供执业许可证等证明文件；如投标人是个体工商户，应提供有效的个体工商户营业执照；如投标人是自然人，应提供有效的自然人身份证明。</w:t>
            </w:r>
          </w:p>
        </w:tc>
      </w:tr>
      <w:tr w14:paraId="22E1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vAlign w:val="center"/>
          </w:tcPr>
          <w:p w14:paraId="4361DC7A">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w:t>
            </w:r>
          </w:p>
        </w:tc>
        <w:tc>
          <w:tcPr>
            <w:tcW w:w="3667" w:type="dxa"/>
            <w:shd w:val="clear" w:color="auto" w:fill="auto"/>
            <w:vAlign w:val="center"/>
          </w:tcPr>
          <w:p w14:paraId="3BCB9C45">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法人和授权代表资格</w:t>
            </w:r>
          </w:p>
        </w:tc>
        <w:tc>
          <w:tcPr>
            <w:tcW w:w="4878" w:type="dxa"/>
            <w:shd w:val="clear" w:color="auto" w:fill="auto"/>
            <w:vAlign w:val="center"/>
          </w:tcPr>
          <w:p w14:paraId="53E8E622">
            <w:pPr>
              <w:spacing w:line="360" w:lineRule="auto"/>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1"/>
                <w:highlight w:val="none"/>
              </w:rPr>
              <w:t>具备有效的法定代表人身份证明文件及法定代表人授权委托书（法人组织提供授权委托书、其他组织提供负责人授权书、自然人提供身份证明文件）。</w:t>
            </w:r>
          </w:p>
        </w:tc>
      </w:tr>
      <w:tr w14:paraId="60E8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vAlign w:val="center"/>
          </w:tcPr>
          <w:p w14:paraId="0CB71EF5">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w:t>
            </w:r>
          </w:p>
        </w:tc>
        <w:tc>
          <w:tcPr>
            <w:tcW w:w="3667" w:type="dxa"/>
            <w:shd w:val="clear" w:color="auto" w:fill="auto"/>
            <w:vAlign w:val="center"/>
          </w:tcPr>
          <w:p w14:paraId="19ED1C85">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财务状况报告</w:t>
            </w:r>
          </w:p>
        </w:tc>
        <w:tc>
          <w:tcPr>
            <w:tcW w:w="4878" w:type="dxa"/>
            <w:shd w:val="clear" w:color="auto" w:fill="auto"/>
            <w:vAlign w:val="center"/>
          </w:tcPr>
          <w:p w14:paraId="5B71680A">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会计师事务所出具的2024年</w:t>
            </w:r>
            <w:r>
              <w:rPr>
                <w:rFonts w:hint="eastAsia" w:asciiTheme="minorEastAsia" w:hAnsiTheme="minorEastAsia" w:cstheme="minorEastAsia"/>
                <w:color w:val="auto"/>
                <w:szCs w:val="21"/>
                <w:highlight w:val="none"/>
                <w:lang w:val="en-US" w:eastAsia="zh-CN"/>
              </w:rPr>
              <w:t>或2025年</w:t>
            </w:r>
            <w:r>
              <w:rPr>
                <w:rFonts w:hint="eastAsia" w:asciiTheme="minorEastAsia" w:hAnsiTheme="minorEastAsia" w:eastAsiaTheme="minorEastAsia" w:cstheme="minorEastAsia"/>
                <w:color w:val="auto"/>
                <w:szCs w:val="21"/>
                <w:highlight w:val="none"/>
              </w:rPr>
              <w:t>度财务审计报告（报告中须包括资产负债表、利润表、现金流量表及财务报表附注）；</w:t>
            </w:r>
          </w:p>
          <w:p w14:paraId="03D45EF2">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如供应商无法提供2024年</w:t>
            </w:r>
            <w:r>
              <w:rPr>
                <w:rFonts w:hint="eastAsia" w:asciiTheme="minorEastAsia" w:hAnsiTheme="minorEastAsia" w:cstheme="minorEastAsia"/>
                <w:color w:val="auto"/>
                <w:szCs w:val="21"/>
                <w:highlight w:val="none"/>
                <w:lang w:val="en-US" w:eastAsia="zh-CN"/>
              </w:rPr>
              <w:t>或2025年</w:t>
            </w:r>
            <w:r>
              <w:rPr>
                <w:rFonts w:hint="eastAsia" w:asciiTheme="minorEastAsia" w:hAnsiTheme="minorEastAsia" w:eastAsiaTheme="minorEastAsia" w:cstheme="minorEastAsia"/>
                <w:color w:val="auto"/>
                <w:szCs w:val="21"/>
                <w:highlight w:val="none"/>
              </w:rPr>
              <w:t xml:space="preserve">度审计报告，则需提供银行出具的资信证明； </w:t>
            </w:r>
          </w:p>
          <w:p w14:paraId="27756478">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107B8F55">
            <w:pPr>
              <w:spacing w:line="360" w:lineRule="auto"/>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1"/>
                <w:highlight w:val="none"/>
              </w:rPr>
              <w:t>银行资信证明应能说明该供应商与银行之间业务往来正常，无不良记录，企业信誉良好等。银行出具的存款证明不能作为银行资信证明。</w:t>
            </w:r>
          </w:p>
        </w:tc>
      </w:tr>
      <w:tr w14:paraId="7557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vAlign w:val="center"/>
          </w:tcPr>
          <w:p w14:paraId="58489820">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4</w:t>
            </w:r>
          </w:p>
        </w:tc>
        <w:tc>
          <w:tcPr>
            <w:tcW w:w="3667" w:type="dxa"/>
            <w:shd w:val="clear" w:color="auto" w:fill="auto"/>
            <w:vAlign w:val="center"/>
          </w:tcPr>
          <w:p w14:paraId="2740C76F">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依法缴纳税收证明</w:t>
            </w:r>
          </w:p>
        </w:tc>
        <w:tc>
          <w:tcPr>
            <w:tcW w:w="4878" w:type="dxa"/>
            <w:shd w:val="clear" w:color="auto" w:fill="auto"/>
            <w:vAlign w:val="center"/>
          </w:tcPr>
          <w:p w14:paraId="16790D60">
            <w:pPr>
              <w:spacing w:line="36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缴纳税收资料：提供税务机构出具的递交</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税款所属期在2025年1月1日至</w:t>
            </w:r>
            <w:r>
              <w:rPr>
                <w:rFonts w:hint="eastAsia" w:asciiTheme="minorEastAsia" w:hAnsiTheme="minorEastAsia" w:eastAsiaTheme="minorEastAsia" w:cstheme="minorEastAsia"/>
                <w:color w:val="auto"/>
                <w:spacing w:val="10"/>
                <w:szCs w:val="24"/>
                <w:highlight w:val="none"/>
                <w:shd w:val="clear" w:color="auto" w:fill="FFFFFF" w:themeFill="background1"/>
              </w:rPr>
              <w:t>投标文件递交截止之日</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内</w:t>
            </w:r>
            <w:r>
              <w:rPr>
                <w:rFonts w:hint="eastAsia" w:asciiTheme="minorEastAsia" w:hAnsiTheme="minorEastAsia" w:eastAsiaTheme="minorEastAsia" w:cstheme="minorEastAsia"/>
                <w:color w:val="auto"/>
                <w:spacing w:val="10"/>
                <w:szCs w:val="24"/>
                <w:highlight w:val="none"/>
                <w:shd w:val="clear" w:color="auto" w:fill="FFFFFF" w:themeFill="background1"/>
              </w:rPr>
              <w:t>任一个月</w:t>
            </w:r>
            <w:r>
              <w:rPr>
                <w:rFonts w:hint="eastAsia" w:asciiTheme="minorEastAsia" w:hAnsiTheme="minorEastAsia" w:eastAsiaTheme="minorEastAsia" w:cstheme="minorEastAsia"/>
                <w:color w:val="auto"/>
                <w:szCs w:val="21"/>
                <w:highlight w:val="none"/>
              </w:rPr>
              <w:t>的依法缴纳税收等证明材料（刚成立不满一个月的企业，应提供依法缴纳税收承诺书；如依法免税的企业，应提供相应文件证明其依法免税）。</w:t>
            </w:r>
          </w:p>
        </w:tc>
      </w:tr>
      <w:tr w14:paraId="6E07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shd w:val="clear" w:color="auto" w:fill="auto"/>
            <w:vAlign w:val="center"/>
          </w:tcPr>
          <w:p w14:paraId="27FBE090">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szCs w:val="24"/>
                <w:highlight w:val="none"/>
                <w:lang w:val="en-US" w:eastAsia="zh-CN"/>
              </w:rPr>
              <w:t>5</w:t>
            </w:r>
          </w:p>
        </w:tc>
        <w:tc>
          <w:tcPr>
            <w:tcW w:w="3667" w:type="dxa"/>
            <w:shd w:val="clear" w:color="auto" w:fill="auto"/>
            <w:vAlign w:val="center"/>
          </w:tcPr>
          <w:p w14:paraId="5011E843">
            <w:pPr>
              <w:spacing w:line="360" w:lineRule="auto"/>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rPr>
              <w:t>社会保障资金缴纳记录</w:t>
            </w:r>
          </w:p>
        </w:tc>
        <w:tc>
          <w:tcPr>
            <w:tcW w:w="4878" w:type="dxa"/>
            <w:shd w:val="clear" w:color="auto" w:fill="auto"/>
            <w:vAlign w:val="center"/>
          </w:tcPr>
          <w:p w14:paraId="46A14C51">
            <w:pPr>
              <w:spacing w:line="360" w:lineRule="auto"/>
              <w:jc w:val="left"/>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rPr>
              <w:t>缴纳社会保障资金资料：提供递交</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社保缴纳时间在2025年1月1日至</w:t>
            </w:r>
            <w:r>
              <w:rPr>
                <w:rFonts w:hint="eastAsia" w:asciiTheme="minorEastAsia" w:hAnsiTheme="minorEastAsia" w:eastAsiaTheme="minorEastAsia" w:cstheme="minorEastAsia"/>
                <w:color w:val="auto"/>
                <w:spacing w:val="10"/>
                <w:szCs w:val="24"/>
                <w:highlight w:val="none"/>
                <w:shd w:val="clear" w:color="auto" w:fill="FFFFFF" w:themeFill="background1"/>
              </w:rPr>
              <w:t>投标文件递交截止之日</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内</w:t>
            </w:r>
            <w:r>
              <w:rPr>
                <w:rFonts w:hint="eastAsia" w:asciiTheme="minorEastAsia" w:hAnsiTheme="minorEastAsia" w:eastAsiaTheme="minorEastAsia" w:cstheme="minorEastAsia"/>
                <w:color w:val="auto"/>
                <w:spacing w:val="10"/>
                <w:szCs w:val="24"/>
                <w:highlight w:val="none"/>
                <w:shd w:val="clear" w:color="auto" w:fill="FFFFFF" w:themeFill="background1"/>
              </w:rPr>
              <w:t>任一个月</w:t>
            </w:r>
            <w:r>
              <w:rPr>
                <w:rFonts w:hint="eastAsia" w:asciiTheme="minorEastAsia" w:hAnsiTheme="minorEastAsia" w:eastAsiaTheme="minorEastAsia" w:cstheme="minorEastAsia"/>
                <w:color w:val="auto"/>
                <w:szCs w:val="21"/>
                <w:highlight w:val="none"/>
              </w:rPr>
              <w:t>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tc>
      </w:tr>
      <w:tr w14:paraId="51A0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shd w:val="clear" w:color="auto" w:fill="auto"/>
            <w:vAlign w:val="center"/>
          </w:tcPr>
          <w:p w14:paraId="420FACC6">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szCs w:val="24"/>
                <w:highlight w:val="none"/>
                <w:lang w:val="en-US" w:eastAsia="zh-CN"/>
              </w:rPr>
              <w:t>6</w:t>
            </w:r>
          </w:p>
        </w:tc>
        <w:tc>
          <w:tcPr>
            <w:tcW w:w="3667" w:type="dxa"/>
            <w:shd w:val="clear" w:color="auto" w:fill="auto"/>
            <w:vAlign w:val="center"/>
          </w:tcPr>
          <w:p w14:paraId="24EF9CF0">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履行合同所必需的设备和专业技术能力</w:t>
            </w:r>
          </w:p>
        </w:tc>
        <w:tc>
          <w:tcPr>
            <w:tcW w:w="4878" w:type="dxa"/>
            <w:shd w:val="clear" w:color="auto" w:fill="auto"/>
            <w:vAlign w:val="center"/>
          </w:tcPr>
          <w:p w14:paraId="3FA506E2">
            <w:pPr>
              <w:spacing w:line="36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提供具有履行合同所必需的设备和专业技术能力相关证明材料或声明函。</w:t>
            </w:r>
          </w:p>
        </w:tc>
      </w:tr>
      <w:tr w14:paraId="413C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4" w:type="dxa"/>
            <w:shd w:val="clear" w:color="auto" w:fill="auto"/>
            <w:vAlign w:val="center"/>
          </w:tcPr>
          <w:p w14:paraId="7DD4A51E">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szCs w:val="24"/>
                <w:highlight w:val="none"/>
                <w:lang w:val="en-US" w:eastAsia="zh-CN"/>
              </w:rPr>
              <w:t>7</w:t>
            </w:r>
          </w:p>
        </w:tc>
        <w:tc>
          <w:tcPr>
            <w:tcW w:w="3667" w:type="dxa"/>
            <w:shd w:val="clear" w:color="auto" w:fill="auto"/>
            <w:vAlign w:val="center"/>
          </w:tcPr>
          <w:p w14:paraId="3B836915">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参加政府采购活动前3年内在经营活动中没有重大违法活动</w:t>
            </w:r>
          </w:p>
        </w:tc>
        <w:tc>
          <w:tcPr>
            <w:tcW w:w="4878" w:type="dxa"/>
            <w:shd w:val="clear" w:color="auto" w:fill="auto"/>
            <w:vAlign w:val="center"/>
          </w:tcPr>
          <w:p w14:paraId="0D7A8B12">
            <w:pPr>
              <w:spacing w:line="36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投标人须提供声明函。</w:t>
            </w:r>
          </w:p>
        </w:tc>
      </w:tr>
      <w:tr w14:paraId="4174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04" w:type="dxa"/>
            <w:vAlign w:val="center"/>
          </w:tcPr>
          <w:p w14:paraId="15166A82">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lang w:val="en-US" w:eastAsia="zh-CN"/>
              </w:rPr>
            </w:pPr>
            <w:r>
              <w:rPr>
                <w:rFonts w:hint="eastAsia" w:asciiTheme="minorEastAsia" w:hAnsiTheme="minorEastAsia" w:eastAsiaTheme="minorEastAsia" w:cstheme="minorEastAsia"/>
                <w:color w:val="auto"/>
                <w:kern w:val="0"/>
                <w:szCs w:val="24"/>
                <w:highlight w:val="none"/>
                <w:lang w:val="en-US" w:eastAsia="zh-CN"/>
              </w:rPr>
              <w:t>8</w:t>
            </w:r>
          </w:p>
        </w:tc>
        <w:tc>
          <w:tcPr>
            <w:tcW w:w="3667" w:type="dxa"/>
            <w:shd w:val="clear" w:color="auto" w:fill="auto"/>
            <w:vAlign w:val="center"/>
          </w:tcPr>
          <w:p w14:paraId="16C94F24">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本项目专门面向</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中小</w:t>
            </w:r>
            <w:r>
              <w:rPr>
                <w:rFonts w:hint="eastAsia" w:asciiTheme="minorEastAsia" w:hAnsiTheme="minorEastAsia" w:eastAsiaTheme="minorEastAsia" w:cstheme="minorEastAsia"/>
                <w:color w:val="auto"/>
                <w:szCs w:val="21"/>
                <w:highlight w:val="none"/>
                <w:shd w:val="clear" w:color="auto" w:fill="FFFFFF" w:themeFill="background1"/>
              </w:rPr>
              <w:t>企业采购。</w:t>
            </w:r>
          </w:p>
        </w:tc>
        <w:tc>
          <w:tcPr>
            <w:tcW w:w="4878" w:type="dxa"/>
            <w:shd w:val="clear" w:color="auto" w:fill="auto"/>
            <w:vAlign w:val="center"/>
          </w:tcPr>
          <w:p w14:paraId="2136B9A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投标人须提供声明函。</w:t>
            </w:r>
          </w:p>
        </w:tc>
      </w:tr>
      <w:tr w14:paraId="7C24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604" w:type="dxa"/>
            <w:shd w:val="clear" w:color="auto" w:fill="auto"/>
            <w:vAlign w:val="center"/>
          </w:tcPr>
          <w:p w14:paraId="7D3C0F3E">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szCs w:val="24"/>
                <w:highlight w:val="none"/>
                <w:lang w:val="en-US" w:eastAsia="zh-CN"/>
              </w:rPr>
              <w:t>9</w:t>
            </w:r>
          </w:p>
        </w:tc>
        <w:tc>
          <w:tcPr>
            <w:tcW w:w="3667" w:type="dxa"/>
            <w:shd w:val="clear" w:color="auto" w:fill="auto"/>
            <w:vAlign w:val="center"/>
          </w:tcPr>
          <w:p w14:paraId="243BA8E8">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投标人须具有市场监督管理部门颁发的有效期内法定计量检定机构计量授权证书或专项授权证书。</w:t>
            </w:r>
          </w:p>
        </w:tc>
        <w:tc>
          <w:tcPr>
            <w:tcW w:w="4878" w:type="dxa"/>
            <w:shd w:val="clear" w:color="auto" w:fill="auto"/>
            <w:vAlign w:val="center"/>
          </w:tcPr>
          <w:p w14:paraId="0DB67F28">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投标人</w:t>
            </w:r>
            <w:r>
              <w:rPr>
                <w:rFonts w:hint="eastAsia" w:asciiTheme="minorEastAsia" w:hAnsiTheme="minorEastAsia" w:eastAsiaTheme="minorEastAsia" w:cstheme="minorEastAsia"/>
                <w:color w:val="auto"/>
                <w:szCs w:val="21"/>
                <w:highlight w:val="none"/>
                <w:lang w:val="en-US" w:eastAsia="zh-CN"/>
              </w:rPr>
              <w:t>需提供证书。</w:t>
            </w:r>
          </w:p>
        </w:tc>
      </w:tr>
      <w:tr w14:paraId="15BF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8" w:hRule="atLeast"/>
          <w:jc w:val="center"/>
        </w:trPr>
        <w:tc>
          <w:tcPr>
            <w:tcW w:w="604" w:type="dxa"/>
            <w:shd w:val="clear" w:color="auto" w:fill="auto"/>
            <w:vAlign w:val="center"/>
          </w:tcPr>
          <w:p w14:paraId="0E6678C4">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szCs w:val="24"/>
                <w:highlight w:val="none"/>
                <w:lang w:val="en-US" w:eastAsia="zh-CN"/>
              </w:rPr>
              <w:t>10</w:t>
            </w:r>
          </w:p>
        </w:tc>
        <w:tc>
          <w:tcPr>
            <w:tcW w:w="3667" w:type="dxa"/>
            <w:shd w:val="clear" w:color="auto" w:fill="auto"/>
            <w:vAlign w:val="center"/>
          </w:tcPr>
          <w:p w14:paraId="373739F5">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1）除单一来源采购项目外，为采购项目提供整体设计、规范编制或者项目管理、监理、检测等服务的投标人，不得再参加该采购项目的其他采购活动；（2）单位负责人为同一人或者存在直接控股、管理关系的不同投标人，不得参加同一合同项下的政府采购活动。（3）与采购人存在利害关系可能影响采购公正性的法人、其他组织或者个人，不得参加投标，违反规定的相关投标均无效。</w:t>
            </w:r>
          </w:p>
        </w:tc>
        <w:tc>
          <w:tcPr>
            <w:tcW w:w="4878" w:type="dxa"/>
            <w:shd w:val="clear" w:color="auto" w:fill="auto"/>
            <w:vAlign w:val="center"/>
          </w:tcPr>
          <w:p w14:paraId="2C632F2D">
            <w:pPr>
              <w:spacing w:line="360" w:lineRule="auto"/>
              <w:rPr>
                <w:rFonts w:hint="eastAsia" w:asciiTheme="minorEastAsia" w:hAnsiTheme="minorEastAsia" w:eastAsiaTheme="minorEastAsia" w:cstheme="minorEastAsia"/>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提供供应商无关联关系书面承诺函</w:t>
            </w:r>
          </w:p>
        </w:tc>
      </w:tr>
      <w:tr w14:paraId="69D6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604" w:type="dxa"/>
            <w:shd w:val="clear" w:color="auto" w:fill="auto"/>
            <w:vAlign w:val="center"/>
          </w:tcPr>
          <w:p w14:paraId="2A8E1D88">
            <w:pPr>
              <w:widowControl/>
              <w:shd w:val="clear" w:color="auto" w:fill="FFFFFF"/>
              <w:snapToGrid w:val="0"/>
              <w:spacing w:line="360" w:lineRule="auto"/>
              <w:jc w:val="center"/>
              <w:rPr>
                <w:rFonts w:hint="eastAsia" w:asciiTheme="minorEastAsia" w:hAnsiTheme="minorEastAsia" w:eastAsiaTheme="minorEastAsia" w:cstheme="minorEastAsia"/>
                <w:color w:val="auto"/>
                <w:kern w:val="0"/>
                <w:szCs w:val="24"/>
                <w:highlight w:val="none"/>
                <w:u w:val="none"/>
                <w:lang w:val="en-US" w:eastAsia="zh-CN"/>
              </w:rPr>
            </w:pPr>
            <w:r>
              <w:rPr>
                <w:rFonts w:hint="eastAsia" w:asciiTheme="minorEastAsia" w:hAnsiTheme="minorEastAsia" w:eastAsiaTheme="minorEastAsia" w:cstheme="minorEastAsia"/>
                <w:color w:val="auto"/>
                <w:kern w:val="0"/>
                <w:szCs w:val="24"/>
                <w:highlight w:val="none"/>
                <w:u w:val="none"/>
                <w:lang w:val="en-US" w:eastAsia="zh-CN"/>
              </w:rPr>
              <w:t>11</w:t>
            </w:r>
          </w:p>
        </w:tc>
        <w:tc>
          <w:tcPr>
            <w:tcW w:w="3667" w:type="dxa"/>
            <w:shd w:val="clear" w:color="auto" w:fill="auto"/>
            <w:vAlign w:val="center"/>
          </w:tcPr>
          <w:p w14:paraId="338D72D6">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投标保证金必须按照招标文件要求缴纳。</w:t>
            </w:r>
          </w:p>
        </w:tc>
        <w:tc>
          <w:tcPr>
            <w:tcW w:w="4878" w:type="dxa"/>
            <w:shd w:val="clear" w:color="auto" w:fill="auto"/>
            <w:vAlign w:val="center"/>
          </w:tcPr>
          <w:p w14:paraId="03D03E61">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保证金缴纳证明材料：汇款凭证或支票或汇票或保函或保证金收据等的扫描件。</w:t>
            </w:r>
          </w:p>
        </w:tc>
      </w:tr>
      <w:tr w14:paraId="7B6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149" w:type="dxa"/>
            <w:gridSpan w:val="3"/>
            <w:vAlign w:val="center"/>
          </w:tcPr>
          <w:p w14:paraId="54491FE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04423EC4">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p>
    <w:p w14:paraId="1FE9B731">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《完备性及符合性审查标准》</w:t>
      </w:r>
      <w:bookmarkEnd w:id="44"/>
    </w:p>
    <w:tbl>
      <w:tblPr>
        <w:tblStyle w:val="3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
        <w:gridCol w:w="7215"/>
        <w:gridCol w:w="1437"/>
      </w:tblGrid>
      <w:tr w14:paraId="5CA8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3" w:type="dxa"/>
            <w:vAlign w:val="center"/>
          </w:tcPr>
          <w:p w14:paraId="0889933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序号</w:t>
            </w:r>
          </w:p>
        </w:tc>
        <w:tc>
          <w:tcPr>
            <w:tcW w:w="7215" w:type="dxa"/>
            <w:vAlign w:val="center"/>
          </w:tcPr>
          <w:p w14:paraId="76B4E45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审查要求</w:t>
            </w:r>
          </w:p>
        </w:tc>
        <w:tc>
          <w:tcPr>
            <w:tcW w:w="1437" w:type="dxa"/>
            <w:vAlign w:val="center"/>
          </w:tcPr>
          <w:p w14:paraId="67F7988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要求说明</w:t>
            </w:r>
          </w:p>
        </w:tc>
      </w:tr>
      <w:tr w14:paraId="6EC2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453" w:type="dxa"/>
            <w:vAlign w:val="center"/>
          </w:tcPr>
          <w:p w14:paraId="32D643C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7215" w:type="dxa"/>
            <w:vAlign w:val="center"/>
          </w:tcPr>
          <w:p w14:paraId="4126F3E8">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投标文件必须按照招标文件规定要求加盖投标人电子印章、法定代表人电子印章。</w:t>
            </w:r>
          </w:p>
        </w:tc>
        <w:tc>
          <w:tcPr>
            <w:tcW w:w="1437" w:type="dxa"/>
            <w:vAlign w:val="center"/>
          </w:tcPr>
          <w:p w14:paraId="71387BF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7905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53" w:type="dxa"/>
            <w:vAlign w:val="center"/>
          </w:tcPr>
          <w:p w14:paraId="3200D39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7215" w:type="dxa"/>
            <w:vAlign w:val="center"/>
          </w:tcPr>
          <w:p w14:paraId="03447865">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合同履约期限必须满足招标文件要求。</w:t>
            </w:r>
          </w:p>
        </w:tc>
        <w:tc>
          <w:tcPr>
            <w:tcW w:w="1437" w:type="dxa"/>
            <w:vAlign w:val="center"/>
          </w:tcPr>
          <w:p w14:paraId="731C86D9">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7C70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3" w:type="dxa"/>
            <w:vAlign w:val="center"/>
          </w:tcPr>
          <w:p w14:paraId="4E4DAF8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w:t>
            </w:r>
          </w:p>
        </w:tc>
        <w:tc>
          <w:tcPr>
            <w:tcW w:w="7215" w:type="dxa"/>
            <w:vAlign w:val="center"/>
          </w:tcPr>
          <w:p w14:paraId="67C85F90">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投标价格明细表必须完整填写。</w:t>
            </w:r>
          </w:p>
        </w:tc>
        <w:tc>
          <w:tcPr>
            <w:tcW w:w="1437" w:type="dxa"/>
            <w:vAlign w:val="center"/>
          </w:tcPr>
          <w:p w14:paraId="29F1914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3127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3" w:type="dxa"/>
            <w:vAlign w:val="center"/>
          </w:tcPr>
          <w:p w14:paraId="07724D77">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w:t>
            </w:r>
          </w:p>
        </w:tc>
        <w:tc>
          <w:tcPr>
            <w:tcW w:w="7215" w:type="dxa"/>
            <w:vAlign w:val="center"/>
          </w:tcPr>
          <w:p w14:paraId="7D4E6C71">
            <w:pPr>
              <w:spacing w:line="360" w:lineRule="auto"/>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投标价格不得超过投标人须知前附表中</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最高限价</w:t>
            </w:r>
            <w:r>
              <w:rPr>
                <w:rFonts w:hint="eastAsia" w:asciiTheme="minorEastAsia" w:hAnsiTheme="minorEastAsia" w:eastAsiaTheme="minorEastAsia" w:cstheme="minorEastAsia"/>
                <w:color w:val="auto"/>
                <w:szCs w:val="21"/>
                <w:highlight w:val="none"/>
                <w:shd w:val="clear" w:color="auto" w:fill="FFFFFF" w:themeFill="background1"/>
              </w:rPr>
              <w:t>，且单价也不得高于单价最高限价（单价详见第四章</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服务</w:t>
            </w:r>
            <w:r>
              <w:rPr>
                <w:rFonts w:hint="eastAsia" w:asciiTheme="minorEastAsia" w:hAnsiTheme="minorEastAsia" w:eastAsiaTheme="minorEastAsia" w:cstheme="minorEastAsia"/>
                <w:color w:val="auto"/>
                <w:szCs w:val="21"/>
                <w:highlight w:val="none"/>
                <w:shd w:val="clear" w:color="auto" w:fill="FFFFFF" w:themeFill="background1"/>
              </w:rPr>
              <w:t>标准和要求）。</w:t>
            </w:r>
          </w:p>
        </w:tc>
        <w:tc>
          <w:tcPr>
            <w:tcW w:w="1437" w:type="dxa"/>
            <w:vAlign w:val="center"/>
          </w:tcPr>
          <w:p w14:paraId="37672B39">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045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3" w:type="dxa"/>
            <w:shd w:val="clear" w:color="auto" w:fill="auto"/>
            <w:vAlign w:val="center"/>
          </w:tcPr>
          <w:p w14:paraId="5A05F4AF">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5</w:t>
            </w:r>
          </w:p>
        </w:tc>
        <w:tc>
          <w:tcPr>
            <w:tcW w:w="7215" w:type="dxa"/>
            <w:shd w:val="clear" w:color="auto" w:fill="auto"/>
            <w:vAlign w:val="center"/>
          </w:tcPr>
          <w:p w14:paraId="2967A721">
            <w:pPr>
              <w:spacing w:line="360" w:lineRule="auto"/>
              <w:jc w:val="left"/>
              <w:rPr>
                <w:rFonts w:hint="eastAsia" w:asciiTheme="minorEastAsia" w:hAnsiTheme="minorEastAsia" w:eastAsiaTheme="minorEastAsia" w:cstheme="minorEastAsia"/>
                <w:strike w:val="0"/>
                <w:dstrike w:val="0"/>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投标文件符合招标文件全部实质性要求。</w:t>
            </w:r>
          </w:p>
        </w:tc>
        <w:tc>
          <w:tcPr>
            <w:tcW w:w="1437" w:type="dxa"/>
            <w:shd w:val="clear" w:color="auto" w:fill="auto"/>
            <w:vAlign w:val="center"/>
          </w:tcPr>
          <w:p w14:paraId="6FE59EAF">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34EC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3" w:type="dxa"/>
            <w:shd w:val="clear" w:color="auto" w:fill="auto"/>
            <w:vAlign w:val="center"/>
          </w:tcPr>
          <w:p w14:paraId="1753297D">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6</w:t>
            </w:r>
          </w:p>
        </w:tc>
        <w:tc>
          <w:tcPr>
            <w:tcW w:w="7215" w:type="dxa"/>
            <w:shd w:val="clear" w:color="auto" w:fill="auto"/>
            <w:vAlign w:val="center"/>
          </w:tcPr>
          <w:p w14:paraId="02B9F39A">
            <w:pPr>
              <w:spacing w:line="360" w:lineRule="auto"/>
              <w:jc w:val="left"/>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是否未与其他投标人相互串通报价，或者与采购人串通投标的。</w:t>
            </w:r>
          </w:p>
        </w:tc>
        <w:tc>
          <w:tcPr>
            <w:tcW w:w="1437" w:type="dxa"/>
            <w:shd w:val="clear" w:color="auto" w:fill="auto"/>
            <w:vAlign w:val="center"/>
          </w:tcPr>
          <w:p w14:paraId="5E711A0C">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4DAE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3" w:type="dxa"/>
            <w:shd w:val="clear" w:color="auto" w:fill="auto"/>
            <w:vAlign w:val="center"/>
          </w:tcPr>
          <w:p w14:paraId="3BA21BB2">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7</w:t>
            </w:r>
          </w:p>
        </w:tc>
        <w:tc>
          <w:tcPr>
            <w:tcW w:w="7215" w:type="dxa"/>
            <w:shd w:val="clear" w:color="auto" w:fill="auto"/>
            <w:vAlign w:val="center"/>
          </w:tcPr>
          <w:p w14:paraId="161FFBEF">
            <w:pPr>
              <w:spacing w:line="360" w:lineRule="auto"/>
              <w:jc w:val="left"/>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投标文件是否未附有采购人不能接受的附加条件的。</w:t>
            </w:r>
          </w:p>
        </w:tc>
        <w:tc>
          <w:tcPr>
            <w:tcW w:w="1437" w:type="dxa"/>
            <w:shd w:val="clear" w:color="auto" w:fill="auto"/>
            <w:vAlign w:val="center"/>
          </w:tcPr>
          <w:p w14:paraId="487897B8">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6B27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53" w:type="dxa"/>
            <w:shd w:val="clear" w:color="auto" w:fill="auto"/>
            <w:tcMar>
              <w:top w:w="0" w:type="dxa"/>
              <w:left w:w="28" w:type="dxa"/>
              <w:bottom w:w="0" w:type="dxa"/>
              <w:right w:w="28" w:type="dxa"/>
            </w:tcMar>
            <w:vAlign w:val="center"/>
          </w:tcPr>
          <w:p w14:paraId="1EF4FFC7">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8</w:t>
            </w:r>
          </w:p>
        </w:tc>
        <w:tc>
          <w:tcPr>
            <w:tcW w:w="7215" w:type="dxa"/>
            <w:shd w:val="clear" w:color="auto" w:fill="auto"/>
            <w:vAlign w:val="center"/>
          </w:tcPr>
          <w:p w14:paraId="44679EA7">
            <w:pPr>
              <w:spacing w:line="360" w:lineRule="auto"/>
              <w:jc w:val="left"/>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是否未存在法律、法规和招标文件规定的其他无效情形。</w:t>
            </w:r>
          </w:p>
        </w:tc>
        <w:tc>
          <w:tcPr>
            <w:tcW w:w="1437" w:type="dxa"/>
            <w:shd w:val="clear" w:color="auto" w:fill="auto"/>
            <w:tcMar>
              <w:top w:w="0" w:type="dxa"/>
              <w:left w:w="28" w:type="dxa"/>
              <w:bottom w:w="0" w:type="dxa"/>
              <w:right w:w="28" w:type="dxa"/>
            </w:tcMar>
            <w:vAlign w:val="center"/>
          </w:tcPr>
          <w:p w14:paraId="2698B48E">
            <w:pPr>
              <w:spacing w:line="360" w:lineRule="auto"/>
              <w:jc w:val="center"/>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565D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05" w:type="dxa"/>
            <w:gridSpan w:val="3"/>
            <w:vAlign w:val="center"/>
          </w:tcPr>
          <w:p w14:paraId="1485022D">
            <w:pPr>
              <w:spacing w:line="360" w:lineRule="auto"/>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FDB507F">
      <w:pPr>
        <w:rPr>
          <w:rFonts w:hint="eastAsia" w:asciiTheme="minorEastAsia" w:hAnsiTheme="minorEastAsia" w:eastAsiaTheme="minorEastAsia" w:cstheme="minorEastAsia"/>
          <w:b/>
          <w:color w:val="auto"/>
          <w:szCs w:val="24"/>
          <w:highlight w:val="none"/>
        </w:rPr>
      </w:pPr>
    </w:p>
    <w:p w14:paraId="5EBB7DD9">
      <w:pPr>
        <w:pStyle w:val="12"/>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《详细评审标准》</w:t>
      </w:r>
    </w:p>
    <w:tbl>
      <w:tblPr>
        <w:tblStyle w:val="38"/>
        <w:tblpPr w:leftFromText="180" w:rightFromText="180" w:vertAnchor="text" w:horzAnchor="page" w:tblpXSpec="center" w:tblpY="306"/>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0"/>
        <w:gridCol w:w="1469"/>
        <w:gridCol w:w="959"/>
        <w:gridCol w:w="6461"/>
      </w:tblGrid>
      <w:tr w14:paraId="39AF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640" w:type="dxa"/>
            <w:vAlign w:val="center"/>
          </w:tcPr>
          <w:p w14:paraId="29BC93F9">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469" w:type="dxa"/>
            <w:vAlign w:val="center"/>
          </w:tcPr>
          <w:p w14:paraId="465B4E1B">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评审项目</w:t>
            </w:r>
          </w:p>
        </w:tc>
        <w:tc>
          <w:tcPr>
            <w:tcW w:w="959" w:type="dxa"/>
            <w:vAlign w:val="center"/>
          </w:tcPr>
          <w:p w14:paraId="5EEA25BF">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标准分</w:t>
            </w:r>
          </w:p>
        </w:tc>
        <w:tc>
          <w:tcPr>
            <w:tcW w:w="6461" w:type="dxa"/>
            <w:vAlign w:val="center"/>
          </w:tcPr>
          <w:p w14:paraId="19E0232B">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评审标准</w:t>
            </w:r>
          </w:p>
        </w:tc>
      </w:tr>
      <w:tr w14:paraId="4568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640" w:type="dxa"/>
            <w:vAlign w:val="center"/>
          </w:tcPr>
          <w:p w14:paraId="774846C6">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469" w:type="dxa"/>
            <w:vAlign w:val="center"/>
          </w:tcPr>
          <w:p w14:paraId="763B373B">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投标报价得分计算方法</w:t>
            </w:r>
          </w:p>
        </w:tc>
        <w:tc>
          <w:tcPr>
            <w:tcW w:w="959" w:type="dxa"/>
            <w:vAlign w:val="center"/>
          </w:tcPr>
          <w:p w14:paraId="11E6DB34">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6461" w:type="dxa"/>
            <w:vAlign w:val="center"/>
          </w:tcPr>
          <w:p w14:paraId="2CA37E46">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1.投标报价的确定</w:t>
            </w:r>
          </w:p>
          <w:p w14:paraId="2355AFEF">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投标报价是指经评审的且不超过最高限价的投标价格</w:t>
            </w:r>
          </w:p>
          <w:p w14:paraId="68571C83">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2.评标基准价的确定</w:t>
            </w:r>
          </w:p>
          <w:p w14:paraId="57F9CB10">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满足招标文件要求且投标报价最低的为评标基准价</w:t>
            </w:r>
          </w:p>
          <w:p w14:paraId="56C200CB">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3.投标报价得分=(评标基准价／投标报价)×30</w:t>
            </w:r>
          </w:p>
          <w:p w14:paraId="2084D453">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4.评分分值计算保留小数点后两位，小数点后三位“四舍五入”。</w:t>
            </w:r>
          </w:p>
        </w:tc>
      </w:tr>
      <w:tr w14:paraId="746C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4" w:hRule="atLeast"/>
          <w:jc w:val="center"/>
        </w:trPr>
        <w:tc>
          <w:tcPr>
            <w:tcW w:w="640" w:type="dxa"/>
            <w:vMerge w:val="restart"/>
            <w:tcMar>
              <w:top w:w="0" w:type="dxa"/>
              <w:left w:w="108" w:type="dxa"/>
              <w:bottom w:w="0" w:type="dxa"/>
              <w:right w:w="108" w:type="dxa"/>
            </w:tcMar>
            <w:vAlign w:val="center"/>
          </w:tcPr>
          <w:p w14:paraId="70EE5071">
            <w:pPr>
              <w:spacing w:line="276"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469" w:type="dxa"/>
            <w:vMerge w:val="restart"/>
            <w:shd w:val="clear" w:color="auto" w:fill="auto"/>
            <w:tcMar>
              <w:top w:w="0" w:type="dxa"/>
              <w:left w:w="108" w:type="dxa"/>
              <w:bottom w:w="0" w:type="dxa"/>
              <w:right w:w="108" w:type="dxa"/>
            </w:tcMar>
            <w:vAlign w:val="center"/>
          </w:tcPr>
          <w:p w14:paraId="1B2C8AF0">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参数响应</w:t>
            </w:r>
            <w:r>
              <w:rPr>
                <w:rFonts w:hint="eastAsia" w:asciiTheme="minorEastAsia" w:hAnsiTheme="minorEastAsia" w:eastAsiaTheme="minorEastAsia" w:cstheme="minorEastAsia"/>
                <w:color w:val="auto"/>
                <w:sz w:val="21"/>
                <w:szCs w:val="21"/>
                <w:highlight w:val="none"/>
                <w:lang w:val="en-US" w:eastAsia="zh-CN"/>
              </w:rPr>
              <w:t>及检定能力</w:t>
            </w:r>
          </w:p>
        </w:tc>
        <w:tc>
          <w:tcPr>
            <w:tcW w:w="959" w:type="dxa"/>
            <w:shd w:val="clear" w:color="auto" w:fill="auto"/>
            <w:tcMar>
              <w:top w:w="0" w:type="dxa"/>
              <w:left w:w="108" w:type="dxa"/>
              <w:bottom w:w="0" w:type="dxa"/>
              <w:right w:w="108" w:type="dxa"/>
            </w:tcMar>
            <w:vAlign w:val="center"/>
          </w:tcPr>
          <w:p w14:paraId="55AB1C96">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p w14:paraId="039C74A2">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6461" w:type="dxa"/>
            <w:shd w:val="clear" w:color="auto" w:fill="auto"/>
            <w:tcMar>
              <w:top w:w="0" w:type="dxa"/>
              <w:left w:w="108" w:type="dxa"/>
              <w:bottom w:w="0" w:type="dxa"/>
              <w:right w:w="108" w:type="dxa"/>
            </w:tcMar>
            <w:vAlign w:val="center"/>
          </w:tcPr>
          <w:p w14:paraId="69C99892">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参数完全满足</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第四章</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服务标准和要求得</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16</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分，参数每负偏离一条扣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2</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分，扣完为止，最高得</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16</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w:t>
            </w:r>
          </w:p>
          <w:p w14:paraId="21C6F029">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注：</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投标人</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须对本</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招标</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文件</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招标</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需求中的内容及要求进行点对点应答且提供相应证明材料，如需引用</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招标</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文件内容的，应当在引用</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招标</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文件内容的基础上,逐条逐项进行响应、说明和解释，并提供相应证明材料，未提供相关证明材料的视为不响应</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招标</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文件</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招标</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需求。</w:t>
            </w:r>
          </w:p>
        </w:tc>
      </w:tr>
      <w:tr w14:paraId="4681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40" w:type="dxa"/>
            <w:vMerge w:val="continue"/>
            <w:tcMar>
              <w:top w:w="0" w:type="dxa"/>
              <w:left w:w="108" w:type="dxa"/>
              <w:bottom w:w="0" w:type="dxa"/>
              <w:right w:w="108" w:type="dxa"/>
            </w:tcMar>
            <w:vAlign w:val="center"/>
          </w:tcPr>
          <w:p w14:paraId="5E9B1911">
            <w:pPr>
              <w:spacing w:line="276" w:lineRule="auto"/>
              <w:jc w:val="center"/>
              <w:rPr>
                <w:rFonts w:hint="eastAsia" w:asciiTheme="minorEastAsia" w:hAnsiTheme="minorEastAsia" w:eastAsiaTheme="minorEastAsia" w:cstheme="minorEastAsia"/>
                <w:color w:val="auto"/>
                <w:sz w:val="21"/>
                <w:szCs w:val="21"/>
                <w:highlight w:val="none"/>
              </w:rPr>
            </w:pPr>
          </w:p>
        </w:tc>
        <w:tc>
          <w:tcPr>
            <w:tcW w:w="1469" w:type="dxa"/>
            <w:vMerge w:val="continue"/>
            <w:shd w:val="clear" w:color="auto" w:fill="auto"/>
            <w:tcMar>
              <w:top w:w="0" w:type="dxa"/>
              <w:left w:w="108" w:type="dxa"/>
              <w:bottom w:w="0" w:type="dxa"/>
              <w:right w:w="108" w:type="dxa"/>
            </w:tcMar>
            <w:vAlign w:val="center"/>
          </w:tcPr>
          <w:p w14:paraId="15DBDAC5">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959" w:type="dxa"/>
            <w:shd w:val="clear" w:color="auto" w:fill="auto"/>
            <w:tcMar>
              <w:top w:w="0" w:type="dxa"/>
              <w:left w:w="108" w:type="dxa"/>
              <w:bottom w:w="0" w:type="dxa"/>
              <w:right w:w="108" w:type="dxa"/>
            </w:tcMar>
            <w:vAlign w:val="center"/>
          </w:tcPr>
          <w:p w14:paraId="09907292">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6461" w:type="dxa"/>
            <w:shd w:val="clear" w:color="auto" w:fill="auto"/>
            <w:tcMar>
              <w:top w:w="0" w:type="dxa"/>
              <w:left w:w="108" w:type="dxa"/>
              <w:bottom w:w="0" w:type="dxa"/>
              <w:right w:w="108" w:type="dxa"/>
            </w:tcMar>
            <w:vAlign w:val="center"/>
          </w:tcPr>
          <w:p w14:paraId="21E13571">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按照第四章服务标准和要求中检测项目要求，如有一项校准证书无法提供扣3分，扣完为止。</w:t>
            </w:r>
          </w:p>
        </w:tc>
      </w:tr>
      <w:tr w14:paraId="7C30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40" w:type="dxa"/>
            <w:shd w:val="clear" w:color="auto" w:fill="auto"/>
            <w:tcMar>
              <w:top w:w="0" w:type="dxa"/>
              <w:left w:w="108" w:type="dxa"/>
              <w:bottom w:w="0" w:type="dxa"/>
              <w:right w:w="108" w:type="dxa"/>
            </w:tcMar>
            <w:vAlign w:val="center"/>
          </w:tcPr>
          <w:p w14:paraId="7014DF92">
            <w:pPr>
              <w:spacing w:line="276"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w:t>
            </w:r>
          </w:p>
        </w:tc>
        <w:tc>
          <w:tcPr>
            <w:tcW w:w="1469" w:type="dxa"/>
            <w:shd w:val="clear" w:color="auto" w:fill="auto"/>
            <w:tcMar>
              <w:top w:w="0" w:type="dxa"/>
              <w:left w:w="108" w:type="dxa"/>
              <w:bottom w:w="0" w:type="dxa"/>
              <w:right w:w="108" w:type="dxa"/>
            </w:tcMar>
            <w:vAlign w:val="center"/>
          </w:tcPr>
          <w:p w14:paraId="657DB253">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同类</w:t>
            </w:r>
            <w:r>
              <w:rPr>
                <w:rFonts w:hint="eastAsia" w:asciiTheme="minorEastAsia" w:hAnsiTheme="minorEastAsia" w:eastAsiaTheme="minorEastAsia" w:cstheme="minorEastAsia"/>
                <w:color w:val="auto"/>
                <w:sz w:val="21"/>
                <w:szCs w:val="21"/>
                <w:highlight w:val="none"/>
              </w:rPr>
              <w:t>业绩</w:t>
            </w:r>
          </w:p>
        </w:tc>
        <w:tc>
          <w:tcPr>
            <w:tcW w:w="959" w:type="dxa"/>
            <w:shd w:val="clear" w:color="auto" w:fill="auto"/>
            <w:tcMar>
              <w:top w:w="0" w:type="dxa"/>
              <w:left w:w="108" w:type="dxa"/>
              <w:bottom w:w="0" w:type="dxa"/>
              <w:right w:w="108" w:type="dxa"/>
            </w:tcMar>
            <w:vAlign w:val="center"/>
          </w:tcPr>
          <w:p w14:paraId="04EFC594">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6461" w:type="dxa"/>
            <w:shd w:val="clear" w:color="auto" w:fill="auto"/>
            <w:tcMar>
              <w:top w:w="0" w:type="dxa"/>
              <w:left w:w="108" w:type="dxa"/>
              <w:bottom w:w="0" w:type="dxa"/>
              <w:right w:w="108" w:type="dxa"/>
            </w:tcMar>
            <w:vAlign w:val="center"/>
          </w:tcPr>
          <w:p w14:paraId="3353215D">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提供的业绩合同中包含检测项目15项及以上得10分；包含检测项目10-14项得6分；包含检测项目5-9项得3分，包含检测项目4项及以下得1分；未提供不得分。</w:t>
            </w:r>
          </w:p>
          <w:p w14:paraId="168DA037">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注：完整有效的合同（或协议）应至少具备首页及最后盖章页且显示信息齐全，须清晰反映项目名称、服务内容、合同金额、日期、签字盖章信息等，</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业绩日期以合同</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或协议</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签订日期为准，</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未提供业绩证明材料或证明材料内容模糊不清的，其业绩不予认定。</w:t>
            </w:r>
          </w:p>
        </w:tc>
      </w:tr>
      <w:tr w14:paraId="59AB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640" w:type="dxa"/>
            <w:shd w:val="clear" w:color="auto" w:fill="auto"/>
            <w:tcMar>
              <w:top w:w="0" w:type="dxa"/>
              <w:left w:w="108" w:type="dxa"/>
              <w:bottom w:w="0" w:type="dxa"/>
              <w:right w:w="108" w:type="dxa"/>
            </w:tcMar>
            <w:vAlign w:val="center"/>
          </w:tcPr>
          <w:p w14:paraId="4D68F7DC">
            <w:pPr>
              <w:spacing w:line="276"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w:t>
            </w:r>
          </w:p>
        </w:tc>
        <w:tc>
          <w:tcPr>
            <w:tcW w:w="1469" w:type="dxa"/>
            <w:shd w:val="clear" w:color="auto" w:fill="auto"/>
            <w:tcMar>
              <w:top w:w="0" w:type="dxa"/>
              <w:left w:w="108" w:type="dxa"/>
              <w:bottom w:w="0" w:type="dxa"/>
              <w:right w:w="108" w:type="dxa"/>
            </w:tcMar>
            <w:vAlign w:val="center"/>
          </w:tcPr>
          <w:p w14:paraId="26BEE8F7">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服务团队</w:t>
            </w:r>
          </w:p>
        </w:tc>
        <w:tc>
          <w:tcPr>
            <w:tcW w:w="959" w:type="dxa"/>
            <w:shd w:val="clear" w:color="auto" w:fill="auto"/>
            <w:tcMar>
              <w:top w:w="0" w:type="dxa"/>
              <w:left w:w="108" w:type="dxa"/>
              <w:bottom w:w="0" w:type="dxa"/>
              <w:right w:w="108" w:type="dxa"/>
            </w:tcMar>
            <w:vAlign w:val="center"/>
          </w:tcPr>
          <w:p w14:paraId="459694D0">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6461" w:type="dxa"/>
            <w:shd w:val="clear" w:color="auto" w:fill="auto"/>
            <w:tcMar>
              <w:top w:w="0" w:type="dxa"/>
              <w:left w:w="108" w:type="dxa"/>
              <w:bottom w:w="0" w:type="dxa"/>
              <w:right w:w="108" w:type="dxa"/>
            </w:tcMar>
            <w:vAlign w:val="center"/>
          </w:tcPr>
          <w:p w14:paraId="3A7E5C23">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项目负责人：具有一级注册计量师证，得2分；</w:t>
            </w:r>
          </w:p>
          <w:p w14:paraId="3D745649">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操作人员：具有二级及以上注册计量师证人数不至少3人，得6分，每缺一人扣2分。</w:t>
            </w:r>
          </w:p>
          <w:p w14:paraId="2A4E027A">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注：提供相关人员劳务合同或社保证明及相关证书。</w:t>
            </w:r>
          </w:p>
        </w:tc>
      </w:tr>
      <w:tr w14:paraId="7E66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640" w:type="dxa"/>
            <w:shd w:val="clear" w:color="auto" w:fill="auto"/>
            <w:tcMar>
              <w:top w:w="0" w:type="dxa"/>
              <w:left w:w="108" w:type="dxa"/>
              <w:bottom w:w="0" w:type="dxa"/>
              <w:right w:w="108" w:type="dxa"/>
            </w:tcMar>
            <w:vAlign w:val="center"/>
          </w:tcPr>
          <w:p w14:paraId="647C27A2">
            <w:pPr>
              <w:spacing w:line="276"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c>
          <w:tcPr>
            <w:tcW w:w="1469" w:type="dxa"/>
            <w:shd w:val="clear" w:color="auto" w:fill="auto"/>
            <w:tcMar>
              <w:top w:w="0" w:type="dxa"/>
              <w:left w:w="108" w:type="dxa"/>
              <w:bottom w:w="0" w:type="dxa"/>
              <w:right w:w="108" w:type="dxa"/>
            </w:tcMar>
            <w:vAlign w:val="center"/>
          </w:tcPr>
          <w:p w14:paraId="736C875C">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服务方案</w:t>
            </w:r>
          </w:p>
        </w:tc>
        <w:tc>
          <w:tcPr>
            <w:tcW w:w="959" w:type="dxa"/>
            <w:shd w:val="clear" w:color="auto" w:fill="auto"/>
            <w:tcMar>
              <w:top w:w="0" w:type="dxa"/>
              <w:left w:w="108" w:type="dxa"/>
              <w:bottom w:w="0" w:type="dxa"/>
              <w:right w:w="108" w:type="dxa"/>
            </w:tcMar>
            <w:vAlign w:val="center"/>
          </w:tcPr>
          <w:p w14:paraId="59B4E6C3">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6461" w:type="dxa"/>
            <w:shd w:val="clear" w:color="auto" w:fill="auto"/>
            <w:tcMar>
              <w:top w:w="0" w:type="dxa"/>
              <w:left w:w="108" w:type="dxa"/>
              <w:bottom w:w="0" w:type="dxa"/>
              <w:right w:w="108" w:type="dxa"/>
            </w:tcMar>
            <w:vAlign w:val="center"/>
          </w:tcPr>
          <w:p w14:paraId="6D453204">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服务方案</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包括但不限于：①</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项目重点难点分析及应对措施</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；②</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检定校准实施的时间安排及流程</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；③提供相关计量器具管理平台，可提供电子证书查阅、下载等功能；④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检测结果评定</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4</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部分要素</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p>
          <w:p w14:paraId="62DD349D">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所有要素齐全且完全满足项目要求得</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10</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分，每缺一个要素扣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2.5</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分，每个要素里每有一处内容缺陷扣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分（扣完为止）。</w:t>
            </w:r>
          </w:p>
        </w:tc>
      </w:tr>
      <w:tr w14:paraId="2FED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4" w:hRule="atLeast"/>
          <w:jc w:val="center"/>
        </w:trPr>
        <w:tc>
          <w:tcPr>
            <w:tcW w:w="640" w:type="dxa"/>
            <w:shd w:val="clear" w:color="auto" w:fill="auto"/>
            <w:tcMar>
              <w:top w:w="0" w:type="dxa"/>
              <w:left w:w="108" w:type="dxa"/>
              <w:bottom w:w="0" w:type="dxa"/>
              <w:right w:w="108" w:type="dxa"/>
            </w:tcMar>
            <w:vAlign w:val="center"/>
          </w:tcPr>
          <w:p w14:paraId="257580D5">
            <w:pPr>
              <w:spacing w:line="276"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1469" w:type="dxa"/>
            <w:shd w:val="clear" w:color="auto" w:fill="auto"/>
            <w:tcMar>
              <w:top w:w="0" w:type="dxa"/>
              <w:left w:w="108" w:type="dxa"/>
              <w:bottom w:w="0" w:type="dxa"/>
              <w:right w:w="108" w:type="dxa"/>
            </w:tcMar>
            <w:vAlign w:val="center"/>
          </w:tcPr>
          <w:p w14:paraId="68189B6D">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质量目标及</w:t>
            </w:r>
            <w:r>
              <w:rPr>
                <w:rFonts w:hint="eastAsia" w:asciiTheme="minorEastAsia" w:hAnsiTheme="minorEastAsia" w:eastAsiaTheme="minorEastAsia" w:cstheme="minorEastAsia"/>
                <w:color w:val="auto"/>
                <w:sz w:val="21"/>
                <w:szCs w:val="21"/>
                <w:highlight w:val="none"/>
              </w:rPr>
              <w:t>项目服务质量保障</w:t>
            </w:r>
            <w:r>
              <w:rPr>
                <w:rFonts w:hint="eastAsia" w:asciiTheme="minorEastAsia" w:hAnsiTheme="minorEastAsia" w:eastAsiaTheme="minorEastAsia" w:cstheme="minorEastAsia"/>
                <w:color w:val="auto"/>
                <w:sz w:val="21"/>
                <w:szCs w:val="21"/>
                <w:highlight w:val="none"/>
                <w:lang w:val="en-US" w:eastAsia="zh-CN"/>
              </w:rPr>
              <w:t>措施</w:t>
            </w:r>
          </w:p>
        </w:tc>
        <w:tc>
          <w:tcPr>
            <w:tcW w:w="959" w:type="dxa"/>
            <w:shd w:val="clear" w:color="auto" w:fill="auto"/>
            <w:tcMar>
              <w:top w:w="0" w:type="dxa"/>
              <w:left w:w="108" w:type="dxa"/>
              <w:bottom w:w="0" w:type="dxa"/>
              <w:right w:w="108" w:type="dxa"/>
            </w:tcMar>
            <w:vAlign w:val="center"/>
          </w:tcPr>
          <w:p w14:paraId="2DD69F3A">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6461" w:type="dxa"/>
            <w:shd w:val="clear" w:color="auto" w:fill="auto"/>
            <w:tcMar>
              <w:top w:w="0" w:type="dxa"/>
              <w:left w:w="108" w:type="dxa"/>
              <w:bottom w:w="0" w:type="dxa"/>
              <w:right w:w="108" w:type="dxa"/>
            </w:tcMar>
            <w:vAlign w:val="center"/>
          </w:tcPr>
          <w:p w14:paraId="4A8CADBC">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质量目标及项目服务质量保障措施，包括但不限于：①质量目标；②检测过程质量保证措施；③检测结果质量保证措施；④检测报告质量保证措施</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4</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部分要素</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p>
          <w:p w14:paraId="79130618">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所有要素齐全且完全满足项目要求得</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8</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分，每缺一个要素扣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2</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分，每个要素里每有一处内容缺陷扣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分（扣完为止）。</w:t>
            </w:r>
          </w:p>
        </w:tc>
      </w:tr>
      <w:tr w14:paraId="4442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640" w:type="dxa"/>
            <w:shd w:val="clear" w:color="auto" w:fill="auto"/>
            <w:tcMar>
              <w:top w:w="0" w:type="dxa"/>
              <w:left w:w="108" w:type="dxa"/>
              <w:bottom w:w="0" w:type="dxa"/>
              <w:right w:w="108" w:type="dxa"/>
            </w:tcMar>
            <w:vAlign w:val="center"/>
          </w:tcPr>
          <w:p w14:paraId="339DC6B7">
            <w:pPr>
              <w:spacing w:line="276"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w:t>
            </w:r>
          </w:p>
        </w:tc>
        <w:tc>
          <w:tcPr>
            <w:tcW w:w="1469" w:type="dxa"/>
            <w:shd w:val="clear" w:color="auto" w:fill="auto"/>
            <w:tcMar>
              <w:top w:w="0" w:type="dxa"/>
              <w:left w:w="108" w:type="dxa"/>
              <w:bottom w:w="0" w:type="dxa"/>
              <w:right w:w="108" w:type="dxa"/>
            </w:tcMar>
            <w:vAlign w:val="center"/>
          </w:tcPr>
          <w:p w14:paraId="194A9454">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应急保障方案</w:t>
            </w:r>
          </w:p>
        </w:tc>
        <w:tc>
          <w:tcPr>
            <w:tcW w:w="959" w:type="dxa"/>
            <w:shd w:val="clear" w:color="auto" w:fill="auto"/>
            <w:tcMar>
              <w:top w:w="0" w:type="dxa"/>
              <w:left w:w="108" w:type="dxa"/>
              <w:bottom w:w="0" w:type="dxa"/>
              <w:right w:w="108" w:type="dxa"/>
            </w:tcMar>
            <w:vAlign w:val="center"/>
          </w:tcPr>
          <w:p w14:paraId="262C370F">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6461" w:type="dxa"/>
            <w:shd w:val="clear" w:color="auto" w:fill="auto"/>
            <w:tcMar>
              <w:top w:w="0" w:type="dxa"/>
              <w:left w:w="108" w:type="dxa"/>
              <w:bottom w:w="0" w:type="dxa"/>
              <w:right w:w="108" w:type="dxa"/>
            </w:tcMar>
            <w:vAlign w:val="center"/>
          </w:tcPr>
          <w:p w14:paraId="70AFCC9E">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应急保障方案，包括但不限于：①应急预案制定；②应急物资与设备保障；③应急培训</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3</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部分要素</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eastAsia="zh-CN"/>
              </w:rPr>
              <w:t>。</w:t>
            </w:r>
          </w:p>
          <w:p w14:paraId="5FDE5DD5">
            <w:pPr>
              <w:spacing w:line="360" w:lineRule="auto"/>
              <w:jc w:val="left"/>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strike w:val="0"/>
                <w:dstrike w:val="0"/>
                <w:color w:val="auto"/>
                <w:szCs w:val="21"/>
                <w:highlight w:val="none"/>
                <w:shd w:val="clear" w:color="auto" w:fill="FFFFFF" w:themeFill="background1"/>
              </w:rPr>
              <w:t>所有要素齐全且完全满足项目要求得</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3</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分，每缺一个要素扣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1</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分，每个要素里每有一处内容缺陷扣</w:t>
            </w:r>
            <w:r>
              <w:rPr>
                <w:rFonts w:hint="eastAsia" w:asciiTheme="minorEastAsia" w:hAnsiTheme="minorEastAsia" w:eastAsiaTheme="minorEastAsia" w:cstheme="minorEastAsia"/>
                <w:strike w:val="0"/>
                <w:dstrike w:val="0"/>
                <w:color w:val="auto"/>
                <w:szCs w:val="21"/>
                <w:highlight w:val="none"/>
                <w:shd w:val="clear" w:color="auto" w:fill="FFFFFF" w:themeFill="background1"/>
                <w:lang w:val="en-US" w:eastAsia="zh-CN"/>
              </w:rPr>
              <w:t>0.5</w:t>
            </w:r>
            <w:r>
              <w:rPr>
                <w:rFonts w:hint="eastAsia" w:asciiTheme="minorEastAsia" w:hAnsiTheme="minorEastAsia" w:eastAsiaTheme="minorEastAsia" w:cstheme="minorEastAsia"/>
                <w:strike w:val="0"/>
                <w:dstrike w:val="0"/>
                <w:color w:val="auto"/>
                <w:szCs w:val="21"/>
                <w:highlight w:val="none"/>
                <w:shd w:val="clear" w:color="auto" w:fill="FFFFFF" w:themeFill="background1"/>
              </w:rPr>
              <w:t>分（扣完为止）。</w:t>
            </w:r>
          </w:p>
        </w:tc>
      </w:tr>
      <w:tr w14:paraId="5235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109" w:type="dxa"/>
            <w:gridSpan w:val="2"/>
            <w:tcMar>
              <w:top w:w="0" w:type="dxa"/>
              <w:left w:w="108" w:type="dxa"/>
              <w:bottom w:w="0" w:type="dxa"/>
              <w:right w:w="108" w:type="dxa"/>
            </w:tcMar>
            <w:vAlign w:val="center"/>
          </w:tcPr>
          <w:p w14:paraId="27A87562">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959" w:type="dxa"/>
            <w:tcMar>
              <w:top w:w="0" w:type="dxa"/>
              <w:left w:w="108" w:type="dxa"/>
              <w:bottom w:w="0" w:type="dxa"/>
              <w:right w:w="108" w:type="dxa"/>
            </w:tcMar>
            <w:vAlign w:val="center"/>
          </w:tcPr>
          <w:p w14:paraId="723ABFB0">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70</w:t>
            </w:r>
          </w:p>
        </w:tc>
        <w:tc>
          <w:tcPr>
            <w:tcW w:w="6461" w:type="dxa"/>
            <w:tcMar>
              <w:top w:w="0" w:type="dxa"/>
              <w:left w:w="108" w:type="dxa"/>
              <w:bottom w:w="0" w:type="dxa"/>
              <w:right w:w="108" w:type="dxa"/>
            </w:tcMar>
            <w:vAlign w:val="center"/>
          </w:tcPr>
          <w:p w14:paraId="149A788C">
            <w:pPr>
              <w:spacing w:line="276" w:lineRule="auto"/>
              <w:jc w:val="center"/>
              <w:rPr>
                <w:rFonts w:hint="eastAsia" w:asciiTheme="minorEastAsia" w:hAnsiTheme="minorEastAsia" w:eastAsiaTheme="minorEastAsia" w:cstheme="minorEastAsia"/>
                <w:color w:val="auto"/>
                <w:sz w:val="21"/>
                <w:szCs w:val="21"/>
                <w:highlight w:val="none"/>
              </w:rPr>
            </w:pPr>
          </w:p>
        </w:tc>
      </w:tr>
      <w:tr w14:paraId="548F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529" w:type="dxa"/>
            <w:gridSpan w:val="4"/>
            <w:tcMar>
              <w:top w:w="0" w:type="dxa"/>
              <w:left w:w="108" w:type="dxa"/>
              <w:bottom w:w="0" w:type="dxa"/>
              <w:right w:w="108" w:type="dxa"/>
            </w:tcMar>
            <w:vAlign w:val="center"/>
          </w:tcPr>
          <w:p w14:paraId="77F7CDAC">
            <w:pPr>
              <w:spacing w:line="276"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说明：本评审内容中“内容缺陷”是指：①内容与实际情况不匹配、②不符合项目特点、③内容不完整或缺少关键节点、④未按采购需求针对描述、⑤存在描述内容过于简略、⑥缺失不全、⑦前后矛盾</w:t>
            </w:r>
            <w:r>
              <w:rPr>
                <w:rFonts w:hint="eastAsia" w:asciiTheme="minorEastAsia" w:hAnsiTheme="minorEastAsia" w:eastAsiaTheme="minorEastAsia" w:cstheme="minorEastAsia"/>
                <w:color w:val="auto"/>
                <w:kern w:val="0"/>
                <w:sz w:val="21"/>
                <w:szCs w:val="21"/>
                <w:highlight w:val="none"/>
                <w:lang w:val="en-US" w:eastAsia="zh-CN"/>
              </w:rPr>
              <w:t>或套用其他项目方案</w:t>
            </w:r>
            <w:r>
              <w:rPr>
                <w:rFonts w:hint="eastAsia" w:asciiTheme="minorEastAsia" w:hAnsiTheme="minorEastAsia" w:eastAsiaTheme="minorEastAsia" w:cstheme="minorEastAsia"/>
                <w:color w:val="auto"/>
                <w:kern w:val="0"/>
                <w:sz w:val="21"/>
                <w:szCs w:val="21"/>
                <w:highlight w:val="none"/>
              </w:rPr>
              <w:t>、⑧表述不清晰、⑨凭空编造、⑩逻辑混淆错误、⑪涉及的规范及标准错误不可能实现的情形等任意一种情形。</w:t>
            </w:r>
          </w:p>
        </w:tc>
      </w:tr>
    </w:tbl>
    <w:p w14:paraId="43B979B4">
      <w:pPr>
        <w:widowControl/>
        <w:jc w:val="left"/>
        <w:rPr>
          <w:rFonts w:hint="eastAsia" w:asciiTheme="minorEastAsia" w:hAnsiTheme="minorEastAsia" w:eastAsiaTheme="minorEastAsia" w:cstheme="minorEastAsia"/>
          <w:color w:val="auto"/>
          <w:highlight w:val="none"/>
        </w:rPr>
      </w:pPr>
    </w:p>
    <w:p w14:paraId="463D6988">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45" w:name="_Toc115977387"/>
      <w:bookmarkStart w:id="46" w:name="_Toc12409"/>
      <w:bookmarkStart w:id="47" w:name="_Toc29099"/>
      <w:bookmarkStart w:id="48" w:name="_Toc485312286"/>
      <w:r>
        <w:rPr>
          <w:rFonts w:hint="eastAsia" w:asciiTheme="minorEastAsia" w:hAnsiTheme="minorEastAsia" w:eastAsiaTheme="minorEastAsia" w:cstheme="minorEastAsia"/>
          <w:b/>
          <w:color w:val="auto"/>
          <w:sz w:val="24"/>
          <w:szCs w:val="24"/>
          <w:highlight w:val="none"/>
        </w:rPr>
        <w:t>一、评标方法</w:t>
      </w:r>
      <w:bookmarkEnd w:id="45"/>
      <w:bookmarkEnd w:id="46"/>
      <w:bookmarkEnd w:id="47"/>
    </w:p>
    <w:p w14:paraId="6CDBF8D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26374671">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49" w:name="_Toc8393"/>
      <w:bookmarkStart w:id="50" w:name="_Toc14870"/>
      <w:bookmarkStart w:id="51" w:name="_Toc115977388"/>
      <w:r>
        <w:rPr>
          <w:rFonts w:hint="eastAsia" w:asciiTheme="minorEastAsia" w:hAnsiTheme="minorEastAsia" w:eastAsiaTheme="minorEastAsia" w:cstheme="minorEastAsia"/>
          <w:b/>
          <w:color w:val="auto"/>
          <w:sz w:val="24"/>
          <w:szCs w:val="24"/>
          <w:highlight w:val="none"/>
        </w:rPr>
        <w:t>二、评审标准</w:t>
      </w:r>
      <w:bookmarkEnd w:id="49"/>
      <w:bookmarkEnd w:id="50"/>
      <w:bookmarkEnd w:id="51"/>
    </w:p>
    <w:p w14:paraId="78FBB8B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2.1资格审查：评审因素和评审标准见《资格审查标准》。</w:t>
      </w:r>
    </w:p>
    <w:p w14:paraId="0ED404C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2.2完备性及符合性审查：评审因素和评审标准见《完备性及符合性审查标准》。</w:t>
      </w:r>
    </w:p>
    <w:p w14:paraId="51A0A6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2.3详细评审：</w:t>
      </w:r>
    </w:p>
    <w:p w14:paraId="46E6E21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2.3.1详细评审：评审因素和评审标准见《详细评审标准》及本节第3.5款。</w:t>
      </w:r>
    </w:p>
    <w:p w14:paraId="188446A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2.3.2 投标报价评分标准：</w:t>
      </w:r>
    </w:p>
    <w:p w14:paraId="4247636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（1）分值构成：见评标办法前附表。</w:t>
      </w:r>
    </w:p>
    <w:p w14:paraId="5DD340A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（2）评标基准价的确定：见评标办法前附表。</w:t>
      </w:r>
    </w:p>
    <w:p w14:paraId="4753213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（3）投标报价得分的计算：见评标办法前附表。</w:t>
      </w:r>
    </w:p>
    <w:p w14:paraId="43251D03">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52" w:name="_Toc115977389"/>
      <w:bookmarkStart w:id="53" w:name="_Toc24086"/>
      <w:bookmarkStart w:id="54" w:name="_Toc19639"/>
      <w:r>
        <w:rPr>
          <w:rFonts w:hint="eastAsia" w:asciiTheme="minorEastAsia" w:hAnsiTheme="minorEastAsia" w:eastAsiaTheme="minorEastAsia" w:cstheme="minorEastAsia"/>
          <w:b/>
          <w:color w:val="auto"/>
          <w:sz w:val="24"/>
          <w:szCs w:val="24"/>
          <w:highlight w:val="none"/>
        </w:rPr>
        <w:t>三、评标程序</w:t>
      </w:r>
      <w:bookmarkEnd w:id="52"/>
      <w:bookmarkEnd w:id="53"/>
      <w:bookmarkEnd w:id="54"/>
    </w:p>
    <w:p w14:paraId="7F2EF91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 基本程序</w:t>
      </w:r>
    </w:p>
    <w:p w14:paraId="37B2A3C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评标活动将按以下步骤进行：</w:t>
      </w:r>
    </w:p>
    <w:p w14:paraId="1F22820E">
      <w:pPr>
        <w:pStyle w:val="199"/>
        <w:widowControl/>
        <w:numPr>
          <w:ilvl w:val="0"/>
          <w:numId w:val="1"/>
        </w:numPr>
        <w:shd w:val="clear" w:color="auto" w:fill="FFFFFF"/>
        <w:snapToGrid w:val="0"/>
        <w:spacing w:line="360" w:lineRule="auto"/>
        <w:ind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评标准备</w:t>
      </w:r>
    </w:p>
    <w:p w14:paraId="554681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 资格审查</w:t>
      </w:r>
    </w:p>
    <w:p w14:paraId="269D6E8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 完备性及符合性审查</w:t>
      </w:r>
    </w:p>
    <w:p w14:paraId="72C679B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 详细评审</w:t>
      </w:r>
    </w:p>
    <w:p w14:paraId="57A75F7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 澄清、说明或补正</w:t>
      </w:r>
    </w:p>
    <w:p w14:paraId="5A988A5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 推荐中标候选人及提交评标报告</w:t>
      </w:r>
    </w:p>
    <w:p w14:paraId="5CA47CC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 评标准备</w:t>
      </w:r>
    </w:p>
    <w:p w14:paraId="2649C2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3.2.1评标委员会成员签到</w:t>
      </w:r>
    </w:p>
    <w:p w14:paraId="5597649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评标委员会成员到达评标现场时应当在签到表上签到以证明其出席。</w:t>
      </w:r>
    </w:p>
    <w:p w14:paraId="6E7362E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评标委员会的分工</w:t>
      </w:r>
    </w:p>
    <w:p w14:paraId="085307E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1806C98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3.2.2.2 评标委员会主任除履行自己作为评标委员会成员独立评标的职责外，主要负责以下工作：</w:t>
      </w:r>
    </w:p>
    <w:p w14:paraId="5B33245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（1）组织评标委员会成员学习招标文件；</w:t>
      </w:r>
    </w:p>
    <w:p w14:paraId="0E04130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（2）汇总各评标委员会成员认为需要投标人澄清、说明或者补正的问题；</w:t>
      </w:r>
    </w:p>
    <w:p w14:paraId="4D617B6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（3）组织评标委员会对投标人质询并对投标人的答复进行评审；</w:t>
      </w:r>
    </w:p>
    <w:p w14:paraId="09E9CE3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（4）对出现较大争议的事项进行书面记录；</w:t>
      </w:r>
    </w:p>
    <w:p w14:paraId="61DBAD1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（5）组织收回评标过程中使用的文件、表格和评标记录以及其它资料，并查验评标记录的完整性及有效性；</w:t>
      </w:r>
    </w:p>
    <w:p w14:paraId="28247B7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（6）组织对评标结论进行复核确认；</w:t>
      </w:r>
    </w:p>
    <w:p w14:paraId="69E2CCD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（7）组织编写评标报告。</w:t>
      </w:r>
    </w:p>
    <w:p w14:paraId="5C56437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 熟悉文件资料</w:t>
      </w:r>
    </w:p>
    <w:p w14:paraId="54E042F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3.2.3.1 评标委员会主任应当组织评标委员会成员认真研究招标文件，了解和熟悉招标目的、招标范围、服务标准和要求，掌握评标标准和方法。</w:t>
      </w:r>
    </w:p>
    <w:p w14:paraId="75B7B84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3.2.3.2 采购人或采购代理机构应当向评标委员会提供评标所需的信息和数据，包括：</w:t>
      </w:r>
    </w:p>
    <w:p w14:paraId="490C4CC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（1）招标文件及其澄清修改等招标文件补充；</w:t>
      </w:r>
    </w:p>
    <w:p w14:paraId="69FD0E6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（2）未在开标会上当场拒绝的各投标文件；</w:t>
      </w:r>
    </w:p>
    <w:p w14:paraId="40DA6F3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（3）开标会记录；</w:t>
      </w:r>
    </w:p>
    <w:p w14:paraId="7EE446D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（4）评标表格；</w:t>
      </w:r>
    </w:p>
    <w:p w14:paraId="19C6424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（5）其它信息和数据。</w:t>
      </w:r>
    </w:p>
    <w:p w14:paraId="73DEAB7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3.3资格审查</w:t>
      </w:r>
    </w:p>
    <w:p w14:paraId="06D531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FF544D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3.4完备性及符合性审查</w:t>
      </w:r>
    </w:p>
    <w:p w14:paraId="735A5E7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A1D52D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4E11243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F9DCDD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3.4.4政府采购评审中出现下列情形之一的，评审委员会应当启动异常低价投标（响应）审查程序：</w:t>
      </w:r>
    </w:p>
    <w:p w14:paraId="08C950E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投标（响应）报价低于全部通过符合性审查供应商投标（响应）报价平均值50%的，即投标（响应）报价&lt;全部通过符合性审查供应商投标（响应）报价平均值×50%；</w:t>
      </w:r>
    </w:p>
    <w:p w14:paraId="6DA1C0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投标（响应）报价低于通过符合性审查的次低报价供应商投标（响应）报价50%的，即投标（响应）报价&lt;通过符合性审查的次低报价供应商投标（响应）报价×50%；</w:t>
      </w:r>
    </w:p>
    <w:p w14:paraId="0A87AAA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投标（响应）报价低于采购项目最高限价45%的，即投标（响应）报价&lt;采购项目最高限价×45%；</w:t>
      </w:r>
    </w:p>
    <w:p w14:paraId="75359C2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评审委员会基于专业判断，认为供应商报价过低，有可能影响产品质量或者不能诚信履约的其他情形。</w:t>
      </w:r>
    </w:p>
    <w:p w14:paraId="52F7E90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5CA04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3.4.6</w:t>
      </w:r>
      <w:r>
        <w:rPr>
          <w:rFonts w:hint="default" w:asciiTheme="minorEastAsia" w:hAnsiTheme="minorEastAsia" w:eastAsiaTheme="minorEastAsia" w:cstheme="minorEastAsia"/>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22FE2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3.5详细评审</w:t>
      </w:r>
    </w:p>
    <w:p w14:paraId="6B9F80E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3.5.1.只有通过了资格审查、完备性及符合性审查的投标人不少于3个方可进入详细评审。</w:t>
      </w:r>
    </w:p>
    <w:p w14:paraId="1418D5A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 澄清、说明和补正</w:t>
      </w:r>
    </w:p>
    <w:p w14:paraId="6741A65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17EC4C5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3.5.2.2澄清、说明和补正内容不得改变投标文件的实质性内容（算术性错误修正的除外）。投标人的书面澄清、说明和补正属于投标文件的组成部分。</w:t>
      </w:r>
    </w:p>
    <w:p w14:paraId="3E249F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68FAE46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3.5.2.4评标委员会对投标人提交的澄清、说明或补正有疑问的，可以要求投标人进一步澄清、说明或补正，直至满足评标委员会的要求。</w:t>
      </w:r>
    </w:p>
    <w:p w14:paraId="1E76931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3.5.3评委评分：评委按照《详细评审标准》评分，投标人详细评审得分等于全部评委评分的算术平均值。</w:t>
      </w:r>
    </w:p>
    <w:p w14:paraId="6D783BF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3.5.4 算术错误修正：投标价格有算术错误或前后不一致的，评标委员会按以下原则对投标价格进行修正：</w:t>
      </w:r>
    </w:p>
    <w:p w14:paraId="6E21024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（1）电子交易平台中报价与投标文件相应内容不一致的，以投标文件为准；</w:t>
      </w:r>
    </w:p>
    <w:p w14:paraId="2F862D6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（2）开标一览表与投标文件中相应内容不一致的，以开标一览表为准；</w:t>
      </w:r>
    </w:p>
    <w:p w14:paraId="51D7F44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（3）大写金额和小写金额不一致的，以大写金额为准；</w:t>
      </w:r>
    </w:p>
    <w:p w14:paraId="2252366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（4）单价金额小数点或者百分比有明显错位的，以开标一览表的总价为准，并修改单价；</w:t>
      </w:r>
    </w:p>
    <w:p w14:paraId="21B175C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（5）总价金额与按单价汇总金额不一致的，以单价金额计算结果为准。</w:t>
      </w:r>
    </w:p>
    <w:p w14:paraId="7B96F0D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同时出现两种以上不一致的，按照上述的顺序修正。修正后的报价经投标人确认后产生约束力，投标人不确认或不接受的，其投标无效。</w:t>
      </w:r>
    </w:p>
    <w:p w14:paraId="1A34280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3.5.5投标报价评分：对投标报价进行投标报价得分计算，计算方法详见评标办法前附表。</w:t>
      </w:r>
    </w:p>
    <w:p w14:paraId="25FAA7F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3.5.6汇总评分结果，评分分值计算保留小数点后两位，小数点后第三位“四舍五入”。</w:t>
      </w:r>
    </w:p>
    <w:p w14:paraId="1E6D77D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3.5.7详细评审工作全部结束后，投标人总得分排序按照以下原则进行。</w:t>
      </w:r>
    </w:p>
    <w:p w14:paraId="12D694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3.5.7.1按照总得分由高到低顺序对投标人进行排序；</w:t>
      </w:r>
    </w:p>
    <w:p w14:paraId="3102B37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3.5.7.2总得分相同时报价低的投标人排序靠前；</w:t>
      </w:r>
    </w:p>
    <w:p w14:paraId="6D5F010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3.5.7.3总得分相同且报价相同的投标人，由采购人确定排序顺序；</w:t>
      </w:r>
    </w:p>
    <w:p w14:paraId="16E65D6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3.6推荐中标候选人及提交评标报告</w:t>
      </w:r>
    </w:p>
    <w:p w14:paraId="02BB4E0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3.6.1评标委员会推荐中标候选人，总得分排序第一的投标人将被确定为第一中标候选人，以此类推确定出规定数量的的中标候选人。</w:t>
      </w:r>
    </w:p>
    <w:p w14:paraId="0EC2E63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3.6.2当通过了资格审查、完备性及符合性审查后，投标人少于3个时，采购人应当依法重新招标。</w:t>
      </w:r>
    </w:p>
    <w:p w14:paraId="6304631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3.6.3 评标委员会完成评标后，应当向采购人提交书面评标报告。</w:t>
      </w:r>
    </w:p>
    <w:p w14:paraId="63D69DE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3.7特殊情况的处置程序</w:t>
      </w:r>
    </w:p>
    <w:p w14:paraId="629561E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3.7.1 关于评标活动暂停</w:t>
      </w:r>
    </w:p>
    <w:p w14:paraId="020E710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E331E1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3.7.2关于评标中途更换评委</w:t>
      </w:r>
    </w:p>
    <w:p w14:paraId="5CD223E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3.7.2.1 除非发生下列情况之一，评标委员会成员不得在评标中途更换：</w:t>
      </w:r>
    </w:p>
    <w:p w14:paraId="00A9240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（1）因不可抗拒的客观原因，不能到场或需在评标中途退出评标活动。</w:t>
      </w:r>
    </w:p>
    <w:p w14:paraId="038CC44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（2）根据法律法规规定，某个或某几个评标委员会成员需要回避。</w:t>
      </w:r>
    </w:p>
    <w:p w14:paraId="7ED6DDA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3.7.2.2 退出评标的评标委员会成员，其已完成的评标行为无效，由更换的评委进行评标。</w:t>
      </w:r>
    </w:p>
    <w:p w14:paraId="195EE76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3.7.3 在评标环节中，需评标委员会就某项定性的评审结论做出表决的，由评标委员会全体成员按照少数服从多数的原则确定。</w:t>
      </w:r>
    </w:p>
    <w:bookmarkEnd w:id="48"/>
    <w:p w14:paraId="05669E7A">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322D4447">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55" w:name="_Toc22170"/>
      <w:r>
        <w:rPr>
          <w:rFonts w:hint="eastAsia" w:asciiTheme="minorEastAsia" w:hAnsiTheme="minorEastAsia" w:eastAsiaTheme="minorEastAsia" w:cstheme="minorEastAsia"/>
          <w:b/>
          <w:color w:val="auto"/>
          <w:sz w:val="24"/>
          <w:szCs w:val="24"/>
          <w:highlight w:val="none"/>
        </w:rPr>
        <w:t>第三章 合同文本</w:t>
      </w:r>
      <w:bookmarkEnd w:id="55"/>
    </w:p>
    <w:p w14:paraId="5A8ED2CE">
      <w:pPr>
        <w:rPr>
          <w:rFonts w:hint="eastAsia" w:asciiTheme="minorEastAsia" w:hAnsiTheme="minorEastAsia" w:eastAsiaTheme="minorEastAsia" w:cstheme="minorEastAsia"/>
          <w:color w:val="auto"/>
          <w:highlight w:val="none"/>
        </w:rPr>
      </w:pPr>
    </w:p>
    <w:p w14:paraId="06C100BB">
      <w:pPr>
        <w:pStyle w:val="8"/>
        <w:spacing w:line="360" w:lineRule="auto"/>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注：本合同供参考，具体内容以双方签订的为准。</w:t>
      </w:r>
    </w:p>
    <w:p w14:paraId="420EAE74">
      <w:pPr>
        <w:jc w:val="center"/>
        <w:rPr>
          <w:rFonts w:hint="eastAsia" w:asciiTheme="minorEastAsia" w:hAnsiTheme="minorEastAsia" w:eastAsiaTheme="minorEastAsia" w:cstheme="minorEastAsia"/>
          <w:b/>
          <w:bCs/>
          <w:color w:val="auto"/>
          <w:spacing w:val="-20"/>
          <w:kern w:val="44"/>
          <w:sz w:val="44"/>
          <w:szCs w:val="44"/>
          <w:highlight w:val="none"/>
        </w:rPr>
      </w:pPr>
      <w:bookmarkStart w:id="56" w:name="_Toc3714"/>
      <w:bookmarkStart w:id="57" w:name="_Toc9350"/>
    </w:p>
    <w:p w14:paraId="6BBB15A1">
      <w:pPr>
        <w:jc w:val="center"/>
        <w:rPr>
          <w:rFonts w:hint="eastAsia" w:asciiTheme="minorEastAsia" w:hAnsiTheme="minorEastAsia" w:eastAsiaTheme="minorEastAsia" w:cstheme="minorEastAsia"/>
          <w:b/>
          <w:bCs/>
          <w:color w:val="auto"/>
          <w:spacing w:val="-20"/>
          <w:kern w:val="44"/>
          <w:sz w:val="44"/>
          <w:szCs w:val="44"/>
          <w:highlight w:val="none"/>
        </w:rPr>
      </w:pPr>
    </w:p>
    <w:p w14:paraId="25D4EDD3">
      <w:pPr>
        <w:jc w:val="center"/>
        <w:rPr>
          <w:rFonts w:hint="eastAsia" w:asciiTheme="minorEastAsia" w:hAnsiTheme="minorEastAsia" w:eastAsiaTheme="minorEastAsia" w:cstheme="minorEastAsia"/>
          <w:b/>
          <w:bCs/>
          <w:color w:val="auto"/>
          <w:spacing w:val="-20"/>
          <w:kern w:val="44"/>
          <w:sz w:val="44"/>
          <w:szCs w:val="44"/>
          <w:highlight w:val="none"/>
        </w:rPr>
      </w:pPr>
    </w:p>
    <w:p w14:paraId="6735E0B2">
      <w:pPr>
        <w:jc w:val="center"/>
        <w:rPr>
          <w:rFonts w:hint="eastAsia" w:asciiTheme="minorEastAsia" w:hAnsiTheme="minorEastAsia" w:eastAsiaTheme="minorEastAsia" w:cstheme="minorEastAsia"/>
          <w:b/>
          <w:bCs/>
          <w:color w:val="auto"/>
          <w:spacing w:val="-20"/>
          <w:kern w:val="44"/>
          <w:sz w:val="44"/>
          <w:szCs w:val="44"/>
          <w:highlight w:val="none"/>
        </w:rPr>
      </w:pPr>
    </w:p>
    <w:p w14:paraId="0526F7E4">
      <w:pPr>
        <w:jc w:val="center"/>
        <w:rPr>
          <w:rFonts w:hint="eastAsia" w:asciiTheme="minorEastAsia" w:hAnsiTheme="minorEastAsia" w:eastAsiaTheme="minorEastAsia" w:cstheme="minorEastAsia"/>
          <w:b/>
          <w:bCs/>
          <w:color w:val="auto"/>
          <w:spacing w:val="-20"/>
          <w:kern w:val="44"/>
          <w:sz w:val="44"/>
          <w:szCs w:val="44"/>
          <w:highlight w:val="none"/>
        </w:rPr>
      </w:pPr>
      <w:r>
        <w:rPr>
          <w:rFonts w:hint="eastAsia" w:asciiTheme="minorEastAsia" w:hAnsiTheme="minorEastAsia" w:eastAsiaTheme="minorEastAsia" w:cstheme="minorEastAsia"/>
          <w:b/>
          <w:bCs/>
          <w:color w:val="auto"/>
          <w:spacing w:val="-20"/>
          <w:kern w:val="44"/>
          <w:sz w:val="44"/>
          <w:szCs w:val="44"/>
          <w:highlight w:val="none"/>
        </w:rPr>
        <w:t>政府采购合同参考范本</w:t>
      </w:r>
      <w:bookmarkEnd w:id="56"/>
      <w:bookmarkEnd w:id="57"/>
    </w:p>
    <w:p w14:paraId="59518696">
      <w:pPr>
        <w:spacing w:line="480" w:lineRule="auto"/>
        <w:jc w:val="center"/>
        <w:rPr>
          <w:rFonts w:hint="eastAsia" w:asciiTheme="minorEastAsia" w:hAnsiTheme="minorEastAsia" w:eastAsiaTheme="minorEastAsia" w:cstheme="minorEastAsia"/>
          <w:b/>
          <w:bCs/>
          <w:color w:val="auto"/>
          <w:spacing w:val="-20"/>
          <w:kern w:val="44"/>
          <w:sz w:val="44"/>
          <w:szCs w:val="44"/>
          <w:highlight w:val="none"/>
        </w:rPr>
      </w:pPr>
      <w:bookmarkStart w:id="58" w:name="_Toc22704"/>
      <w:bookmarkStart w:id="59" w:name="_Toc8560"/>
      <w:r>
        <w:rPr>
          <w:rFonts w:hint="eastAsia" w:asciiTheme="minorEastAsia" w:hAnsiTheme="minorEastAsia" w:eastAsiaTheme="minorEastAsia" w:cstheme="minorEastAsia"/>
          <w:b/>
          <w:bCs/>
          <w:color w:val="auto"/>
          <w:spacing w:val="-20"/>
          <w:kern w:val="44"/>
          <w:sz w:val="44"/>
          <w:szCs w:val="44"/>
          <w:highlight w:val="none"/>
        </w:rPr>
        <w:t>（服务类）</w:t>
      </w:r>
      <w:bookmarkEnd w:id="58"/>
      <w:bookmarkEnd w:id="59"/>
    </w:p>
    <w:p w14:paraId="24CFAB62">
      <w:pPr>
        <w:spacing w:line="480" w:lineRule="auto"/>
        <w:jc w:val="center"/>
        <w:rPr>
          <w:rFonts w:hint="eastAsia" w:asciiTheme="minorEastAsia" w:hAnsiTheme="minorEastAsia" w:eastAsiaTheme="minorEastAsia" w:cstheme="minorEastAsia"/>
          <w:b/>
          <w:color w:val="auto"/>
          <w:sz w:val="24"/>
          <w:szCs w:val="24"/>
          <w:highlight w:val="none"/>
        </w:rPr>
      </w:pPr>
    </w:p>
    <w:p w14:paraId="23A5CCB5">
      <w:pPr>
        <w:spacing w:line="480" w:lineRule="auto"/>
        <w:jc w:val="center"/>
        <w:rPr>
          <w:rFonts w:hint="eastAsia" w:asciiTheme="minorEastAsia" w:hAnsiTheme="minorEastAsia" w:eastAsiaTheme="minorEastAsia" w:cstheme="minorEastAsia"/>
          <w:b/>
          <w:color w:val="auto"/>
          <w:sz w:val="24"/>
          <w:szCs w:val="24"/>
          <w:highlight w:val="none"/>
        </w:rPr>
      </w:pPr>
    </w:p>
    <w:p w14:paraId="23F583E3">
      <w:pPr>
        <w:spacing w:line="360" w:lineRule="auto"/>
        <w:jc w:val="center"/>
        <w:rPr>
          <w:rFonts w:hint="eastAsia" w:asciiTheme="minorEastAsia" w:hAnsiTheme="minorEastAsia" w:eastAsiaTheme="minorEastAsia" w:cstheme="minorEastAsia"/>
          <w:b/>
          <w:color w:val="auto"/>
          <w:sz w:val="36"/>
          <w:szCs w:val="36"/>
          <w:highlight w:val="none"/>
        </w:rPr>
      </w:pPr>
      <w:bookmarkStart w:id="60" w:name="_Toc24900"/>
      <w:bookmarkStart w:id="61" w:name="_Toc16803"/>
      <w:bookmarkStart w:id="62" w:name="_Toc2449"/>
      <w:r>
        <w:rPr>
          <w:rFonts w:hint="eastAsia" w:asciiTheme="minorEastAsia" w:hAnsiTheme="minorEastAsia" w:eastAsiaTheme="minorEastAsia" w:cstheme="minorEastAsia"/>
          <w:b/>
          <w:color w:val="auto"/>
          <w:sz w:val="36"/>
          <w:szCs w:val="36"/>
          <w:highlight w:val="none"/>
        </w:rPr>
        <w:t>第一部分 合同书</w:t>
      </w:r>
      <w:bookmarkEnd w:id="60"/>
      <w:bookmarkEnd w:id="61"/>
      <w:bookmarkEnd w:id="62"/>
    </w:p>
    <w:p w14:paraId="1F1A6B65">
      <w:pPr>
        <w:spacing w:line="480" w:lineRule="auto"/>
        <w:jc w:val="center"/>
        <w:rPr>
          <w:rFonts w:hint="eastAsia" w:asciiTheme="minorEastAsia" w:hAnsiTheme="minorEastAsia" w:eastAsiaTheme="minorEastAsia" w:cstheme="minorEastAsia"/>
          <w:b/>
          <w:color w:val="auto"/>
          <w:sz w:val="24"/>
          <w:szCs w:val="24"/>
          <w:highlight w:val="none"/>
        </w:rPr>
      </w:pPr>
    </w:p>
    <w:p w14:paraId="165D370B">
      <w:pPr>
        <w:pStyle w:val="12"/>
        <w:rPr>
          <w:rFonts w:hint="eastAsia" w:asciiTheme="minorEastAsia" w:hAnsiTheme="minorEastAsia" w:eastAsiaTheme="minorEastAsia" w:cstheme="minorEastAsia"/>
          <w:color w:val="auto"/>
          <w:highlight w:val="none"/>
        </w:rPr>
      </w:pPr>
    </w:p>
    <w:p w14:paraId="365736BB">
      <w:pPr>
        <w:pStyle w:val="12"/>
        <w:rPr>
          <w:rFonts w:hint="eastAsia" w:asciiTheme="minorEastAsia" w:hAnsiTheme="minorEastAsia" w:eastAsiaTheme="minorEastAsia" w:cstheme="minorEastAsia"/>
          <w:color w:val="auto"/>
          <w:highlight w:val="none"/>
        </w:rPr>
      </w:pPr>
    </w:p>
    <w:p w14:paraId="3B24947A">
      <w:pPr>
        <w:spacing w:before="120" w:line="480" w:lineRule="auto"/>
        <w:ind w:left="9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（分包项目须填写完整的分包号及分包名称）</w:t>
      </w:r>
    </w:p>
    <w:p w14:paraId="4D4E1257">
      <w:pPr>
        <w:spacing w:before="120" w:line="480" w:lineRule="auto"/>
        <w:ind w:left="9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p w14:paraId="339ADDD3">
      <w:pPr>
        <w:spacing w:before="120" w:line="480" w:lineRule="auto"/>
        <w:ind w:left="9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甲方（采购人）：</w:t>
      </w:r>
      <w:r>
        <w:rPr>
          <w:rFonts w:hint="eastAsia" w:asciiTheme="minorEastAsia" w:hAnsiTheme="minorEastAsia" w:eastAsiaTheme="minorEastAsia" w:cstheme="minorEastAsia"/>
          <w:color w:val="auto"/>
          <w:sz w:val="24"/>
          <w:szCs w:val="24"/>
          <w:highlight w:val="none"/>
          <w:u w:val="single"/>
        </w:rPr>
        <w:t xml:space="preserve">                              </w:t>
      </w:r>
    </w:p>
    <w:p w14:paraId="5F10B6AC">
      <w:pPr>
        <w:spacing w:before="120" w:line="480" w:lineRule="auto"/>
        <w:ind w:left="9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乙方（中标人）：</w:t>
      </w:r>
      <w:r>
        <w:rPr>
          <w:rFonts w:hint="eastAsia" w:asciiTheme="minorEastAsia" w:hAnsiTheme="minorEastAsia" w:eastAsiaTheme="minorEastAsia" w:cstheme="minorEastAsia"/>
          <w:color w:val="auto"/>
          <w:sz w:val="24"/>
          <w:szCs w:val="24"/>
          <w:highlight w:val="none"/>
          <w:u w:val="single"/>
        </w:rPr>
        <w:t xml:space="preserve">                              </w:t>
      </w:r>
    </w:p>
    <w:p w14:paraId="4C080724">
      <w:pPr>
        <w:spacing w:before="120" w:line="480" w:lineRule="auto"/>
        <w:ind w:firstLine="960" w:firstLineChars="4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签订地：</w:t>
      </w:r>
      <w:r>
        <w:rPr>
          <w:rFonts w:hint="eastAsia" w:asciiTheme="minorEastAsia" w:hAnsiTheme="minorEastAsia" w:eastAsiaTheme="minorEastAsia" w:cstheme="minorEastAsia"/>
          <w:color w:val="auto"/>
          <w:sz w:val="24"/>
          <w:szCs w:val="24"/>
          <w:highlight w:val="none"/>
          <w:u w:val="single"/>
        </w:rPr>
        <w:t xml:space="preserve">                                     </w:t>
      </w:r>
    </w:p>
    <w:p w14:paraId="7917D28D">
      <w:pPr>
        <w:spacing w:before="120"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6229B54">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5D4465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以下简称：甲方</w:t>
      </w:r>
      <w:r>
        <w:rPr>
          <w:rFonts w:hint="eastAsia" w:asciiTheme="minorEastAsia" w:hAnsiTheme="minorEastAsia" w:eastAsiaTheme="minorEastAsia" w:cstheme="minorEastAsia"/>
          <w:color w:val="auto"/>
          <w:sz w:val="24"/>
          <w:szCs w:val="24"/>
          <w:highlight w:val="none"/>
        </w:rPr>
        <w:t>）通过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组织的</w:t>
      </w:r>
      <w:r>
        <w:rPr>
          <w:rFonts w:hint="eastAsia" w:asciiTheme="minorEastAsia" w:hAnsiTheme="minorEastAsia" w:eastAsiaTheme="minorEastAsia" w:cstheme="minorEastAsia"/>
          <w:color w:val="auto"/>
          <w:sz w:val="24"/>
          <w:szCs w:val="24"/>
          <w:highlight w:val="none"/>
          <w:u w:val="single"/>
        </w:rPr>
        <w:t>公开招标</w:t>
      </w:r>
      <w:r>
        <w:rPr>
          <w:rFonts w:hint="eastAsia" w:asciiTheme="minorEastAsia" w:hAnsiTheme="minorEastAsia" w:eastAsiaTheme="minorEastAsia" w:cstheme="minorEastAsia"/>
          <w:color w:val="auto"/>
          <w:sz w:val="24"/>
          <w:szCs w:val="24"/>
          <w:highlight w:val="none"/>
        </w:rPr>
        <w:t>方式采购活动，经</w:t>
      </w:r>
      <w:r>
        <w:rPr>
          <w:rFonts w:hint="eastAsia" w:asciiTheme="minorEastAsia" w:hAnsiTheme="minorEastAsia" w:eastAsiaTheme="minorEastAsia" w:cstheme="minorEastAsia"/>
          <w:color w:val="auto"/>
          <w:sz w:val="24"/>
          <w:szCs w:val="24"/>
          <w:highlight w:val="none"/>
          <w:u w:val="single"/>
        </w:rPr>
        <w:t>评标委员会</w:t>
      </w:r>
      <w:r>
        <w:rPr>
          <w:rFonts w:hint="eastAsia" w:asciiTheme="minorEastAsia" w:hAnsiTheme="minorEastAsia" w:eastAsiaTheme="minorEastAsia" w:cstheme="minorEastAsia"/>
          <w:color w:val="auto"/>
          <w:sz w:val="24"/>
          <w:szCs w:val="24"/>
          <w:highlight w:val="none"/>
        </w:rPr>
        <w:t>评定，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以下简称：乙方</w:t>
      </w:r>
      <w:r>
        <w:rPr>
          <w:rFonts w:hint="eastAsia" w:asciiTheme="minorEastAsia" w:hAnsiTheme="minorEastAsia" w:eastAsiaTheme="minorEastAsia" w:cstheme="minorEastAsia"/>
          <w:color w:val="auto"/>
          <w:sz w:val="24"/>
          <w:szCs w:val="24"/>
          <w:highlight w:val="none"/>
        </w:rPr>
        <w:t>）为本项目中标人，现按照采购文件确定的事项签订本合同。</w:t>
      </w:r>
    </w:p>
    <w:p w14:paraId="65712DBD">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70E11FA">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63" w:name="_Toc1600"/>
      <w:bookmarkStart w:id="64" w:name="_Toc3029"/>
      <w:bookmarkStart w:id="65" w:name="_Toc32343"/>
      <w:bookmarkStart w:id="66" w:name="_Toc2232"/>
      <w:bookmarkStart w:id="67" w:name="_Toc24059"/>
      <w:r>
        <w:rPr>
          <w:rFonts w:hint="eastAsia" w:asciiTheme="minorEastAsia" w:hAnsiTheme="minorEastAsia" w:eastAsiaTheme="minorEastAsia" w:cstheme="minorEastAsia"/>
          <w:b/>
          <w:bCs/>
          <w:color w:val="auto"/>
          <w:sz w:val="24"/>
          <w:szCs w:val="24"/>
          <w:highlight w:val="none"/>
          <w:lang w:val="zh-CN"/>
        </w:rPr>
        <w:t>1.1 合同组成部分</w:t>
      </w:r>
      <w:bookmarkEnd w:id="63"/>
      <w:bookmarkEnd w:id="64"/>
      <w:bookmarkEnd w:id="65"/>
      <w:bookmarkEnd w:id="66"/>
      <w:bookmarkEnd w:id="67"/>
    </w:p>
    <w:p w14:paraId="6C469F56">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9B3A5C">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1.1.1本合同及其补充合同、变更协议；</w:t>
      </w:r>
    </w:p>
    <w:p w14:paraId="2FEAC371">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1.1.2中标通知书；</w:t>
      </w:r>
    </w:p>
    <w:p w14:paraId="6F593845">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1.1.3投标文件（含澄清或者说明文件）；</w:t>
      </w:r>
    </w:p>
    <w:p w14:paraId="609298DD">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1.1.4招标文件（含澄清或者修改文件）；</w:t>
      </w:r>
    </w:p>
    <w:p w14:paraId="447A8134">
      <w:pPr>
        <w:spacing w:line="360" w:lineRule="auto"/>
        <w:ind w:firstLine="435"/>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1.1.5其他相关采购文件。</w:t>
      </w:r>
    </w:p>
    <w:p w14:paraId="3C79158A">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68" w:name="_Toc18585"/>
      <w:bookmarkStart w:id="69" w:name="_Toc22185"/>
      <w:bookmarkStart w:id="70" w:name="_Toc6311"/>
      <w:bookmarkStart w:id="71" w:name="_Toc6773"/>
      <w:bookmarkStart w:id="72" w:name="_Toc2918"/>
      <w:bookmarkStart w:id="73" w:name="_Toc4436"/>
      <w:bookmarkStart w:id="74" w:name="_Toc8950"/>
      <w:r>
        <w:rPr>
          <w:rFonts w:hint="eastAsia" w:asciiTheme="minorEastAsia" w:hAnsiTheme="minorEastAsia" w:eastAsiaTheme="minorEastAsia" w:cstheme="minorEastAsia"/>
          <w:b/>
          <w:bCs/>
          <w:color w:val="auto"/>
          <w:sz w:val="24"/>
          <w:szCs w:val="24"/>
          <w:highlight w:val="none"/>
          <w:lang w:val="zh-CN"/>
        </w:rPr>
        <w:t xml:space="preserve">1.2 </w:t>
      </w:r>
      <w:bookmarkEnd w:id="68"/>
      <w:bookmarkEnd w:id="69"/>
      <w:bookmarkEnd w:id="70"/>
      <w:bookmarkEnd w:id="71"/>
      <w:bookmarkEnd w:id="72"/>
      <w:r>
        <w:rPr>
          <w:rFonts w:hint="eastAsia" w:asciiTheme="minorEastAsia" w:hAnsiTheme="minorEastAsia" w:eastAsiaTheme="minorEastAsia" w:cstheme="minorEastAsia"/>
          <w:b/>
          <w:bCs/>
          <w:color w:val="auto"/>
          <w:sz w:val="24"/>
          <w:szCs w:val="24"/>
          <w:highlight w:val="none"/>
          <w:lang w:val="zh-CN"/>
        </w:rPr>
        <w:t>服务</w:t>
      </w:r>
      <w:bookmarkEnd w:id="73"/>
      <w:bookmarkEnd w:id="74"/>
    </w:p>
    <w:p w14:paraId="7353BCAB">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1.2.1服务名称：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D73B0D7">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1.2.2服务内容：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957E07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1.2.3服务质量：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8E1B50B">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75" w:name="_Toc23292"/>
      <w:bookmarkStart w:id="76" w:name="_Toc11350"/>
      <w:bookmarkStart w:id="77" w:name="_Toc21631"/>
      <w:bookmarkStart w:id="78" w:name="_Toc8047"/>
      <w:bookmarkStart w:id="79" w:name="_Toc21551"/>
      <w:r>
        <w:rPr>
          <w:rFonts w:hint="eastAsia" w:asciiTheme="minorEastAsia" w:hAnsiTheme="minorEastAsia" w:eastAsiaTheme="minorEastAsia" w:cstheme="minorEastAsia"/>
          <w:b/>
          <w:bCs/>
          <w:color w:val="auto"/>
          <w:sz w:val="24"/>
          <w:szCs w:val="24"/>
          <w:highlight w:val="none"/>
          <w:lang w:val="zh-CN"/>
        </w:rPr>
        <w:t>1.3 价款</w:t>
      </w:r>
      <w:bookmarkEnd w:id="75"/>
      <w:bookmarkEnd w:id="76"/>
      <w:bookmarkEnd w:id="77"/>
      <w:bookmarkEnd w:id="78"/>
      <w:bookmarkEnd w:id="79"/>
    </w:p>
    <w:p w14:paraId="2C8282E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6F018FA5">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分项价格：</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3719FC81">
        <w:tblPrEx>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9F8991C">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序号</w:t>
            </w:r>
          </w:p>
        </w:tc>
        <w:tc>
          <w:tcPr>
            <w:tcW w:w="4316" w:type="dxa"/>
            <w:vAlign w:val="center"/>
          </w:tcPr>
          <w:p w14:paraId="6B388B88">
            <w:pPr>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分项名称</w:t>
            </w:r>
          </w:p>
        </w:tc>
        <w:tc>
          <w:tcPr>
            <w:tcW w:w="3237" w:type="dxa"/>
            <w:gridSpan w:val="2"/>
            <w:vAlign w:val="center"/>
          </w:tcPr>
          <w:p w14:paraId="45B3CA6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分项价格</w:t>
            </w:r>
          </w:p>
        </w:tc>
      </w:tr>
      <w:tr w14:paraId="2F8B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AE93D7B">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p>
        </w:tc>
        <w:tc>
          <w:tcPr>
            <w:tcW w:w="4316" w:type="dxa"/>
            <w:vAlign w:val="center"/>
          </w:tcPr>
          <w:p w14:paraId="7A362B54">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3B690A7E">
            <w:pPr>
              <w:ind w:firstLine="200"/>
              <w:jc w:val="center"/>
              <w:rPr>
                <w:rFonts w:hint="eastAsia" w:asciiTheme="minorEastAsia" w:hAnsiTheme="minorEastAsia" w:eastAsiaTheme="minorEastAsia" w:cstheme="minorEastAsia"/>
                <w:color w:val="auto"/>
                <w:sz w:val="24"/>
                <w:szCs w:val="24"/>
                <w:highlight w:val="none"/>
              </w:rPr>
            </w:pPr>
          </w:p>
        </w:tc>
      </w:tr>
      <w:tr w14:paraId="23A9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94AA584">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p>
        </w:tc>
        <w:tc>
          <w:tcPr>
            <w:tcW w:w="4316" w:type="dxa"/>
            <w:vAlign w:val="center"/>
          </w:tcPr>
          <w:p w14:paraId="26730442">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5E688D75">
            <w:pPr>
              <w:ind w:firstLine="200"/>
              <w:jc w:val="center"/>
              <w:rPr>
                <w:rFonts w:hint="eastAsia" w:asciiTheme="minorEastAsia" w:hAnsiTheme="minorEastAsia" w:eastAsiaTheme="minorEastAsia" w:cstheme="minorEastAsia"/>
                <w:color w:val="auto"/>
                <w:sz w:val="24"/>
                <w:szCs w:val="24"/>
                <w:highlight w:val="none"/>
              </w:rPr>
            </w:pPr>
          </w:p>
        </w:tc>
      </w:tr>
      <w:tr w14:paraId="00C4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EC7C25F">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p>
        </w:tc>
        <w:tc>
          <w:tcPr>
            <w:tcW w:w="4316" w:type="dxa"/>
            <w:vAlign w:val="center"/>
          </w:tcPr>
          <w:p w14:paraId="3C1754F3">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6D3FBFD5">
            <w:pPr>
              <w:ind w:firstLine="200"/>
              <w:jc w:val="center"/>
              <w:rPr>
                <w:rFonts w:hint="eastAsia" w:asciiTheme="minorEastAsia" w:hAnsiTheme="minorEastAsia" w:eastAsiaTheme="minorEastAsia" w:cstheme="minorEastAsia"/>
                <w:color w:val="auto"/>
                <w:sz w:val="24"/>
                <w:szCs w:val="24"/>
                <w:highlight w:val="none"/>
              </w:rPr>
            </w:pPr>
          </w:p>
        </w:tc>
      </w:tr>
      <w:tr w14:paraId="05A5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28AABBB">
            <w:pPr>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p>
        </w:tc>
        <w:tc>
          <w:tcPr>
            <w:tcW w:w="4316" w:type="dxa"/>
            <w:vAlign w:val="center"/>
          </w:tcPr>
          <w:p w14:paraId="64BD4C82">
            <w:pPr>
              <w:ind w:firstLine="200"/>
              <w:jc w:val="center"/>
              <w:rPr>
                <w:rFonts w:hint="eastAsia" w:asciiTheme="minorEastAsia" w:hAnsiTheme="minorEastAsia" w:eastAsiaTheme="minorEastAsia" w:cstheme="minorEastAsia"/>
                <w:color w:val="auto"/>
                <w:sz w:val="24"/>
                <w:szCs w:val="24"/>
                <w:highlight w:val="none"/>
              </w:rPr>
            </w:pPr>
          </w:p>
        </w:tc>
        <w:tc>
          <w:tcPr>
            <w:tcW w:w="3237" w:type="dxa"/>
            <w:gridSpan w:val="2"/>
            <w:vAlign w:val="center"/>
          </w:tcPr>
          <w:p w14:paraId="6B958E8E">
            <w:pPr>
              <w:ind w:firstLine="200"/>
              <w:jc w:val="center"/>
              <w:rPr>
                <w:rFonts w:hint="eastAsia" w:asciiTheme="minorEastAsia" w:hAnsiTheme="minorEastAsia" w:eastAsiaTheme="minorEastAsia" w:cstheme="minorEastAsia"/>
                <w:color w:val="auto"/>
                <w:sz w:val="24"/>
                <w:szCs w:val="24"/>
                <w:highlight w:val="none"/>
              </w:rPr>
            </w:pPr>
          </w:p>
        </w:tc>
      </w:tr>
      <w:tr w14:paraId="4E18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C5EEEFD">
            <w:pPr>
              <w:ind w:firstLine="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3237" w:type="dxa"/>
            <w:gridSpan w:val="2"/>
            <w:vAlign w:val="center"/>
          </w:tcPr>
          <w:p w14:paraId="039D0B9A">
            <w:pPr>
              <w:ind w:firstLine="200"/>
              <w:jc w:val="center"/>
              <w:rPr>
                <w:rFonts w:hint="eastAsia" w:asciiTheme="minorEastAsia" w:hAnsiTheme="minorEastAsia" w:eastAsiaTheme="minorEastAsia" w:cstheme="minorEastAsia"/>
                <w:color w:val="auto"/>
                <w:sz w:val="24"/>
                <w:szCs w:val="24"/>
                <w:highlight w:val="none"/>
              </w:rPr>
            </w:pPr>
          </w:p>
        </w:tc>
      </w:tr>
    </w:tbl>
    <w:p w14:paraId="74055AD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80" w:name="_Toc20171"/>
      <w:bookmarkStart w:id="81" w:name="_Toc10340"/>
      <w:bookmarkStart w:id="82" w:name="_Toc22618"/>
      <w:bookmarkStart w:id="83" w:name="_Toc1814"/>
      <w:bookmarkStart w:id="84" w:name="_Toc21546"/>
      <w:r>
        <w:rPr>
          <w:rFonts w:hint="eastAsia" w:asciiTheme="minorEastAsia" w:hAnsiTheme="minorEastAsia" w:eastAsiaTheme="minorEastAsia" w:cstheme="minorEastAsia"/>
          <w:b/>
          <w:bCs/>
          <w:color w:val="auto"/>
          <w:sz w:val="24"/>
          <w:szCs w:val="24"/>
          <w:highlight w:val="none"/>
          <w:lang w:val="zh-CN"/>
        </w:rPr>
        <w:t>1.4 付款方式和发票开具方式</w:t>
      </w:r>
      <w:bookmarkEnd w:id="80"/>
      <w:bookmarkEnd w:id="81"/>
      <w:bookmarkEnd w:id="82"/>
      <w:bookmarkEnd w:id="83"/>
      <w:bookmarkEnd w:id="84"/>
    </w:p>
    <w:p w14:paraId="0C57286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1.4.1付款方式：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3B8ED5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1.4.2发票开具方式：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47077E0">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85" w:name="_Toc21443"/>
      <w:bookmarkStart w:id="86" w:name="_Toc15519"/>
      <w:bookmarkStart w:id="87" w:name="_Toc19304"/>
      <w:bookmarkStart w:id="88" w:name="_Toc2846"/>
      <w:bookmarkStart w:id="89" w:name="_Toc32071"/>
      <w:r>
        <w:rPr>
          <w:rFonts w:hint="eastAsia" w:asciiTheme="minorEastAsia" w:hAnsiTheme="minorEastAsia" w:eastAsiaTheme="minorEastAsia" w:cstheme="minorEastAsia"/>
          <w:b/>
          <w:bCs/>
          <w:color w:val="auto"/>
          <w:sz w:val="24"/>
          <w:szCs w:val="24"/>
          <w:highlight w:val="none"/>
          <w:lang w:val="zh-CN"/>
        </w:rPr>
        <w:t>1.5 服务期限、地点和方式</w:t>
      </w:r>
      <w:bookmarkEnd w:id="85"/>
      <w:bookmarkEnd w:id="86"/>
      <w:bookmarkEnd w:id="87"/>
      <w:bookmarkEnd w:id="88"/>
      <w:bookmarkEnd w:id="89"/>
    </w:p>
    <w:p w14:paraId="68153562">
      <w:pPr>
        <w:spacing w:line="360" w:lineRule="auto"/>
        <w:ind w:firstLine="435"/>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1.5.1服务期限：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A9E35CF">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1.5.2服务地点：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D7E09D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1.5.3服务方式：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75BBAA2">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90" w:name="_Toc21423"/>
      <w:bookmarkStart w:id="91" w:name="_Toc19554"/>
      <w:bookmarkStart w:id="92" w:name="_Toc26348"/>
      <w:bookmarkStart w:id="93" w:name="_Toc27250"/>
      <w:bookmarkStart w:id="94" w:name="_Toc9372"/>
      <w:r>
        <w:rPr>
          <w:rFonts w:hint="eastAsia" w:asciiTheme="minorEastAsia" w:hAnsiTheme="minorEastAsia" w:eastAsiaTheme="minorEastAsia" w:cstheme="minorEastAsia"/>
          <w:b/>
          <w:bCs/>
          <w:color w:val="auto"/>
          <w:sz w:val="24"/>
          <w:szCs w:val="24"/>
          <w:highlight w:val="none"/>
          <w:lang w:val="zh-CN"/>
        </w:rPr>
        <w:t>1.6 违约责任</w:t>
      </w:r>
      <w:bookmarkEnd w:id="90"/>
      <w:bookmarkEnd w:id="91"/>
      <w:bookmarkEnd w:id="92"/>
      <w:bookmarkEnd w:id="93"/>
      <w:bookmarkEnd w:id="94"/>
    </w:p>
    <w:p w14:paraId="0035DA4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%计算，最高限额为本合同总价的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%；迟延履行的违约金计算数额达到前述最高限额之日起，甲方有权在要求乙方支付违约金的同时，书面通知乙方解除本合同；</w:t>
      </w:r>
    </w:p>
    <w:p w14:paraId="602833F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%计算，最高限额为本合同总价的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%；迟延付款的违约金计算数额达到前述最高限额之日起，乙方有权在要求甲方支付违约金的同时，书面通知甲方解除本合同；</w:t>
      </w:r>
    </w:p>
    <w:p w14:paraId="73FF213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764EF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F0165B5">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B64659B">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39E3EA0">
      <w:pPr>
        <w:spacing w:line="360" w:lineRule="auto"/>
        <w:ind w:firstLine="4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F29BD91">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95" w:name="_Toc16021"/>
      <w:bookmarkStart w:id="96" w:name="_Toc20996"/>
      <w:bookmarkStart w:id="97" w:name="_Toc10408"/>
      <w:bookmarkStart w:id="98" w:name="_Toc28375"/>
      <w:bookmarkStart w:id="99" w:name="_Toc15583"/>
      <w:r>
        <w:rPr>
          <w:rFonts w:hint="eastAsia" w:asciiTheme="minorEastAsia" w:hAnsiTheme="minorEastAsia" w:eastAsiaTheme="minorEastAsia" w:cstheme="minorEastAsia"/>
          <w:b/>
          <w:bCs/>
          <w:color w:val="auto"/>
          <w:sz w:val="24"/>
          <w:szCs w:val="24"/>
          <w:highlight w:val="none"/>
          <w:lang w:val="zh-CN"/>
        </w:rPr>
        <w:t>1.7 合同争议的解决</w:t>
      </w:r>
      <w:bookmarkEnd w:id="95"/>
      <w:bookmarkEnd w:id="96"/>
      <w:bookmarkEnd w:id="97"/>
      <w:bookmarkEnd w:id="98"/>
      <w:bookmarkEnd w:id="99"/>
    </w:p>
    <w:p w14:paraId="6DD949C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种方式解决：</w:t>
      </w:r>
    </w:p>
    <w:p w14:paraId="31C813B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1.7.1将争议提交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仲裁委员会依申请仲裁时其现行有效的仲裁规则裁决；</w:t>
      </w:r>
    </w:p>
    <w:p w14:paraId="748A172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人民法院起诉。</w:t>
      </w:r>
    </w:p>
    <w:p w14:paraId="2432B223">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00" w:name="_Toc7245"/>
      <w:bookmarkStart w:id="101" w:name="_Toc14122"/>
      <w:bookmarkStart w:id="102" w:name="_Toc15322"/>
      <w:bookmarkStart w:id="103" w:name="_Toc11173"/>
      <w:bookmarkStart w:id="104" w:name="_Toc21422"/>
      <w:r>
        <w:rPr>
          <w:rFonts w:hint="eastAsia" w:asciiTheme="minorEastAsia" w:hAnsiTheme="minorEastAsia" w:eastAsiaTheme="minorEastAsia" w:cstheme="minorEastAsia"/>
          <w:b/>
          <w:bCs/>
          <w:color w:val="auto"/>
          <w:sz w:val="24"/>
          <w:szCs w:val="24"/>
          <w:highlight w:val="none"/>
          <w:lang w:val="zh-CN"/>
        </w:rPr>
        <w:t>1.8 合同生效</w:t>
      </w:r>
      <w:bookmarkEnd w:id="100"/>
      <w:bookmarkEnd w:id="101"/>
      <w:bookmarkEnd w:id="102"/>
      <w:bookmarkEnd w:id="103"/>
      <w:bookmarkEnd w:id="104"/>
    </w:p>
    <w:p w14:paraId="5343AE2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本合同自双方当事人盖章时生效。</w:t>
      </w:r>
    </w:p>
    <w:p w14:paraId="7BBAB9DE">
      <w:pPr>
        <w:autoSpaceDE w:val="0"/>
        <w:autoSpaceDN w:val="0"/>
        <w:adjustRightInd w:val="0"/>
        <w:spacing w:line="560" w:lineRule="exact"/>
        <w:rPr>
          <w:rFonts w:hint="eastAsia" w:asciiTheme="minorEastAsia" w:hAnsiTheme="minorEastAsia" w:eastAsiaTheme="minorEastAsia" w:cstheme="minorEastAsia"/>
          <w:color w:val="auto"/>
          <w:sz w:val="24"/>
          <w:szCs w:val="24"/>
          <w:highlight w:val="none"/>
          <w:lang w:val="zh-CN"/>
        </w:rPr>
      </w:pPr>
    </w:p>
    <w:p w14:paraId="04A62252">
      <w:pPr>
        <w:autoSpaceDE w:val="0"/>
        <w:autoSpaceDN w:val="0"/>
        <w:adjustRightInd w:val="0"/>
        <w:spacing w:line="500" w:lineRule="exact"/>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bCs/>
          <w:color w:val="auto"/>
          <w:sz w:val="24"/>
          <w:szCs w:val="24"/>
          <w:highlight w:val="none"/>
          <w:lang w:val="zh-CN"/>
        </w:rPr>
        <w:t>甲    方：</w:t>
      </w:r>
      <w:r>
        <w:rPr>
          <w:rFonts w:hint="eastAsia" w:asciiTheme="minorEastAsia" w:hAnsiTheme="minorEastAsia" w:eastAsiaTheme="minorEastAsia" w:cstheme="minorEastAsia"/>
          <w:bCs/>
          <w:color w:val="auto"/>
          <w:sz w:val="24"/>
          <w:szCs w:val="24"/>
          <w:highlight w:val="none"/>
          <w:u w:val="single"/>
          <w:lang w:val="zh-CN"/>
        </w:rPr>
        <w:t xml:space="preserve">    （单位盖章）     </w:t>
      </w:r>
      <w:r>
        <w:rPr>
          <w:rFonts w:hint="eastAsia" w:asciiTheme="minorEastAsia" w:hAnsiTheme="minorEastAsia" w:eastAsiaTheme="minorEastAsia" w:cstheme="minorEastAsia"/>
          <w:bCs/>
          <w:color w:val="auto"/>
          <w:sz w:val="24"/>
          <w:szCs w:val="24"/>
          <w:highlight w:val="none"/>
          <w:lang w:val="zh-CN"/>
        </w:rPr>
        <w:t xml:space="preserve">          乙方：</w:t>
      </w:r>
      <w:r>
        <w:rPr>
          <w:rFonts w:hint="eastAsia" w:asciiTheme="minorEastAsia" w:hAnsiTheme="minorEastAsia" w:eastAsiaTheme="minorEastAsia" w:cstheme="minorEastAsia"/>
          <w:bCs/>
          <w:color w:val="auto"/>
          <w:sz w:val="24"/>
          <w:szCs w:val="24"/>
          <w:highlight w:val="none"/>
          <w:u w:val="single"/>
          <w:lang w:val="zh-CN"/>
        </w:rPr>
        <w:t xml:space="preserve">    （单位盖章）     </w:t>
      </w:r>
    </w:p>
    <w:p w14:paraId="685FD719">
      <w:pPr>
        <w:autoSpaceDE w:val="0"/>
        <w:autoSpaceDN w:val="0"/>
        <w:adjustRightInd w:val="0"/>
        <w:spacing w:line="5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                               法定代表人</w:t>
      </w:r>
    </w:p>
    <w:p w14:paraId="14F07A96">
      <w:pPr>
        <w:autoSpaceDE w:val="0"/>
        <w:autoSpaceDN w:val="0"/>
        <w:adjustRightInd w:val="0"/>
        <w:spacing w:line="5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或授权代表（签字）：                     或授权代表（签字）：</w:t>
      </w:r>
    </w:p>
    <w:p w14:paraId="470C49D1">
      <w:pPr>
        <w:widowControl/>
        <w:spacing w:line="50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               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p>
    <w:p w14:paraId="36305F56">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105" w:name="_Hlk110099149"/>
      <w:r>
        <w:rPr>
          <w:rFonts w:hint="eastAsia" w:asciiTheme="minorEastAsia" w:hAnsiTheme="minorEastAsia" w:eastAsiaTheme="minorEastAsia" w:cstheme="minorEastAsia"/>
          <w:color w:val="auto"/>
          <w:sz w:val="24"/>
          <w:szCs w:val="24"/>
          <w:highlight w:val="none"/>
        </w:rPr>
        <w:t>乙方账户信息</w:t>
      </w:r>
    </w:p>
    <w:p w14:paraId="1341B05C">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户名：</w:t>
      </w:r>
      <w:r>
        <w:rPr>
          <w:rFonts w:hint="eastAsia" w:asciiTheme="minorEastAsia" w:hAnsiTheme="minorEastAsia" w:eastAsiaTheme="minorEastAsia" w:cstheme="minorEastAsia"/>
          <w:color w:val="auto"/>
          <w:sz w:val="24"/>
          <w:szCs w:val="24"/>
          <w:highlight w:val="none"/>
          <w:u w:val="single"/>
        </w:rPr>
        <w:t xml:space="preserve">            </w:t>
      </w:r>
    </w:p>
    <w:p w14:paraId="1261DEA0">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账号：</w:t>
      </w:r>
      <w:r>
        <w:rPr>
          <w:rFonts w:hint="eastAsia" w:asciiTheme="minorEastAsia" w:hAnsiTheme="minorEastAsia" w:eastAsiaTheme="minorEastAsia" w:cstheme="minorEastAsia"/>
          <w:color w:val="auto"/>
          <w:sz w:val="24"/>
          <w:szCs w:val="24"/>
          <w:highlight w:val="none"/>
          <w:u w:val="single"/>
        </w:rPr>
        <w:t xml:space="preserve">            </w:t>
      </w:r>
    </w:p>
    <w:p w14:paraId="237DD114">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bookmarkEnd w:id="105"/>
    <w:p w14:paraId="14B4AB29">
      <w:pPr>
        <w:widowControl/>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2A1C338E">
      <w:pPr>
        <w:spacing w:line="360" w:lineRule="auto"/>
        <w:jc w:val="center"/>
        <w:rPr>
          <w:rFonts w:hint="eastAsia" w:asciiTheme="minorEastAsia" w:hAnsiTheme="minorEastAsia" w:eastAsiaTheme="minorEastAsia" w:cstheme="minorEastAsia"/>
          <w:b/>
          <w:color w:val="auto"/>
          <w:sz w:val="36"/>
          <w:szCs w:val="36"/>
          <w:highlight w:val="none"/>
        </w:rPr>
      </w:pPr>
      <w:bookmarkStart w:id="106" w:name="_Toc4008"/>
      <w:bookmarkStart w:id="107" w:name="_Toc13256"/>
      <w:bookmarkStart w:id="108" w:name="_Toc415"/>
      <w:r>
        <w:rPr>
          <w:rFonts w:hint="eastAsia" w:asciiTheme="minorEastAsia" w:hAnsiTheme="minorEastAsia" w:eastAsiaTheme="minorEastAsia" w:cstheme="minorEastAsia"/>
          <w:b/>
          <w:color w:val="auto"/>
          <w:sz w:val="36"/>
          <w:szCs w:val="36"/>
          <w:highlight w:val="none"/>
        </w:rPr>
        <w:t>第二部分 合同一般条款</w:t>
      </w:r>
      <w:bookmarkEnd w:id="106"/>
      <w:bookmarkEnd w:id="107"/>
      <w:bookmarkEnd w:id="108"/>
    </w:p>
    <w:p w14:paraId="76A1B85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09" w:name="_Toc15955"/>
      <w:bookmarkStart w:id="110" w:name="_Ref467379214"/>
      <w:bookmarkStart w:id="111" w:name="_Toc28763"/>
      <w:bookmarkStart w:id="112" w:name="_Toc259093669"/>
      <w:bookmarkStart w:id="113" w:name="_Ref467379195"/>
      <w:bookmarkStart w:id="114" w:name="_Toc487900349"/>
      <w:bookmarkStart w:id="115" w:name="_Ref467378463"/>
      <w:bookmarkStart w:id="116" w:name="_Ref467379109"/>
      <w:bookmarkStart w:id="117" w:name="_Toc279701240"/>
      <w:bookmarkStart w:id="118" w:name="_Ref467378499"/>
      <w:bookmarkStart w:id="119" w:name="_Toc6755"/>
      <w:bookmarkStart w:id="120" w:name="_Ref467378404"/>
      <w:bookmarkStart w:id="121" w:name="_Ref467379101"/>
      <w:bookmarkStart w:id="122" w:name="_Ref467379225"/>
      <w:bookmarkStart w:id="123" w:name="_Ref467379205"/>
      <w:bookmarkStart w:id="124" w:name="_Ref467379094"/>
      <w:bookmarkStart w:id="125" w:name="_Toc16917"/>
      <w:bookmarkStart w:id="126" w:name="_Toc19614"/>
      <w:r>
        <w:rPr>
          <w:rFonts w:hint="eastAsia" w:asciiTheme="minorEastAsia" w:hAnsiTheme="minorEastAsia" w:eastAsiaTheme="minorEastAsia" w:cstheme="minorEastAsia"/>
          <w:b/>
          <w:bCs/>
          <w:color w:val="auto"/>
          <w:sz w:val="24"/>
          <w:szCs w:val="24"/>
          <w:highlight w:val="none"/>
          <w:lang w:val="zh-CN"/>
        </w:rPr>
        <w:t>2.1 定义</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0EF7CD8">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本合同中的下列词语应按以下内容进行解释：</w:t>
      </w:r>
    </w:p>
    <w:p w14:paraId="62E8F81B">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2.1.1“合同”系指采购人和中标人签订的载明双方当事人所达成的协议，并包括所有的附件、附录和构成合同的其他文件。</w:t>
      </w:r>
    </w:p>
    <w:p w14:paraId="589D508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2.1.2“合同价”系指根据合同约定，中标人在完全履行合同义务后，采购人应支付给中标人的价格。</w:t>
      </w:r>
    </w:p>
    <w:p w14:paraId="4E20987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6C3E53D7">
      <w:pPr>
        <w:spacing w:line="360" w:lineRule="auto"/>
        <w:ind w:firstLine="435"/>
        <w:rPr>
          <w:rFonts w:hint="eastAsia" w:asciiTheme="minorEastAsia" w:hAnsiTheme="minorEastAsia" w:eastAsiaTheme="minorEastAsia" w:cstheme="minorEastAsia"/>
          <w:color w:val="auto"/>
          <w:sz w:val="24"/>
          <w:szCs w:val="24"/>
          <w:highlight w:val="none"/>
        </w:rPr>
      </w:pPr>
      <w:bookmarkStart w:id="127" w:name="_Ref467378840"/>
      <w:r>
        <w:rPr>
          <w:rFonts w:hint="eastAsia" w:asciiTheme="minorEastAsia" w:hAnsiTheme="minorEastAsia" w:eastAsiaTheme="minorEastAsia" w:cstheme="minorEastAsia"/>
          <w:color w:val="auto"/>
          <w:sz w:val="24"/>
          <w:szCs w:val="24"/>
          <w:highlight w:val="none"/>
        </w:rPr>
        <w:t>2.1.4“甲方”系指与中标人签署合同的采购人</w:t>
      </w:r>
      <w:bookmarkEnd w:id="127"/>
      <w:r>
        <w:rPr>
          <w:rFonts w:hint="eastAsia" w:asciiTheme="minorEastAsia" w:hAnsiTheme="minorEastAsia" w:eastAsiaTheme="minorEastAsia" w:cstheme="minorEastAsia"/>
          <w:color w:val="auto"/>
          <w:sz w:val="24"/>
          <w:szCs w:val="24"/>
          <w:highlight w:val="none"/>
        </w:rPr>
        <w:t>；采购人委托采购代理机构代表其与乙方签订合同的，采购人的授权委托书作为合同附件。</w:t>
      </w:r>
    </w:p>
    <w:p w14:paraId="58F185F2">
      <w:pPr>
        <w:spacing w:line="360" w:lineRule="auto"/>
        <w:ind w:firstLine="435"/>
        <w:rPr>
          <w:rFonts w:hint="eastAsia" w:asciiTheme="minorEastAsia" w:hAnsiTheme="minorEastAsia" w:eastAsiaTheme="minorEastAsia" w:cstheme="minorEastAsia"/>
          <w:color w:val="auto"/>
          <w:sz w:val="24"/>
          <w:szCs w:val="24"/>
          <w:highlight w:val="none"/>
        </w:rPr>
      </w:pPr>
      <w:bookmarkStart w:id="128" w:name="_Ref467379400"/>
      <w:r>
        <w:rPr>
          <w:rFonts w:hint="eastAsia" w:asciiTheme="minorEastAsia" w:hAnsiTheme="minorEastAsia" w:eastAsiaTheme="minorEastAsia" w:cstheme="minorEastAsia"/>
          <w:color w:val="auto"/>
          <w:sz w:val="24"/>
          <w:szCs w:val="24"/>
          <w:highlight w:val="none"/>
        </w:rPr>
        <w:t>2.1.5“乙方”系指根据合同约定提供服务的中标人</w:t>
      </w:r>
      <w:bookmarkEnd w:id="128"/>
      <w:r>
        <w:rPr>
          <w:rFonts w:hint="eastAsia" w:asciiTheme="minorEastAsia" w:hAnsiTheme="minorEastAsia" w:eastAsiaTheme="minorEastAsia" w:cs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416E948">
      <w:pPr>
        <w:spacing w:line="360" w:lineRule="auto"/>
        <w:ind w:firstLine="435"/>
        <w:rPr>
          <w:rFonts w:hint="eastAsia" w:asciiTheme="minorEastAsia" w:hAnsiTheme="minorEastAsia" w:eastAsiaTheme="minorEastAsia" w:cstheme="minorEastAsia"/>
          <w:color w:val="auto"/>
          <w:sz w:val="24"/>
          <w:szCs w:val="24"/>
          <w:highlight w:val="none"/>
        </w:rPr>
      </w:pPr>
      <w:bookmarkStart w:id="129" w:name="_Ref467379436"/>
      <w:r>
        <w:rPr>
          <w:rFonts w:hint="eastAsia" w:asciiTheme="minorEastAsia" w:hAnsiTheme="minorEastAsia" w:eastAsiaTheme="minorEastAsia" w:cstheme="minorEastAsia"/>
          <w:color w:val="auto"/>
          <w:sz w:val="24"/>
          <w:szCs w:val="24"/>
          <w:highlight w:val="none"/>
        </w:rPr>
        <w:t>2.1.6“现场”系指合同约定提供服务的地点。</w:t>
      </w:r>
      <w:bookmarkEnd w:id="129"/>
    </w:p>
    <w:p w14:paraId="3F6147F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30" w:name="_Toc32079"/>
      <w:bookmarkStart w:id="131" w:name="_Toc259093670"/>
      <w:bookmarkStart w:id="132" w:name="_Toc32504"/>
      <w:bookmarkStart w:id="133" w:name="_Toc28490"/>
      <w:bookmarkStart w:id="134" w:name="_Toc279701241"/>
      <w:bookmarkStart w:id="135" w:name="_Toc487900350"/>
      <w:bookmarkStart w:id="136" w:name="_Toc13336"/>
      <w:bookmarkStart w:id="137" w:name="_Toc27635"/>
      <w:r>
        <w:rPr>
          <w:rFonts w:hint="eastAsia" w:asciiTheme="minorEastAsia" w:hAnsiTheme="minorEastAsia" w:eastAsiaTheme="minorEastAsia" w:cstheme="minorEastAsia"/>
          <w:b/>
          <w:bCs/>
          <w:color w:val="auto"/>
          <w:sz w:val="24"/>
          <w:szCs w:val="24"/>
          <w:highlight w:val="none"/>
          <w:lang w:val="zh-CN"/>
        </w:rPr>
        <w:t>2.2 技术规范</w:t>
      </w:r>
      <w:bookmarkEnd w:id="130"/>
      <w:bookmarkEnd w:id="131"/>
      <w:bookmarkEnd w:id="132"/>
      <w:bookmarkEnd w:id="133"/>
      <w:bookmarkEnd w:id="134"/>
      <w:bookmarkEnd w:id="135"/>
      <w:bookmarkEnd w:id="136"/>
      <w:bookmarkEnd w:id="137"/>
    </w:p>
    <w:p w14:paraId="6AFE025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8BBA964">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38" w:name="_Toc279701242"/>
      <w:bookmarkStart w:id="139" w:name="_Toc259093671"/>
      <w:bookmarkStart w:id="140" w:name="_Toc9829"/>
      <w:bookmarkStart w:id="141" w:name="_Toc31634"/>
      <w:bookmarkStart w:id="142" w:name="_Toc487900351"/>
      <w:bookmarkStart w:id="143" w:name="_Toc15907"/>
      <w:bookmarkStart w:id="144" w:name="_Toc17683"/>
      <w:bookmarkStart w:id="145" w:name="_Toc27853"/>
      <w:r>
        <w:rPr>
          <w:rFonts w:hint="eastAsia" w:asciiTheme="minorEastAsia" w:hAnsiTheme="minorEastAsia" w:eastAsiaTheme="minorEastAsia" w:cstheme="minorEastAsia"/>
          <w:b/>
          <w:bCs/>
          <w:color w:val="auto"/>
          <w:sz w:val="24"/>
          <w:szCs w:val="24"/>
          <w:highlight w:val="none"/>
          <w:lang w:val="zh-CN"/>
        </w:rPr>
        <w:t>2.3 知识产权</w:t>
      </w:r>
      <w:bookmarkEnd w:id="138"/>
      <w:bookmarkEnd w:id="139"/>
      <w:bookmarkEnd w:id="140"/>
      <w:bookmarkEnd w:id="141"/>
      <w:bookmarkEnd w:id="142"/>
      <w:bookmarkEnd w:id="143"/>
      <w:bookmarkEnd w:id="144"/>
      <w:bookmarkEnd w:id="145"/>
    </w:p>
    <w:p w14:paraId="423BA10D">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D517F4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2.3.2具有知识产权的计算机软件等货物的知识产权归属，详见</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59CE5EF0">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46" w:name="_Toc487900354"/>
      <w:bookmarkStart w:id="147" w:name="_Ref467378541"/>
      <w:bookmarkStart w:id="148" w:name="_Toc259093674"/>
      <w:bookmarkStart w:id="149" w:name="_Ref467378591"/>
      <w:bookmarkStart w:id="150" w:name="_Ref467379527"/>
      <w:bookmarkStart w:id="151" w:name="_Ref467379542"/>
      <w:bookmarkStart w:id="152" w:name="_Toc279701245"/>
      <w:bookmarkStart w:id="153" w:name="_Ref467379536"/>
      <w:bookmarkStart w:id="154" w:name="_Toc28304"/>
      <w:bookmarkStart w:id="155" w:name="_Toc29150"/>
      <w:bookmarkStart w:id="156" w:name="_Toc26182"/>
      <w:bookmarkStart w:id="157" w:name="_Toc30272"/>
      <w:bookmarkStart w:id="158" w:name="_Toc19074"/>
      <w:r>
        <w:rPr>
          <w:rFonts w:hint="eastAsia" w:asciiTheme="minorEastAsia" w:hAnsiTheme="minorEastAsia" w:eastAsiaTheme="minorEastAsia" w:cstheme="minorEastAsia"/>
          <w:b/>
          <w:bCs/>
          <w:color w:val="auto"/>
          <w:sz w:val="24"/>
          <w:szCs w:val="24"/>
          <w:highlight w:val="none"/>
          <w:lang w:val="zh-CN"/>
        </w:rPr>
        <w:t>2.</w:t>
      </w:r>
      <w:bookmarkEnd w:id="146"/>
      <w:bookmarkEnd w:id="147"/>
      <w:bookmarkEnd w:id="148"/>
      <w:bookmarkEnd w:id="149"/>
      <w:bookmarkEnd w:id="150"/>
      <w:bookmarkEnd w:id="151"/>
      <w:bookmarkEnd w:id="152"/>
      <w:bookmarkEnd w:id="153"/>
      <w:r>
        <w:rPr>
          <w:rFonts w:hint="eastAsia" w:asciiTheme="minorEastAsia" w:hAnsiTheme="minorEastAsia" w:eastAsiaTheme="minorEastAsia" w:cstheme="minorEastAsia"/>
          <w:b/>
          <w:bCs/>
          <w:color w:val="auto"/>
          <w:sz w:val="24"/>
          <w:szCs w:val="24"/>
          <w:highlight w:val="none"/>
          <w:lang w:val="zh-CN"/>
        </w:rPr>
        <w:t>4 履约检查和问题反馈</w:t>
      </w:r>
      <w:bookmarkEnd w:id="154"/>
      <w:bookmarkEnd w:id="155"/>
      <w:bookmarkEnd w:id="156"/>
      <w:bookmarkEnd w:id="157"/>
      <w:bookmarkEnd w:id="158"/>
    </w:p>
    <w:p w14:paraId="0CEA8C92">
      <w:pPr>
        <w:spacing w:line="360" w:lineRule="auto"/>
        <w:ind w:firstLine="435"/>
        <w:rPr>
          <w:rFonts w:hint="eastAsia" w:asciiTheme="minorEastAsia" w:hAnsiTheme="minorEastAsia" w:eastAsiaTheme="minorEastAsia" w:cstheme="minorEastAsia"/>
          <w:color w:val="auto"/>
          <w:sz w:val="24"/>
          <w:szCs w:val="24"/>
          <w:highlight w:val="none"/>
        </w:rPr>
      </w:pPr>
      <w:bookmarkStart w:id="159" w:name="_Toc186431854"/>
      <w:bookmarkStart w:id="160" w:name="_Toc487900357"/>
      <w:bookmarkStart w:id="161" w:name="_Toc259093676"/>
      <w:bookmarkStart w:id="162" w:name="_Ref467379807"/>
      <w:bookmarkStart w:id="163" w:name="_Ref467379793"/>
      <w:bookmarkStart w:id="164" w:name="_Toc279701247"/>
      <w:r>
        <w:rPr>
          <w:rFonts w:hint="eastAsia" w:asciiTheme="minorEastAsia" w:hAnsiTheme="minorEastAsia" w:eastAsiaTheme="minorEastAsia" w:cstheme="minorEastAsia"/>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CF7D72F">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2.4.2合同履行期间，甲方有权将履行过程中出现的问题反馈给乙方，双方当事人应以书面形式约定需要完善和改进的内容</w:t>
      </w:r>
      <w:bookmarkEnd w:id="159"/>
      <w:bookmarkStart w:id="165" w:name="_Toc186431855"/>
      <w:r>
        <w:rPr>
          <w:rFonts w:hint="eastAsia" w:asciiTheme="minorEastAsia" w:hAnsiTheme="minorEastAsia" w:eastAsiaTheme="minorEastAsia" w:cstheme="minorEastAsia"/>
          <w:color w:val="auto"/>
          <w:sz w:val="24"/>
          <w:szCs w:val="24"/>
          <w:highlight w:val="none"/>
        </w:rPr>
        <w:t>。</w:t>
      </w:r>
    </w:p>
    <w:bookmarkEnd w:id="165"/>
    <w:p w14:paraId="56AE4F47">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66" w:name="_Toc745"/>
      <w:bookmarkStart w:id="167" w:name="_Toc28451"/>
      <w:bookmarkStart w:id="168" w:name="_Toc19219"/>
      <w:bookmarkStart w:id="169" w:name="_Toc6918"/>
      <w:bookmarkStart w:id="170" w:name="_Toc7836"/>
      <w:r>
        <w:rPr>
          <w:rFonts w:hint="eastAsia" w:asciiTheme="minorEastAsia" w:hAnsiTheme="minorEastAsia" w:eastAsiaTheme="minorEastAsia" w:cstheme="minorEastAsia"/>
          <w:b/>
          <w:bCs/>
          <w:color w:val="auto"/>
          <w:sz w:val="24"/>
          <w:szCs w:val="24"/>
          <w:highlight w:val="none"/>
          <w:lang w:val="zh-CN"/>
        </w:rPr>
        <w:t>2.5 结算方式和付款条件</w:t>
      </w:r>
      <w:bookmarkEnd w:id="160"/>
      <w:bookmarkEnd w:id="161"/>
      <w:bookmarkEnd w:id="162"/>
      <w:bookmarkEnd w:id="163"/>
      <w:bookmarkEnd w:id="164"/>
      <w:bookmarkEnd w:id="166"/>
      <w:bookmarkEnd w:id="167"/>
      <w:bookmarkEnd w:id="168"/>
      <w:bookmarkEnd w:id="169"/>
      <w:bookmarkEnd w:id="170"/>
    </w:p>
    <w:p w14:paraId="2C97C37B">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120BAB31">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71" w:name="_Ref467379852"/>
      <w:bookmarkStart w:id="172" w:name="_Ref467379923"/>
      <w:bookmarkStart w:id="173" w:name="_Toc259093677"/>
      <w:bookmarkStart w:id="174" w:name="_Toc487900358"/>
      <w:bookmarkStart w:id="175" w:name="_Ref467379863"/>
      <w:bookmarkStart w:id="176" w:name="_Toc279701248"/>
      <w:bookmarkStart w:id="177" w:name="_Toc3225"/>
      <w:bookmarkStart w:id="178" w:name="_Toc16110"/>
      <w:bookmarkStart w:id="179" w:name="_Toc774"/>
      <w:bookmarkStart w:id="180" w:name="_Toc6627"/>
      <w:bookmarkStart w:id="181" w:name="_Toc8947"/>
      <w:r>
        <w:rPr>
          <w:rFonts w:hint="eastAsia" w:asciiTheme="minorEastAsia" w:hAnsiTheme="minorEastAsia" w:eastAsiaTheme="minorEastAsia" w:cstheme="minorEastAsia"/>
          <w:b/>
          <w:bCs/>
          <w:color w:val="auto"/>
          <w:sz w:val="24"/>
          <w:szCs w:val="24"/>
          <w:highlight w:val="none"/>
          <w:lang w:val="zh-CN"/>
        </w:rPr>
        <w:t>2.6 技术资料</w:t>
      </w:r>
      <w:bookmarkEnd w:id="171"/>
      <w:bookmarkEnd w:id="172"/>
      <w:bookmarkEnd w:id="173"/>
      <w:bookmarkEnd w:id="174"/>
      <w:bookmarkEnd w:id="175"/>
      <w:bookmarkEnd w:id="176"/>
      <w:r>
        <w:rPr>
          <w:rFonts w:hint="eastAsia" w:asciiTheme="minorEastAsia" w:hAnsiTheme="minorEastAsia" w:eastAsiaTheme="minorEastAsia" w:cstheme="minorEastAsia"/>
          <w:b/>
          <w:bCs/>
          <w:color w:val="auto"/>
          <w:sz w:val="24"/>
          <w:szCs w:val="24"/>
          <w:highlight w:val="none"/>
          <w:lang w:val="zh-CN"/>
        </w:rPr>
        <w:t>和保密义务</w:t>
      </w:r>
      <w:bookmarkEnd w:id="177"/>
      <w:bookmarkEnd w:id="178"/>
      <w:bookmarkEnd w:id="179"/>
      <w:bookmarkEnd w:id="180"/>
      <w:bookmarkEnd w:id="181"/>
    </w:p>
    <w:p w14:paraId="07E56FA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2.6.1乙方有权依据合同约定和项目需要，向甲方了解有关情况，调阅有关资料等，甲方应予积极配合；</w:t>
      </w:r>
    </w:p>
    <w:p w14:paraId="1D03056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2.6.2乙方有义务妥善保管和保护由甲方提供的前款信息和资料等；</w:t>
      </w:r>
    </w:p>
    <w:p w14:paraId="388D2FDC">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D541F4D">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82" w:name="_Toc7860"/>
      <w:bookmarkStart w:id="183" w:name="_Toc20401"/>
      <w:bookmarkStart w:id="184" w:name="_Toc1434"/>
      <w:r>
        <w:rPr>
          <w:rFonts w:hint="eastAsia" w:asciiTheme="minorEastAsia" w:hAnsiTheme="minorEastAsia" w:eastAsiaTheme="minorEastAsia" w:cstheme="minorEastAsia"/>
          <w:b/>
          <w:bCs/>
          <w:color w:val="auto"/>
          <w:sz w:val="24"/>
          <w:szCs w:val="24"/>
          <w:highlight w:val="none"/>
          <w:lang w:val="zh-CN"/>
        </w:rPr>
        <w:t>2.7 质量保证</w:t>
      </w:r>
      <w:bookmarkEnd w:id="182"/>
      <w:bookmarkEnd w:id="183"/>
      <w:bookmarkEnd w:id="184"/>
    </w:p>
    <w:p w14:paraId="3DC0F92E">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2.7.1乙方应建立和完善履行合同的内部质量保证体系，并提供相关内部规章制度给甲方，以便甲方进行监督检查；</w:t>
      </w:r>
    </w:p>
    <w:p w14:paraId="4F08C67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2.7.2乙方应保证履行合同的人员数量和素质、软件和硬件设备的配置、场地、环境和设施等满足全面履行合同的要求，并应接受甲方的监督检查。</w:t>
      </w:r>
    </w:p>
    <w:p w14:paraId="4651C4A8">
      <w:pPr>
        <w:spacing w:line="360" w:lineRule="auto"/>
        <w:ind w:firstLine="437"/>
        <w:rPr>
          <w:rFonts w:hint="eastAsia" w:asciiTheme="minorEastAsia" w:hAnsiTheme="minorEastAsia" w:eastAsiaTheme="minorEastAsia" w:cstheme="minorEastAsia"/>
          <w:b/>
          <w:color w:val="auto"/>
          <w:sz w:val="24"/>
          <w:szCs w:val="24"/>
          <w:highlight w:val="none"/>
        </w:rPr>
      </w:pPr>
      <w:bookmarkStart w:id="185" w:name="_Toc27251"/>
      <w:bookmarkStart w:id="186" w:name="_Toc22267"/>
      <w:bookmarkStart w:id="187" w:name="_Toc20440"/>
      <w:r>
        <w:rPr>
          <w:rFonts w:hint="eastAsia" w:asciiTheme="minorEastAsia" w:hAnsiTheme="minorEastAsia" w:eastAsiaTheme="minorEastAsia" w:cstheme="minorEastAsia"/>
          <w:b/>
          <w:color w:val="auto"/>
          <w:sz w:val="24"/>
          <w:szCs w:val="24"/>
          <w:highlight w:val="none"/>
        </w:rPr>
        <w:t>2.8 延迟履行</w:t>
      </w:r>
      <w:bookmarkEnd w:id="185"/>
      <w:bookmarkEnd w:id="186"/>
      <w:bookmarkEnd w:id="187"/>
    </w:p>
    <w:p w14:paraId="5C84D0B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4BF3705">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88" w:name="_Toc106"/>
      <w:bookmarkStart w:id="189" w:name="_Toc22045"/>
      <w:bookmarkStart w:id="190" w:name="_Toc7502"/>
      <w:bookmarkStart w:id="191" w:name="_Ref467378121"/>
      <w:bookmarkStart w:id="192" w:name="_Toc487900364"/>
      <w:bookmarkStart w:id="193" w:name="_Toc259093683"/>
      <w:bookmarkStart w:id="194" w:name="_Toc279701254"/>
      <w:r>
        <w:rPr>
          <w:rFonts w:hint="eastAsia" w:asciiTheme="minorEastAsia" w:hAnsiTheme="minorEastAsia" w:eastAsiaTheme="minorEastAsia" w:cstheme="minorEastAsia"/>
          <w:b/>
          <w:bCs/>
          <w:color w:val="auto"/>
          <w:sz w:val="24"/>
          <w:szCs w:val="24"/>
          <w:highlight w:val="none"/>
          <w:lang w:val="zh-CN"/>
        </w:rPr>
        <w:t>2.9 合同变更</w:t>
      </w:r>
      <w:bookmarkEnd w:id="188"/>
      <w:bookmarkEnd w:id="189"/>
      <w:bookmarkEnd w:id="190"/>
    </w:p>
    <w:p w14:paraId="6303B6A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2.9.1双方当事人协商一致，可以签订书面补充合同的形式变更合同，但不得违背采购文件确定的事项；</w:t>
      </w:r>
    </w:p>
    <w:p w14:paraId="298E64C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95" w:name="_Toc487900369"/>
      <w:bookmarkStart w:id="196" w:name="_Toc259093688"/>
      <w:bookmarkStart w:id="197" w:name="_Toc279701259"/>
    </w:p>
    <w:p w14:paraId="62B6BC16">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198" w:name="_Toc22955"/>
      <w:bookmarkStart w:id="199" w:name="_Toc20243"/>
      <w:bookmarkStart w:id="200" w:name="_Toc15237"/>
      <w:bookmarkStart w:id="201" w:name="_Toc19955"/>
      <w:bookmarkStart w:id="202" w:name="_Toc10366"/>
      <w:r>
        <w:rPr>
          <w:rFonts w:hint="eastAsia" w:asciiTheme="minorEastAsia" w:hAnsiTheme="minorEastAsia" w:eastAsiaTheme="minorEastAsia" w:cstheme="minorEastAsia"/>
          <w:b/>
          <w:bCs/>
          <w:color w:val="auto"/>
          <w:sz w:val="24"/>
          <w:szCs w:val="24"/>
          <w:highlight w:val="none"/>
          <w:lang w:val="zh-CN"/>
        </w:rPr>
        <w:t>2.10 合同转让</w:t>
      </w:r>
      <w:bookmarkEnd w:id="195"/>
      <w:bookmarkEnd w:id="196"/>
      <w:bookmarkEnd w:id="197"/>
      <w:r>
        <w:rPr>
          <w:rFonts w:hint="eastAsia" w:asciiTheme="minorEastAsia" w:hAnsiTheme="minorEastAsia" w:eastAsiaTheme="minorEastAsia" w:cstheme="minorEastAsia"/>
          <w:b/>
          <w:bCs/>
          <w:color w:val="auto"/>
          <w:sz w:val="24"/>
          <w:szCs w:val="24"/>
          <w:highlight w:val="none"/>
          <w:lang w:val="zh-CN"/>
        </w:rPr>
        <w:t>和分包</w:t>
      </w:r>
      <w:bookmarkEnd w:id="198"/>
      <w:bookmarkEnd w:id="199"/>
      <w:bookmarkEnd w:id="200"/>
      <w:bookmarkEnd w:id="201"/>
      <w:bookmarkEnd w:id="202"/>
    </w:p>
    <w:p w14:paraId="7270500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48E382E">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03" w:name="_Toc10157"/>
      <w:bookmarkStart w:id="204" w:name="_Toc13566"/>
      <w:bookmarkStart w:id="205" w:name="_Toc14066"/>
      <w:bookmarkStart w:id="206" w:name="_Toc22946"/>
      <w:bookmarkStart w:id="207" w:name="_Toc16508"/>
      <w:r>
        <w:rPr>
          <w:rFonts w:hint="eastAsia" w:asciiTheme="minorEastAsia" w:hAnsiTheme="minorEastAsia" w:eastAsiaTheme="minorEastAsia" w:cstheme="minorEastAsia"/>
          <w:b/>
          <w:bCs/>
          <w:color w:val="auto"/>
          <w:sz w:val="24"/>
          <w:szCs w:val="24"/>
          <w:highlight w:val="none"/>
          <w:lang w:val="zh-CN"/>
        </w:rPr>
        <w:t>2.11 不可抗力</w:t>
      </w:r>
      <w:bookmarkEnd w:id="203"/>
      <w:bookmarkEnd w:id="204"/>
      <w:bookmarkEnd w:id="205"/>
      <w:bookmarkEnd w:id="206"/>
      <w:bookmarkEnd w:id="207"/>
    </w:p>
    <w:p w14:paraId="3845163F">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2.11.1如果任何一方遭遇法律规定的不可抗力，致使合同履行受阻时，履行合同的期限应予延长，延长的期限应相当于不可抗力所影响的时间；</w:t>
      </w:r>
    </w:p>
    <w:p w14:paraId="536E39A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2.11.2因不可抗力致使不能实现合同目的的，当事人可以解除合同；</w:t>
      </w:r>
    </w:p>
    <w:p w14:paraId="7FB650D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2.11.3因不可抗力致使合同有变更必要的，双方当事人应在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约定时间内以书面形式变更合同；</w:t>
      </w:r>
    </w:p>
    <w:p w14:paraId="70FEAF6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2.11.4受不可抗力影响的一方在不可抗力发生后，应在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约定时间内以书面形式通知对方当事人，并在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约定时间内，将有关部门出具的证明文件送达对方当事人。</w:t>
      </w:r>
    </w:p>
    <w:p w14:paraId="5284147B">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08" w:name="_Toc487900365"/>
      <w:bookmarkStart w:id="209" w:name="_Toc279701255"/>
      <w:bookmarkStart w:id="210" w:name="_Toc30676"/>
      <w:bookmarkStart w:id="211" w:name="_Toc24332"/>
      <w:bookmarkStart w:id="212" w:name="_Toc12787"/>
      <w:bookmarkStart w:id="213" w:name="_Toc6969"/>
      <w:bookmarkStart w:id="214" w:name="_Toc259093684"/>
      <w:bookmarkStart w:id="215" w:name="_Toc689"/>
      <w:r>
        <w:rPr>
          <w:rFonts w:hint="eastAsia" w:asciiTheme="minorEastAsia" w:hAnsiTheme="minorEastAsia" w:eastAsiaTheme="minorEastAsia" w:cstheme="minorEastAsia"/>
          <w:b/>
          <w:bCs/>
          <w:color w:val="auto"/>
          <w:sz w:val="24"/>
          <w:szCs w:val="24"/>
          <w:highlight w:val="none"/>
          <w:lang w:val="zh-CN"/>
        </w:rPr>
        <w:t>2.12 税费</w:t>
      </w:r>
      <w:bookmarkEnd w:id="208"/>
      <w:bookmarkEnd w:id="209"/>
      <w:bookmarkEnd w:id="210"/>
      <w:bookmarkEnd w:id="211"/>
      <w:bookmarkEnd w:id="212"/>
      <w:bookmarkEnd w:id="213"/>
      <w:bookmarkEnd w:id="214"/>
      <w:bookmarkEnd w:id="215"/>
    </w:p>
    <w:p w14:paraId="1848063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与合同有关的一切税费，均按照中华人民共和国法律的相关规定缴纳。</w:t>
      </w:r>
    </w:p>
    <w:p w14:paraId="456D21CC">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16" w:name="_Toc259093687"/>
      <w:bookmarkStart w:id="217" w:name="_Toc279701258"/>
      <w:bookmarkStart w:id="218" w:name="_Toc487900368"/>
      <w:bookmarkStart w:id="219" w:name="_Toc30741"/>
      <w:bookmarkStart w:id="220" w:name="_Toc16959"/>
      <w:bookmarkStart w:id="221" w:name="_Toc8298"/>
      <w:bookmarkStart w:id="222" w:name="_Toc7102"/>
      <w:bookmarkStart w:id="223" w:name="_Toc2206"/>
      <w:r>
        <w:rPr>
          <w:rFonts w:hint="eastAsia" w:asciiTheme="minorEastAsia" w:hAnsiTheme="minorEastAsia" w:eastAsiaTheme="minorEastAsia" w:cstheme="minorEastAsia"/>
          <w:b/>
          <w:bCs/>
          <w:color w:val="auto"/>
          <w:sz w:val="24"/>
          <w:szCs w:val="24"/>
          <w:highlight w:val="none"/>
          <w:lang w:val="zh-CN"/>
        </w:rPr>
        <w:t>2.13 乙方破产</w:t>
      </w:r>
      <w:bookmarkEnd w:id="216"/>
      <w:bookmarkEnd w:id="217"/>
      <w:bookmarkEnd w:id="218"/>
      <w:bookmarkEnd w:id="219"/>
      <w:bookmarkEnd w:id="220"/>
      <w:bookmarkEnd w:id="221"/>
      <w:bookmarkEnd w:id="222"/>
      <w:bookmarkEnd w:id="223"/>
    </w:p>
    <w:p w14:paraId="59370F53">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30CB7C">
      <w:pPr>
        <w:spacing w:line="360" w:lineRule="auto"/>
        <w:ind w:firstLine="437"/>
        <w:rPr>
          <w:rFonts w:hint="eastAsia" w:asciiTheme="minorEastAsia" w:hAnsiTheme="minorEastAsia" w:eastAsiaTheme="minorEastAsia" w:cstheme="minorEastAsia"/>
          <w:b/>
          <w:color w:val="auto"/>
          <w:sz w:val="24"/>
          <w:szCs w:val="24"/>
          <w:highlight w:val="none"/>
        </w:rPr>
      </w:pPr>
      <w:bookmarkStart w:id="224" w:name="_Toc29333"/>
      <w:bookmarkStart w:id="225" w:name="_Toc15387"/>
      <w:bookmarkStart w:id="226" w:name="_Toc13537"/>
      <w:bookmarkStart w:id="227" w:name="_Toc6134"/>
      <w:bookmarkStart w:id="228" w:name="_Toc9036"/>
      <w:r>
        <w:rPr>
          <w:rFonts w:hint="eastAsia" w:asciiTheme="minorEastAsia" w:hAnsiTheme="minorEastAsia" w:eastAsiaTheme="minorEastAsia" w:cstheme="minorEastAsia"/>
          <w:b/>
          <w:bCs/>
          <w:color w:val="auto"/>
          <w:sz w:val="24"/>
          <w:szCs w:val="24"/>
          <w:highlight w:val="none"/>
          <w:lang w:val="zh-CN"/>
        </w:rPr>
        <w:t>2.14 合同中止、终止</w:t>
      </w:r>
      <w:bookmarkEnd w:id="224"/>
      <w:bookmarkEnd w:id="225"/>
      <w:bookmarkEnd w:id="226"/>
      <w:bookmarkEnd w:id="227"/>
      <w:bookmarkEnd w:id="228"/>
    </w:p>
    <w:p w14:paraId="646FA890">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2.14.1双方当事人不得擅自中止或者终止合同；</w:t>
      </w:r>
    </w:p>
    <w:p w14:paraId="03F7263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1C4B05F5">
      <w:pPr>
        <w:spacing w:line="360" w:lineRule="auto"/>
        <w:ind w:firstLine="437"/>
        <w:rPr>
          <w:rFonts w:hint="eastAsia" w:asciiTheme="minorEastAsia" w:hAnsiTheme="minorEastAsia" w:eastAsiaTheme="minorEastAsia" w:cstheme="minorEastAsia"/>
          <w:b/>
          <w:bCs/>
          <w:color w:val="auto"/>
          <w:sz w:val="24"/>
          <w:szCs w:val="24"/>
          <w:highlight w:val="none"/>
          <w:lang w:val="zh-CN"/>
        </w:rPr>
      </w:pPr>
      <w:bookmarkStart w:id="229" w:name="_Toc1125"/>
      <w:bookmarkStart w:id="230" w:name="_Toc6596"/>
      <w:bookmarkStart w:id="231" w:name="_Toc14563"/>
      <w:bookmarkStart w:id="232" w:name="_Toc7061"/>
      <w:bookmarkStart w:id="233" w:name="_Toc14791"/>
      <w:r>
        <w:rPr>
          <w:rFonts w:hint="eastAsia" w:asciiTheme="minorEastAsia" w:hAnsiTheme="minorEastAsia" w:eastAsiaTheme="minorEastAsia" w:cstheme="minorEastAsia"/>
          <w:b/>
          <w:bCs/>
          <w:color w:val="auto"/>
          <w:sz w:val="24"/>
          <w:szCs w:val="24"/>
          <w:highlight w:val="none"/>
          <w:lang w:val="zh-CN"/>
        </w:rPr>
        <w:t>2.15 检验和验收</w:t>
      </w:r>
      <w:bookmarkEnd w:id="229"/>
      <w:bookmarkEnd w:id="230"/>
      <w:bookmarkEnd w:id="231"/>
      <w:bookmarkEnd w:id="232"/>
      <w:bookmarkEnd w:id="233"/>
    </w:p>
    <w:p w14:paraId="2C0CCD15">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2.15.1乙方按照</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的约定，定期提交服务报告，甲方按照</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的约定进行定期验收；</w:t>
      </w:r>
    </w:p>
    <w:p w14:paraId="5425DA6A">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58BE094">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2.15.3检验和验收标准、程序等具体内容以及前述验收书的效力详见</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bookmarkEnd w:id="191"/>
    <w:bookmarkEnd w:id="192"/>
    <w:bookmarkEnd w:id="193"/>
    <w:bookmarkEnd w:id="194"/>
    <w:p w14:paraId="07DC2368">
      <w:pPr>
        <w:spacing w:line="360" w:lineRule="auto"/>
        <w:ind w:firstLine="437"/>
        <w:rPr>
          <w:rFonts w:hint="eastAsia" w:asciiTheme="minorEastAsia" w:hAnsiTheme="minorEastAsia" w:eastAsiaTheme="minorEastAsia" w:cstheme="minorEastAsia"/>
          <w:b/>
          <w:bCs/>
          <w:color w:val="auto"/>
          <w:sz w:val="24"/>
          <w:szCs w:val="24"/>
          <w:highlight w:val="none"/>
        </w:rPr>
      </w:pPr>
      <w:bookmarkStart w:id="234" w:name="_Toc279701263"/>
      <w:bookmarkStart w:id="235" w:name="_Toc10330"/>
      <w:bookmarkStart w:id="236" w:name="_Toc12773"/>
      <w:bookmarkStart w:id="237" w:name="_Toc31923"/>
      <w:bookmarkStart w:id="238" w:name="_Toc28706"/>
      <w:bookmarkStart w:id="239" w:name="_Toc487900373"/>
      <w:bookmarkStart w:id="240" w:name="_Toc18567"/>
      <w:bookmarkStart w:id="241" w:name="_Toc259093692"/>
      <w:r>
        <w:rPr>
          <w:rFonts w:hint="eastAsia" w:asciiTheme="minorEastAsia" w:hAnsiTheme="minorEastAsia" w:eastAsiaTheme="minorEastAsia" w:cstheme="minorEastAsia"/>
          <w:b/>
          <w:bCs/>
          <w:color w:val="auto"/>
          <w:sz w:val="24"/>
          <w:szCs w:val="24"/>
          <w:highlight w:val="none"/>
        </w:rPr>
        <w:t xml:space="preserve">2.16 </w:t>
      </w:r>
      <w:r>
        <w:rPr>
          <w:rFonts w:hint="eastAsia" w:asciiTheme="minorEastAsia" w:hAnsiTheme="minorEastAsia" w:eastAsiaTheme="minorEastAsia" w:cstheme="minorEastAsia"/>
          <w:b/>
          <w:bCs/>
          <w:color w:val="auto"/>
          <w:sz w:val="24"/>
          <w:szCs w:val="24"/>
          <w:highlight w:val="none"/>
          <w:lang w:val="zh-CN"/>
        </w:rPr>
        <w:t>合同使用的文字和适用的法律</w:t>
      </w:r>
      <w:bookmarkEnd w:id="234"/>
      <w:bookmarkEnd w:id="235"/>
      <w:bookmarkEnd w:id="236"/>
      <w:bookmarkEnd w:id="237"/>
      <w:bookmarkEnd w:id="238"/>
      <w:bookmarkEnd w:id="239"/>
      <w:bookmarkEnd w:id="240"/>
      <w:bookmarkEnd w:id="241"/>
    </w:p>
    <w:p w14:paraId="51D0B7E1">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2.16.1合同使用汉语书就、变更和解释；</w:t>
      </w:r>
    </w:p>
    <w:p w14:paraId="08FA0BA9">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2.16.2合同适用中华人民共和国法律。</w:t>
      </w:r>
    </w:p>
    <w:p w14:paraId="098821F5">
      <w:pPr>
        <w:spacing w:line="360" w:lineRule="auto"/>
        <w:ind w:firstLine="437"/>
        <w:rPr>
          <w:rFonts w:hint="eastAsia" w:asciiTheme="minorEastAsia" w:hAnsiTheme="minorEastAsia" w:eastAsiaTheme="minorEastAsia" w:cstheme="minorEastAsia"/>
          <w:b/>
          <w:color w:val="auto"/>
          <w:sz w:val="24"/>
          <w:szCs w:val="24"/>
          <w:highlight w:val="none"/>
        </w:rPr>
      </w:pPr>
      <w:bookmarkStart w:id="242" w:name="_Toc16673"/>
      <w:bookmarkStart w:id="243" w:name="_Toc259093693"/>
      <w:bookmarkStart w:id="244" w:name="_Toc12004"/>
      <w:bookmarkStart w:id="245" w:name="_Toc13059"/>
      <w:bookmarkStart w:id="246" w:name="_Toc30894"/>
      <w:bookmarkStart w:id="247" w:name="_Toc279701264"/>
      <w:bookmarkStart w:id="248" w:name="_Toc3148"/>
      <w:bookmarkStart w:id="249" w:name="_Toc487900374"/>
      <w:r>
        <w:rPr>
          <w:rFonts w:hint="eastAsia" w:asciiTheme="minorEastAsia" w:hAnsiTheme="minorEastAsia" w:eastAsiaTheme="minorEastAsia" w:cstheme="minorEastAsia"/>
          <w:b/>
          <w:bCs/>
          <w:color w:val="auto"/>
          <w:sz w:val="24"/>
          <w:szCs w:val="24"/>
          <w:highlight w:val="none"/>
          <w:lang w:val="zh-CN"/>
        </w:rPr>
        <w:t>2.17 履约保证金</w:t>
      </w:r>
      <w:bookmarkEnd w:id="242"/>
      <w:bookmarkEnd w:id="243"/>
      <w:bookmarkEnd w:id="244"/>
      <w:bookmarkEnd w:id="245"/>
      <w:bookmarkEnd w:id="246"/>
      <w:bookmarkEnd w:id="247"/>
      <w:bookmarkEnd w:id="248"/>
    </w:p>
    <w:p w14:paraId="3BB0769F">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2.17.1采购文件要求乙方提交履约保证金的，乙方应按</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约定的方式，以支票、汇票、本票或者金融机构、担保机构出具的保函等非现金形式提交；</w:t>
      </w:r>
    </w:p>
    <w:p w14:paraId="38FA1272">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2.17.2履约保证金在</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约定期间内不予退还或者应完全有效，前述约定期间届满之日起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个工作日内，甲方应将履约保证金退还乙方，甲方逾期退还履约保证金应承担违约责任。</w:t>
      </w:r>
    </w:p>
    <w:p w14:paraId="0A954336">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9"/>
    <w:p w14:paraId="300FD1C0">
      <w:pPr>
        <w:spacing w:line="360" w:lineRule="auto"/>
        <w:ind w:firstLine="437"/>
        <w:rPr>
          <w:rFonts w:hint="eastAsia" w:asciiTheme="minorEastAsia" w:hAnsiTheme="minorEastAsia" w:eastAsiaTheme="minorEastAsia" w:cstheme="minorEastAsia"/>
          <w:b/>
          <w:color w:val="auto"/>
          <w:sz w:val="24"/>
          <w:szCs w:val="24"/>
          <w:highlight w:val="none"/>
        </w:rPr>
      </w:pPr>
      <w:bookmarkStart w:id="250" w:name="_Toc6885"/>
      <w:bookmarkStart w:id="251" w:name="_Toc14001"/>
      <w:bookmarkStart w:id="252" w:name="_Toc19890"/>
      <w:bookmarkStart w:id="253" w:name="_Toc11238"/>
      <w:bookmarkStart w:id="254" w:name="_Toc7242"/>
      <w:r>
        <w:rPr>
          <w:rFonts w:hint="eastAsia" w:asciiTheme="minorEastAsia" w:hAnsiTheme="minorEastAsia" w:eastAsiaTheme="minorEastAsia" w:cstheme="minorEastAsia"/>
          <w:b/>
          <w:bCs/>
          <w:color w:val="auto"/>
          <w:sz w:val="24"/>
          <w:szCs w:val="24"/>
          <w:highlight w:val="none"/>
          <w:lang w:val="zh-CN"/>
        </w:rPr>
        <w:t>2.18 合同份数</w:t>
      </w:r>
      <w:bookmarkEnd w:id="250"/>
      <w:bookmarkEnd w:id="251"/>
      <w:bookmarkEnd w:id="252"/>
      <w:bookmarkEnd w:id="253"/>
      <w:bookmarkEnd w:id="254"/>
    </w:p>
    <w:p w14:paraId="1F9E9C7B">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合同份数按</w:t>
      </w:r>
      <w:r>
        <w:rPr>
          <w:rFonts w:hint="eastAsia" w:asciiTheme="minorEastAsia" w:hAnsiTheme="minorEastAsia" w:eastAsiaTheme="minorEastAsia" w:cstheme="minorEastAsia"/>
          <w:b/>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规定，每份均具有同等法律效力。</w:t>
      </w:r>
    </w:p>
    <w:p w14:paraId="21A4B87B">
      <w:pPr>
        <w:spacing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bookmarkStart w:id="255" w:name="_Toc19801"/>
      <w:bookmarkStart w:id="256" w:name="_Toc24453"/>
      <w:bookmarkStart w:id="257" w:name="_Toc3736"/>
      <w:r>
        <w:rPr>
          <w:rFonts w:hint="eastAsia" w:asciiTheme="minorEastAsia" w:hAnsiTheme="minorEastAsia" w:eastAsiaTheme="minorEastAsia" w:cstheme="minorEastAsia"/>
          <w:b/>
          <w:color w:val="auto"/>
          <w:sz w:val="36"/>
          <w:szCs w:val="36"/>
          <w:highlight w:val="none"/>
        </w:rPr>
        <w:t>第三部分 合同专用条款</w:t>
      </w:r>
      <w:bookmarkEnd w:id="255"/>
      <w:bookmarkEnd w:id="256"/>
      <w:bookmarkEnd w:id="257"/>
    </w:p>
    <w:p w14:paraId="3CB6CE67">
      <w:pPr>
        <w:spacing w:line="360" w:lineRule="auto"/>
        <w:ind w:firstLine="4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76EC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0AF2ECC">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7568" w:type="dxa"/>
            <w:vAlign w:val="center"/>
          </w:tcPr>
          <w:p w14:paraId="1595EE8D">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约定内容</w:t>
            </w:r>
          </w:p>
        </w:tc>
      </w:tr>
      <w:tr w14:paraId="2446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9590BF1">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0BCB6054">
            <w:pPr>
              <w:spacing w:line="560" w:lineRule="exact"/>
              <w:rPr>
                <w:rFonts w:hint="eastAsia" w:asciiTheme="minorEastAsia" w:hAnsiTheme="minorEastAsia" w:eastAsiaTheme="minorEastAsia" w:cstheme="minorEastAsia"/>
                <w:color w:val="auto"/>
                <w:sz w:val="24"/>
                <w:szCs w:val="24"/>
                <w:highlight w:val="none"/>
              </w:rPr>
            </w:pPr>
          </w:p>
        </w:tc>
      </w:tr>
      <w:tr w14:paraId="2792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152CFE6">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49CCD03B">
            <w:pPr>
              <w:spacing w:line="560" w:lineRule="exact"/>
              <w:rPr>
                <w:rFonts w:hint="eastAsia" w:asciiTheme="minorEastAsia" w:hAnsiTheme="minorEastAsia" w:eastAsiaTheme="minorEastAsia" w:cstheme="minorEastAsia"/>
                <w:color w:val="auto"/>
                <w:sz w:val="24"/>
                <w:szCs w:val="24"/>
                <w:highlight w:val="none"/>
              </w:rPr>
            </w:pPr>
          </w:p>
        </w:tc>
      </w:tr>
      <w:tr w14:paraId="12A09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1DADBE7">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41353A3F">
            <w:pPr>
              <w:spacing w:line="560" w:lineRule="exact"/>
              <w:rPr>
                <w:rFonts w:hint="eastAsia" w:asciiTheme="minorEastAsia" w:hAnsiTheme="minorEastAsia" w:eastAsiaTheme="minorEastAsia" w:cstheme="minorEastAsia"/>
                <w:color w:val="auto"/>
                <w:sz w:val="24"/>
                <w:szCs w:val="24"/>
                <w:highlight w:val="none"/>
              </w:rPr>
            </w:pPr>
          </w:p>
        </w:tc>
      </w:tr>
      <w:tr w14:paraId="2F3AB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79E942">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37D81D5B">
            <w:pPr>
              <w:spacing w:line="560" w:lineRule="exact"/>
              <w:rPr>
                <w:rFonts w:hint="eastAsia" w:asciiTheme="minorEastAsia" w:hAnsiTheme="minorEastAsia" w:eastAsiaTheme="minorEastAsia" w:cstheme="minorEastAsia"/>
                <w:color w:val="auto"/>
                <w:sz w:val="24"/>
                <w:szCs w:val="24"/>
                <w:highlight w:val="none"/>
              </w:rPr>
            </w:pPr>
          </w:p>
        </w:tc>
      </w:tr>
      <w:tr w14:paraId="03B78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801E15">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34B62336">
            <w:pPr>
              <w:spacing w:line="560" w:lineRule="exact"/>
              <w:rPr>
                <w:rFonts w:hint="eastAsia" w:asciiTheme="minorEastAsia" w:hAnsiTheme="minorEastAsia" w:eastAsiaTheme="minorEastAsia" w:cstheme="minorEastAsia"/>
                <w:color w:val="auto"/>
                <w:sz w:val="24"/>
                <w:szCs w:val="24"/>
                <w:highlight w:val="none"/>
                <w:u w:val="single"/>
              </w:rPr>
            </w:pPr>
          </w:p>
        </w:tc>
      </w:tr>
      <w:tr w14:paraId="36618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2F1749B">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18088BD2">
            <w:pPr>
              <w:spacing w:line="560" w:lineRule="exact"/>
              <w:rPr>
                <w:rFonts w:hint="eastAsia" w:asciiTheme="minorEastAsia" w:hAnsiTheme="minorEastAsia" w:eastAsiaTheme="minorEastAsia" w:cstheme="minorEastAsia"/>
                <w:color w:val="auto"/>
                <w:sz w:val="24"/>
                <w:szCs w:val="24"/>
                <w:highlight w:val="none"/>
              </w:rPr>
            </w:pPr>
          </w:p>
        </w:tc>
      </w:tr>
      <w:tr w14:paraId="577D1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D6F96C">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28980962">
            <w:pPr>
              <w:spacing w:line="560" w:lineRule="exact"/>
              <w:rPr>
                <w:rFonts w:hint="eastAsia" w:asciiTheme="minorEastAsia" w:hAnsiTheme="minorEastAsia" w:eastAsiaTheme="minorEastAsia" w:cstheme="minorEastAsia"/>
                <w:color w:val="auto"/>
                <w:sz w:val="24"/>
                <w:szCs w:val="24"/>
                <w:highlight w:val="none"/>
                <w:u w:val="single"/>
              </w:rPr>
            </w:pPr>
          </w:p>
        </w:tc>
      </w:tr>
      <w:tr w14:paraId="06B88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3B70FEE">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26D1F3F5">
            <w:pPr>
              <w:spacing w:line="560" w:lineRule="exact"/>
              <w:rPr>
                <w:rFonts w:hint="eastAsia" w:asciiTheme="minorEastAsia" w:hAnsiTheme="minorEastAsia" w:eastAsiaTheme="minorEastAsia" w:cstheme="minorEastAsia"/>
                <w:color w:val="auto"/>
                <w:sz w:val="24"/>
                <w:szCs w:val="24"/>
                <w:highlight w:val="none"/>
              </w:rPr>
            </w:pPr>
          </w:p>
        </w:tc>
      </w:tr>
      <w:tr w14:paraId="26DBF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32F7670">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524577F2">
            <w:pPr>
              <w:spacing w:line="560" w:lineRule="exact"/>
              <w:rPr>
                <w:rFonts w:hint="eastAsia" w:asciiTheme="minorEastAsia" w:hAnsiTheme="minorEastAsia" w:eastAsiaTheme="minorEastAsia" w:cstheme="minorEastAsia"/>
                <w:color w:val="auto"/>
                <w:sz w:val="24"/>
                <w:szCs w:val="24"/>
                <w:highlight w:val="none"/>
              </w:rPr>
            </w:pPr>
          </w:p>
        </w:tc>
      </w:tr>
      <w:tr w14:paraId="09F96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A4BBE50">
            <w:pPr>
              <w:spacing w:line="560" w:lineRule="exact"/>
              <w:rPr>
                <w:rFonts w:hint="eastAsia" w:asciiTheme="minorEastAsia" w:hAnsiTheme="minorEastAsia" w:eastAsiaTheme="minorEastAsia" w:cstheme="minorEastAsia"/>
                <w:color w:val="auto"/>
                <w:sz w:val="24"/>
                <w:szCs w:val="24"/>
                <w:highlight w:val="none"/>
              </w:rPr>
            </w:pPr>
          </w:p>
        </w:tc>
        <w:tc>
          <w:tcPr>
            <w:tcW w:w="7568" w:type="dxa"/>
            <w:vAlign w:val="center"/>
          </w:tcPr>
          <w:p w14:paraId="15188232">
            <w:pPr>
              <w:spacing w:line="560" w:lineRule="exact"/>
              <w:rPr>
                <w:rFonts w:hint="eastAsia" w:asciiTheme="minorEastAsia" w:hAnsiTheme="minorEastAsia" w:eastAsiaTheme="minorEastAsia" w:cstheme="minorEastAsia"/>
                <w:color w:val="auto"/>
                <w:sz w:val="24"/>
                <w:szCs w:val="24"/>
                <w:highlight w:val="none"/>
              </w:rPr>
            </w:pPr>
          </w:p>
        </w:tc>
      </w:tr>
      <w:tr w14:paraId="51C29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DBE88B0">
            <w:pPr>
              <w:spacing w:line="560" w:lineRule="exact"/>
              <w:rPr>
                <w:rFonts w:hint="eastAsia" w:asciiTheme="minorEastAsia" w:hAnsiTheme="minorEastAsia" w:eastAsiaTheme="minorEastAsia" w:cs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6BB57B5">
            <w:pPr>
              <w:spacing w:line="560" w:lineRule="exact"/>
              <w:rPr>
                <w:rFonts w:hint="eastAsia" w:asciiTheme="minorEastAsia" w:hAnsiTheme="minorEastAsia" w:eastAsiaTheme="minorEastAsia" w:cstheme="minorEastAsia"/>
                <w:color w:val="auto"/>
                <w:sz w:val="24"/>
                <w:szCs w:val="24"/>
                <w:highlight w:val="none"/>
              </w:rPr>
            </w:pPr>
          </w:p>
        </w:tc>
      </w:tr>
      <w:tr w14:paraId="6B66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556235C">
            <w:pPr>
              <w:spacing w:line="560" w:lineRule="exact"/>
              <w:rPr>
                <w:rFonts w:hint="eastAsia" w:asciiTheme="minorEastAsia" w:hAnsiTheme="minorEastAsia" w:eastAsiaTheme="minorEastAsia" w:cs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F06E699">
            <w:pPr>
              <w:spacing w:line="560" w:lineRule="exact"/>
              <w:rPr>
                <w:rFonts w:hint="eastAsia" w:asciiTheme="minorEastAsia" w:hAnsiTheme="minorEastAsia" w:eastAsiaTheme="minorEastAsia" w:cstheme="minorEastAsia"/>
                <w:color w:val="auto"/>
                <w:sz w:val="24"/>
                <w:szCs w:val="24"/>
                <w:highlight w:val="none"/>
              </w:rPr>
            </w:pPr>
          </w:p>
        </w:tc>
      </w:tr>
    </w:tbl>
    <w:p w14:paraId="71EE55AE">
      <w:pPr>
        <w:pStyle w:val="12"/>
        <w:spacing w:after="0"/>
        <w:jc w:val="center"/>
        <w:rPr>
          <w:rFonts w:hint="eastAsia" w:asciiTheme="minorEastAsia" w:hAnsiTheme="minorEastAsia" w:eastAsiaTheme="minorEastAsia" w:cstheme="minorEastAsia"/>
          <w:b/>
          <w:bCs/>
          <w:color w:val="auto"/>
          <w:spacing w:val="-20"/>
          <w:kern w:val="44"/>
          <w:sz w:val="48"/>
          <w:szCs w:val="48"/>
          <w:highlight w:val="none"/>
        </w:rPr>
      </w:pPr>
    </w:p>
    <w:p w14:paraId="0970BE97">
      <w:pPr>
        <w:pStyle w:val="12"/>
        <w:rPr>
          <w:rFonts w:hint="eastAsia" w:asciiTheme="minorEastAsia" w:hAnsiTheme="minorEastAsia" w:eastAsiaTheme="minorEastAsia" w:cstheme="minorEastAsia"/>
          <w:color w:val="auto"/>
          <w:highlight w:val="none"/>
        </w:rPr>
      </w:pPr>
    </w:p>
    <w:p w14:paraId="5C23E891">
      <w:pPr>
        <w:pStyle w:val="12"/>
        <w:rPr>
          <w:rFonts w:hint="eastAsia" w:asciiTheme="minorEastAsia" w:hAnsiTheme="minorEastAsia" w:eastAsiaTheme="minorEastAsia" w:cstheme="minorEastAsia"/>
          <w:b/>
          <w:bCs/>
          <w:color w:val="auto"/>
          <w:highlight w:val="none"/>
        </w:rPr>
      </w:pPr>
    </w:p>
    <w:p w14:paraId="08CB9ECF">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31149A48">
      <w:pPr>
        <w:spacing w:line="440" w:lineRule="exact"/>
        <w:jc w:val="center"/>
        <w:outlineLvl w:val="0"/>
        <w:rPr>
          <w:rFonts w:hint="eastAsia" w:asciiTheme="minorEastAsia" w:hAnsiTheme="minorEastAsia" w:eastAsiaTheme="minorEastAsia" w:cstheme="minorEastAsia"/>
          <w:bCs/>
          <w:color w:val="auto"/>
          <w:sz w:val="24"/>
          <w:szCs w:val="24"/>
          <w:highlight w:val="none"/>
        </w:rPr>
      </w:pPr>
      <w:bookmarkStart w:id="258" w:name="_Toc9032"/>
      <w:r>
        <w:rPr>
          <w:rFonts w:hint="eastAsia" w:asciiTheme="minorEastAsia" w:hAnsiTheme="minorEastAsia" w:eastAsiaTheme="minorEastAsia" w:cstheme="minorEastAsia"/>
          <w:b/>
          <w:color w:val="auto"/>
          <w:sz w:val="24"/>
          <w:szCs w:val="24"/>
          <w:highlight w:val="none"/>
        </w:rPr>
        <w:t>第四章 服务标准和要求</w:t>
      </w:r>
      <w:bookmarkEnd w:id="258"/>
      <w:bookmarkStart w:id="259" w:name="_Toc138638906"/>
      <w:bookmarkEnd w:id="259"/>
      <w:bookmarkStart w:id="260" w:name="_Toc138638883"/>
      <w:bookmarkEnd w:id="260"/>
      <w:bookmarkStart w:id="261" w:name="_Toc138638910"/>
      <w:bookmarkEnd w:id="261"/>
      <w:bookmarkStart w:id="262" w:name="_Toc138638702"/>
      <w:bookmarkEnd w:id="262"/>
      <w:bookmarkStart w:id="263" w:name="_Toc138638719"/>
      <w:bookmarkEnd w:id="263"/>
      <w:bookmarkStart w:id="264" w:name="_Toc138638718"/>
      <w:bookmarkEnd w:id="264"/>
      <w:bookmarkStart w:id="265" w:name="_Toc138638538"/>
      <w:bookmarkEnd w:id="265"/>
      <w:bookmarkStart w:id="266" w:name="_Toc138639145"/>
      <w:bookmarkEnd w:id="266"/>
      <w:bookmarkStart w:id="267" w:name="_Toc138639090"/>
      <w:bookmarkEnd w:id="267"/>
      <w:bookmarkStart w:id="268" w:name="_合同文件的组成及解释顺序"/>
      <w:bookmarkEnd w:id="268"/>
      <w:bookmarkStart w:id="269" w:name="_Toc138638884"/>
      <w:bookmarkEnd w:id="269"/>
      <w:bookmarkStart w:id="270" w:name="_Toc138638509"/>
      <w:bookmarkEnd w:id="270"/>
      <w:bookmarkStart w:id="271" w:name="_Toc138638773"/>
      <w:bookmarkEnd w:id="271"/>
      <w:bookmarkStart w:id="272" w:name="_Toc138638535"/>
      <w:bookmarkEnd w:id="272"/>
      <w:bookmarkStart w:id="273" w:name="_Toc138639074"/>
      <w:bookmarkEnd w:id="273"/>
      <w:bookmarkStart w:id="274" w:name="_Toc138638907"/>
      <w:bookmarkEnd w:id="274"/>
      <w:bookmarkStart w:id="275" w:name="_Toc138639091"/>
      <w:bookmarkEnd w:id="275"/>
      <w:bookmarkStart w:id="276" w:name="_Toc138638510"/>
      <w:bookmarkEnd w:id="276"/>
      <w:bookmarkStart w:id="277" w:name="_Toc138638534"/>
      <w:bookmarkEnd w:id="277"/>
      <w:bookmarkStart w:id="278" w:name="_Toc531016893"/>
    </w:p>
    <w:p w14:paraId="7920FF1F">
      <w:pPr>
        <w:pStyle w:val="63"/>
        <w:numPr>
          <w:ilvl w:val="0"/>
          <w:numId w:val="0"/>
        </w:numPr>
        <w:spacing w:line="460" w:lineRule="exact"/>
        <w:jc w:val="center"/>
        <w:rPr>
          <w:rFonts w:hint="eastAsia" w:asciiTheme="minorEastAsia" w:hAnsiTheme="minorEastAsia" w:eastAsiaTheme="minorEastAsia" w:cstheme="minorEastAsia"/>
          <w:color w:val="auto"/>
          <w:sz w:val="24"/>
          <w:szCs w:val="24"/>
          <w:highlight w:val="none"/>
          <w:lang w:eastAsia="zh-CN"/>
        </w:rPr>
      </w:pPr>
    </w:p>
    <w:p w14:paraId="2784D9D8">
      <w:pPr>
        <w:numPr>
          <w:ilvl w:val="0"/>
          <w:numId w:val="0"/>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投标人须取得中国合格评定实验室认可委员会（CNAS)认可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以及清单上的计量器具需可以满足100%的校准检测能力，检测清单上计量器具出具的证书需与中标方单位保持一致。</w:t>
      </w:r>
    </w:p>
    <w:p w14:paraId="5D7CD388">
      <w:pPr>
        <w:numPr>
          <w:ilvl w:val="0"/>
          <w:numId w:val="0"/>
        </w:numPr>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安全阀需要包含上门拆卸以及安装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需带回实验室所检测的仪器要在36小时内检测完毕送回。</w:t>
      </w:r>
    </w:p>
    <w:p w14:paraId="75C47A40">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为确保产品的质量及运输需求，</w:t>
      </w:r>
      <w:r>
        <w:rPr>
          <w:rFonts w:hint="eastAsia" w:asciiTheme="minorEastAsia" w:hAnsiTheme="minorEastAsia" w:eastAsiaTheme="minorEastAsia" w:cstheme="minorEastAsia"/>
          <w:strike w:val="0"/>
          <w:dstrike w:val="0"/>
          <w:color w:val="auto"/>
          <w:sz w:val="24"/>
          <w:szCs w:val="24"/>
          <w:highlight w:val="none"/>
          <w:lang w:val="en-US" w:eastAsia="zh-CN"/>
        </w:rPr>
        <w:t>中标方</w:t>
      </w:r>
      <w:r>
        <w:rPr>
          <w:rFonts w:hint="eastAsia" w:asciiTheme="minorEastAsia" w:hAnsiTheme="minorEastAsia" w:eastAsiaTheme="minorEastAsia" w:cstheme="minorEastAsia"/>
          <w:color w:val="auto"/>
          <w:sz w:val="24"/>
          <w:szCs w:val="24"/>
          <w:highlight w:val="none"/>
          <w:lang w:val="en-US" w:eastAsia="zh-CN"/>
        </w:rPr>
        <w:t>需上门取件，大型或精密仪器现场检验。</w:t>
      </w:r>
    </w:p>
    <w:p w14:paraId="1715E2D9">
      <w:pPr>
        <w:numPr>
          <w:ilvl w:val="0"/>
          <w:numId w:val="0"/>
        </w:numPr>
        <w:ind w:leftChars="0"/>
        <w:rPr>
          <w:rFonts w:hint="eastAsia" w:asciiTheme="minorEastAsia" w:hAnsiTheme="minorEastAsia" w:eastAsiaTheme="minorEastAsia" w:cstheme="minorEastAsia"/>
          <w:strike/>
          <w:dstrike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4、院方通知校准检测仪器设备后，中标方需安排工程师在≤2小时内抵达现场检测设备。 </w:t>
      </w:r>
    </w:p>
    <w:p w14:paraId="33FBE379">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5、在不影响临床科室工作的前提下，完成检定工作，检定完医疗设备保证能正常使用。</w:t>
      </w:r>
    </w:p>
    <w:p w14:paraId="22508041">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6、在要求的检定时间到期检定。</w:t>
      </w:r>
    </w:p>
    <w:p w14:paraId="167676DA">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7、同一设备在不出现故障的情况下，计量检测出具证书在有效期内保证量值数据的可溯源性。</w:t>
      </w:r>
    </w:p>
    <w:p w14:paraId="11834C1E">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8、临床科室对检定正常的设备质疑，检定方应给予解释说明。</w:t>
      </w:r>
    </w:p>
    <w:p w14:paraId="6A49ABAA">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9、如发现检测后不能正常使用，需予以解决，且检定费用不可增加。</w:t>
      </w:r>
    </w:p>
    <w:p w14:paraId="53A8100B">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10、按要求的检定时间到期检定，不可超过检定期限检定，检定完10日内出具有效证书，以邮寄方式送达或可下载电子证书。</w:t>
      </w:r>
    </w:p>
    <w:p w14:paraId="469F92AE">
      <w:pPr>
        <w:numPr>
          <w:ilvl w:val="0"/>
          <w:numId w:val="0"/>
        </w:numPr>
        <w:ind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11、付款金额以实际检定数量为准。</w:t>
      </w:r>
    </w:p>
    <w:p w14:paraId="1CA21CA9">
      <w:pPr>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12、检测项目如下：</w:t>
      </w:r>
    </w:p>
    <w:tbl>
      <w:tblPr>
        <w:tblStyle w:val="38"/>
        <w:tblW w:w="9354" w:type="dxa"/>
        <w:tblInd w:w="0" w:type="dxa"/>
        <w:tblLayout w:type="fixed"/>
        <w:tblCellMar>
          <w:top w:w="0" w:type="dxa"/>
          <w:left w:w="108" w:type="dxa"/>
          <w:bottom w:w="0" w:type="dxa"/>
          <w:right w:w="108" w:type="dxa"/>
        </w:tblCellMar>
      </w:tblPr>
      <w:tblGrid>
        <w:gridCol w:w="550"/>
        <w:gridCol w:w="1994"/>
        <w:gridCol w:w="820"/>
        <w:gridCol w:w="830"/>
        <w:gridCol w:w="1100"/>
        <w:gridCol w:w="2563"/>
        <w:gridCol w:w="1497"/>
      </w:tblGrid>
      <w:tr w14:paraId="6CEBDAD2">
        <w:tblPrEx>
          <w:tblCellMar>
            <w:top w:w="0" w:type="dxa"/>
            <w:left w:w="108" w:type="dxa"/>
            <w:bottom w:w="0" w:type="dxa"/>
            <w:right w:w="108" w:type="dxa"/>
          </w:tblCellMar>
        </w:tblPrEx>
        <w:trPr>
          <w:trHeight w:val="288" w:hRule="atLeast"/>
        </w:trPr>
        <w:tc>
          <w:tcPr>
            <w:tcW w:w="550" w:type="dxa"/>
            <w:tcBorders>
              <w:top w:val="single" w:color="000000" w:sz="4" w:space="0"/>
              <w:left w:val="single" w:color="000000" w:sz="4" w:space="0"/>
              <w:bottom w:val="single" w:color="000000" w:sz="4" w:space="0"/>
              <w:right w:val="single" w:color="000000" w:sz="4" w:space="0"/>
            </w:tcBorders>
            <w:vAlign w:val="center"/>
          </w:tcPr>
          <w:p w14:paraId="0256B011">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序号</w:t>
            </w:r>
          </w:p>
        </w:tc>
        <w:tc>
          <w:tcPr>
            <w:tcW w:w="1994" w:type="dxa"/>
            <w:tcBorders>
              <w:top w:val="single" w:color="000000" w:sz="4" w:space="0"/>
              <w:left w:val="nil"/>
              <w:bottom w:val="single" w:color="000000" w:sz="4" w:space="0"/>
              <w:right w:val="single" w:color="000000" w:sz="4" w:space="0"/>
            </w:tcBorders>
            <w:vAlign w:val="center"/>
          </w:tcPr>
          <w:p w14:paraId="28226E4C">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项目名称</w:t>
            </w:r>
          </w:p>
        </w:tc>
        <w:tc>
          <w:tcPr>
            <w:tcW w:w="820" w:type="dxa"/>
            <w:tcBorders>
              <w:top w:val="single" w:color="000000" w:sz="4" w:space="0"/>
              <w:left w:val="nil"/>
              <w:bottom w:val="single" w:color="000000" w:sz="4" w:space="0"/>
              <w:right w:val="single" w:color="000000" w:sz="4" w:space="0"/>
            </w:tcBorders>
            <w:vAlign w:val="center"/>
          </w:tcPr>
          <w:p w14:paraId="405D3133">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strike w:val="0"/>
                <w:dstrike w:val="0"/>
                <w:color w:val="auto"/>
                <w:kern w:val="0"/>
                <w:sz w:val="21"/>
                <w:szCs w:val="21"/>
                <w:highlight w:val="none"/>
                <w:lang w:val="en-US" w:eastAsia="zh-CN"/>
              </w:rPr>
              <w:t>单位</w:t>
            </w:r>
            <w:r>
              <w:rPr>
                <w:rFonts w:hint="eastAsia" w:asciiTheme="minorEastAsia" w:hAnsiTheme="minorEastAsia" w:eastAsiaTheme="minorEastAsia" w:cstheme="minorEastAsia"/>
                <w:b/>
                <w:bCs/>
                <w:color w:val="auto"/>
                <w:kern w:val="0"/>
                <w:sz w:val="21"/>
                <w:szCs w:val="21"/>
                <w:highlight w:val="none"/>
              </w:rPr>
              <w:t>（台）</w:t>
            </w:r>
          </w:p>
        </w:tc>
        <w:tc>
          <w:tcPr>
            <w:tcW w:w="830" w:type="dxa"/>
            <w:tcBorders>
              <w:top w:val="single" w:color="000000" w:sz="4" w:space="0"/>
              <w:left w:val="nil"/>
              <w:bottom w:val="single" w:color="000000" w:sz="4" w:space="0"/>
              <w:right w:val="single" w:color="000000" w:sz="4" w:space="0"/>
            </w:tcBorders>
            <w:vAlign w:val="center"/>
          </w:tcPr>
          <w:p w14:paraId="3C0BDA70">
            <w:pPr>
              <w:widowControl/>
              <w:jc w:val="center"/>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最高单价限价</w:t>
            </w:r>
          </w:p>
        </w:tc>
        <w:tc>
          <w:tcPr>
            <w:tcW w:w="1100" w:type="dxa"/>
            <w:tcBorders>
              <w:top w:val="single" w:color="000000" w:sz="4" w:space="0"/>
              <w:left w:val="nil"/>
              <w:bottom w:val="single" w:color="000000" w:sz="4" w:space="0"/>
              <w:right w:val="single" w:color="000000" w:sz="4" w:space="0"/>
            </w:tcBorders>
            <w:vAlign w:val="center"/>
          </w:tcPr>
          <w:p w14:paraId="1F663E31">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预计台件</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（以实际结算）</w:t>
            </w:r>
          </w:p>
        </w:tc>
        <w:tc>
          <w:tcPr>
            <w:tcW w:w="2563" w:type="dxa"/>
            <w:tcBorders>
              <w:top w:val="single" w:color="000000" w:sz="4" w:space="0"/>
              <w:left w:val="nil"/>
              <w:bottom w:val="single" w:color="000000" w:sz="4" w:space="0"/>
              <w:right w:val="single" w:color="000000" w:sz="4" w:space="0"/>
            </w:tcBorders>
            <w:vAlign w:val="center"/>
          </w:tcPr>
          <w:p w14:paraId="127EC7B5">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检校依据</w:t>
            </w:r>
          </w:p>
        </w:tc>
        <w:tc>
          <w:tcPr>
            <w:tcW w:w="1497" w:type="dxa"/>
            <w:tcBorders>
              <w:top w:val="single" w:color="000000" w:sz="4" w:space="0"/>
              <w:left w:val="nil"/>
              <w:bottom w:val="single" w:color="000000" w:sz="4" w:space="0"/>
              <w:right w:val="single" w:color="000000" w:sz="4" w:space="0"/>
            </w:tcBorders>
            <w:vAlign w:val="center"/>
          </w:tcPr>
          <w:p w14:paraId="1091F87E">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备注</w:t>
            </w:r>
          </w:p>
        </w:tc>
      </w:tr>
      <w:tr w14:paraId="4A938D57">
        <w:tblPrEx>
          <w:tblCellMar>
            <w:top w:w="0" w:type="dxa"/>
            <w:left w:w="108" w:type="dxa"/>
            <w:bottom w:w="0" w:type="dxa"/>
            <w:right w:w="108" w:type="dxa"/>
          </w:tblCellMar>
        </w:tblPrEx>
        <w:trPr>
          <w:trHeight w:val="288" w:hRule="atLeast"/>
        </w:trPr>
        <w:tc>
          <w:tcPr>
            <w:tcW w:w="4194" w:type="dxa"/>
            <w:gridSpan w:val="4"/>
            <w:tcBorders>
              <w:top w:val="single" w:color="000000" w:sz="4" w:space="0"/>
              <w:left w:val="single" w:color="000000" w:sz="4" w:space="0"/>
              <w:bottom w:val="single" w:color="000000" w:sz="4" w:space="0"/>
              <w:right w:val="single" w:color="000000" w:sz="4" w:space="0"/>
            </w:tcBorders>
            <w:vAlign w:val="center"/>
          </w:tcPr>
          <w:p w14:paraId="1559C94B">
            <w:pPr>
              <w:widowControl/>
              <w:tabs>
                <w:tab w:val="left" w:pos="2901"/>
              </w:tabs>
              <w:jc w:val="center"/>
              <w:rPr>
                <w:rFonts w:hint="eastAsia" w:asciiTheme="minorEastAsia" w:hAnsiTheme="minorEastAsia" w:eastAsiaTheme="minorEastAsia" w:cstheme="minorEastAsia"/>
                <w:color w:val="auto"/>
                <w:kern w:val="0"/>
                <w:sz w:val="21"/>
                <w:szCs w:val="21"/>
                <w:highlight w:val="none"/>
                <w:lang w:eastAsia="zh-CN"/>
              </w:rPr>
            </w:pPr>
          </w:p>
        </w:tc>
        <w:tc>
          <w:tcPr>
            <w:tcW w:w="5160" w:type="dxa"/>
            <w:gridSpan w:val="3"/>
            <w:tcBorders>
              <w:top w:val="single" w:color="000000" w:sz="4" w:space="0"/>
              <w:left w:val="single" w:color="000000" w:sz="4" w:space="0"/>
              <w:bottom w:val="single" w:color="000000" w:sz="4" w:space="0"/>
              <w:right w:val="single" w:color="000000" w:sz="4" w:space="0"/>
            </w:tcBorders>
            <w:vAlign w:val="center"/>
          </w:tcPr>
          <w:p w14:paraId="3F4F4CEE">
            <w:pPr>
              <w:widowControl/>
              <w:tabs>
                <w:tab w:val="left" w:pos="2901"/>
              </w:tabs>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校准项目</w:t>
            </w:r>
          </w:p>
        </w:tc>
      </w:tr>
      <w:tr w14:paraId="2194B38C">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0CDD823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u w:val="none"/>
                <w:lang w:val="en-US" w:eastAsia="zh-CN"/>
              </w:rPr>
            </w:pPr>
            <w:r>
              <w:rPr>
                <w:rFonts w:hint="eastAsia" w:asciiTheme="minorEastAsia" w:hAnsiTheme="minorEastAsia" w:eastAsiaTheme="minorEastAsia" w:cstheme="minorEastAsia"/>
                <w:b w:val="0"/>
                <w:bCs w:val="0"/>
                <w:color w:val="auto"/>
                <w:kern w:val="0"/>
                <w:sz w:val="21"/>
                <w:szCs w:val="21"/>
                <w:highlight w:val="none"/>
                <w:u w:val="none"/>
                <w:lang w:val="en-US" w:eastAsia="zh-CN"/>
              </w:rPr>
              <w:t>1</w:t>
            </w:r>
          </w:p>
        </w:tc>
        <w:tc>
          <w:tcPr>
            <w:tcW w:w="1994" w:type="dxa"/>
            <w:tcBorders>
              <w:top w:val="nil"/>
              <w:left w:val="nil"/>
              <w:bottom w:val="single" w:color="000000" w:sz="4" w:space="0"/>
              <w:right w:val="single" w:color="000000" w:sz="4" w:space="0"/>
            </w:tcBorders>
            <w:shd w:val="clear" w:color="000000" w:fill="FFFFFF"/>
            <w:vAlign w:val="center"/>
          </w:tcPr>
          <w:p w14:paraId="6806FEA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冷链探头</w:t>
            </w:r>
          </w:p>
        </w:tc>
        <w:tc>
          <w:tcPr>
            <w:tcW w:w="820" w:type="dxa"/>
            <w:tcBorders>
              <w:top w:val="nil"/>
              <w:left w:val="nil"/>
              <w:bottom w:val="single" w:color="000000" w:sz="4" w:space="0"/>
              <w:right w:val="single" w:color="000000" w:sz="4" w:space="0"/>
            </w:tcBorders>
            <w:vAlign w:val="center"/>
          </w:tcPr>
          <w:p w14:paraId="7B3B7EFF">
            <w:pPr>
              <w:keepNext w:val="0"/>
              <w:keepLines w:val="0"/>
              <w:widowControl/>
              <w:suppressLineNumbers w:val="0"/>
              <w:jc w:val="center"/>
              <w:textAlignment w:val="center"/>
              <w:rPr>
                <w:rFonts w:hint="eastAsia" w:asciiTheme="minorEastAsia" w:hAnsiTheme="minorEastAsia" w:eastAsiaTheme="minorEastAsia" w:cstheme="minorEastAsia"/>
                <w:i w:val="0"/>
                <w:strike/>
                <w:dstrike w:val="0"/>
                <w:color w:val="auto"/>
                <w:kern w:val="0"/>
                <w:sz w:val="21"/>
                <w:szCs w:val="21"/>
                <w:highlight w:val="none"/>
                <w:u w:val="none"/>
                <w:lang w:val="en-US" w:eastAsia="zh-CN" w:bidi="ar"/>
              </w:rPr>
            </w:pPr>
            <w:r>
              <w:rPr>
                <w:rFonts w:hint="eastAsia" w:asciiTheme="minorEastAsia" w:hAnsiTheme="minorEastAsia" w:eastAsiaTheme="minorEastAsia" w:cstheme="minorEastAsia"/>
                <w:i w:val="0"/>
                <w:strike w:val="0"/>
                <w:dstrike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26F8D60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1100" w:type="dxa"/>
            <w:tcBorders>
              <w:top w:val="nil"/>
              <w:left w:val="nil"/>
              <w:bottom w:val="single" w:color="000000" w:sz="4" w:space="0"/>
              <w:right w:val="single" w:color="000000" w:sz="4" w:space="0"/>
            </w:tcBorders>
            <w:shd w:val="clear" w:color="000000" w:fill="FFFFFF"/>
            <w:vAlign w:val="center"/>
          </w:tcPr>
          <w:p w14:paraId="7694673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2563" w:type="dxa"/>
            <w:tcBorders>
              <w:top w:val="nil"/>
              <w:left w:val="nil"/>
              <w:bottom w:val="single" w:color="000000" w:sz="4" w:space="0"/>
              <w:right w:val="single" w:color="000000" w:sz="4" w:space="0"/>
            </w:tcBorders>
            <w:shd w:val="clear" w:color="000000" w:fill="FFFFFF"/>
            <w:vAlign w:val="center"/>
          </w:tcPr>
          <w:p w14:paraId="241CC53C">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JJG（新）32-2022工作用数字温度计检定规程</w:t>
            </w:r>
          </w:p>
        </w:tc>
        <w:tc>
          <w:tcPr>
            <w:tcW w:w="1497" w:type="dxa"/>
            <w:tcBorders>
              <w:top w:val="nil"/>
              <w:left w:val="nil"/>
              <w:bottom w:val="single" w:color="000000" w:sz="4" w:space="0"/>
              <w:right w:val="single" w:color="000000" w:sz="4" w:space="0"/>
            </w:tcBorders>
            <w:vAlign w:val="center"/>
          </w:tcPr>
          <w:p w14:paraId="0CAF8F4D">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4C931C28">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0C9C0BD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u w:val="none"/>
                <w:lang w:val="en-US" w:eastAsia="zh-CN"/>
              </w:rPr>
            </w:pPr>
            <w:r>
              <w:rPr>
                <w:rFonts w:hint="eastAsia" w:asciiTheme="minorEastAsia" w:hAnsiTheme="minorEastAsia" w:eastAsiaTheme="minorEastAsia" w:cstheme="minorEastAsia"/>
                <w:b w:val="0"/>
                <w:bCs w:val="0"/>
                <w:color w:val="auto"/>
                <w:kern w:val="0"/>
                <w:sz w:val="21"/>
                <w:szCs w:val="21"/>
                <w:highlight w:val="none"/>
                <w:u w:val="none"/>
                <w:lang w:val="en-US" w:eastAsia="zh-CN"/>
              </w:rPr>
              <w:t>2</w:t>
            </w:r>
          </w:p>
        </w:tc>
        <w:tc>
          <w:tcPr>
            <w:tcW w:w="1994" w:type="dxa"/>
            <w:tcBorders>
              <w:top w:val="nil"/>
              <w:left w:val="nil"/>
              <w:bottom w:val="single" w:color="000000" w:sz="4" w:space="0"/>
              <w:right w:val="single" w:color="000000" w:sz="4" w:space="0"/>
            </w:tcBorders>
            <w:shd w:val="clear" w:color="000000" w:fill="FFFFFF"/>
            <w:vAlign w:val="center"/>
          </w:tcPr>
          <w:p w14:paraId="0F692BC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i w:val="0"/>
                <w:color w:val="auto"/>
                <w:kern w:val="0"/>
                <w:sz w:val="21"/>
                <w:szCs w:val="21"/>
                <w:highlight w:val="none"/>
                <w:u w:val="none"/>
                <w:lang w:val="en-US" w:eastAsia="zh-CN" w:bidi="ar"/>
              </w:rPr>
              <w:t>保温柜（箱）、解冻柜（箱）、冷藏/冷冻柜（箱），血液培养仪（温度部分）、陈列柜（箱）、阴凉柜（箱）、保存柜（箱）、冰柜（箱）、恒温柜（箱）</w:t>
            </w:r>
          </w:p>
        </w:tc>
        <w:tc>
          <w:tcPr>
            <w:tcW w:w="820" w:type="dxa"/>
            <w:tcBorders>
              <w:top w:val="nil"/>
              <w:left w:val="nil"/>
              <w:bottom w:val="single" w:color="000000" w:sz="4" w:space="0"/>
              <w:right w:val="single" w:color="000000" w:sz="4" w:space="0"/>
            </w:tcBorders>
            <w:vAlign w:val="center"/>
          </w:tcPr>
          <w:p w14:paraId="34E1506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75E5846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c>
          <w:tcPr>
            <w:tcW w:w="1100" w:type="dxa"/>
            <w:tcBorders>
              <w:top w:val="nil"/>
              <w:left w:val="nil"/>
              <w:bottom w:val="single" w:color="000000" w:sz="4" w:space="0"/>
              <w:right w:val="single" w:color="000000" w:sz="4" w:space="0"/>
            </w:tcBorders>
            <w:shd w:val="clear" w:color="000000" w:fill="FFFFFF"/>
            <w:vAlign w:val="center"/>
          </w:tcPr>
          <w:p w14:paraId="5045829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2563" w:type="dxa"/>
            <w:tcBorders>
              <w:top w:val="nil"/>
              <w:left w:val="nil"/>
              <w:bottom w:val="single" w:color="000000" w:sz="4" w:space="0"/>
              <w:right w:val="single" w:color="000000" w:sz="4" w:space="0"/>
            </w:tcBorders>
            <w:shd w:val="clear" w:color="000000" w:fill="FFFFFF"/>
            <w:vAlign w:val="center"/>
          </w:tcPr>
          <w:p w14:paraId="23FFEBBB">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JJF1101-2019环境试验设备温度、湿度校准规范</w:t>
            </w:r>
          </w:p>
        </w:tc>
        <w:tc>
          <w:tcPr>
            <w:tcW w:w="1497" w:type="dxa"/>
            <w:tcBorders>
              <w:top w:val="nil"/>
              <w:left w:val="nil"/>
              <w:bottom w:val="single" w:color="000000" w:sz="4" w:space="0"/>
              <w:right w:val="single" w:color="000000" w:sz="4" w:space="0"/>
            </w:tcBorders>
            <w:vAlign w:val="center"/>
          </w:tcPr>
          <w:p w14:paraId="741E9EE7">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18585642">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5989E22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1994" w:type="dxa"/>
            <w:tcBorders>
              <w:top w:val="nil"/>
              <w:left w:val="nil"/>
              <w:bottom w:val="single" w:color="000000" w:sz="4" w:space="0"/>
              <w:right w:val="single" w:color="000000" w:sz="4" w:space="0"/>
            </w:tcBorders>
            <w:shd w:val="clear" w:color="000000" w:fill="FFFFFF"/>
            <w:vAlign w:val="center"/>
          </w:tcPr>
          <w:p w14:paraId="594086D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消毒清洗机</w:t>
            </w:r>
          </w:p>
        </w:tc>
        <w:tc>
          <w:tcPr>
            <w:tcW w:w="820" w:type="dxa"/>
            <w:tcBorders>
              <w:top w:val="nil"/>
              <w:left w:val="nil"/>
              <w:bottom w:val="single" w:color="000000" w:sz="4" w:space="0"/>
              <w:right w:val="single" w:color="000000" w:sz="4" w:space="0"/>
            </w:tcBorders>
            <w:vAlign w:val="center"/>
          </w:tcPr>
          <w:p w14:paraId="24E19E6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111DCB4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1000</w:t>
            </w:r>
          </w:p>
        </w:tc>
        <w:tc>
          <w:tcPr>
            <w:tcW w:w="1100" w:type="dxa"/>
            <w:tcBorders>
              <w:top w:val="nil"/>
              <w:left w:val="nil"/>
              <w:bottom w:val="single" w:color="000000" w:sz="4" w:space="0"/>
              <w:right w:val="single" w:color="000000" w:sz="4" w:space="0"/>
            </w:tcBorders>
            <w:vAlign w:val="center"/>
          </w:tcPr>
          <w:p w14:paraId="21917BA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563" w:type="dxa"/>
            <w:tcBorders>
              <w:top w:val="nil"/>
              <w:left w:val="nil"/>
              <w:bottom w:val="single" w:color="000000" w:sz="4" w:space="0"/>
              <w:right w:val="single" w:color="000000" w:sz="4" w:space="0"/>
            </w:tcBorders>
            <w:vAlign w:val="center"/>
          </w:tcPr>
          <w:p w14:paraId="664383A1">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JJF(新)62-2021医用全自动织物清洗消毒机(温度参数)校准规范</w:t>
            </w:r>
          </w:p>
        </w:tc>
        <w:tc>
          <w:tcPr>
            <w:tcW w:w="1497" w:type="dxa"/>
            <w:tcBorders>
              <w:top w:val="nil"/>
              <w:left w:val="nil"/>
              <w:bottom w:val="single" w:color="000000" w:sz="4" w:space="0"/>
              <w:right w:val="single" w:color="000000" w:sz="4" w:space="0"/>
            </w:tcBorders>
            <w:vAlign w:val="center"/>
          </w:tcPr>
          <w:p w14:paraId="2CF35996">
            <w:pPr>
              <w:widowControl/>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02265BF1">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497CBF9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w:t>
            </w:r>
          </w:p>
        </w:tc>
        <w:tc>
          <w:tcPr>
            <w:tcW w:w="1994" w:type="dxa"/>
            <w:tcBorders>
              <w:top w:val="nil"/>
              <w:left w:val="nil"/>
              <w:bottom w:val="single" w:color="000000" w:sz="4" w:space="0"/>
              <w:right w:val="single" w:color="000000" w:sz="4" w:space="0"/>
            </w:tcBorders>
            <w:shd w:val="clear" w:color="000000" w:fill="FFFFFF"/>
            <w:vAlign w:val="center"/>
          </w:tcPr>
          <w:p w14:paraId="27B0669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小型温度压力灭菌器、灭菌锅</w:t>
            </w:r>
          </w:p>
        </w:tc>
        <w:tc>
          <w:tcPr>
            <w:tcW w:w="820" w:type="dxa"/>
            <w:tcBorders>
              <w:top w:val="nil"/>
              <w:left w:val="nil"/>
              <w:bottom w:val="single" w:color="000000" w:sz="4" w:space="0"/>
              <w:right w:val="single" w:color="000000" w:sz="4" w:space="0"/>
            </w:tcBorders>
            <w:vAlign w:val="center"/>
          </w:tcPr>
          <w:p w14:paraId="741FDB1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7DC4EED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1000</w:t>
            </w:r>
          </w:p>
        </w:tc>
        <w:tc>
          <w:tcPr>
            <w:tcW w:w="1100" w:type="dxa"/>
            <w:tcBorders>
              <w:top w:val="nil"/>
              <w:left w:val="nil"/>
              <w:bottom w:val="single" w:color="000000" w:sz="4" w:space="0"/>
              <w:right w:val="single" w:color="000000" w:sz="4" w:space="0"/>
            </w:tcBorders>
            <w:vAlign w:val="center"/>
          </w:tcPr>
          <w:p w14:paraId="6D4A749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563" w:type="dxa"/>
            <w:tcBorders>
              <w:top w:val="nil"/>
              <w:left w:val="nil"/>
              <w:bottom w:val="single" w:color="000000" w:sz="4" w:space="0"/>
              <w:right w:val="single" w:color="000000" w:sz="4" w:space="0"/>
            </w:tcBorders>
            <w:vAlign w:val="center"/>
          </w:tcPr>
          <w:p w14:paraId="5631E800">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JJF(冀)195-2021小型蒸汽灭菌器温度、压力参数校准规范</w:t>
            </w:r>
          </w:p>
        </w:tc>
        <w:tc>
          <w:tcPr>
            <w:tcW w:w="1497" w:type="dxa"/>
            <w:tcBorders>
              <w:top w:val="nil"/>
              <w:left w:val="nil"/>
              <w:bottom w:val="single" w:color="000000" w:sz="4" w:space="0"/>
              <w:right w:val="single" w:color="000000" w:sz="4" w:space="0"/>
            </w:tcBorders>
            <w:vAlign w:val="center"/>
          </w:tcPr>
          <w:p w14:paraId="3EBD29EA">
            <w:pPr>
              <w:widowControl/>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7F3A872B">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3AD7BF0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w:t>
            </w:r>
          </w:p>
        </w:tc>
        <w:tc>
          <w:tcPr>
            <w:tcW w:w="1994" w:type="dxa"/>
            <w:tcBorders>
              <w:top w:val="nil"/>
              <w:left w:val="nil"/>
              <w:bottom w:val="single" w:color="000000" w:sz="4" w:space="0"/>
              <w:right w:val="single" w:color="000000" w:sz="4" w:space="0"/>
            </w:tcBorders>
            <w:shd w:val="clear" w:color="000000" w:fill="FFFFFF"/>
            <w:vAlign w:val="center"/>
          </w:tcPr>
          <w:p w14:paraId="007C1A4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电子温湿度表</w:t>
            </w:r>
          </w:p>
        </w:tc>
        <w:tc>
          <w:tcPr>
            <w:tcW w:w="820" w:type="dxa"/>
            <w:tcBorders>
              <w:top w:val="nil"/>
              <w:left w:val="nil"/>
              <w:bottom w:val="single" w:color="000000" w:sz="4" w:space="0"/>
              <w:right w:val="single" w:color="000000" w:sz="4" w:space="0"/>
            </w:tcBorders>
            <w:vAlign w:val="center"/>
          </w:tcPr>
          <w:p w14:paraId="1BF29F5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330249A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c>
          <w:tcPr>
            <w:tcW w:w="1100" w:type="dxa"/>
            <w:tcBorders>
              <w:top w:val="nil"/>
              <w:left w:val="nil"/>
              <w:bottom w:val="single" w:color="000000" w:sz="4" w:space="0"/>
              <w:right w:val="single" w:color="000000" w:sz="4" w:space="0"/>
            </w:tcBorders>
            <w:vAlign w:val="center"/>
          </w:tcPr>
          <w:p w14:paraId="5DC71A3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563" w:type="dxa"/>
            <w:tcBorders>
              <w:top w:val="nil"/>
              <w:left w:val="nil"/>
              <w:bottom w:val="single" w:color="000000" w:sz="4" w:space="0"/>
              <w:right w:val="single" w:color="000000" w:sz="4" w:space="0"/>
            </w:tcBorders>
            <w:vAlign w:val="center"/>
          </w:tcPr>
          <w:p w14:paraId="20B80E7E">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JJF1076-2020数字式温湿度计校准规范</w:t>
            </w:r>
          </w:p>
        </w:tc>
        <w:tc>
          <w:tcPr>
            <w:tcW w:w="1497" w:type="dxa"/>
            <w:tcBorders>
              <w:top w:val="nil"/>
              <w:left w:val="nil"/>
              <w:bottom w:val="single" w:color="000000" w:sz="4" w:space="0"/>
              <w:right w:val="single" w:color="000000" w:sz="4" w:space="0"/>
            </w:tcBorders>
            <w:vAlign w:val="center"/>
          </w:tcPr>
          <w:p w14:paraId="173DD369">
            <w:pPr>
              <w:widowControl/>
              <w:jc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7E3CBEF4">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3D8B8FF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w:t>
            </w:r>
          </w:p>
        </w:tc>
        <w:tc>
          <w:tcPr>
            <w:tcW w:w="1994" w:type="dxa"/>
            <w:tcBorders>
              <w:top w:val="nil"/>
              <w:left w:val="nil"/>
              <w:bottom w:val="single" w:color="000000" w:sz="4" w:space="0"/>
              <w:right w:val="single" w:color="000000" w:sz="4" w:space="0"/>
            </w:tcBorders>
            <w:shd w:val="clear" w:color="000000" w:fill="FFFFFF"/>
            <w:vAlign w:val="center"/>
          </w:tcPr>
          <w:p w14:paraId="382A02E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洁净工作台</w:t>
            </w:r>
          </w:p>
        </w:tc>
        <w:tc>
          <w:tcPr>
            <w:tcW w:w="820" w:type="dxa"/>
            <w:tcBorders>
              <w:top w:val="nil"/>
              <w:left w:val="nil"/>
              <w:bottom w:val="single" w:color="000000" w:sz="4" w:space="0"/>
              <w:right w:val="single" w:color="000000" w:sz="4" w:space="0"/>
            </w:tcBorders>
            <w:vAlign w:val="center"/>
          </w:tcPr>
          <w:p w14:paraId="0FA589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4BD1F98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1800</w:t>
            </w:r>
          </w:p>
        </w:tc>
        <w:tc>
          <w:tcPr>
            <w:tcW w:w="1100" w:type="dxa"/>
            <w:tcBorders>
              <w:top w:val="nil"/>
              <w:left w:val="nil"/>
              <w:bottom w:val="single" w:color="000000" w:sz="4" w:space="0"/>
              <w:right w:val="single" w:color="000000" w:sz="4" w:space="0"/>
            </w:tcBorders>
            <w:vAlign w:val="center"/>
          </w:tcPr>
          <w:p w14:paraId="23B7F99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563" w:type="dxa"/>
            <w:tcBorders>
              <w:top w:val="nil"/>
              <w:left w:val="nil"/>
              <w:bottom w:val="single" w:color="000000" w:sz="4" w:space="0"/>
              <w:right w:val="single" w:color="000000" w:sz="4" w:space="0"/>
            </w:tcBorders>
            <w:vAlign w:val="center"/>
          </w:tcPr>
          <w:p w14:paraId="42232736">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u w:val="single"/>
                <w:lang w:val="en-US"/>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JJF2053-2023 洁净工作台性能参数校准规范</w:t>
            </w:r>
          </w:p>
        </w:tc>
        <w:tc>
          <w:tcPr>
            <w:tcW w:w="1497" w:type="dxa"/>
            <w:tcBorders>
              <w:top w:val="nil"/>
              <w:left w:val="nil"/>
              <w:bottom w:val="single" w:color="000000" w:sz="4" w:space="0"/>
              <w:right w:val="single" w:color="000000" w:sz="4" w:space="0"/>
            </w:tcBorders>
            <w:vAlign w:val="center"/>
          </w:tcPr>
          <w:p w14:paraId="2D19C2F2">
            <w:pPr>
              <w:widowControl/>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435352E2">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2FBE56C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7</w:t>
            </w:r>
          </w:p>
        </w:tc>
        <w:tc>
          <w:tcPr>
            <w:tcW w:w="1994" w:type="dxa"/>
            <w:tcBorders>
              <w:top w:val="nil"/>
              <w:left w:val="nil"/>
              <w:bottom w:val="single" w:color="000000" w:sz="4" w:space="0"/>
              <w:right w:val="single" w:color="000000" w:sz="4" w:space="0"/>
            </w:tcBorders>
            <w:shd w:val="clear" w:color="auto" w:fill="auto"/>
            <w:vAlign w:val="center"/>
          </w:tcPr>
          <w:p w14:paraId="75BD4C7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人体秤</w:t>
            </w:r>
          </w:p>
        </w:tc>
        <w:tc>
          <w:tcPr>
            <w:tcW w:w="820" w:type="dxa"/>
            <w:tcBorders>
              <w:top w:val="nil"/>
              <w:left w:val="nil"/>
              <w:bottom w:val="single" w:color="000000" w:sz="4" w:space="0"/>
              <w:right w:val="single" w:color="000000" w:sz="4" w:space="0"/>
            </w:tcBorders>
            <w:vAlign w:val="center"/>
          </w:tcPr>
          <w:p w14:paraId="2409874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59A5B74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1100" w:type="dxa"/>
            <w:tcBorders>
              <w:top w:val="nil"/>
              <w:left w:val="nil"/>
              <w:bottom w:val="single" w:color="000000" w:sz="4" w:space="0"/>
              <w:right w:val="single" w:color="000000" w:sz="4" w:space="0"/>
            </w:tcBorders>
            <w:vAlign w:val="center"/>
          </w:tcPr>
          <w:p w14:paraId="44118F8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2563" w:type="dxa"/>
            <w:tcBorders>
              <w:top w:val="nil"/>
              <w:left w:val="nil"/>
              <w:bottom w:val="single" w:color="000000" w:sz="4" w:space="0"/>
              <w:right w:val="single" w:color="000000" w:sz="4" w:space="0"/>
            </w:tcBorders>
            <w:vAlign w:val="center"/>
          </w:tcPr>
          <w:p w14:paraId="1819C6B8">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JJG（新）24-2021</w:t>
            </w:r>
          </w:p>
        </w:tc>
        <w:tc>
          <w:tcPr>
            <w:tcW w:w="1497" w:type="dxa"/>
            <w:tcBorders>
              <w:top w:val="nil"/>
              <w:left w:val="nil"/>
              <w:bottom w:val="single" w:color="000000" w:sz="4" w:space="0"/>
              <w:right w:val="single" w:color="000000" w:sz="4" w:space="0"/>
            </w:tcBorders>
            <w:vAlign w:val="center"/>
          </w:tcPr>
          <w:p w14:paraId="58123562">
            <w:pPr>
              <w:widowControl/>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57DB8422">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571E01F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8</w:t>
            </w:r>
          </w:p>
        </w:tc>
        <w:tc>
          <w:tcPr>
            <w:tcW w:w="1994" w:type="dxa"/>
            <w:tcBorders>
              <w:top w:val="nil"/>
              <w:left w:val="nil"/>
              <w:bottom w:val="single" w:color="000000" w:sz="4" w:space="0"/>
              <w:right w:val="single" w:color="000000" w:sz="4" w:space="0"/>
            </w:tcBorders>
            <w:shd w:val="clear" w:color="auto" w:fill="auto"/>
            <w:vAlign w:val="center"/>
          </w:tcPr>
          <w:p w14:paraId="26F7C40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封口机</w:t>
            </w:r>
          </w:p>
        </w:tc>
        <w:tc>
          <w:tcPr>
            <w:tcW w:w="820" w:type="dxa"/>
            <w:tcBorders>
              <w:top w:val="nil"/>
              <w:left w:val="nil"/>
              <w:bottom w:val="single" w:color="000000" w:sz="4" w:space="0"/>
              <w:right w:val="single" w:color="000000" w:sz="4" w:space="0"/>
            </w:tcBorders>
            <w:vAlign w:val="center"/>
          </w:tcPr>
          <w:p w14:paraId="6BFE60F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6CB5293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w:t>
            </w:r>
          </w:p>
        </w:tc>
        <w:tc>
          <w:tcPr>
            <w:tcW w:w="1100" w:type="dxa"/>
            <w:tcBorders>
              <w:top w:val="nil"/>
              <w:left w:val="nil"/>
              <w:bottom w:val="single" w:color="000000" w:sz="4" w:space="0"/>
              <w:right w:val="single" w:color="000000" w:sz="4" w:space="0"/>
            </w:tcBorders>
            <w:vAlign w:val="center"/>
          </w:tcPr>
          <w:p w14:paraId="15268B8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563" w:type="dxa"/>
            <w:tcBorders>
              <w:top w:val="nil"/>
              <w:left w:val="nil"/>
              <w:bottom w:val="single" w:color="000000" w:sz="4" w:space="0"/>
              <w:right w:val="single" w:color="000000" w:sz="4" w:space="0"/>
            </w:tcBorders>
            <w:vAlign w:val="center"/>
          </w:tcPr>
          <w:p w14:paraId="3AD198D5">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497" w:type="dxa"/>
            <w:tcBorders>
              <w:top w:val="nil"/>
              <w:left w:val="nil"/>
              <w:bottom w:val="single" w:color="000000" w:sz="4" w:space="0"/>
              <w:right w:val="single" w:color="000000" w:sz="4" w:space="0"/>
            </w:tcBorders>
            <w:vAlign w:val="center"/>
          </w:tcPr>
          <w:p w14:paraId="3D1645AA">
            <w:pPr>
              <w:widowControl/>
              <w:rPr>
                <w:rFonts w:hint="eastAsia" w:asciiTheme="minorEastAsia" w:hAnsiTheme="minorEastAsia" w:eastAsiaTheme="minorEastAsia" w:cstheme="minorEastAsia"/>
                <w:color w:val="auto"/>
                <w:kern w:val="0"/>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0EEC01A7">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1B953B3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9</w:t>
            </w:r>
          </w:p>
        </w:tc>
        <w:tc>
          <w:tcPr>
            <w:tcW w:w="1994" w:type="dxa"/>
            <w:tcBorders>
              <w:top w:val="nil"/>
              <w:left w:val="nil"/>
              <w:bottom w:val="single" w:color="000000" w:sz="4" w:space="0"/>
              <w:right w:val="single" w:color="000000" w:sz="4" w:space="0"/>
            </w:tcBorders>
            <w:shd w:val="clear" w:color="000000" w:fill="FFFFFF"/>
            <w:vAlign w:val="center"/>
          </w:tcPr>
          <w:p w14:paraId="299034C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移液枪</w:t>
            </w:r>
          </w:p>
        </w:tc>
        <w:tc>
          <w:tcPr>
            <w:tcW w:w="820" w:type="dxa"/>
            <w:tcBorders>
              <w:top w:val="nil"/>
              <w:left w:val="nil"/>
              <w:bottom w:val="single" w:color="000000" w:sz="4" w:space="0"/>
              <w:right w:val="single" w:color="000000" w:sz="4" w:space="0"/>
            </w:tcBorders>
            <w:vAlign w:val="center"/>
          </w:tcPr>
          <w:p w14:paraId="77F0E95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175777A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w:t>
            </w:r>
          </w:p>
        </w:tc>
        <w:tc>
          <w:tcPr>
            <w:tcW w:w="1100" w:type="dxa"/>
            <w:tcBorders>
              <w:top w:val="nil"/>
              <w:left w:val="nil"/>
              <w:bottom w:val="single" w:color="000000" w:sz="4" w:space="0"/>
              <w:right w:val="single" w:color="000000" w:sz="4" w:space="0"/>
            </w:tcBorders>
            <w:vAlign w:val="center"/>
          </w:tcPr>
          <w:p w14:paraId="0739E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2563" w:type="dxa"/>
            <w:tcBorders>
              <w:top w:val="nil"/>
              <w:left w:val="nil"/>
              <w:bottom w:val="single" w:color="000000" w:sz="4" w:space="0"/>
              <w:right w:val="single" w:color="000000" w:sz="4" w:space="0"/>
            </w:tcBorders>
            <w:vAlign w:val="center"/>
          </w:tcPr>
          <w:p w14:paraId="1C7FC90A">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JJG 646-2006移液器检定规程</w:t>
            </w:r>
          </w:p>
        </w:tc>
        <w:tc>
          <w:tcPr>
            <w:tcW w:w="1497" w:type="dxa"/>
            <w:tcBorders>
              <w:top w:val="nil"/>
              <w:left w:val="nil"/>
              <w:bottom w:val="single" w:color="000000" w:sz="4" w:space="0"/>
              <w:right w:val="single" w:color="000000" w:sz="4" w:space="0"/>
            </w:tcBorders>
            <w:vAlign w:val="center"/>
          </w:tcPr>
          <w:p w14:paraId="3D55F750">
            <w:pPr>
              <w:keepNext w:val="0"/>
              <w:keepLines w:val="0"/>
              <w:widowControl/>
              <w:suppressLineNumbers w:val="0"/>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7C88609C">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233511D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w:t>
            </w:r>
          </w:p>
        </w:tc>
        <w:tc>
          <w:tcPr>
            <w:tcW w:w="1994" w:type="dxa"/>
            <w:tcBorders>
              <w:top w:val="nil"/>
              <w:left w:val="nil"/>
              <w:bottom w:val="single" w:color="000000" w:sz="4" w:space="0"/>
              <w:right w:val="single" w:color="000000" w:sz="4" w:space="0"/>
            </w:tcBorders>
            <w:shd w:val="clear" w:color="000000" w:fill="FFFFFF"/>
            <w:vAlign w:val="center"/>
          </w:tcPr>
          <w:p w14:paraId="3B7AEB7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天平</w:t>
            </w:r>
          </w:p>
        </w:tc>
        <w:tc>
          <w:tcPr>
            <w:tcW w:w="820" w:type="dxa"/>
            <w:tcBorders>
              <w:top w:val="nil"/>
              <w:left w:val="nil"/>
              <w:bottom w:val="single" w:color="000000" w:sz="4" w:space="0"/>
              <w:right w:val="single" w:color="000000" w:sz="4" w:space="0"/>
            </w:tcBorders>
            <w:vAlign w:val="center"/>
          </w:tcPr>
          <w:p w14:paraId="65E0179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vAlign w:val="center"/>
          </w:tcPr>
          <w:p w14:paraId="7A9B551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500</w:t>
            </w:r>
          </w:p>
        </w:tc>
        <w:tc>
          <w:tcPr>
            <w:tcW w:w="1100" w:type="dxa"/>
            <w:tcBorders>
              <w:top w:val="nil"/>
              <w:left w:val="nil"/>
              <w:bottom w:val="single" w:color="000000" w:sz="4" w:space="0"/>
              <w:right w:val="single" w:color="000000" w:sz="4" w:space="0"/>
            </w:tcBorders>
            <w:vAlign w:val="center"/>
          </w:tcPr>
          <w:p w14:paraId="68B66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563" w:type="dxa"/>
            <w:tcBorders>
              <w:top w:val="nil"/>
              <w:left w:val="nil"/>
              <w:bottom w:val="single" w:color="000000" w:sz="4" w:space="0"/>
              <w:right w:val="single" w:color="000000" w:sz="4" w:space="0"/>
            </w:tcBorders>
            <w:vAlign w:val="center"/>
          </w:tcPr>
          <w:p w14:paraId="5A07EFED">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JJG 1036-2022电子天平检定规程</w:t>
            </w:r>
          </w:p>
        </w:tc>
        <w:tc>
          <w:tcPr>
            <w:tcW w:w="1497" w:type="dxa"/>
            <w:tcBorders>
              <w:top w:val="nil"/>
              <w:left w:val="nil"/>
              <w:bottom w:val="single" w:color="000000" w:sz="4" w:space="0"/>
              <w:right w:val="single" w:color="000000" w:sz="4" w:space="0"/>
            </w:tcBorders>
            <w:vAlign w:val="center"/>
          </w:tcPr>
          <w:p w14:paraId="0671E0F9">
            <w:pPr>
              <w:keepNext w:val="0"/>
              <w:keepLines w:val="0"/>
              <w:widowControl/>
              <w:suppressLineNumbers w:val="0"/>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4FC8039E">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04810EA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11</w:t>
            </w:r>
          </w:p>
        </w:tc>
        <w:tc>
          <w:tcPr>
            <w:tcW w:w="1994" w:type="dxa"/>
            <w:tcBorders>
              <w:top w:val="nil"/>
              <w:left w:val="nil"/>
              <w:bottom w:val="single" w:color="000000" w:sz="4" w:space="0"/>
              <w:right w:val="single" w:color="000000" w:sz="4" w:space="0"/>
            </w:tcBorders>
            <w:shd w:val="clear" w:color="000000" w:fill="FFFFFF"/>
            <w:vAlign w:val="center"/>
          </w:tcPr>
          <w:p w14:paraId="748B27C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游标卡尺</w:t>
            </w:r>
          </w:p>
        </w:tc>
        <w:tc>
          <w:tcPr>
            <w:tcW w:w="820" w:type="dxa"/>
            <w:tcBorders>
              <w:top w:val="nil"/>
              <w:left w:val="nil"/>
              <w:bottom w:val="single" w:color="000000" w:sz="4" w:space="0"/>
              <w:right w:val="single" w:color="000000" w:sz="4" w:space="0"/>
            </w:tcBorders>
            <w:vAlign w:val="center"/>
          </w:tcPr>
          <w:p w14:paraId="22344B9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5C5610B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w:t>
            </w:r>
          </w:p>
        </w:tc>
        <w:tc>
          <w:tcPr>
            <w:tcW w:w="1100" w:type="dxa"/>
            <w:tcBorders>
              <w:top w:val="nil"/>
              <w:left w:val="nil"/>
              <w:bottom w:val="single" w:color="000000" w:sz="4" w:space="0"/>
              <w:right w:val="single" w:color="000000" w:sz="4" w:space="0"/>
            </w:tcBorders>
            <w:vAlign w:val="center"/>
          </w:tcPr>
          <w:p w14:paraId="518BA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563" w:type="dxa"/>
            <w:tcBorders>
              <w:top w:val="nil"/>
              <w:left w:val="nil"/>
              <w:bottom w:val="single" w:color="000000" w:sz="4" w:space="0"/>
              <w:right w:val="single" w:color="000000" w:sz="4" w:space="0"/>
            </w:tcBorders>
            <w:vAlign w:val="center"/>
          </w:tcPr>
          <w:p w14:paraId="379D6D29">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JJG 566-2010电机线圈游标卡尺检定规程</w:t>
            </w:r>
          </w:p>
        </w:tc>
        <w:tc>
          <w:tcPr>
            <w:tcW w:w="1497" w:type="dxa"/>
            <w:tcBorders>
              <w:top w:val="nil"/>
              <w:left w:val="nil"/>
              <w:bottom w:val="single" w:color="000000" w:sz="4" w:space="0"/>
              <w:right w:val="single" w:color="000000" w:sz="4" w:space="0"/>
            </w:tcBorders>
            <w:vAlign w:val="center"/>
          </w:tcPr>
          <w:p w14:paraId="101E8602">
            <w:pPr>
              <w:keepNext w:val="0"/>
              <w:keepLines w:val="0"/>
              <w:widowControl/>
              <w:suppressLineNumbers w:val="0"/>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45622DB9">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43AF464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12</w:t>
            </w:r>
          </w:p>
        </w:tc>
        <w:tc>
          <w:tcPr>
            <w:tcW w:w="1994" w:type="dxa"/>
            <w:tcBorders>
              <w:top w:val="nil"/>
              <w:left w:val="nil"/>
              <w:bottom w:val="single" w:color="000000" w:sz="4" w:space="0"/>
              <w:right w:val="single" w:color="000000" w:sz="4" w:space="0"/>
            </w:tcBorders>
            <w:shd w:val="clear" w:color="000000" w:fill="FFFFFF"/>
            <w:vAlign w:val="center"/>
          </w:tcPr>
          <w:p w14:paraId="14A0A7E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量筒</w:t>
            </w:r>
          </w:p>
        </w:tc>
        <w:tc>
          <w:tcPr>
            <w:tcW w:w="820" w:type="dxa"/>
            <w:tcBorders>
              <w:top w:val="nil"/>
              <w:left w:val="nil"/>
              <w:bottom w:val="single" w:color="000000" w:sz="4" w:space="0"/>
              <w:right w:val="single" w:color="000000" w:sz="4" w:space="0"/>
            </w:tcBorders>
            <w:vAlign w:val="center"/>
          </w:tcPr>
          <w:p w14:paraId="3903774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736AC37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1100" w:type="dxa"/>
            <w:tcBorders>
              <w:top w:val="nil"/>
              <w:left w:val="nil"/>
              <w:bottom w:val="single" w:color="000000" w:sz="4" w:space="0"/>
              <w:right w:val="single" w:color="000000" w:sz="4" w:space="0"/>
            </w:tcBorders>
            <w:vAlign w:val="center"/>
          </w:tcPr>
          <w:p w14:paraId="54F78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563" w:type="dxa"/>
            <w:tcBorders>
              <w:top w:val="nil"/>
              <w:left w:val="nil"/>
              <w:bottom w:val="single" w:color="000000" w:sz="4" w:space="0"/>
              <w:right w:val="single" w:color="000000" w:sz="4" w:space="0"/>
            </w:tcBorders>
            <w:vAlign w:val="center"/>
          </w:tcPr>
          <w:p w14:paraId="66116582">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JJG 524-1988雨量器和雨量量筒检定规程</w:t>
            </w:r>
          </w:p>
        </w:tc>
        <w:tc>
          <w:tcPr>
            <w:tcW w:w="1497" w:type="dxa"/>
            <w:tcBorders>
              <w:top w:val="nil"/>
              <w:left w:val="nil"/>
              <w:bottom w:val="single" w:color="000000" w:sz="4" w:space="0"/>
              <w:right w:val="single" w:color="000000" w:sz="4" w:space="0"/>
            </w:tcBorders>
            <w:vAlign w:val="center"/>
          </w:tcPr>
          <w:p w14:paraId="702E7CE5">
            <w:pPr>
              <w:keepNext w:val="0"/>
              <w:keepLines w:val="0"/>
              <w:widowControl/>
              <w:suppressLineNumbers w:val="0"/>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7EA80944">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1398D0D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13</w:t>
            </w:r>
          </w:p>
        </w:tc>
        <w:tc>
          <w:tcPr>
            <w:tcW w:w="1994" w:type="dxa"/>
            <w:tcBorders>
              <w:top w:val="nil"/>
              <w:left w:val="nil"/>
              <w:bottom w:val="single" w:color="000000" w:sz="4" w:space="0"/>
              <w:right w:val="single" w:color="000000" w:sz="4" w:space="0"/>
            </w:tcBorders>
            <w:shd w:val="clear" w:color="000000" w:fill="FFFFFF"/>
            <w:vAlign w:val="center"/>
          </w:tcPr>
          <w:p w14:paraId="3564351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分度吸量管</w:t>
            </w:r>
          </w:p>
        </w:tc>
        <w:tc>
          <w:tcPr>
            <w:tcW w:w="820" w:type="dxa"/>
            <w:tcBorders>
              <w:top w:val="nil"/>
              <w:left w:val="nil"/>
              <w:bottom w:val="single" w:color="000000" w:sz="4" w:space="0"/>
              <w:right w:val="single" w:color="000000" w:sz="4" w:space="0"/>
            </w:tcBorders>
            <w:vAlign w:val="center"/>
          </w:tcPr>
          <w:p w14:paraId="30A1C2C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507B538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w:t>
            </w:r>
          </w:p>
        </w:tc>
        <w:tc>
          <w:tcPr>
            <w:tcW w:w="1100" w:type="dxa"/>
            <w:tcBorders>
              <w:top w:val="nil"/>
              <w:left w:val="nil"/>
              <w:bottom w:val="single" w:color="000000" w:sz="4" w:space="0"/>
              <w:right w:val="single" w:color="000000" w:sz="4" w:space="0"/>
            </w:tcBorders>
            <w:vAlign w:val="center"/>
          </w:tcPr>
          <w:p w14:paraId="3E71B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563" w:type="dxa"/>
            <w:tcBorders>
              <w:top w:val="nil"/>
              <w:left w:val="nil"/>
              <w:bottom w:val="single" w:color="000000" w:sz="4" w:space="0"/>
              <w:right w:val="single" w:color="000000" w:sz="4" w:space="0"/>
            </w:tcBorders>
            <w:vAlign w:val="center"/>
          </w:tcPr>
          <w:p w14:paraId="720FD42F">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JJG 196-2006常用玻璃量器检定规程</w:t>
            </w:r>
          </w:p>
        </w:tc>
        <w:tc>
          <w:tcPr>
            <w:tcW w:w="1497" w:type="dxa"/>
            <w:tcBorders>
              <w:top w:val="nil"/>
              <w:left w:val="nil"/>
              <w:bottom w:val="single" w:color="000000" w:sz="4" w:space="0"/>
              <w:right w:val="single" w:color="000000" w:sz="4" w:space="0"/>
            </w:tcBorders>
            <w:vAlign w:val="center"/>
          </w:tcPr>
          <w:p w14:paraId="0E0E76E2">
            <w:pPr>
              <w:keepNext w:val="0"/>
              <w:keepLines w:val="0"/>
              <w:widowControl/>
              <w:suppressLineNumbers w:val="0"/>
              <w:jc w:val="both"/>
              <w:textAlignment w:val="center"/>
              <w:rPr>
                <w:rFonts w:hint="eastAsia"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6FF92F07">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04F32CA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14</w:t>
            </w:r>
          </w:p>
        </w:tc>
        <w:tc>
          <w:tcPr>
            <w:tcW w:w="1994" w:type="dxa"/>
            <w:tcBorders>
              <w:top w:val="nil"/>
              <w:left w:val="nil"/>
              <w:bottom w:val="single" w:color="000000" w:sz="4" w:space="0"/>
              <w:right w:val="single" w:color="000000" w:sz="4" w:space="0"/>
            </w:tcBorders>
            <w:shd w:val="clear" w:color="000000" w:fill="FFFFFF"/>
            <w:vAlign w:val="center"/>
          </w:tcPr>
          <w:p w14:paraId="4515652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玻璃液体温度计</w:t>
            </w:r>
          </w:p>
        </w:tc>
        <w:tc>
          <w:tcPr>
            <w:tcW w:w="820" w:type="dxa"/>
            <w:tcBorders>
              <w:top w:val="nil"/>
              <w:left w:val="nil"/>
              <w:bottom w:val="single" w:color="000000" w:sz="4" w:space="0"/>
              <w:right w:val="single" w:color="000000" w:sz="4" w:space="0"/>
            </w:tcBorders>
            <w:vAlign w:val="center"/>
          </w:tcPr>
          <w:p w14:paraId="51D55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3B95D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1100" w:type="dxa"/>
            <w:tcBorders>
              <w:top w:val="nil"/>
              <w:left w:val="nil"/>
              <w:bottom w:val="single" w:color="000000" w:sz="4" w:space="0"/>
              <w:right w:val="single" w:color="000000" w:sz="4" w:space="0"/>
            </w:tcBorders>
            <w:vAlign w:val="center"/>
          </w:tcPr>
          <w:p w14:paraId="397C8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563" w:type="dxa"/>
            <w:tcBorders>
              <w:top w:val="nil"/>
              <w:left w:val="nil"/>
              <w:bottom w:val="single" w:color="000000" w:sz="4" w:space="0"/>
              <w:right w:val="single" w:color="000000" w:sz="4" w:space="0"/>
            </w:tcBorders>
            <w:vAlign w:val="center"/>
          </w:tcPr>
          <w:p w14:paraId="55AFB7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JJG 130-2011工作用玻璃液体温度计检定规程</w:t>
            </w:r>
          </w:p>
        </w:tc>
        <w:tc>
          <w:tcPr>
            <w:tcW w:w="1497" w:type="dxa"/>
            <w:tcBorders>
              <w:top w:val="nil"/>
              <w:left w:val="nil"/>
              <w:bottom w:val="single" w:color="000000" w:sz="4" w:space="0"/>
              <w:right w:val="single" w:color="000000" w:sz="4" w:space="0"/>
            </w:tcBorders>
            <w:vAlign w:val="center"/>
          </w:tcPr>
          <w:p w14:paraId="4906AF6E">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554465FB">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shd w:val="clear" w:color="auto" w:fill="auto"/>
            <w:vAlign w:val="center"/>
          </w:tcPr>
          <w:p w14:paraId="161D7A7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w:t>
            </w:r>
          </w:p>
        </w:tc>
        <w:tc>
          <w:tcPr>
            <w:tcW w:w="1994" w:type="dxa"/>
            <w:tcBorders>
              <w:top w:val="nil"/>
              <w:left w:val="nil"/>
              <w:bottom w:val="single" w:color="000000" w:sz="4" w:space="0"/>
              <w:right w:val="single" w:color="000000" w:sz="4" w:space="0"/>
            </w:tcBorders>
            <w:shd w:val="clear" w:color="000000" w:fill="FFFFFF"/>
            <w:vAlign w:val="center"/>
          </w:tcPr>
          <w:p w14:paraId="6F3EA17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脉动真空灭菌器</w:t>
            </w:r>
          </w:p>
        </w:tc>
        <w:tc>
          <w:tcPr>
            <w:tcW w:w="820" w:type="dxa"/>
            <w:tcBorders>
              <w:top w:val="nil"/>
              <w:left w:val="nil"/>
              <w:bottom w:val="single" w:color="000000" w:sz="4" w:space="0"/>
              <w:right w:val="single" w:color="000000" w:sz="4" w:space="0"/>
            </w:tcBorders>
            <w:shd w:val="clear" w:color="auto" w:fill="auto"/>
            <w:vAlign w:val="center"/>
          </w:tcPr>
          <w:p w14:paraId="4BB40D3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台</w:t>
            </w:r>
          </w:p>
        </w:tc>
        <w:tc>
          <w:tcPr>
            <w:tcW w:w="830" w:type="dxa"/>
            <w:tcBorders>
              <w:top w:val="nil"/>
              <w:left w:val="nil"/>
              <w:bottom w:val="single" w:color="000000" w:sz="4" w:space="0"/>
              <w:right w:val="single" w:color="000000" w:sz="4" w:space="0"/>
            </w:tcBorders>
            <w:shd w:val="clear" w:color="auto" w:fill="auto"/>
            <w:vAlign w:val="center"/>
          </w:tcPr>
          <w:p w14:paraId="0B5A73C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3500</w:t>
            </w:r>
          </w:p>
        </w:tc>
        <w:tc>
          <w:tcPr>
            <w:tcW w:w="1100" w:type="dxa"/>
            <w:tcBorders>
              <w:top w:val="nil"/>
              <w:left w:val="nil"/>
              <w:bottom w:val="single" w:color="000000" w:sz="4" w:space="0"/>
              <w:right w:val="single" w:color="000000" w:sz="4" w:space="0"/>
            </w:tcBorders>
            <w:shd w:val="clear" w:color="auto" w:fill="auto"/>
            <w:vAlign w:val="center"/>
          </w:tcPr>
          <w:p w14:paraId="7B3B089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563" w:type="dxa"/>
            <w:tcBorders>
              <w:top w:val="nil"/>
              <w:left w:val="nil"/>
              <w:bottom w:val="single" w:color="000000" w:sz="4" w:space="0"/>
              <w:right w:val="single" w:color="000000" w:sz="4" w:space="0"/>
            </w:tcBorders>
            <w:shd w:val="clear" w:color="auto" w:fill="auto"/>
            <w:vAlign w:val="center"/>
          </w:tcPr>
          <w:p w14:paraId="1495EEBD">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JJF2088-2023大型蒸汽灭菌器温度、压力、时间参数校准规范</w:t>
            </w:r>
          </w:p>
        </w:tc>
        <w:tc>
          <w:tcPr>
            <w:tcW w:w="1497" w:type="dxa"/>
            <w:tcBorders>
              <w:top w:val="nil"/>
              <w:left w:val="nil"/>
              <w:bottom w:val="single" w:color="000000" w:sz="4" w:space="0"/>
              <w:right w:val="single" w:color="000000" w:sz="4" w:space="0"/>
            </w:tcBorders>
            <w:shd w:val="clear" w:color="auto" w:fill="auto"/>
            <w:vAlign w:val="center"/>
          </w:tcPr>
          <w:p w14:paraId="526AE79E">
            <w:pPr>
              <w:widowControl/>
              <w:jc w:val="center"/>
              <w:rPr>
                <w:rFonts w:hint="eastAsia" w:asciiTheme="minorEastAsia" w:hAnsiTheme="minorEastAsia" w:eastAsiaTheme="minorEastAsia" w:cstheme="minorEastAsia"/>
                <w:color w:val="auto"/>
                <w:kern w:val="0"/>
                <w:sz w:val="21"/>
                <w:szCs w:val="21"/>
                <w:highlight w:val="none"/>
                <w:u w:val="single"/>
                <w:lang w:val="en-US" w:eastAsia="zh-CN" w:bidi="ar-SA"/>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54BBA3A2">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1424AED0">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1"/>
                <w:szCs w:val="21"/>
                <w:highlight w:val="none"/>
                <w:u w:val="single"/>
                <w:lang w:val="en-US"/>
              </w:rPr>
            </w:pPr>
            <w:r>
              <w:rPr>
                <w:rFonts w:hint="eastAsia" w:asciiTheme="minorEastAsia" w:hAnsiTheme="minorEastAsia" w:eastAsiaTheme="minorEastAsia" w:cstheme="minorEastAsia"/>
                <w:i w:val="0"/>
                <w:color w:val="auto"/>
                <w:kern w:val="0"/>
                <w:sz w:val="21"/>
                <w:szCs w:val="21"/>
                <w:highlight w:val="none"/>
                <w:u w:val="none"/>
                <w:lang w:val="en-US" w:eastAsia="zh-CN" w:bidi="ar"/>
              </w:rPr>
              <w:t>16</w:t>
            </w:r>
          </w:p>
        </w:tc>
        <w:tc>
          <w:tcPr>
            <w:tcW w:w="1994" w:type="dxa"/>
            <w:tcBorders>
              <w:top w:val="nil"/>
              <w:left w:val="nil"/>
              <w:bottom w:val="single" w:color="000000" w:sz="4" w:space="0"/>
              <w:right w:val="single" w:color="000000" w:sz="4" w:space="0"/>
            </w:tcBorders>
            <w:shd w:val="clear" w:color="000000" w:fill="FFFFFF"/>
            <w:vAlign w:val="center"/>
          </w:tcPr>
          <w:p w14:paraId="1E782D7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机械温湿度表</w:t>
            </w:r>
          </w:p>
        </w:tc>
        <w:tc>
          <w:tcPr>
            <w:tcW w:w="820" w:type="dxa"/>
            <w:tcBorders>
              <w:top w:val="nil"/>
              <w:left w:val="nil"/>
              <w:bottom w:val="single" w:color="000000" w:sz="4" w:space="0"/>
              <w:right w:val="single" w:color="000000" w:sz="4" w:space="0"/>
            </w:tcBorders>
            <w:vAlign w:val="center"/>
          </w:tcPr>
          <w:p w14:paraId="71B81FE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3C8EFB5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1100" w:type="dxa"/>
            <w:tcBorders>
              <w:top w:val="nil"/>
              <w:left w:val="nil"/>
              <w:bottom w:val="single" w:color="000000" w:sz="4" w:space="0"/>
              <w:right w:val="single" w:color="000000" w:sz="4" w:space="0"/>
            </w:tcBorders>
            <w:vAlign w:val="center"/>
          </w:tcPr>
          <w:p w14:paraId="182003B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563" w:type="dxa"/>
            <w:tcBorders>
              <w:top w:val="nil"/>
              <w:left w:val="nil"/>
              <w:bottom w:val="single" w:color="000000" w:sz="4" w:space="0"/>
              <w:right w:val="single" w:color="000000" w:sz="4" w:space="0"/>
            </w:tcBorders>
            <w:vAlign w:val="center"/>
          </w:tcPr>
          <w:p w14:paraId="121B8818">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JJG205-</w:t>
            </w:r>
            <w:r>
              <w:rPr>
                <w:rStyle w:val="160"/>
                <w:rFonts w:hint="eastAsia" w:asciiTheme="minorEastAsia" w:hAnsiTheme="minorEastAsia" w:eastAsiaTheme="minorEastAsia" w:cstheme="minorEastAsia"/>
                <w:color w:val="auto"/>
                <w:sz w:val="21"/>
                <w:szCs w:val="21"/>
                <w:highlight w:val="none"/>
                <w:lang w:val="en-US" w:eastAsia="zh-CN" w:bidi="ar"/>
              </w:rPr>
              <w:t>005</w:t>
            </w:r>
            <w:r>
              <w:rPr>
                <w:rStyle w:val="150"/>
                <w:rFonts w:hint="eastAsia" w:asciiTheme="minorEastAsia" w:hAnsiTheme="minorEastAsia" w:eastAsiaTheme="minorEastAsia" w:cstheme="minorEastAsia"/>
                <w:color w:val="auto"/>
                <w:sz w:val="21"/>
                <w:szCs w:val="21"/>
                <w:highlight w:val="none"/>
                <w:lang w:val="en-US" w:eastAsia="zh-CN" w:bidi="ar"/>
              </w:rPr>
              <w:t>机械式温湿度计检定规程</w:t>
            </w:r>
          </w:p>
        </w:tc>
        <w:tc>
          <w:tcPr>
            <w:tcW w:w="1497" w:type="dxa"/>
            <w:tcBorders>
              <w:top w:val="nil"/>
              <w:left w:val="nil"/>
              <w:bottom w:val="single" w:color="000000" w:sz="4" w:space="0"/>
              <w:right w:val="single" w:color="000000" w:sz="4" w:space="0"/>
            </w:tcBorders>
            <w:vAlign w:val="center"/>
          </w:tcPr>
          <w:p w14:paraId="7381073B">
            <w:pPr>
              <w:widowControl/>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0B5836C9">
        <w:tblPrEx>
          <w:tblCellMar>
            <w:top w:w="0" w:type="dxa"/>
            <w:left w:w="108" w:type="dxa"/>
            <w:bottom w:w="0" w:type="dxa"/>
            <w:right w:w="108" w:type="dxa"/>
          </w:tblCellMar>
        </w:tblPrEx>
        <w:trPr>
          <w:trHeight w:val="340" w:hRule="atLeast"/>
        </w:trPr>
        <w:tc>
          <w:tcPr>
            <w:tcW w:w="550" w:type="dxa"/>
            <w:tcBorders>
              <w:top w:val="nil"/>
              <w:left w:val="single" w:color="000000" w:sz="4" w:space="0"/>
              <w:bottom w:val="single" w:color="000000" w:sz="4" w:space="0"/>
              <w:right w:val="single" w:color="000000" w:sz="4" w:space="0"/>
            </w:tcBorders>
            <w:vAlign w:val="center"/>
          </w:tcPr>
          <w:p w14:paraId="2303C88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u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17</w:t>
            </w:r>
          </w:p>
        </w:tc>
        <w:tc>
          <w:tcPr>
            <w:tcW w:w="1994" w:type="dxa"/>
            <w:tcBorders>
              <w:top w:val="nil"/>
              <w:left w:val="nil"/>
              <w:bottom w:val="single" w:color="000000" w:sz="4" w:space="0"/>
              <w:right w:val="single" w:color="000000" w:sz="4" w:space="0"/>
            </w:tcBorders>
            <w:shd w:val="clear" w:color="000000" w:fill="FFFFFF"/>
            <w:vAlign w:val="center"/>
          </w:tcPr>
          <w:p w14:paraId="47A87CF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氧气气体探测器</w:t>
            </w:r>
          </w:p>
        </w:tc>
        <w:tc>
          <w:tcPr>
            <w:tcW w:w="820" w:type="dxa"/>
            <w:tcBorders>
              <w:top w:val="nil"/>
              <w:left w:val="nil"/>
              <w:bottom w:val="single" w:color="000000" w:sz="4" w:space="0"/>
              <w:right w:val="single" w:color="000000" w:sz="4" w:space="0"/>
            </w:tcBorders>
            <w:vAlign w:val="center"/>
          </w:tcPr>
          <w:p w14:paraId="6D0B72A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5CE6B1B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w:t>
            </w:r>
          </w:p>
        </w:tc>
        <w:tc>
          <w:tcPr>
            <w:tcW w:w="1100" w:type="dxa"/>
            <w:tcBorders>
              <w:top w:val="nil"/>
              <w:left w:val="nil"/>
              <w:bottom w:val="single" w:color="000000" w:sz="4" w:space="0"/>
              <w:right w:val="single" w:color="000000" w:sz="4" w:space="0"/>
            </w:tcBorders>
            <w:vAlign w:val="center"/>
          </w:tcPr>
          <w:p w14:paraId="1483AED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563" w:type="dxa"/>
            <w:tcBorders>
              <w:top w:val="nil"/>
              <w:left w:val="nil"/>
              <w:bottom w:val="single" w:color="000000" w:sz="4" w:space="0"/>
              <w:right w:val="single" w:color="000000" w:sz="4" w:space="0"/>
            </w:tcBorders>
            <w:vAlign w:val="center"/>
          </w:tcPr>
          <w:p w14:paraId="66FF5B96">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JJG693-2011可燃气体检测报警器检定规程</w:t>
            </w:r>
          </w:p>
        </w:tc>
        <w:tc>
          <w:tcPr>
            <w:tcW w:w="1497" w:type="dxa"/>
            <w:tcBorders>
              <w:top w:val="nil"/>
              <w:left w:val="nil"/>
              <w:bottom w:val="single" w:color="000000" w:sz="4" w:space="0"/>
              <w:right w:val="single" w:color="000000" w:sz="4" w:space="0"/>
            </w:tcBorders>
            <w:vAlign w:val="center"/>
          </w:tcPr>
          <w:p w14:paraId="3DCB4B9E">
            <w:pPr>
              <w:widowControl/>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439A989A">
        <w:tblPrEx>
          <w:tblCellMar>
            <w:top w:w="0" w:type="dxa"/>
            <w:left w:w="108" w:type="dxa"/>
            <w:bottom w:w="0" w:type="dxa"/>
            <w:right w:w="108" w:type="dxa"/>
          </w:tblCellMar>
        </w:tblPrEx>
        <w:trPr>
          <w:trHeight w:val="609" w:hRule="atLeast"/>
        </w:trPr>
        <w:tc>
          <w:tcPr>
            <w:tcW w:w="550" w:type="dxa"/>
            <w:tcBorders>
              <w:top w:val="nil"/>
              <w:left w:val="single" w:color="000000" w:sz="4" w:space="0"/>
              <w:bottom w:val="single" w:color="000000" w:sz="4" w:space="0"/>
              <w:right w:val="single" w:color="000000" w:sz="4" w:space="0"/>
            </w:tcBorders>
            <w:vAlign w:val="center"/>
          </w:tcPr>
          <w:p w14:paraId="08296C4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18</w:t>
            </w:r>
          </w:p>
        </w:tc>
        <w:tc>
          <w:tcPr>
            <w:tcW w:w="1994" w:type="dxa"/>
            <w:tcBorders>
              <w:top w:val="nil"/>
              <w:left w:val="nil"/>
              <w:bottom w:val="single" w:color="000000" w:sz="4" w:space="0"/>
              <w:right w:val="single" w:color="000000" w:sz="4" w:space="0"/>
            </w:tcBorders>
            <w:shd w:val="clear" w:color="000000" w:fill="FFFFFF"/>
            <w:vAlign w:val="center"/>
          </w:tcPr>
          <w:p w14:paraId="5A41818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数字智能测氧仪</w:t>
            </w:r>
          </w:p>
        </w:tc>
        <w:tc>
          <w:tcPr>
            <w:tcW w:w="820" w:type="dxa"/>
            <w:tcBorders>
              <w:top w:val="nil"/>
              <w:left w:val="nil"/>
              <w:bottom w:val="single" w:color="000000" w:sz="4" w:space="0"/>
              <w:right w:val="single" w:color="000000" w:sz="4" w:space="0"/>
            </w:tcBorders>
            <w:vAlign w:val="center"/>
          </w:tcPr>
          <w:p w14:paraId="19A0B70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215C076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520</w:t>
            </w:r>
          </w:p>
        </w:tc>
        <w:tc>
          <w:tcPr>
            <w:tcW w:w="1100" w:type="dxa"/>
            <w:tcBorders>
              <w:top w:val="nil"/>
              <w:left w:val="nil"/>
              <w:bottom w:val="single" w:color="000000" w:sz="4" w:space="0"/>
              <w:right w:val="single" w:color="000000" w:sz="4" w:space="0"/>
            </w:tcBorders>
            <w:vAlign w:val="center"/>
          </w:tcPr>
          <w:p w14:paraId="432D239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563" w:type="dxa"/>
            <w:tcBorders>
              <w:top w:val="nil"/>
              <w:left w:val="nil"/>
              <w:bottom w:val="single" w:color="000000" w:sz="4" w:space="0"/>
              <w:right w:val="single" w:color="000000" w:sz="4" w:space="0"/>
            </w:tcBorders>
            <w:vAlign w:val="center"/>
          </w:tcPr>
          <w:p w14:paraId="0582B3F6">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JJG693-2011可燃气体检测报警器检定规程</w:t>
            </w:r>
          </w:p>
        </w:tc>
        <w:tc>
          <w:tcPr>
            <w:tcW w:w="1497" w:type="dxa"/>
            <w:tcBorders>
              <w:top w:val="nil"/>
              <w:left w:val="nil"/>
              <w:bottom w:val="single" w:color="000000" w:sz="4" w:space="0"/>
              <w:right w:val="single" w:color="000000" w:sz="4" w:space="0"/>
            </w:tcBorders>
            <w:vAlign w:val="center"/>
          </w:tcPr>
          <w:p w14:paraId="694C3016">
            <w:pPr>
              <w:widowControl/>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02041FE1">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364C37B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19</w:t>
            </w:r>
          </w:p>
        </w:tc>
        <w:tc>
          <w:tcPr>
            <w:tcW w:w="1994" w:type="dxa"/>
            <w:tcBorders>
              <w:top w:val="nil"/>
              <w:left w:val="nil"/>
              <w:bottom w:val="single" w:color="000000" w:sz="4" w:space="0"/>
              <w:right w:val="single" w:color="000000" w:sz="4" w:space="0"/>
            </w:tcBorders>
            <w:shd w:val="clear" w:color="000000" w:fill="FFFFFF"/>
            <w:vAlign w:val="center"/>
          </w:tcPr>
          <w:p w14:paraId="20C210D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压力表</w:t>
            </w:r>
          </w:p>
        </w:tc>
        <w:tc>
          <w:tcPr>
            <w:tcW w:w="820" w:type="dxa"/>
            <w:tcBorders>
              <w:top w:val="nil"/>
              <w:left w:val="nil"/>
              <w:bottom w:val="single" w:color="000000" w:sz="4" w:space="0"/>
              <w:right w:val="single" w:color="000000" w:sz="4" w:space="0"/>
            </w:tcBorders>
            <w:vAlign w:val="center"/>
          </w:tcPr>
          <w:p w14:paraId="7F3B118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块</w:t>
            </w:r>
          </w:p>
        </w:tc>
        <w:tc>
          <w:tcPr>
            <w:tcW w:w="830" w:type="dxa"/>
            <w:tcBorders>
              <w:top w:val="nil"/>
              <w:left w:val="nil"/>
              <w:bottom w:val="single" w:color="000000" w:sz="4" w:space="0"/>
              <w:right w:val="single" w:color="000000" w:sz="4" w:space="0"/>
            </w:tcBorders>
            <w:vAlign w:val="center"/>
          </w:tcPr>
          <w:p w14:paraId="47717D5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120</w:t>
            </w:r>
          </w:p>
        </w:tc>
        <w:tc>
          <w:tcPr>
            <w:tcW w:w="1100" w:type="dxa"/>
            <w:tcBorders>
              <w:top w:val="nil"/>
              <w:left w:val="nil"/>
              <w:bottom w:val="single" w:color="000000" w:sz="4" w:space="0"/>
              <w:right w:val="single" w:color="000000" w:sz="4" w:space="0"/>
            </w:tcBorders>
            <w:vAlign w:val="center"/>
          </w:tcPr>
          <w:p w14:paraId="2434BAB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563" w:type="dxa"/>
            <w:tcBorders>
              <w:top w:val="nil"/>
              <w:left w:val="nil"/>
              <w:bottom w:val="single" w:color="000000" w:sz="4" w:space="0"/>
              <w:right w:val="single" w:color="000000" w:sz="4" w:space="0"/>
            </w:tcBorders>
            <w:vAlign w:val="center"/>
          </w:tcPr>
          <w:p w14:paraId="0899085E">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 JJG52-2013《弹性原件式一般压力表、压力真空表和真空表》   </w:t>
            </w:r>
          </w:p>
        </w:tc>
        <w:tc>
          <w:tcPr>
            <w:tcW w:w="1497" w:type="dxa"/>
            <w:tcBorders>
              <w:top w:val="nil"/>
              <w:left w:val="nil"/>
              <w:bottom w:val="single" w:color="000000" w:sz="4" w:space="0"/>
              <w:right w:val="single" w:color="000000" w:sz="4" w:space="0"/>
            </w:tcBorders>
            <w:vAlign w:val="center"/>
          </w:tcPr>
          <w:p w14:paraId="1BA8F997">
            <w:pPr>
              <w:widowControl/>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出具校准证书</w:t>
            </w:r>
          </w:p>
        </w:tc>
      </w:tr>
      <w:tr w14:paraId="5D20FCFD">
        <w:tblPrEx>
          <w:tblCellMar>
            <w:top w:w="0" w:type="dxa"/>
            <w:left w:w="108" w:type="dxa"/>
            <w:bottom w:w="0" w:type="dxa"/>
            <w:right w:w="108" w:type="dxa"/>
          </w:tblCellMar>
        </w:tblPrEx>
        <w:trPr>
          <w:trHeight w:val="288" w:hRule="atLeast"/>
        </w:trPr>
        <w:tc>
          <w:tcPr>
            <w:tcW w:w="550" w:type="dxa"/>
            <w:tcBorders>
              <w:top w:val="nil"/>
              <w:left w:val="single" w:color="000000" w:sz="4" w:space="0"/>
              <w:bottom w:val="single" w:color="000000" w:sz="4" w:space="0"/>
              <w:right w:val="single" w:color="000000" w:sz="4" w:space="0"/>
            </w:tcBorders>
            <w:vAlign w:val="center"/>
          </w:tcPr>
          <w:p w14:paraId="07E59F1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20</w:t>
            </w:r>
          </w:p>
        </w:tc>
        <w:tc>
          <w:tcPr>
            <w:tcW w:w="1994" w:type="dxa"/>
            <w:tcBorders>
              <w:top w:val="nil"/>
              <w:left w:val="nil"/>
              <w:bottom w:val="single" w:color="000000" w:sz="4" w:space="0"/>
              <w:right w:val="single" w:color="000000" w:sz="4" w:space="0"/>
            </w:tcBorders>
            <w:shd w:val="clear" w:color="000000" w:fill="FFFFFF"/>
            <w:vAlign w:val="center"/>
          </w:tcPr>
          <w:p w14:paraId="315E4ED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安全阀</w:t>
            </w:r>
          </w:p>
        </w:tc>
        <w:tc>
          <w:tcPr>
            <w:tcW w:w="820" w:type="dxa"/>
            <w:tcBorders>
              <w:top w:val="nil"/>
              <w:left w:val="nil"/>
              <w:bottom w:val="single" w:color="000000" w:sz="4" w:space="0"/>
              <w:right w:val="single" w:color="000000" w:sz="4" w:space="0"/>
            </w:tcBorders>
            <w:vAlign w:val="center"/>
          </w:tcPr>
          <w:p w14:paraId="66FC4EA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830" w:type="dxa"/>
            <w:tcBorders>
              <w:top w:val="nil"/>
              <w:left w:val="nil"/>
              <w:bottom w:val="single" w:color="000000" w:sz="4" w:space="0"/>
              <w:right w:val="single" w:color="000000" w:sz="4" w:space="0"/>
            </w:tcBorders>
            <w:vAlign w:val="center"/>
          </w:tcPr>
          <w:p w14:paraId="5D3D36A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w:t>
            </w:r>
          </w:p>
        </w:tc>
        <w:tc>
          <w:tcPr>
            <w:tcW w:w="1100" w:type="dxa"/>
            <w:tcBorders>
              <w:top w:val="nil"/>
              <w:left w:val="nil"/>
              <w:bottom w:val="single" w:color="000000" w:sz="4" w:space="0"/>
              <w:right w:val="single" w:color="000000" w:sz="4" w:space="0"/>
            </w:tcBorders>
            <w:vAlign w:val="center"/>
          </w:tcPr>
          <w:p w14:paraId="7DAD474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563" w:type="dxa"/>
            <w:tcBorders>
              <w:top w:val="nil"/>
              <w:left w:val="nil"/>
              <w:bottom w:val="single" w:color="000000" w:sz="4" w:space="0"/>
              <w:right w:val="single" w:color="000000" w:sz="4" w:space="0"/>
            </w:tcBorders>
            <w:vAlign w:val="center"/>
          </w:tcPr>
          <w:p w14:paraId="0FD60925">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核准项目代码FD1、FD2</w:t>
            </w:r>
          </w:p>
        </w:tc>
        <w:tc>
          <w:tcPr>
            <w:tcW w:w="1497" w:type="dxa"/>
            <w:tcBorders>
              <w:top w:val="nil"/>
              <w:left w:val="nil"/>
              <w:bottom w:val="single" w:color="000000" w:sz="4" w:space="0"/>
              <w:right w:val="single" w:color="000000" w:sz="4" w:space="0"/>
            </w:tcBorders>
            <w:vAlign w:val="center"/>
          </w:tcPr>
          <w:p w14:paraId="6125CBCE">
            <w:pPr>
              <w:widowControl/>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出具校验证书</w:t>
            </w:r>
          </w:p>
        </w:tc>
      </w:tr>
    </w:tbl>
    <w:p w14:paraId="3A82093A">
      <w:pPr>
        <w:spacing w:line="460" w:lineRule="exact"/>
        <w:rPr>
          <w:rFonts w:hint="eastAsia" w:asciiTheme="minorEastAsia" w:hAnsiTheme="minorEastAsia" w:eastAsiaTheme="minorEastAsia" w:cstheme="minorEastAsia"/>
          <w:color w:val="auto"/>
          <w:sz w:val="21"/>
          <w:szCs w:val="21"/>
          <w:highlight w:val="none"/>
        </w:rPr>
      </w:pPr>
      <w:bookmarkStart w:id="279" w:name="_Toc490672253"/>
      <w:bookmarkEnd w:id="279"/>
    </w:p>
    <w:p w14:paraId="5C92F2FC">
      <w:pPr>
        <w:snapToGrid w:val="0"/>
        <w:spacing w:line="460" w:lineRule="exact"/>
        <w:rPr>
          <w:rFonts w:hint="eastAsia" w:asciiTheme="minorEastAsia" w:hAnsiTheme="minorEastAsia" w:eastAsiaTheme="minorEastAsia" w:cstheme="minorEastAsia"/>
          <w:color w:val="auto"/>
          <w:kern w:val="0"/>
          <w:sz w:val="24"/>
          <w:szCs w:val="24"/>
          <w:highlight w:val="none"/>
        </w:rPr>
      </w:pPr>
    </w:p>
    <w:p w14:paraId="357E22DC">
      <w:pPr>
        <w:spacing w:line="360" w:lineRule="auto"/>
        <w:rPr>
          <w:rFonts w:hint="eastAsia" w:asciiTheme="minorEastAsia" w:hAnsiTheme="minorEastAsia" w:eastAsiaTheme="minorEastAsia" w:cstheme="minorEastAsia"/>
          <w:color w:val="auto"/>
          <w:sz w:val="22"/>
          <w:highlight w:val="none"/>
        </w:rPr>
      </w:pPr>
    </w:p>
    <w:p w14:paraId="25688228">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3F76EA74">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280" w:name="_Toc12073"/>
      <w:r>
        <w:rPr>
          <w:rFonts w:hint="eastAsia" w:asciiTheme="minorEastAsia" w:hAnsiTheme="minorEastAsia" w:eastAsiaTheme="minorEastAsia" w:cstheme="minorEastAsia"/>
          <w:b/>
          <w:color w:val="auto"/>
          <w:sz w:val="24"/>
          <w:szCs w:val="24"/>
          <w:highlight w:val="none"/>
        </w:rPr>
        <w:t>第五章 投标文件格式</w:t>
      </w:r>
      <w:bookmarkEnd w:id="278"/>
      <w:bookmarkEnd w:id="280"/>
    </w:p>
    <w:p w14:paraId="44EDD1E1">
      <w:pPr>
        <w:rPr>
          <w:rFonts w:hint="eastAsia" w:asciiTheme="minorEastAsia" w:hAnsiTheme="minorEastAsia" w:eastAsiaTheme="minorEastAsia" w:cstheme="minorEastAsia"/>
          <w:b/>
          <w:color w:val="auto"/>
          <w:sz w:val="24"/>
          <w:szCs w:val="24"/>
          <w:highlight w:val="none"/>
        </w:rPr>
      </w:pPr>
    </w:p>
    <w:p w14:paraId="34381E3B">
      <w:pPr>
        <w:rPr>
          <w:rFonts w:hint="eastAsia" w:asciiTheme="minorEastAsia" w:hAnsiTheme="minorEastAsia" w:eastAsiaTheme="minorEastAsia" w:cstheme="minorEastAsia"/>
          <w:color w:val="auto"/>
          <w:sz w:val="24"/>
          <w:szCs w:val="24"/>
          <w:highlight w:val="none"/>
          <w:u w:val="single"/>
        </w:rPr>
      </w:pPr>
    </w:p>
    <w:p w14:paraId="038AB09F">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投标文件封面示例</w:t>
      </w:r>
    </w:p>
    <w:p w14:paraId="55E4560C">
      <w:pPr>
        <w:spacing w:line="480" w:lineRule="auto"/>
        <w:jc w:val="center"/>
        <w:rPr>
          <w:rFonts w:hint="eastAsia" w:asciiTheme="minorEastAsia" w:hAnsiTheme="minorEastAsia" w:eastAsiaTheme="minorEastAsia" w:cstheme="minorEastAsia"/>
          <w:b/>
          <w:bCs/>
          <w:color w:val="auto"/>
          <w:sz w:val="24"/>
          <w:szCs w:val="24"/>
          <w:highlight w:val="none"/>
          <w:u w:val="single"/>
        </w:rPr>
      </w:pPr>
    </w:p>
    <w:p w14:paraId="52020AC9">
      <w:pPr>
        <w:pStyle w:val="36"/>
        <w:ind w:firstLine="210"/>
        <w:rPr>
          <w:rFonts w:hint="eastAsia" w:asciiTheme="minorEastAsia" w:hAnsiTheme="minorEastAsia" w:eastAsiaTheme="minorEastAsia" w:cstheme="minorEastAsia"/>
          <w:color w:val="auto"/>
          <w:highlight w:val="none"/>
        </w:rPr>
      </w:pPr>
    </w:p>
    <w:p w14:paraId="1D3605C0">
      <w:pPr>
        <w:spacing w:line="480" w:lineRule="auto"/>
        <w:jc w:val="center"/>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（项目名称）</w:t>
      </w:r>
    </w:p>
    <w:p w14:paraId="0ED051F3">
      <w:pPr>
        <w:spacing w:line="480" w:lineRule="auto"/>
        <w:jc w:val="center"/>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（项目编号）</w:t>
      </w:r>
    </w:p>
    <w:p w14:paraId="5977C47E">
      <w:pPr>
        <w:spacing w:line="300" w:lineRule="exact"/>
        <w:jc w:val="center"/>
        <w:rPr>
          <w:rFonts w:hint="eastAsia" w:asciiTheme="minorEastAsia" w:hAnsiTheme="minorEastAsia" w:eastAsiaTheme="minorEastAsia" w:cstheme="minorEastAsia"/>
          <w:b/>
          <w:bCs/>
          <w:color w:val="auto"/>
          <w:sz w:val="24"/>
          <w:szCs w:val="24"/>
          <w:highlight w:val="none"/>
        </w:rPr>
      </w:pPr>
    </w:p>
    <w:p w14:paraId="571BE8AF">
      <w:pPr>
        <w:spacing w:line="300" w:lineRule="exact"/>
        <w:jc w:val="center"/>
        <w:rPr>
          <w:rFonts w:hint="eastAsia" w:asciiTheme="minorEastAsia" w:hAnsiTheme="minorEastAsia" w:eastAsiaTheme="minorEastAsia" w:cstheme="minorEastAsia"/>
          <w:b/>
          <w:bCs/>
          <w:color w:val="auto"/>
          <w:sz w:val="24"/>
          <w:szCs w:val="24"/>
          <w:highlight w:val="none"/>
        </w:rPr>
      </w:pPr>
    </w:p>
    <w:p w14:paraId="0FE02DC4">
      <w:pPr>
        <w:spacing w:line="3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投标文件</w:t>
      </w:r>
    </w:p>
    <w:p w14:paraId="13AD3CEA">
      <w:pPr>
        <w:spacing w:line="720" w:lineRule="auto"/>
        <w:rPr>
          <w:rFonts w:hint="eastAsia" w:asciiTheme="minorEastAsia" w:hAnsiTheme="minorEastAsia" w:eastAsiaTheme="minorEastAsia" w:cstheme="minorEastAsia"/>
          <w:color w:val="auto"/>
          <w:sz w:val="24"/>
          <w:szCs w:val="24"/>
          <w:highlight w:val="none"/>
        </w:rPr>
      </w:pPr>
    </w:p>
    <w:p w14:paraId="643D4132">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投标人：（盖章）</w:t>
      </w:r>
    </w:p>
    <w:p w14:paraId="38E8F73A">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法定代表人：（盖章）</w:t>
      </w:r>
    </w:p>
    <w:p w14:paraId="5D3EAD06">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p w14:paraId="79F19204">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14:paraId="7A6332C4">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1E030136">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7AA3DC28">
      <w:pPr>
        <w:spacing w:line="720" w:lineRule="auto"/>
        <w:rPr>
          <w:rFonts w:hint="eastAsia" w:asciiTheme="minorEastAsia" w:hAnsiTheme="minorEastAsia" w:eastAsiaTheme="minorEastAsia" w:cstheme="minorEastAsia"/>
          <w:color w:val="auto"/>
          <w:sz w:val="24"/>
          <w:szCs w:val="24"/>
          <w:highlight w:val="none"/>
        </w:rPr>
      </w:pPr>
    </w:p>
    <w:p w14:paraId="4208BF9B">
      <w:pPr>
        <w:spacing w:line="720" w:lineRule="auto"/>
        <w:ind w:firstLine="2" w:firstLineChars="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C05D50B">
      <w:pPr>
        <w:tabs>
          <w:tab w:val="center" w:pos="4832"/>
          <w:tab w:val="left" w:pos="7140"/>
        </w:tabs>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281" w:name="_Toc130252613"/>
      <w:r>
        <w:rPr>
          <w:rFonts w:hint="eastAsia" w:asciiTheme="minorEastAsia" w:hAnsiTheme="minorEastAsia" w:eastAsiaTheme="minorEastAsia" w:cstheme="minorEastAsia"/>
          <w:b/>
          <w:color w:val="auto"/>
          <w:sz w:val="24"/>
          <w:szCs w:val="24"/>
          <w:highlight w:val="none"/>
        </w:rPr>
        <w:t>目 录</w:t>
      </w:r>
      <w:bookmarkEnd w:id="281"/>
    </w:p>
    <w:p w14:paraId="6CF37141">
      <w:pPr>
        <w:spacing w:line="280" w:lineRule="exact"/>
        <w:ind w:firstLine="240" w:firstLineChars="100"/>
        <w:rPr>
          <w:rFonts w:hint="eastAsia" w:asciiTheme="minorEastAsia" w:hAnsiTheme="minorEastAsia" w:eastAsiaTheme="minorEastAsia" w:cstheme="minorEastAsia"/>
          <w:bCs/>
          <w:color w:val="auto"/>
          <w:sz w:val="24"/>
          <w:szCs w:val="24"/>
          <w:highlight w:val="none"/>
        </w:rPr>
      </w:pPr>
    </w:p>
    <w:p w14:paraId="5762A468">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一、开标一览表</w:t>
      </w:r>
    </w:p>
    <w:p w14:paraId="0AD9D473">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二、投标函</w:t>
      </w:r>
    </w:p>
    <w:p w14:paraId="175A4048">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三、投标价格明细表</w:t>
      </w:r>
    </w:p>
    <w:p w14:paraId="50D3EEEE">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四、商务条款偏离表</w:t>
      </w:r>
    </w:p>
    <w:p w14:paraId="7CB5A736">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五、技术条款偏离表</w:t>
      </w:r>
    </w:p>
    <w:p w14:paraId="268E80EF">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六、法定代表人身份证明书</w:t>
      </w:r>
    </w:p>
    <w:p w14:paraId="692C1ED5">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七、法定代表人授权委托书</w:t>
      </w:r>
    </w:p>
    <w:p w14:paraId="6B348620">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八、投标人资格条件证明材料</w:t>
      </w:r>
    </w:p>
    <w:p w14:paraId="52D35D02">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九、投标人近年类似项目情况表</w:t>
      </w:r>
    </w:p>
    <w:p w14:paraId="36176D04">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十、项目负责人简历表</w:t>
      </w:r>
    </w:p>
    <w:p w14:paraId="6636C2DE">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十一、拟派主要服务人员情况表</w:t>
      </w:r>
    </w:p>
    <w:p w14:paraId="25E7CA8A">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十二、服务方案</w:t>
      </w:r>
    </w:p>
    <w:p w14:paraId="588F86DF">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十三、投标保证金证明材料（扫描件）</w:t>
      </w:r>
    </w:p>
    <w:p w14:paraId="75672009">
      <w:pPr>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十四、其他需要提交的资料</w:t>
      </w:r>
    </w:p>
    <w:p w14:paraId="3DB73F0E">
      <w:pPr>
        <w:spacing w:line="360" w:lineRule="auto"/>
        <w:ind w:firstLine="240" w:firstLineChars="1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注：为了便于查找，请按上述顺序编制投标文件内容，并在目录中标明每项内容的起始页码。</w:t>
      </w:r>
    </w:p>
    <w:p w14:paraId="4A30E8AF">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282" w:name="_Toc6644"/>
      <w:bookmarkStart w:id="283" w:name="_Toc25337"/>
      <w:r>
        <w:rPr>
          <w:rFonts w:hint="eastAsia" w:asciiTheme="minorEastAsia" w:hAnsiTheme="minorEastAsia" w:eastAsiaTheme="minorEastAsia" w:cstheme="minorEastAsia"/>
          <w:b/>
          <w:color w:val="auto"/>
          <w:sz w:val="24"/>
          <w:szCs w:val="24"/>
          <w:highlight w:val="none"/>
        </w:rPr>
        <w:t>一、开标一览表</w:t>
      </w:r>
      <w:bookmarkEnd w:id="282"/>
      <w:bookmarkEnd w:id="283"/>
    </w:p>
    <w:p w14:paraId="5E4BDFED">
      <w:pPr>
        <w:rPr>
          <w:rFonts w:hint="eastAsia" w:asciiTheme="minorEastAsia" w:hAnsiTheme="minorEastAsia" w:eastAsiaTheme="minorEastAsia" w:cstheme="minorEastAsia"/>
          <w:color w:val="auto"/>
          <w:highlight w:val="none"/>
        </w:rPr>
      </w:pPr>
    </w:p>
    <w:p w14:paraId="398664F8">
      <w:pPr>
        <w:rPr>
          <w:rFonts w:hint="eastAsia" w:asciiTheme="minorEastAsia" w:hAnsiTheme="minorEastAsia" w:eastAsiaTheme="minorEastAsia" w:cstheme="minorEastAsia"/>
          <w:color w:val="auto"/>
          <w:highlight w:val="none"/>
        </w:rPr>
      </w:pPr>
    </w:p>
    <w:tbl>
      <w:tblPr>
        <w:tblStyle w:val="38"/>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0ECD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312474BC">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项目名称</w:t>
            </w:r>
          </w:p>
        </w:tc>
        <w:tc>
          <w:tcPr>
            <w:tcW w:w="6249" w:type="dxa"/>
            <w:tcBorders>
              <w:left w:val="single" w:color="auto" w:sz="4" w:space="0"/>
            </w:tcBorders>
            <w:shd w:val="clear" w:color="auto" w:fill="auto"/>
            <w:vAlign w:val="center"/>
          </w:tcPr>
          <w:p w14:paraId="442557F5">
            <w:pPr>
              <w:spacing w:line="360" w:lineRule="auto"/>
              <w:ind w:right="-670"/>
              <w:rPr>
                <w:rFonts w:hint="eastAsia" w:asciiTheme="minorEastAsia" w:hAnsiTheme="minorEastAsia" w:eastAsiaTheme="minorEastAsia" w:cstheme="minorEastAsia"/>
                <w:bCs/>
                <w:color w:val="auto"/>
                <w:sz w:val="24"/>
                <w:szCs w:val="24"/>
                <w:highlight w:val="none"/>
              </w:rPr>
            </w:pPr>
          </w:p>
        </w:tc>
      </w:tr>
      <w:tr w14:paraId="7A3B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1BC47E64">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项目编号</w:t>
            </w:r>
          </w:p>
        </w:tc>
        <w:tc>
          <w:tcPr>
            <w:tcW w:w="6249" w:type="dxa"/>
            <w:tcBorders>
              <w:left w:val="single" w:color="auto" w:sz="4" w:space="0"/>
            </w:tcBorders>
            <w:shd w:val="clear" w:color="auto" w:fill="auto"/>
            <w:vAlign w:val="center"/>
          </w:tcPr>
          <w:p w14:paraId="06B55976">
            <w:pPr>
              <w:spacing w:line="360" w:lineRule="auto"/>
              <w:ind w:right="-670"/>
              <w:rPr>
                <w:rFonts w:hint="eastAsia" w:asciiTheme="minorEastAsia" w:hAnsiTheme="minorEastAsia" w:eastAsiaTheme="minorEastAsia" w:cstheme="minorEastAsia"/>
                <w:bCs/>
                <w:color w:val="auto"/>
                <w:sz w:val="24"/>
                <w:szCs w:val="24"/>
                <w:highlight w:val="none"/>
              </w:rPr>
            </w:pPr>
          </w:p>
        </w:tc>
      </w:tr>
      <w:tr w14:paraId="5C7C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505EE25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投标价格</w:t>
            </w:r>
          </w:p>
        </w:tc>
        <w:tc>
          <w:tcPr>
            <w:tcW w:w="6249" w:type="dxa"/>
            <w:tcBorders>
              <w:left w:val="single" w:color="auto" w:sz="4" w:space="0"/>
            </w:tcBorders>
            <w:shd w:val="clear" w:color="auto" w:fill="auto"/>
            <w:vAlign w:val="center"/>
          </w:tcPr>
          <w:p w14:paraId="21BEB324">
            <w:pPr>
              <w:spacing w:line="360" w:lineRule="auto"/>
              <w:ind w:right="-67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小写：</w:t>
            </w:r>
            <w:r>
              <w:rPr>
                <w:rFonts w:hint="eastAsia" w:asciiTheme="minorEastAsia" w:hAnsiTheme="minorEastAsia" w:eastAsiaTheme="minorEastAsia" w:cstheme="minorEastAsia"/>
                <w:bCs/>
                <w:color w:val="auto"/>
                <w:sz w:val="24"/>
                <w:szCs w:val="24"/>
                <w:highlight w:val="none"/>
                <w:u w:val="single"/>
              </w:rPr>
              <w:t xml:space="preserve">                 </w:t>
            </w:r>
          </w:p>
          <w:p w14:paraId="7D904DE8">
            <w:pPr>
              <w:pStyle w:val="37"/>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rPr>
              <w:t>大写：</w:t>
            </w:r>
            <w:r>
              <w:rPr>
                <w:rFonts w:hint="eastAsia" w:asciiTheme="minorEastAsia" w:hAnsiTheme="minorEastAsia" w:eastAsiaTheme="minorEastAsia" w:cstheme="minorEastAsia"/>
                <w:bCs/>
                <w:color w:val="auto"/>
                <w:sz w:val="24"/>
                <w:szCs w:val="24"/>
                <w:highlight w:val="none"/>
                <w:u w:val="single"/>
              </w:rPr>
              <w:t xml:space="preserve">                 </w:t>
            </w:r>
          </w:p>
        </w:tc>
      </w:tr>
      <w:tr w14:paraId="4136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389CBB8B">
            <w:pPr>
              <w:snapToGrid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合同履约期限</w:t>
            </w:r>
          </w:p>
        </w:tc>
        <w:tc>
          <w:tcPr>
            <w:tcW w:w="6249" w:type="dxa"/>
            <w:tcBorders>
              <w:left w:val="single" w:color="auto" w:sz="4" w:space="0"/>
            </w:tcBorders>
            <w:shd w:val="clear" w:color="auto" w:fill="auto"/>
            <w:vAlign w:val="center"/>
          </w:tcPr>
          <w:p w14:paraId="7AD91EE8">
            <w:pPr>
              <w:snapToGrid w:val="0"/>
              <w:spacing w:line="36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u w:val="single"/>
              </w:rPr>
              <w:t>3</w:t>
            </w:r>
            <w:r>
              <w:rPr>
                <w:rFonts w:hint="eastAsia" w:asciiTheme="minorEastAsia" w:hAnsiTheme="minorEastAsia" w:eastAsiaTheme="minorEastAsia" w:cstheme="minorEastAsia"/>
                <w:bCs/>
                <w:color w:val="auto"/>
                <w:sz w:val="24"/>
                <w:szCs w:val="24"/>
                <w:highlight w:val="none"/>
              </w:rPr>
              <w:t>年（考核合格，合同每年一签）。</w:t>
            </w:r>
          </w:p>
        </w:tc>
      </w:tr>
      <w:tr w14:paraId="3685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60D81176">
            <w:pPr>
              <w:snapToGrid w:val="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投标有效期</w:t>
            </w:r>
          </w:p>
        </w:tc>
        <w:tc>
          <w:tcPr>
            <w:tcW w:w="6249" w:type="dxa"/>
            <w:tcBorders>
              <w:left w:val="single" w:color="auto" w:sz="4" w:space="0"/>
            </w:tcBorders>
            <w:shd w:val="clear" w:color="auto" w:fill="auto"/>
            <w:vAlign w:val="center"/>
          </w:tcPr>
          <w:p w14:paraId="1BE87BB1">
            <w:pPr>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自投标截止之日90日历日</w:t>
            </w:r>
          </w:p>
        </w:tc>
      </w:tr>
      <w:tr w14:paraId="14F0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036A6F68">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c>
          <w:tcPr>
            <w:tcW w:w="6249" w:type="dxa"/>
            <w:tcBorders>
              <w:left w:val="single" w:color="auto" w:sz="4" w:space="0"/>
            </w:tcBorders>
            <w:shd w:val="clear" w:color="auto" w:fill="auto"/>
            <w:vAlign w:val="center"/>
          </w:tcPr>
          <w:p w14:paraId="5843F5CA">
            <w:pPr>
              <w:rPr>
                <w:rFonts w:hint="eastAsia" w:asciiTheme="minorEastAsia" w:hAnsiTheme="minorEastAsia" w:eastAsiaTheme="minorEastAsia" w:cstheme="minorEastAsia"/>
                <w:bCs/>
                <w:color w:val="auto"/>
                <w:sz w:val="24"/>
                <w:szCs w:val="24"/>
                <w:highlight w:val="none"/>
              </w:rPr>
            </w:pPr>
          </w:p>
        </w:tc>
      </w:tr>
    </w:tbl>
    <w:p w14:paraId="21F2955F">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E1C268F">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7515F2A2">
      <w:pPr>
        <w:pStyle w:val="37"/>
        <w:ind w:left="420"/>
        <w:rPr>
          <w:rFonts w:hint="eastAsia" w:asciiTheme="minorEastAsia" w:hAnsiTheme="minorEastAsia" w:eastAsiaTheme="minorEastAsia" w:cstheme="minorEastAsia"/>
          <w:color w:val="auto"/>
          <w:highlight w:val="none"/>
        </w:rPr>
      </w:pPr>
    </w:p>
    <w:p w14:paraId="2D67D93A">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1F6298A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6158216B">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3254B65D">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4C7E5D71">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2AF075D1">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284" w:name="_Toc13707"/>
      <w:bookmarkStart w:id="285" w:name="_Toc31135"/>
      <w:r>
        <w:rPr>
          <w:rFonts w:hint="eastAsia" w:asciiTheme="minorEastAsia" w:hAnsiTheme="minorEastAsia" w:eastAsiaTheme="minorEastAsia" w:cstheme="minorEastAsia"/>
          <w:b/>
          <w:color w:val="auto"/>
          <w:sz w:val="24"/>
          <w:szCs w:val="24"/>
          <w:highlight w:val="none"/>
        </w:rPr>
        <w:t>二、投标函</w:t>
      </w:r>
      <w:bookmarkEnd w:id="284"/>
      <w:bookmarkEnd w:id="285"/>
    </w:p>
    <w:p w14:paraId="28E4FD0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4040C9C3">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6D208ED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5839B0B">
      <w:pPr>
        <w:widowControl/>
        <w:shd w:val="clear" w:color="auto" w:fill="FFFFFF"/>
        <w:snapToGrid w:val="0"/>
        <w:spacing w:line="384"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根据已收到的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1B152A53">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1AADC1C1">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56FCF69F">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6CF8E7FB">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rPr>
        <w:t>4、我方所递交的投标文件及有关资料内容完整、真实和准确，且不存在投标人须知前附表规定的投标人不得存在的任何一种情形。</w:t>
      </w:r>
    </w:p>
    <w:p w14:paraId="7410D3BD">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5、本</w:t>
      </w:r>
      <w:r>
        <w:rPr>
          <w:rFonts w:hint="eastAsia" w:asciiTheme="minorEastAsia" w:hAnsiTheme="minorEastAsia" w:eastAsiaTheme="minorEastAsia" w:cstheme="minorEastAsia"/>
          <w:color w:val="auto"/>
          <w:sz w:val="24"/>
          <w:szCs w:val="24"/>
          <w:highlight w:val="none"/>
          <w:shd w:val="clear" w:color="auto" w:fill="FFFFFF" w:themeFill="background1"/>
        </w:rPr>
        <w:t>投标文件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在</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0F2064D">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w:t>
      </w:r>
      <w:r>
        <w:rPr>
          <w:rFonts w:hint="eastAsia" w:asciiTheme="minorEastAsia" w:hAnsiTheme="minorEastAsia" w:eastAsiaTheme="minorEastAsia" w:cstheme="minorEastAsia"/>
          <w:color w:val="auto"/>
          <w:kern w:val="0"/>
          <w:sz w:val="24"/>
          <w:szCs w:val="24"/>
          <w:highlight w:val="none"/>
        </w:rPr>
        <w:t>我方已完全理解招标文件的全部内容，并无异议。</w:t>
      </w:r>
    </w:p>
    <w:p w14:paraId="4C35E466">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552894B8">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5F5942E5">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201819AB">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2A405FC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0EECC618">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08CFE73">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668C8B29">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31CFE5D3">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286" w:name="_Toc109941765"/>
      <w:bookmarkStart w:id="287" w:name="_Toc109921158"/>
      <w:bookmarkStart w:id="288" w:name="_Toc130252615"/>
      <w:bookmarkStart w:id="289" w:name="_Toc110707965"/>
      <w:bookmarkStart w:id="290" w:name="_Toc13850"/>
      <w:r>
        <w:rPr>
          <w:rFonts w:hint="eastAsia" w:asciiTheme="minorEastAsia" w:hAnsiTheme="minorEastAsia" w:eastAsiaTheme="minorEastAsia" w:cstheme="minorEastAsia"/>
          <w:b/>
          <w:color w:val="auto"/>
          <w:sz w:val="24"/>
          <w:szCs w:val="24"/>
          <w:highlight w:val="none"/>
        </w:rPr>
        <w:t>三、投标价格明细表</w:t>
      </w:r>
      <w:bookmarkEnd w:id="286"/>
      <w:bookmarkEnd w:id="287"/>
      <w:bookmarkEnd w:id="288"/>
      <w:bookmarkEnd w:id="289"/>
      <w:bookmarkEnd w:id="290"/>
    </w:p>
    <w:p w14:paraId="6B4122C0">
      <w:pPr>
        <w:spacing w:line="360" w:lineRule="auto"/>
        <w:jc w:val="left"/>
        <w:rPr>
          <w:rFonts w:hint="eastAsia" w:asciiTheme="minorEastAsia" w:hAnsiTheme="minorEastAsia" w:eastAsiaTheme="minorEastAsia" w:cstheme="minorEastAsia"/>
          <w:color w:val="auto"/>
          <w:sz w:val="24"/>
          <w:szCs w:val="24"/>
          <w:highlight w:val="none"/>
        </w:rPr>
      </w:pPr>
    </w:p>
    <w:tbl>
      <w:tblPr>
        <w:tblStyle w:val="38"/>
        <w:tblpPr w:leftFromText="180" w:rightFromText="180" w:vertAnchor="text" w:horzAnchor="page" w:tblpXSpec="center" w:tblpY="407"/>
        <w:tblOverlap w:val="never"/>
        <w:tblW w:w="9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2408"/>
        <w:gridCol w:w="1603"/>
        <w:gridCol w:w="1603"/>
        <w:gridCol w:w="1603"/>
        <w:gridCol w:w="1142"/>
      </w:tblGrid>
      <w:tr w14:paraId="2F29C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3" w:type="dxa"/>
            <w:vAlign w:val="center"/>
          </w:tcPr>
          <w:p w14:paraId="3E44C637">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序号</w:t>
            </w:r>
          </w:p>
        </w:tc>
        <w:tc>
          <w:tcPr>
            <w:tcW w:w="2408" w:type="dxa"/>
            <w:vAlign w:val="center"/>
          </w:tcPr>
          <w:p w14:paraId="34D832C7">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名称</w:t>
            </w:r>
          </w:p>
        </w:tc>
        <w:tc>
          <w:tcPr>
            <w:tcW w:w="1603" w:type="dxa"/>
            <w:vAlign w:val="center"/>
          </w:tcPr>
          <w:p w14:paraId="2EFAC26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数量</w:t>
            </w:r>
          </w:p>
        </w:tc>
        <w:tc>
          <w:tcPr>
            <w:tcW w:w="1603" w:type="dxa"/>
            <w:vAlign w:val="center"/>
          </w:tcPr>
          <w:p w14:paraId="779752B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单价（元）</w:t>
            </w:r>
          </w:p>
        </w:tc>
        <w:tc>
          <w:tcPr>
            <w:tcW w:w="1603" w:type="dxa"/>
            <w:vAlign w:val="center"/>
          </w:tcPr>
          <w:p w14:paraId="09FE698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小计（元）</w:t>
            </w:r>
          </w:p>
        </w:tc>
        <w:tc>
          <w:tcPr>
            <w:tcW w:w="1142" w:type="dxa"/>
            <w:vAlign w:val="center"/>
          </w:tcPr>
          <w:p w14:paraId="5A6AF0E9">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备注</w:t>
            </w:r>
          </w:p>
        </w:tc>
      </w:tr>
      <w:tr w14:paraId="42CF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3" w:type="dxa"/>
            <w:vAlign w:val="center"/>
          </w:tcPr>
          <w:p w14:paraId="7570CD58">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1</w:t>
            </w:r>
          </w:p>
        </w:tc>
        <w:tc>
          <w:tcPr>
            <w:tcW w:w="2408" w:type="dxa"/>
            <w:vAlign w:val="center"/>
          </w:tcPr>
          <w:p w14:paraId="6654BCE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14755F65">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2193E889">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4677D5AD">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42" w:type="dxa"/>
            <w:vAlign w:val="center"/>
          </w:tcPr>
          <w:p w14:paraId="50128EC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6912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3" w:type="dxa"/>
            <w:vAlign w:val="center"/>
          </w:tcPr>
          <w:p w14:paraId="232E35F7">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2</w:t>
            </w:r>
          </w:p>
        </w:tc>
        <w:tc>
          <w:tcPr>
            <w:tcW w:w="2408" w:type="dxa"/>
            <w:vAlign w:val="center"/>
          </w:tcPr>
          <w:p w14:paraId="68E18A9E">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1360B07E">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2C67E12E">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231126E6">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42" w:type="dxa"/>
            <w:vAlign w:val="center"/>
          </w:tcPr>
          <w:p w14:paraId="5A1C972A">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5796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3" w:type="dxa"/>
            <w:vAlign w:val="center"/>
          </w:tcPr>
          <w:p w14:paraId="7D23080A">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3</w:t>
            </w:r>
          </w:p>
        </w:tc>
        <w:tc>
          <w:tcPr>
            <w:tcW w:w="2408" w:type="dxa"/>
            <w:vAlign w:val="center"/>
          </w:tcPr>
          <w:p w14:paraId="12D7DD9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28D2F76D">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5E2D7A3B">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7A0FC033">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42" w:type="dxa"/>
            <w:vAlign w:val="center"/>
          </w:tcPr>
          <w:p w14:paraId="7421D98D">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6542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3" w:type="dxa"/>
            <w:vAlign w:val="center"/>
          </w:tcPr>
          <w:p w14:paraId="1E42F175">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4</w:t>
            </w:r>
          </w:p>
        </w:tc>
        <w:tc>
          <w:tcPr>
            <w:tcW w:w="2408" w:type="dxa"/>
            <w:vAlign w:val="center"/>
          </w:tcPr>
          <w:p w14:paraId="68E259CA">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53851FE9">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6B506DC5">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409AE37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42" w:type="dxa"/>
            <w:vAlign w:val="center"/>
          </w:tcPr>
          <w:p w14:paraId="25F1D5CB">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4778C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3" w:type="dxa"/>
            <w:vAlign w:val="center"/>
          </w:tcPr>
          <w:p w14:paraId="350F9B83">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w:t>
            </w:r>
          </w:p>
        </w:tc>
        <w:tc>
          <w:tcPr>
            <w:tcW w:w="2408" w:type="dxa"/>
            <w:vAlign w:val="center"/>
          </w:tcPr>
          <w:p w14:paraId="7B94BE8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69C1D5A1">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5ED99574">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1A71FA20">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42" w:type="dxa"/>
            <w:vAlign w:val="center"/>
          </w:tcPr>
          <w:p w14:paraId="0BEE88E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11648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1" w:type="dxa"/>
            <w:gridSpan w:val="2"/>
            <w:vAlign w:val="center"/>
          </w:tcPr>
          <w:p w14:paraId="248FEA9D">
            <w:pPr>
              <w:spacing w:line="360" w:lineRule="auto"/>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合计</w:t>
            </w:r>
          </w:p>
        </w:tc>
        <w:tc>
          <w:tcPr>
            <w:tcW w:w="1603" w:type="dxa"/>
            <w:vAlign w:val="center"/>
          </w:tcPr>
          <w:p w14:paraId="2EA8C534">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26E7D5E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603" w:type="dxa"/>
            <w:vAlign w:val="center"/>
          </w:tcPr>
          <w:p w14:paraId="29CC0992">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42" w:type="dxa"/>
            <w:vAlign w:val="center"/>
          </w:tcPr>
          <w:p w14:paraId="7ED545AC">
            <w:pPr>
              <w:spacing w:line="360" w:lineRule="auto"/>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bl>
    <w:p w14:paraId="45143A52">
      <w:pPr>
        <w:spacing w:line="360" w:lineRule="auto"/>
        <w:jc w:val="left"/>
        <w:rPr>
          <w:rFonts w:hint="eastAsia" w:asciiTheme="minorEastAsia" w:hAnsiTheme="minorEastAsia" w:eastAsiaTheme="minorEastAsia" w:cstheme="minorEastAsia"/>
          <w:color w:val="auto"/>
          <w:sz w:val="24"/>
          <w:szCs w:val="24"/>
          <w:highlight w:val="none"/>
        </w:rPr>
      </w:pPr>
    </w:p>
    <w:p w14:paraId="27ECA6E9">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62161201">
      <w:pPr>
        <w:spacing w:line="360" w:lineRule="auto"/>
        <w:jc w:val="left"/>
        <w:rPr>
          <w:rFonts w:hint="eastAsia" w:asciiTheme="minorEastAsia" w:hAnsiTheme="minorEastAsia" w:eastAsiaTheme="minorEastAsia" w:cstheme="minorEastAsia"/>
          <w:color w:val="auto"/>
          <w:kern w:val="0"/>
          <w:sz w:val="24"/>
          <w:szCs w:val="24"/>
          <w:highlight w:val="none"/>
        </w:rPr>
      </w:pPr>
    </w:p>
    <w:p w14:paraId="1988236C">
      <w:pPr>
        <w:spacing w:line="360" w:lineRule="auto"/>
        <w:jc w:val="left"/>
        <w:rPr>
          <w:rFonts w:hint="eastAsia" w:asciiTheme="minorEastAsia" w:hAnsiTheme="minorEastAsia" w:eastAsiaTheme="minorEastAsia" w:cstheme="minorEastAsia"/>
          <w:color w:val="auto"/>
          <w:kern w:val="0"/>
          <w:sz w:val="24"/>
          <w:szCs w:val="24"/>
          <w:highlight w:val="none"/>
        </w:rPr>
      </w:pPr>
    </w:p>
    <w:p w14:paraId="57CCA9E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5C656740">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3352B02A">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5BFA5C9F">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182E680E">
      <w:pPr>
        <w:pStyle w:val="37"/>
        <w:ind w:left="420"/>
        <w:rPr>
          <w:rFonts w:hint="eastAsia" w:asciiTheme="minorEastAsia" w:hAnsiTheme="minorEastAsia" w:eastAsiaTheme="minorEastAsia" w:cstheme="minorEastAsia"/>
          <w:color w:val="auto"/>
          <w:highlight w:val="none"/>
        </w:rPr>
      </w:pPr>
    </w:p>
    <w:p w14:paraId="1E6B8F3A">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p>
    <w:p w14:paraId="239EEE9B">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291" w:name="_Toc31567"/>
      <w:bookmarkStart w:id="292" w:name="_Toc30686"/>
      <w:bookmarkStart w:id="293" w:name="_Toc109921161"/>
      <w:bookmarkStart w:id="294" w:name="_Toc130252618"/>
      <w:bookmarkStart w:id="295" w:name="_Toc110707968"/>
      <w:bookmarkStart w:id="296" w:name="_Toc109941768"/>
      <w:bookmarkStart w:id="297" w:name="_Toc17089"/>
      <w:r>
        <w:rPr>
          <w:rFonts w:hint="eastAsia" w:asciiTheme="minorEastAsia" w:hAnsiTheme="minorEastAsia" w:eastAsiaTheme="minorEastAsia" w:cstheme="minorEastAsia"/>
          <w:b/>
          <w:color w:val="auto"/>
          <w:sz w:val="24"/>
          <w:szCs w:val="24"/>
          <w:highlight w:val="none"/>
        </w:rPr>
        <w:t>四、商务条款偏离表</w:t>
      </w:r>
      <w:bookmarkEnd w:id="291"/>
      <w:bookmarkEnd w:id="292"/>
      <w:bookmarkEnd w:id="293"/>
      <w:bookmarkEnd w:id="294"/>
      <w:bookmarkEnd w:id="295"/>
      <w:bookmarkEnd w:id="296"/>
      <w:bookmarkEnd w:id="297"/>
    </w:p>
    <w:p w14:paraId="673C179A">
      <w:pPr>
        <w:rPr>
          <w:rFonts w:hint="eastAsia" w:asciiTheme="minorEastAsia" w:hAnsiTheme="minorEastAsia" w:eastAsiaTheme="minorEastAsia" w:cstheme="minorEastAsia"/>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482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129F61C0">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070" w:type="dxa"/>
            <w:vAlign w:val="center"/>
          </w:tcPr>
          <w:p w14:paraId="529FC98C">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招标文件条目号</w:t>
            </w:r>
          </w:p>
        </w:tc>
        <w:tc>
          <w:tcPr>
            <w:tcW w:w="2052" w:type="dxa"/>
            <w:vAlign w:val="center"/>
          </w:tcPr>
          <w:p w14:paraId="4C2780AA">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招标文件的商务条款</w:t>
            </w:r>
          </w:p>
        </w:tc>
        <w:tc>
          <w:tcPr>
            <w:tcW w:w="2126" w:type="dxa"/>
            <w:vAlign w:val="center"/>
          </w:tcPr>
          <w:p w14:paraId="1E76A937">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投标文件的商务条款</w:t>
            </w:r>
          </w:p>
        </w:tc>
        <w:tc>
          <w:tcPr>
            <w:tcW w:w="1985" w:type="dxa"/>
            <w:vAlign w:val="center"/>
          </w:tcPr>
          <w:p w14:paraId="0E6C5DFA">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w:t>
            </w:r>
          </w:p>
        </w:tc>
      </w:tr>
      <w:tr w14:paraId="6B62B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2435D1">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5EA4E95E">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68037BBB">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7E2D5209">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6DA5F75F">
            <w:pPr>
              <w:jc w:val="center"/>
              <w:rPr>
                <w:rFonts w:hint="eastAsia" w:asciiTheme="minorEastAsia" w:hAnsiTheme="minorEastAsia" w:eastAsiaTheme="minorEastAsia" w:cstheme="minorEastAsia"/>
                <w:b/>
                <w:bCs/>
                <w:color w:val="auto"/>
                <w:sz w:val="24"/>
                <w:szCs w:val="24"/>
                <w:highlight w:val="none"/>
              </w:rPr>
            </w:pPr>
          </w:p>
        </w:tc>
      </w:tr>
      <w:tr w14:paraId="1F5F4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AF398B5">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11B55BEC">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7ACD3B39">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23809553">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48041E9A">
            <w:pPr>
              <w:jc w:val="center"/>
              <w:rPr>
                <w:rFonts w:hint="eastAsia" w:asciiTheme="minorEastAsia" w:hAnsiTheme="minorEastAsia" w:eastAsiaTheme="minorEastAsia" w:cstheme="minorEastAsia"/>
                <w:b/>
                <w:bCs/>
                <w:color w:val="auto"/>
                <w:sz w:val="24"/>
                <w:szCs w:val="24"/>
                <w:highlight w:val="none"/>
              </w:rPr>
            </w:pPr>
          </w:p>
        </w:tc>
      </w:tr>
      <w:tr w14:paraId="6111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EA600DE">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47DC12C6">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51311C81">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0073D09A">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5F23E8E3">
            <w:pPr>
              <w:jc w:val="center"/>
              <w:rPr>
                <w:rFonts w:hint="eastAsia" w:asciiTheme="minorEastAsia" w:hAnsiTheme="minorEastAsia" w:eastAsiaTheme="minorEastAsia" w:cstheme="minorEastAsia"/>
                <w:b/>
                <w:bCs/>
                <w:color w:val="auto"/>
                <w:sz w:val="24"/>
                <w:szCs w:val="24"/>
                <w:highlight w:val="none"/>
              </w:rPr>
            </w:pPr>
          </w:p>
        </w:tc>
      </w:tr>
      <w:tr w14:paraId="6B10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90F78CB">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6D1E8656">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78943378">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1708840E">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784B81A4">
            <w:pPr>
              <w:jc w:val="center"/>
              <w:rPr>
                <w:rFonts w:hint="eastAsia" w:asciiTheme="minorEastAsia" w:hAnsiTheme="minorEastAsia" w:eastAsiaTheme="minorEastAsia" w:cstheme="minorEastAsia"/>
                <w:b/>
                <w:bCs/>
                <w:color w:val="auto"/>
                <w:sz w:val="24"/>
                <w:szCs w:val="24"/>
                <w:highlight w:val="none"/>
              </w:rPr>
            </w:pPr>
          </w:p>
        </w:tc>
      </w:tr>
      <w:tr w14:paraId="2A71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276543B">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0B43C737">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0EB9BA49">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6F819259">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0D764706">
            <w:pPr>
              <w:jc w:val="center"/>
              <w:rPr>
                <w:rFonts w:hint="eastAsia" w:asciiTheme="minorEastAsia" w:hAnsiTheme="minorEastAsia" w:eastAsiaTheme="minorEastAsia" w:cstheme="minorEastAsia"/>
                <w:b/>
                <w:bCs/>
                <w:color w:val="auto"/>
                <w:sz w:val="24"/>
                <w:szCs w:val="24"/>
                <w:highlight w:val="none"/>
              </w:rPr>
            </w:pPr>
          </w:p>
        </w:tc>
      </w:tr>
    </w:tbl>
    <w:p w14:paraId="2116C18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注：投标人商务条款有差异的，则在此表中列明实际响应的内容提要并加以说明，以便查对。无差异说明表示完全响应。</w:t>
      </w:r>
    </w:p>
    <w:p w14:paraId="782F25D9">
      <w:pPr>
        <w:spacing w:line="360" w:lineRule="auto"/>
        <w:jc w:val="left"/>
        <w:rPr>
          <w:rFonts w:hint="eastAsia" w:asciiTheme="minorEastAsia" w:hAnsiTheme="minorEastAsia" w:eastAsiaTheme="minorEastAsia" w:cstheme="minorEastAsia"/>
          <w:color w:val="auto"/>
          <w:sz w:val="24"/>
          <w:szCs w:val="24"/>
          <w:highlight w:val="none"/>
        </w:rPr>
      </w:pPr>
    </w:p>
    <w:p w14:paraId="18B1E75D">
      <w:pPr>
        <w:spacing w:line="360" w:lineRule="auto"/>
        <w:jc w:val="left"/>
        <w:rPr>
          <w:rFonts w:hint="eastAsia" w:asciiTheme="minorEastAsia" w:hAnsiTheme="minorEastAsia" w:eastAsiaTheme="minorEastAsia" w:cstheme="minorEastAsia"/>
          <w:color w:val="auto"/>
          <w:sz w:val="24"/>
          <w:szCs w:val="24"/>
          <w:highlight w:val="none"/>
        </w:rPr>
      </w:pPr>
    </w:p>
    <w:p w14:paraId="08FDB77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0E9D855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4B1A4835">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42D985E6">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6546513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36"/>
          <w:sz w:val="24"/>
          <w:szCs w:val="24"/>
          <w:highlight w:val="none"/>
        </w:rPr>
        <w:br w:type="page"/>
      </w:r>
    </w:p>
    <w:p w14:paraId="204FF9B2">
      <w:pPr>
        <w:widowControl/>
        <w:jc w:val="left"/>
        <w:rPr>
          <w:rFonts w:hint="eastAsia" w:asciiTheme="minorEastAsia" w:hAnsiTheme="minorEastAsia" w:eastAsiaTheme="minorEastAsia" w:cstheme="minorEastAsia"/>
          <w:color w:val="auto"/>
          <w:sz w:val="24"/>
          <w:szCs w:val="24"/>
          <w:highlight w:val="none"/>
        </w:rPr>
      </w:pPr>
    </w:p>
    <w:p w14:paraId="1465B023">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298" w:name="_Toc6958"/>
      <w:bookmarkStart w:id="299" w:name="_Toc109921160"/>
      <w:bookmarkStart w:id="300" w:name="_Toc130252617"/>
      <w:bookmarkStart w:id="301" w:name="_Toc109941767"/>
      <w:bookmarkStart w:id="302" w:name="_Toc2033"/>
      <w:bookmarkStart w:id="303" w:name="_Toc27420"/>
      <w:bookmarkStart w:id="304" w:name="_Toc110707967"/>
      <w:r>
        <w:rPr>
          <w:rFonts w:hint="eastAsia" w:asciiTheme="minorEastAsia" w:hAnsiTheme="minorEastAsia" w:eastAsiaTheme="minorEastAsia" w:cstheme="minorEastAsia"/>
          <w:b/>
          <w:color w:val="auto"/>
          <w:sz w:val="24"/>
          <w:szCs w:val="24"/>
          <w:highlight w:val="none"/>
        </w:rPr>
        <w:t>五、技术条款偏离表</w:t>
      </w:r>
      <w:bookmarkEnd w:id="298"/>
      <w:bookmarkEnd w:id="299"/>
      <w:bookmarkEnd w:id="300"/>
      <w:bookmarkEnd w:id="301"/>
      <w:bookmarkEnd w:id="302"/>
      <w:bookmarkEnd w:id="303"/>
      <w:bookmarkEnd w:id="304"/>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68B9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1BA79CB">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070" w:type="dxa"/>
            <w:vAlign w:val="center"/>
          </w:tcPr>
          <w:p w14:paraId="07DBD325">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招标文件条目号</w:t>
            </w:r>
          </w:p>
        </w:tc>
        <w:tc>
          <w:tcPr>
            <w:tcW w:w="2052" w:type="dxa"/>
            <w:vAlign w:val="center"/>
          </w:tcPr>
          <w:p w14:paraId="6389E274">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招标文件的技术条款</w:t>
            </w:r>
          </w:p>
        </w:tc>
        <w:tc>
          <w:tcPr>
            <w:tcW w:w="2126" w:type="dxa"/>
            <w:vAlign w:val="center"/>
          </w:tcPr>
          <w:p w14:paraId="6F93652E">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投标文件的技术条款</w:t>
            </w:r>
          </w:p>
        </w:tc>
        <w:tc>
          <w:tcPr>
            <w:tcW w:w="1985" w:type="dxa"/>
            <w:vAlign w:val="center"/>
          </w:tcPr>
          <w:p w14:paraId="4936D1CE">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w:t>
            </w:r>
          </w:p>
        </w:tc>
      </w:tr>
      <w:tr w14:paraId="56DF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7B2DF2C">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78424CF5">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47B43298">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591DDCB5">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2ABB992D">
            <w:pPr>
              <w:jc w:val="center"/>
              <w:rPr>
                <w:rFonts w:hint="eastAsia" w:asciiTheme="minorEastAsia" w:hAnsiTheme="minorEastAsia" w:eastAsiaTheme="minorEastAsia" w:cstheme="minorEastAsia"/>
                <w:b/>
                <w:bCs/>
                <w:color w:val="auto"/>
                <w:sz w:val="24"/>
                <w:szCs w:val="24"/>
                <w:highlight w:val="none"/>
              </w:rPr>
            </w:pPr>
          </w:p>
        </w:tc>
      </w:tr>
      <w:tr w14:paraId="3E872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94A7EE7">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542F45E0">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21559C2E">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71C2D826">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170633DA">
            <w:pPr>
              <w:jc w:val="center"/>
              <w:rPr>
                <w:rFonts w:hint="eastAsia" w:asciiTheme="minorEastAsia" w:hAnsiTheme="minorEastAsia" w:eastAsiaTheme="minorEastAsia" w:cstheme="minorEastAsia"/>
                <w:b/>
                <w:bCs/>
                <w:color w:val="auto"/>
                <w:sz w:val="24"/>
                <w:szCs w:val="24"/>
                <w:highlight w:val="none"/>
              </w:rPr>
            </w:pPr>
          </w:p>
        </w:tc>
      </w:tr>
      <w:tr w14:paraId="2561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0AE86AB">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74EA1405">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5E9920C4">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04855AE9">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773FA0B2">
            <w:pPr>
              <w:jc w:val="center"/>
              <w:rPr>
                <w:rFonts w:hint="eastAsia" w:asciiTheme="minorEastAsia" w:hAnsiTheme="minorEastAsia" w:eastAsiaTheme="minorEastAsia" w:cstheme="minorEastAsia"/>
                <w:b/>
                <w:bCs/>
                <w:color w:val="auto"/>
                <w:sz w:val="24"/>
                <w:szCs w:val="24"/>
                <w:highlight w:val="none"/>
              </w:rPr>
            </w:pPr>
          </w:p>
        </w:tc>
      </w:tr>
      <w:tr w14:paraId="346AE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EA9AD47">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2B610F91">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1CFE8F0F">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0035DFA5">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792C8808">
            <w:pPr>
              <w:jc w:val="center"/>
              <w:rPr>
                <w:rFonts w:hint="eastAsia" w:asciiTheme="minorEastAsia" w:hAnsiTheme="minorEastAsia" w:eastAsiaTheme="minorEastAsia" w:cstheme="minorEastAsia"/>
                <w:b/>
                <w:bCs/>
                <w:color w:val="auto"/>
                <w:sz w:val="24"/>
                <w:szCs w:val="24"/>
                <w:highlight w:val="none"/>
              </w:rPr>
            </w:pPr>
          </w:p>
        </w:tc>
      </w:tr>
      <w:tr w14:paraId="19E2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54D6094">
            <w:pPr>
              <w:jc w:val="center"/>
              <w:rPr>
                <w:rFonts w:hint="eastAsia" w:asciiTheme="minorEastAsia" w:hAnsiTheme="minorEastAsia" w:eastAsiaTheme="minorEastAsia" w:cstheme="minorEastAsia"/>
                <w:b/>
                <w:bCs/>
                <w:color w:val="auto"/>
                <w:sz w:val="24"/>
                <w:szCs w:val="24"/>
                <w:highlight w:val="none"/>
              </w:rPr>
            </w:pPr>
          </w:p>
        </w:tc>
        <w:tc>
          <w:tcPr>
            <w:tcW w:w="2070" w:type="dxa"/>
          </w:tcPr>
          <w:p w14:paraId="79714344">
            <w:pPr>
              <w:jc w:val="center"/>
              <w:rPr>
                <w:rFonts w:hint="eastAsia" w:asciiTheme="minorEastAsia" w:hAnsiTheme="minorEastAsia" w:eastAsiaTheme="minorEastAsia" w:cstheme="minorEastAsia"/>
                <w:b/>
                <w:bCs/>
                <w:color w:val="auto"/>
                <w:sz w:val="24"/>
                <w:szCs w:val="24"/>
                <w:highlight w:val="none"/>
              </w:rPr>
            </w:pPr>
          </w:p>
        </w:tc>
        <w:tc>
          <w:tcPr>
            <w:tcW w:w="2052" w:type="dxa"/>
          </w:tcPr>
          <w:p w14:paraId="265F03AF">
            <w:pPr>
              <w:jc w:val="center"/>
              <w:rPr>
                <w:rFonts w:hint="eastAsia" w:asciiTheme="minorEastAsia" w:hAnsiTheme="minorEastAsia" w:eastAsiaTheme="minorEastAsia" w:cstheme="minorEastAsia"/>
                <w:b/>
                <w:bCs/>
                <w:color w:val="auto"/>
                <w:sz w:val="24"/>
                <w:szCs w:val="24"/>
                <w:highlight w:val="none"/>
              </w:rPr>
            </w:pPr>
          </w:p>
        </w:tc>
        <w:tc>
          <w:tcPr>
            <w:tcW w:w="2126" w:type="dxa"/>
          </w:tcPr>
          <w:p w14:paraId="7D4D0215">
            <w:pPr>
              <w:jc w:val="center"/>
              <w:rPr>
                <w:rFonts w:hint="eastAsia" w:asciiTheme="minorEastAsia" w:hAnsiTheme="minorEastAsia" w:eastAsiaTheme="minorEastAsia" w:cstheme="minorEastAsia"/>
                <w:b/>
                <w:bCs/>
                <w:color w:val="auto"/>
                <w:sz w:val="24"/>
                <w:szCs w:val="24"/>
                <w:highlight w:val="none"/>
              </w:rPr>
            </w:pPr>
          </w:p>
        </w:tc>
        <w:tc>
          <w:tcPr>
            <w:tcW w:w="1985" w:type="dxa"/>
          </w:tcPr>
          <w:p w14:paraId="7F004256">
            <w:pPr>
              <w:jc w:val="center"/>
              <w:rPr>
                <w:rFonts w:hint="eastAsia" w:asciiTheme="minorEastAsia" w:hAnsiTheme="minorEastAsia" w:eastAsiaTheme="minorEastAsia" w:cstheme="minorEastAsia"/>
                <w:b/>
                <w:bCs/>
                <w:color w:val="auto"/>
                <w:sz w:val="24"/>
                <w:szCs w:val="24"/>
                <w:highlight w:val="none"/>
              </w:rPr>
            </w:pPr>
          </w:p>
        </w:tc>
      </w:tr>
    </w:tbl>
    <w:p w14:paraId="224AEBFB">
      <w:pPr>
        <w:rPr>
          <w:rFonts w:hint="eastAsia" w:asciiTheme="minorEastAsia" w:hAnsiTheme="minorEastAsia" w:eastAsiaTheme="minorEastAsia" w:cstheme="minorEastAsia"/>
          <w:color w:val="auto"/>
          <w:highlight w:val="none"/>
        </w:rPr>
      </w:pPr>
    </w:p>
    <w:p w14:paraId="6D44C3DD">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注：投标人技术条款有差异的，则在此表中列明实际响应的内容提要并加以说明，以便查对。无差异说明表示完全响应。</w:t>
      </w:r>
    </w:p>
    <w:p w14:paraId="674F3600">
      <w:pPr>
        <w:spacing w:line="360" w:lineRule="auto"/>
        <w:ind w:firstLine="475" w:firstLineChars="198"/>
        <w:jc w:val="left"/>
        <w:rPr>
          <w:rFonts w:hint="eastAsia" w:asciiTheme="minorEastAsia" w:hAnsiTheme="minorEastAsia" w:eastAsiaTheme="minorEastAsia" w:cstheme="minorEastAsia"/>
          <w:color w:val="auto"/>
          <w:sz w:val="24"/>
          <w:szCs w:val="24"/>
          <w:highlight w:val="none"/>
        </w:rPr>
      </w:pPr>
    </w:p>
    <w:p w14:paraId="76089B1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66F4E75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71934EA8">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1BEEF03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44AE4C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F8408A3">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39D057F2">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kern w:val="36"/>
          <w:sz w:val="24"/>
          <w:szCs w:val="24"/>
          <w:highlight w:val="none"/>
        </w:rPr>
        <w:br w:type="page"/>
      </w:r>
      <w:bookmarkStart w:id="305" w:name="_Toc110707969"/>
      <w:bookmarkStart w:id="306" w:name="_Toc130252619"/>
      <w:bookmarkStart w:id="307" w:name="_Toc109941769"/>
      <w:bookmarkStart w:id="308" w:name="_Toc5075"/>
      <w:bookmarkStart w:id="309" w:name="_Toc109921162"/>
      <w:bookmarkStart w:id="310" w:name="_Toc29249"/>
      <w:bookmarkStart w:id="311" w:name="_Toc10425"/>
      <w:r>
        <w:rPr>
          <w:rFonts w:hint="eastAsia" w:asciiTheme="minorEastAsia" w:hAnsiTheme="minorEastAsia" w:eastAsiaTheme="minorEastAsia" w:cstheme="minorEastAsia"/>
          <w:b/>
          <w:color w:val="auto"/>
          <w:sz w:val="24"/>
          <w:szCs w:val="24"/>
          <w:highlight w:val="none"/>
        </w:rPr>
        <w:t>六、法定代表人身份证明书</w:t>
      </w:r>
      <w:bookmarkEnd w:id="305"/>
      <w:bookmarkEnd w:id="306"/>
      <w:bookmarkEnd w:id="307"/>
      <w:bookmarkEnd w:id="308"/>
      <w:bookmarkEnd w:id="309"/>
      <w:bookmarkEnd w:id="310"/>
      <w:bookmarkEnd w:id="311"/>
    </w:p>
    <w:p w14:paraId="1DF2710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503C8502">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 标 人：</w:t>
      </w:r>
      <w:r>
        <w:rPr>
          <w:rFonts w:hint="eastAsia" w:asciiTheme="minorEastAsia" w:hAnsiTheme="minorEastAsia" w:eastAsiaTheme="minorEastAsia" w:cstheme="minorEastAsia"/>
          <w:color w:val="auto"/>
          <w:kern w:val="0"/>
          <w:sz w:val="24"/>
          <w:szCs w:val="24"/>
          <w:highlight w:val="none"/>
          <w:u w:val="single"/>
        </w:rPr>
        <w:t xml:space="preserve">                              </w:t>
      </w:r>
    </w:p>
    <w:p w14:paraId="43147216">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单位性质：</w:t>
      </w:r>
      <w:r>
        <w:rPr>
          <w:rFonts w:hint="eastAsia" w:asciiTheme="minorEastAsia" w:hAnsiTheme="minorEastAsia" w:eastAsiaTheme="minorEastAsia" w:cstheme="minorEastAsia"/>
          <w:color w:val="auto"/>
          <w:kern w:val="0"/>
          <w:sz w:val="24"/>
          <w:szCs w:val="24"/>
          <w:highlight w:val="none"/>
          <w:u w:val="single"/>
        </w:rPr>
        <w:t xml:space="preserve">                              </w:t>
      </w:r>
    </w:p>
    <w:p w14:paraId="4A7DBE6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    址：</w:t>
      </w:r>
      <w:r>
        <w:rPr>
          <w:rFonts w:hint="eastAsia" w:asciiTheme="minorEastAsia" w:hAnsiTheme="minorEastAsia" w:eastAsiaTheme="minorEastAsia" w:cstheme="minorEastAsia"/>
          <w:color w:val="auto"/>
          <w:kern w:val="0"/>
          <w:sz w:val="24"/>
          <w:szCs w:val="24"/>
          <w:highlight w:val="none"/>
          <w:u w:val="single"/>
        </w:rPr>
        <w:t xml:space="preserve">                              </w:t>
      </w:r>
    </w:p>
    <w:p w14:paraId="5D93F33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3C87A758">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p>
    <w:p w14:paraId="241DC5E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6C374106">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职务：</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（投标人名称）的法定代表人。</w:t>
      </w:r>
    </w:p>
    <w:p w14:paraId="3C87DE66">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4771E48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41099A9">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附：法定代表人身份证明</w:t>
      </w:r>
    </w:p>
    <w:p w14:paraId="63830644">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642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9FEEAA8">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（正面）</w:t>
            </w:r>
          </w:p>
        </w:tc>
      </w:tr>
    </w:tbl>
    <w:p w14:paraId="0C5C9ECB">
      <w:pPr>
        <w:rPr>
          <w:rFonts w:hint="eastAsia" w:asciiTheme="minorEastAsia" w:hAnsiTheme="minorEastAsia" w:eastAsiaTheme="minorEastAsia" w:cstheme="minorEastAsia"/>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58EC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56EC2A">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（反面）</w:t>
            </w:r>
          </w:p>
        </w:tc>
      </w:tr>
    </w:tbl>
    <w:p w14:paraId="1838B735">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50EF76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04CE9D60">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5E985CA7">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23316256">
      <w:pPr>
        <w:widowControl/>
        <w:shd w:val="clear" w:color="auto" w:fill="FFFFFF"/>
        <w:wordWrap w:val="0"/>
        <w:snapToGrid w:val="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日 </w:t>
      </w:r>
    </w:p>
    <w:p w14:paraId="1CA9375F">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14:paraId="27DE0CEE">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312" w:name="_Toc110707970"/>
      <w:bookmarkStart w:id="313" w:name="_Toc8195"/>
      <w:bookmarkStart w:id="314" w:name="_Toc29077"/>
      <w:bookmarkStart w:id="315" w:name="_Toc130252620"/>
      <w:bookmarkStart w:id="316" w:name="_Toc109941770"/>
      <w:bookmarkStart w:id="317" w:name="_Toc109921163"/>
      <w:bookmarkStart w:id="318" w:name="_Toc19364"/>
      <w:r>
        <w:rPr>
          <w:rFonts w:hint="eastAsia" w:asciiTheme="minorEastAsia" w:hAnsiTheme="minorEastAsia" w:eastAsiaTheme="minorEastAsia" w:cstheme="minorEastAsia"/>
          <w:b/>
          <w:color w:val="auto"/>
          <w:sz w:val="24"/>
          <w:szCs w:val="24"/>
          <w:highlight w:val="none"/>
        </w:rPr>
        <w:t>七、法定代表人授权委托书</w:t>
      </w:r>
      <w:bookmarkEnd w:id="312"/>
      <w:bookmarkEnd w:id="313"/>
      <w:bookmarkEnd w:id="314"/>
      <w:bookmarkEnd w:id="315"/>
      <w:bookmarkEnd w:id="316"/>
      <w:bookmarkEnd w:id="317"/>
      <w:bookmarkEnd w:id="318"/>
    </w:p>
    <w:p w14:paraId="44D02785">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299FAAB0">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（姓名）系</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（投标人名称）的法定代表人，现拟派我单位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（姓名）为我方委托代理人。委托代理人根据授权，就</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（项目名称）的投标，以本公司名义处理一切与之有关的事务，其法律后果由我方承担。</w:t>
      </w:r>
    </w:p>
    <w:p w14:paraId="7314BE5F">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代理人：</w:t>
      </w:r>
      <w:r>
        <w:rPr>
          <w:rFonts w:hint="eastAsia" w:asciiTheme="minorEastAsia" w:hAnsiTheme="minorEastAsia" w:eastAsiaTheme="minorEastAsia" w:cstheme="minorEastAsia"/>
          <w:i/>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p>
    <w:p w14:paraId="77825495">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  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部门：</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p>
    <w:p w14:paraId="5905FC1D">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代理人无转委权，特此申明。</w:t>
      </w:r>
    </w:p>
    <w:p w14:paraId="58C49598">
      <w:pPr>
        <w:widowControl/>
        <w:shd w:val="clear" w:color="auto" w:fill="FFFFFF"/>
        <w:snapToGrid w:val="0"/>
        <w:spacing w:line="384"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02BBC492">
      <w:pPr>
        <w:widowControl/>
        <w:shd w:val="clear" w:color="auto" w:fill="FFFFFF"/>
        <w:snapToGrid w:val="0"/>
        <w:spacing w:line="384"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7122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E18BA35">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（正面）</w:t>
            </w:r>
          </w:p>
        </w:tc>
      </w:tr>
    </w:tbl>
    <w:p w14:paraId="1991FD1D">
      <w:pPr>
        <w:rPr>
          <w:rFonts w:hint="eastAsia" w:asciiTheme="minorEastAsia" w:hAnsiTheme="minorEastAsia" w:eastAsiaTheme="minorEastAsia" w:cstheme="minorEastAsia"/>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69D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A949A7E">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委托代理人身份证</w:t>
            </w:r>
            <w:r>
              <w:rPr>
                <w:rFonts w:hint="eastAsia" w:asciiTheme="minorEastAsia" w:hAnsiTheme="minorEastAsia" w:eastAsiaTheme="minorEastAsia" w:cstheme="minorEastAsia"/>
                <w:color w:val="auto"/>
                <w:kern w:val="0"/>
                <w:sz w:val="24"/>
                <w:szCs w:val="24"/>
                <w:highlight w:val="none"/>
                <w:lang w:eastAsia="zh-CN"/>
              </w:rPr>
              <w:t>扫描件</w:t>
            </w:r>
            <w:r>
              <w:rPr>
                <w:rFonts w:hint="eastAsia" w:asciiTheme="minorEastAsia" w:hAnsiTheme="minorEastAsia" w:eastAsiaTheme="minorEastAsia" w:cstheme="minorEastAsia"/>
                <w:color w:val="auto"/>
                <w:kern w:val="0"/>
                <w:sz w:val="24"/>
                <w:szCs w:val="24"/>
                <w:highlight w:val="none"/>
              </w:rPr>
              <w:t>（反面）</w:t>
            </w:r>
          </w:p>
        </w:tc>
      </w:tr>
    </w:tbl>
    <w:p w14:paraId="3A5944B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423B9426">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105FD56C">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5E6E0D0E">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62C5FD8A">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p>
    <w:p w14:paraId="2535937D">
      <w:pPr>
        <w:widowControl/>
        <w:shd w:val="clear" w:color="auto" w:fill="FFFFFF"/>
        <w:snapToGrid w:val="0"/>
        <w:spacing w:line="384"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54404DAD">
      <w:pPr>
        <w:widowControl/>
        <w:shd w:val="clear" w:color="auto" w:fill="FFFFFF"/>
        <w:wordWrap w:val="0"/>
        <w:snapToGrid w:val="0"/>
        <w:spacing w:line="384" w:lineRule="auto"/>
        <w:ind w:firstLine="42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14:paraId="0A23E4F0">
      <w:pPr>
        <w:rPr>
          <w:rFonts w:hint="eastAsia" w:asciiTheme="minorEastAsia" w:hAnsiTheme="minorEastAsia" w:eastAsiaTheme="minorEastAsia" w:cstheme="minorEastAsia"/>
          <w:b/>
          <w:color w:val="auto"/>
          <w:sz w:val="24"/>
          <w:szCs w:val="24"/>
          <w:highlight w:val="none"/>
        </w:rPr>
      </w:pPr>
      <w:bookmarkStart w:id="319" w:name="_Toc110707971"/>
      <w:bookmarkStart w:id="320" w:name="_Toc109921164"/>
      <w:bookmarkStart w:id="321" w:name="_Toc109941771"/>
      <w:bookmarkStart w:id="322" w:name="_Toc25783"/>
      <w:bookmarkStart w:id="323" w:name="_Toc29422"/>
      <w:bookmarkStart w:id="324" w:name="_Toc130252621"/>
      <w:bookmarkStart w:id="325" w:name="_Toc358451723"/>
      <w:r>
        <w:rPr>
          <w:rFonts w:hint="eastAsia" w:asciiTheme="minorEastAsia" w:hAnsiTheme="minorEastAsia" w:eastAsiaTheme="minorEastAsia" w:cstheme="minorEastAsia"/>
          <w:b/>
          <w:color w:val="auto"/>
          <w:sz w:val="24"/>
          <w:szCs w:val="24"/>
          <w:highlight w:val="none"/>
        </w:rPr>
        <w:br w:type="page"/>
      </w:r>
    </w:p>
    <w:p w14:paraId="51489CFA">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bookmarkStart w:id="326" w:name="_Toc25650"/>
      <w:r>
        <w:rPr>
          <w:rFonts w:hint="eastAsia" w:asciiTheme="minorEastAsia" w:hAnsiTheme="minorEastAsia" w:eastAsiaTheme="minorEastAsia" w:cstheme="minorEastAsia"/>
          <w:b/>
          <w:color w:val="auto"/>
          <w:sz w:val="24"/>
          <w:szCs w:val="24"/>
          <w:highlight w:val="none"/>
        </w:rPr>
        <w:t>八、</w:t>
      </w:r>
      <w:bookmarkEnd w:id="319"/>
      <w:bookmarkEnd w:id="320"/>
      <w:bookmarkEnd w:id="321"/>
      <w:r>
        <w:rPr>
          <w:rFonts w:hint="eastAsia" w:asciiTheme="minorEastAsia" w:hAnsiTheme="minorEastAsia" w:eastAsiaTheme="minorEastAsia" w:cstheme="minorEastAsia"/>
          <w:b/>
          <w:bCs/>
          <w:color w:val="auto"/>
          <w:sz w:val="24"/>
          <w:szCs w:val="24"/>
          <w:highlight w:val="none"/>
        </w:rPr>
        <w:t>投标人资格条件证明材料</w:t>
      </w:r>
      <w:bookmarkEnd w:id="322"/>
      <w:bookmarkEnd w:id="323"/>
      <w:bookmarkEnd w:id="324"/>
      <w:bookmarkEnd w:id="326"/>
    </w:p>
    <w:p w14:paraId="44B20B0E">
      <w:pPr>
        <w:rPr>
          <w:rFonts w:hint="eastAsia" w:asciiTheme="minorEastAsia" w:hAnsiTheme="minorEastAsia" w:eastAsiaTheme="minorEastAsia" w:cstheme="minorEastAsia"/>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2234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DBF03D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投标人名称</w:t>
            </w:r>
          </w:p>
        </w:tc>
        <w:tc>
          <w:tcPr>
            <w:tcW w:w="7300" w:type="dxa"/>
            <w:gridSpan w:val="3"/>
            <w:vAlign w:val="center"/>
          </w:tcPr>
          <w:p w14:paraId="25D12485">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02CD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0E25FE4">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注册地址</w:t>
            </w:r>
          </w:p>
        </w:tc>
        <w:tc>
          <w:tcPr>
            <w:tcW w:w="3165" w:type="dxa"/>
            <w:vAlign w:val="center"/>
          </w:tcPr>
          <w:p w14:paraId="19670AAD">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6392FB8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邮政编码</w:t>
            </w:r>
          </w:p>
        </w:tc>
        <w:tc>
          <w:tcPr>
            <w:tcW w:w="2140" w:type="dxa"/>
            <w:vAlign w:val="center"/>
          </w:tcPr>
          <w:p w14:paraId="5957C12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5AC6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8C438E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成立时间</w:t>
            </w:r>
          </w:p>
        </w:tc>
        <w:tc>
          <w:tcPr>
            <w:tcW w:w="3165" w:type="dxa"/>
            <w:vAlign w:val="center"/>
          </w:tcPr>
          <w:p w14:paraId="4F2ECD5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524870E1">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企业性质</w:t>
            </w:r>
          </w:p>
        </w:tc>
        <w:tc>
          <w:tcPr>
            <w:tcW w:w="2140" w:type="dxa"/>
            <w:vAlign w:val="center"/>
          </w:tcPr>
          <w:p w14:paraId="46DFE4B2">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1E60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5E4C46">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营业执照号</w:t>
            </w:r>
          </w:p>
        </w:tc>
        <w:tc>
          <w:tcPr>
            <w:tcW w:w="3165" w:type="dxa"/>
            <w:vAlign w:val="center"/>
          </w:tcPr>
          <w:p w14:paraId="0227D0D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58F77601">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注册资金</w:t>
            </w:r>
          </w:p>
        </w:tc>
        <w:tc>
          <w:tcPr>
            <w:tcW w:w="2140" w:type="dxa"/>
            <w:vAlign w:val="center"/>
          </w:tcPr>
          <w:p w14:paraId="455B9F0D">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0B6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824D5A">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法定代表人</w:t>
            </w:r>
          </w:p>
        </w:tc>
        <w:tc>
          <w:tcPr>
            <w:tcW w:w="3165" w:type="dxa"/>
            <w:vAlign w:val="center"/>
          </w:tcPr>
          <w:p w14:paraId="755881BA">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6D2B4A2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167C25E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350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22C39E3">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联系人</w:t>
            </w:r>
          </w:p>
        </w:tc>
        <w:tc>
          <w:tcPr>
            <w:tcW w:w="3165" w:type="dxa"/>
            <w:vAlign w:val="center"/>
          </w:tcPr>
          <w:p w14:paraId="4D3551E2">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6F16AB8B">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6BE8E4CB">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68B7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7C15D3E">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传真</w:t>
            </w:r>
          </w:p>
        </w:tc>
        <w:tc>
          <w:tcPr>
            <w:tcW w:w="3165" w:type="dxa"/>
            <w:vAlign w:val="center"/>
          </w:tcPr>
          <w:p w14:paraId="14C49D8B">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36DD15CD">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网址</w:t>
            </w:r>
          </w:p>
        </w:tc>
        <w:tc>
          <w:tcPr>
            <w:tcW w:w="2140" w:type="dxa"/>
            <w:vAlign w:val="center"/>
          </w:tcPr>
          <w:p w14:paraId="27EE64CD">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0F84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8C168AF">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开户银行</w:t>
            </w:r>
          </w:p>
        </w:tc>
        <w:tc>
          <w:tcPr>
            <w:tcW w:w="3165" w:type="dxa"/>
            <w:vAlign w:val="center"/>
          </w:tcPr>
          <w:p w14:paraId="6BBB6E7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5C3479F0">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银行帐号</w:t>
            </w:r>
          </w:p>
        </w:tc>
        <w:tc>
          <w:tcPr>
            <w:tcW w:w="2140" w:type="dxa"/>
            <w:vAlign w:val="center"/>
          </w:tcPr>
          <w:p w14:paraId="29BC8135">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1E79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5571425">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职工概况</w:t>
            </w:r>
          </w:p>
        </w:tc>
        <w:tc>
          <w:tcPr>
            <w:tcW w:w="7300" w:type="dxa"/>
            <w:gridSpan w:val="3"/>
            <w:vAlign w:val="center"/>
          </w:tcPr>
          <w:p w14:paraId="7D22D878">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13EA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E5FFEC7">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经营范围</w:t>
            </w:r>
          </w:p>
        </w:tc>
        <w:tc>
          <w:tcPr>
            <w:tcW w:w="7300" w:type="dxa"/>
            <w:gridSpan w:val="3"/>
            <w:vAlign w:val="center"/>
          </w:tcPr>
          <w:p w14:paraId="121BEBBB">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1FDC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163587F">
            <w:pPr>
              <w:autoSpaceDE w:val="0"/>
              <w:autoSpaceDN w:val="0"/>
              <w:adjustRightInd w:val="0"/>
              <w:snapToGrid w:val="0"/>
              <w:spacing w:line="5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关联单位</w:t>
            </w:r>
          </w:p>
          <w:p w14:paraId="0A9C6772">
            <w:pPr>
              <w:autoSpaceDE w:val="0"/>
              <w:autoSpaceDN w:val="0"/>
              <w:adjustRightInd w:val="0"/>
              <w:snapToGrid w:val="0"/>
              <w:spacing w:line="520" w:lineRule="exact"/>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rPr>
              <w:t>（如有）</w:t>
            </w:r>
          </w:p>
        </w:tc>
        <w:tc>
          <w:tcPr>
            <w:tcW w:w="7300" w:type="dxa"/>
            <w:gridSpan w:val="3"/>
            <w:vAlign w:val="center"/>
          </w:tcPr>
          <w:p w14:paraId="13FEAE0F">
            <w:pPr>
              <w:autoSpaceDE w:val="0"/>
              <w:autoSpaceDN w:val="0"/>
              <w:adjustRightInd w:val="0"/>
              <w:snapToGrid w:val="0"/>
              <w:spacing w:line="520" w:lineRule="exact"/>
              <w:rPr>
                <w:rFonts w:hint="eastAsia" w:asciiTheme="minorEastAsia" w:hAnsiTheme="minorEastAsia" w:eastAsiaTheme="minorEastAsia" w:cstheme="minorEastAsia"/>
                <w:color w:val="auto"/>
                <w:kern w:val="0"/>
                <w:sz w:val="24"/>
                <w:szCs w:val="24"/>
                <w:highlight w:val="none"/>
              </w:rPr>
            </w:pPr>
          </w:p>
          <w:p w14:paraId="7911002F">
            <w:pPr>
              <w:autoSpaceDE w:val="0"/>
              <w:autoSpaceDN w:val="0"/>
              <w:adjustRightInd w:val="0"/>
              <w:snapToGrid w:val="0"/>
              <w:spacing w:line="520" w:lineRule="exact"/>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Cs w:val="21"/>
                <w:highlight w:val="none"/>
              </w:rPr>
              <w:t>注：此处关联单位指单位负责人为同一人或者存在直接控股、管理关系的不同单位。</w:t>
            </w:r>
          </w:p>
        </w:tc>
      </w:tr>
    </w:tbl>
    <w:p w14:paraId="14A80604">
      <w:pPr>
        <w:spacing w:line="360" w:lineRule="auto"/>
        <w:jc w:val="left"/>
        <w:rPr>
          <w:rFonts w:hint="eastAsia" w:asciiTheme="minorEastAsia" w:hAnsiTheme="minorEastAsia" w:eastAsiaTheme="minorEastAsia" w:cstheme="minorEastAsia"/>
          <w:color w:val="auto"/>
          <w:sz w:val="24"/>
          <w:szCs w:val="24"/>
          <w:highlight w:val="none"/>
        </w:rPr>
      </w:pPr>
    </w:p>
    <w:p w14:paraId="2BD4038F">
      <w:pPr>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327" w:name="_Toc29380"/>
      <w:bookmarkStart w:id="328" w:name="_Toc31943"/>
      <w:bookmarkStart w:id="329" w:name="_Toc130252623"/>
      <w:bookmarkStart w:id="330" w:name="_Toc14695"/>
      <w:bookmarkStart w:id="331" w:name="_Toc30664"/>
      <w:bookmarkStart w:id="332" w:name="_Toc141050516"/>
      <w:bookmarkStart w:id="333" w:name="_Toc128476879"/>
      <w:bookmarkStart w:id="334" w:name="_Toc643"/>
      <w:bookmarkStart w:id="335" w:name="_Toc13628"/>
      <w:bookmarkStart w:id="336" w:name="_Toc23897"/>
      <w:bookmarkStart w:id="337" w:name="_Toc18158"/>
      <w:bookmarkStart w:id="338" w:name="_Toc7702"/>
      <w:bookmarkStart w:id="339" w:name="_Toc28034"/>
      <w:bookmarkStart w:id="340" w:name="_Toc4679"/>
      <w:bookmarkStart w:id="341" w:name="_Toc19961"/>
      <w:bookmarkStart w:id="342" w:name="_Toc11980"/>
      <w:bookmarkStart w:id="343" w:name="_Toc24317"/>
      <w:bookmarkStart w:id="344" w:name="_Toc5144"/>
      <w:bookmarkStart w:id="345" w:name="_Toc113901850"/>
      <w:bookmarkStart w:id="346" w:name="_Toc13140"/>
      <w:r>
        <w:rPr>
          <w:rFonts w:hint="eastAsia" w:asciiTheme="minorEastAsia" w:hAnsiTheme="minorEastAsia" w:eastAsiaTheme="minorEastAsia" w:cstheme="minorEastAsia"/>
          <w:color w:val="auto"/>
          <w:sz w:val="24"/>
          <w:szCs w:val="24"/>
          <w:highlight w:val="none"/>
        </w:rPr>
        <w:br w:type="page"/>
      </w:r>
      <w:bookmarkStart w:id="347" w:name="_Toc29597"/>
      <w:bookmarkStart w:id="348" w:name="_Toc141050515"/>
      <w:bookmarkStart w:id="349" w:name="_Toc130252622"/>
      <w:bookmarkStart w:id="350" w:name="_Toc7909"/>
      <w:bookmarkStart w:id="351" w:name="_Toc5906"/>
      <w:bookmarkStart w:id="352" w:name="_Toc27784"/>
      <w:bookmarkStart w:id="353" w:name="_Toc22107"/>
      <w:bookmarkStart w:id="354" w:name="_Toc14445"/>
      <w:bookmarkStart w:id="355" w:name="_Toc29907"/>
      <w:bookmarkStart w:id="356" w:name="_Toc5497"/>
      <w:bookmarkStart w:id="357" w:name="_Toc113901849"/>
      <w:bookmarkStart w:id="358" w:name="_Toc5059"/>
      <w:bookmarkStart w:id="359" w:name="_Toc26222"/>
      <w:bookmarkStart w:id="360" w:name="_Toc56"/>
      <w:bookmarkStart w:id="361" w:name="_Toc7329"/>
      <w:bookmarkStart w:id="362" w:name="_Toc5302"/>
      <w:bookmarkStart w:id="363" w:name="_Toc13487"/>
      <w:bookmarkStart w:id="364" w:name="_Toc8286"/>
      <w:bookmarkStart w:id="365" w:name="_Toc128476878"/>
      <w:bookmarkStart w:id="366" w:name="_Toc29449"/>
      <w:bookmarkStart w:id="367" w:name="_Toc2553"/>
      <w:bookmarkStart w:id="368" w:name="_Toc31890"/>
      <w:r>
        <w:rPr>
          <w:rFonts w:hint="eastAsia" w:asciiTheme="minorEastAsia" w:hAnsiTheme="minorEastAsia" w:eastAsiaTheme="minorEastAsia" w:cstheme="minorEastAsia"/>
          <w:b/>
          <w:color w:val="auto"/>
          <w:sz w:val="24"/>
          <w:szCs w:val="24"/>
          <w:highlight w:val="none"/>
        </w:rPr>
        <w:t>8.1 法人或者其他组织的营业执照等证明文件，自然人的身份证明</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62A053D">
      <w:pPr>
        <w:spacing w:line="360" w:lineRule="auto"/>
        <w:rPr>
          <w:rFonts w:hint="eastAsia" w:asciiTheme="minorEastAsia" w:hAnsiTheme="minorEastAsia" w:eastAsiaTheme="minorEastAsia" w:cstheme="minorEastAsia"/>
          <w:color w:val="auto"/>
          <w:sz w:val="24"/>
          <w:szCs w:val="24"/>
          <w:highlight w:val="none"/>
        </w:rPr>
      </w:pPr>
    </w:p>
    <w:p w14:paraId="7398930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一、如投标人是企业（包括合伙企业)，应提供在工商部门注册的有效“企业法人营业执照”或“营业执照”;</w:t>
      </w:r>
    </w:p>
    <w:p w14:paraId="0A3A0B9F">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二、如投标人是事业单位，应提供有效的“事业单位法人证书”;</w:t>
      </w:r>
    </w:p>
    <w:p w14:paraId="57EB2683">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三、如投标人是非企业专业服务机构的，应提供执业许可证等证明文件;</w:t>
      </w:r>
    </w:p>
    <w:p w14:paraId="65B3443F">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四、如投标人是个体工商户，应提供有效的“个体工商户营业执照”;</w:t>
      </w:r>
    </w:p>
    <w:p w14:paraId="54AC2288">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五、如投标人是自然人，应提供有效的自然人身份证明。</w:t>
      </w:r>
    </w:p>
    <w:p w14:paraId="0B44D66F">
      <w:pPr>
        <w:spacing w:line="360" w:lineRule="auto"/>
        <w:rPr>
          <w:rFonts w:hint="eastAsia" w:asciiTheme="minorEastAsia" w:hAnsiTheme="minorEastAsia" w:eastAsiaTheme="minorEastAsia" w:cstheme="minorEastAsia"/>
          <w:color w:val="auto"/>
          <w:sz w:val="24"/>
          <w:szCs w:val="24"/>
          <w:highlight w:val="none"/>
        </w:rPr>
      </w:pPr>
    </w:p>
    <w:p w14:paraId="52842C74">
      <w:pPr>
        <w:spacing w:line="360" w:lineRule="auto"/>
        <w:rPr>
          <w:rFonts w:hint="eastAsia" w:asciiTheme="minorEastAsia" w:hAnsiTheme="minorEastAsia" w:eastAsiaTheme="minorEastAsia" w:cstheme="minorEastAsia"/>
          <w:color w:val="auto"/>
          <w:sz w:val="24"/>
          <w:szCs w:val="24"/>
          <w:highlight w:val="none"/>
        </w:rPr>
      </w:pPr>
    </w:p>
    <w:p w14:paraId="43AF6BDC">
      <w:pPr>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24"/>
          <w:highlight w:val="none"/>
        </w:rPr>
        <w:br w:type="page"/>
      </w:r>
    </w:p>
    <w:p w14:paraId="55FE9097">
      <w:pPr>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369" w:name="_Toc6735"/>
      <w:bookmarkStart w:id="370" w:name="_Toc23181"/>
      <w:r>
        <w:rPr>
          <w:rFonts w:hint="eastAsia" w:asciiTheme="minorEastAsia" w:hAnsiTheme="minorEastAsia" w:eastAsiaTheme="minorEastAsia" w:cstheme="minorEastAsia"/>
          <w:b/>
          <w:color w:val="auto"/>
          <w:sz w:val="24"/>
          <w:szCs w:val="24"/>
          <w:highlight w:val="none"/>
        </w:rPr>
        <w:t>8.2 财务状况报告，依法缴纳税收和社会保障资金的相关材料</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69"/>
      <w:bookmarkEnd w:id="370"/>
    </w:p>
    <w:p w14:paraId="5A94EA03">
      <w:pPr>
        <w:spacing w:after="120" w:line="360" w:lineRule="auto"/>
        <w:rPr>
          <w:rFonts w:hint="eastAsia" w:asciiTheme="minorEastAsia" w:hAnsiTheme="minorEastAsia" w:eastAsiaTheme="minorEastAsia" w:cstheme="minorEastAsia"/>
          <w:color w:val="auto"/>
          <w:spacing w:val="10"/>
          <w:kern w:val="0"/>
          <w:sz w:val="24"/>
          <w:szCs w:val="24"/>
          <w:highlight w:val="none"/>
        </w:rPr>
      </w:pPr>
    </w:p>
    <w:p w14:paraId="2C6716DE">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一、财务状况报告（满足下述一条要求即可）：</w:t>
      </w:r>
    </w:p>
    <w:p w14:paraId="39C91D50">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spacing w:val="10"/>
          <w:szCs w:val="24"/>
          <w:highlight w:val="none"/>
          <w:shd w:val="clear" w:color="auto" w:fill="FFFFFF" w:themeFill="background1"/>
        </w:rPr>
        <w:t>提供会计师事务所出具的2024年</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或2025年</w:t>
      </w:r>
      <w:r>
        <w:rPr>
          <w:rFonts w:hint="eastAsia" w:asciiTheme="minorEastAsia" w:hAnsiTheme="minorEastAsia" w:eastAsiaTheme="minorEastAsia" w:cstheme="minorEastAsia"/>
          <w:color w:val="auto"/>
          <w:spacing w:val="10"/>
          <w:szCs w:val="24"/>
          <w:highlight w:val="none"/>
          <w:shd w:val="clear" w:color="auto" w:fill="FFFFFF" w:themeFill="background1"/>
        </w:rPr>
        <w:t>度财务审计报告（报告中须包括资产负债表、利润表、现金流量表及财务报表附注）；</w:t>
      </w:r>
    </w:p>
    <w:p w14:paraId="60D07EF9">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1.2、</w:t>
      </w:r>
      <w:r>
        <w:rPr>
          <w:rFonts w:hint="eastAsia" w:asciiTheme="minorEastAsia" w:hAnsiTheme="minorEastAsia" w:eastAsiaTheme="minorEastAsia" w:cstheme="minorEastAsia"/>
          <w:color w:val="auto"/>
          <w:spacing w:val="10"/>
          <w:szCs w:val="24"/>
          <w:highlight w:val="none"/>
          <w:shd w:val="clear" w:color="auto" w:fill="FFFFFF" w:themeFill="background1"/>
        </w:rPr>
        <w:t>如果</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投标人</w:t>
      </w:r>
      <w:r>
        <w:rPr>
          <w:rFonts w:hint="eastAsia" w:asciiTheme="minorEastAsia" w:hAnsiTheme="minorEastAsia" w:eastAsiaTheme="minorEastAsia" w:cstheme="minorEastAsia"/>
          <w:color w:val="auto"/>
          <w:spacing w:val="10"/>
          <w:szCs w:val="24"/>
          <w:highlight w:val="none"/>
          <w:shd w:val="clear" w:color="auto" w:fill="FFFFFF" w:themeFill="background1"/>
        </w:rPr>
        <w:t>为新成立单位</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成立不足一年（以投标文件递交截止之日为期限）</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rPr>
        <w:t>，无法提供审计报告，则需提供</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银行出具的资信证明</w:t>
      </w:r>
      <w:r>
        <w:rPr>
          <w:rFonts w:hint="eastAsia" w:asciiTheme="minorEastAsia" w:hAnsiTheme="minorEastAsia" w:eastAsiaTheme="minorEastAsia" w:cstheme="minorEastAsia"/>
          <w:color w:val="auto"/>
          <w:spacing w:val="10"/>
          <w:szCs w:val="24"/>
          <w:highlight w:val="none"/>
          <w:shd w:val="clear" w:color="auto" w:fill="FFFFFF" w:themeFill="background1"/>
        </w:rPr>
        <w:t>；</w:t>
      </w:r>
    </w:p>
    <w:p w14:paraId="37B9242F">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1.3、</w:t>
      </w:r>
      <w:r>
        <w:rPr>
          <w:rFonts w:hint="eastAsia" w:asciiTheme="minorEastAsia" w:hAnsiTheme="minorEastAsia" w:eastAsiaTheme="minorEastAsia" w:cstheme="minorEastAsia"/>
          <w:color w:val="auto"/>
          <w:spacing w:val="10"/>
          <w:szCs w:val="24"/>
          <w:highlight w:val="none"/>
          <w:shd w:val="clear" w:color="auto" w:fill="FFFFFF" w:themeFill="background1"/>
        </w:rPr>
        <w:t>银行资信证明可提供原件，也可提供银行在开标日前十二个月内开具资信证明的</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扫描件</w:t>
      </w:r>
      <w:r>
        <w:rPr>
          <w:rFonts w:hint="eastAsia" w:asciiTheme="minorEastAsia" w:hAnsiTheme="minorEastAsia" w:eastAsiaTheme="minorEastAsia" w:cstheme="minorEastAsia"/>
          <w:color w:val="auto"/>
          <w:spacing w:val="10"/>
          <w:szCs w:val="24"/>
          <w:highlight w:val="none"/>
          <w:shd w:val="clear" w:color="auto" w:fill="FFFFFF" w:themeFill="background1"/>
        </w:rPr>
        <w:t>，对于资信证明文件中写明“复印无效”的应提供原件。银行资信证明的抬头可以与采购人或采购代理机构名称不同。</w:t>
      </w:r>
    </w:p>
    <w:p w14:paraId="0ACAC652">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1.4、</w:t>
      </w:r>
      <w:r>
        <w:rPr>
          <w:rFonts w:hint="eastAsia" w:asciiTheme="minorEastAsia" w:hAnsiTheme="minorEastAsia" w:eastAsiaTheme="minorEastAsia" w:cstheme="minorEastAsia"/>
          <w:color w:val="auto"/>
          <w:spacing w:val="10"/>
          <w:szCs w:val="24"/>
          <w:highlight w:val="none"/>
          <w:shd w:val="clear" w:color="auto" w:fill="FFFFFF" w:themeFill="background1"/>
        </w:rPr>
        <w:t>银行资信证明应能说明该</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投标人</w:t>
      </w:r>
      <w:r>
        <w:rPr>
          <w:rFonts w:hint="eastAsia" w:asciiTheme="minorEastAsia" w:hAnsiTheme="minorEastAsia" w:eastAsiaTheme="minorEastAsia" w:cstheme="minorEastAsia"/>
          <w:color w:val="auto"/>
          <w:spacing w:val="10"/>
          <w:szCs w:val="24"/>
          <w:highlight w:val="none"/>
          <w:shd w:val="clear" w:color="auto" w:fill="FFFFFF" w:themeFill="background1"/>
        </w:rPr>
        <w:t>与银行之间业务往来正常，无不良记录，企业信誉良好等。银行出具的存款证明不能作为银行资信证明。</w:t>
      </w:r>
    </w:p>
    <w:p w14:paraId="37571478">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二、依法缴纳税收和社会保障资金的相关材料</w:t>
      </w:r>
    </w:p>
    <w:p w14:paraId="519C5E1D">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2.1、依法缴纳税收的证明材料：</w:t>
      </w:r>
    </w:p>
    <w:p w14:paraId="7B564EEC">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投标人参加政府采购活动前一段时间（</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税款所属期在2025年1月1日至</w:t>
      </w:r>
      <w:r>
        <w:rPr>
          <w:rFonts w:hint="eastAsia" w:asciiTheme="minorEastAsia" w:hAnsiTheme="minorEastAsia" w:eastAsiaTheme="minorEastAsia" w:cstheme="minorEastAsia"/>
          <w:color w:val="auto"/>
          <w:spacing w:val="10"/>
          <w:szCs w:val="24"/>
          <w:highlight w:val="none"/>
          <w:shd w:val="clear" w:color="auto" w:fill="FFFFFF" w:themeFill="background1"/>
        </w:rPr>
        <w:t>投标文件递交截止之日</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内</w:t>
      </w:r>
      <w:r>
        <w:rPr>
          <w:rFonts w:hint="eastAsia" w:asciiTheme="minorEastAsia" w:hAnsiTheme="minorEastAsia" w:eastAsiaTheme="minorEastAsia" w:cstheme="minorEastAsia"/>
          <w:color w:val="auto"/>
          <w:spacing w:val="10"/>
          <w:szCs w:val="24"/>
          <w:highlight w:val="none"/>
          <w:shd w:val="clear" w:color="auto" w:fill="FFFFFF" w:themeFill="background1"/>
        </w:rPr>
        <w:t>任一个月）内缴纳税收的完税凭证（指各种完税证、缴款书、印花税票、扣（收）税凭证以及其他完税证明</w:t>
      </w:r>
      <w:r>
        <w:rPr>
          <w:rFonts w:hint="eastAsia" w:asciiTheme="minorEastAsia" w:hAnsiTheme="minorEastAsia" w:eastAsiaTheme="minorEastAsia" w:cstheme="minorEastAsia"/>
          <w:color w:val="auto"/>
          <w:spacing w:val="10"/>
          <w:szCs w:val="24"/>
          <w:highlight w:val="none"/>
          <w:shd w:val="clear" w:color="auto" w:fill="FFFFFF" w:themeFill="background1"/>
          <w:lang w:eastAsia="zh-CN"/>
        </w:rPr>
        <w:t>，</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不含缴纳社保费用的完税证明</w:t>
      </w:r>
      <w:r>
        <w:rPr>
          <w:rFonts w:hint="eastAsia" w:asciiTheme="minorEastAsia" w:hAnsiTheme="minorEastAsia" w:eastAsiaTheme="minorEastAsia" w:cstheme="minorEastAsia"/>
          <w:color w:val="auto"/>
          <w:spacing w:val="10"/>
          <w:szCs w:val="24"/>
          <w:highlight w:val="none"/>
          <w:shd w:val="clear" w:color="auto" w:fill="FFFFFF" w:themeFill="background1"/>
        </w:rPr>
        <w:t>）。</w:t>
      </w:r>
    </w:p>
    <w:p w14:paraId="335A7EE2">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2.2、依法缴纳社会保障资金的证明材料：</w:t>
      </w:r>
    </w:p>
    <w:p w14:paraId="29AA769A">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投标人参加政府采购活动前一段时间（</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社保缴纳时间在2025年1月1日至</w:t>
      </w:r>
      <w:r>
        <w:rPr>
          <w:rFonts w:hint="eastAsia" w:asciiTheme="minorEastAsia" w:hAnsiTheme="minorEastAsia" w:eastAsiaTheme="minorEastAsia" w:cstheme="minorEastAsia"/>
          <w:color w:val="auto"/>
          <w:spacing w:val="10"/>
          <w:szCs w:val="24"/>
          <w:highlight w:val="none"/>
          <w:shd w:val="clear" w:color="auto" w:fill="FFFFFF" w:themeFill="background1"/>
        </w:rPr>
        <w:t>投标文件递交截止之日</w:t>
      </w:r>
      <w:r>
        <w:rPr>
          <w:rFonts w:hint="eastAsia" w:asciiTheme="minorEastAsia" w:hAnsiTheme="minorEastAsia" w:eastAsiaTheme="minorEastAsia" w:cstheme="minorEastAsia"/>
          <w:color w:val="auto"/>
          <w:spacing w:val="10"/>
          <w:szCs w:val="24"/>
          <w:highlight w:val="none"/>
          <w:shd w:val="clear" w:color="auto" w:fill="FFFFFF" w:themeFill="background1"/>
          <w:lang w:val="en-US" w:eastAsia="zh-CN"/>
        </w:rPr>
        <w:t>内</w:t>
      </w:r>
      <w:r>
        <w:rPr>
          <w:rFonts w:hint="eastAsia" w:asciiTheme="minorEastAsia" w:hAnsiTheme="minorEastAsia" w:eastAsiaTheme="minorEastAsia" w:cstheme="minorEastAsia"/>
          <w:color w:val="auto"/>
          <w:spacing w:val="10"/>
          <w:szCs w:val="24"/>
          <w:highlight w:val="none"/>
          <w:shd w:val="clear" w:color="auto" w:fill="FFFFFF" w:themeFill="background1"/>
        </w:rPr>
        <w:t>任一个月）内缴纳社会保险的凭据，其他组织和自然人也需要提供缴纳税收的凭据和缴纳社会保险的凭据。</w:t>
      </w:r>
    </w:p>
    <w:p w14:paraId="15E1B042">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3A317046">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p>
    <w:p w14:paraId="44189635">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三、注：</w:t>
      </w:r>
    </w:p>
    <w:p w14:paraId="0922C33F">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3.1、如因有关主管部门政策调整，部分证明材料有所增减，以最新政策要求为准；</w:t>
      </w:r>
    </w:p>
    <w:p w14:paraId="41A537AC">
      <w:pPr>
        <w:pStyle w:val="12"/>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09F59A05">
      <w:pPr>
        <w:spacing w:after="120" w:line="360" w:lineRule="auto"/>
        <w:ind w:firstLine="46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p>
    <w:p w14:paraId="6B505948">
      <w:pPr>
        <w:rPr>
          <w:rFonts w:hint="eastAsia" w:asciiTheme="minorEastAsia" w:hAnsiTheme="minorEastAsia" w:eastAsiaTheme="minorEastAsia" w:cstheme="minorEastAsia"/>
          <w:b/>
          <w:color w:val="auto"/>
          <w:sz w:val="24"/>
          <w:szCs w:val="24"/>
          <w:highlight w:val="none"/>
        </w:rPr>
      </w:pPr>
      <w:bookmarkStart w:id="371" w:name="_Toc28756"/>
      <w:bookmarkStart w:id="372" w:name="_Toc29582"/>
      <w:bookmarkStart w:id="373" w:name="_Toc15267"/>
      <w:bookmarkStart w:id="374" w:name="_Toc20521"/>
      <w:bookmarkStart w:id="375" w:name="_Toc30845"/>
      <w:bookmarkStart w:id="376" w:name="_Toc128476880"/>
      <w:bookmarkStart w:id="377" w:name="_Toc28397"/>
      <w:bookmarkStart w:id="378" w:name="_Toc8262"/>
      <w:bookmarkStart w:id="379" w:name="_Toc22195"/>
      <w:bookmarkStart w:id="380" w:name="_Toc13146"/>
      <w:bookmarkStart w:id="381" w:name="_Toc31926"/>
      <w:bookmarkStart w:id="382" w:name="_Toc28937"/>
      <w:bookmarkStart w:id="383" w:name="_Toc141050517"/>
      <w:bookmarkStart w:id="384" w:name="_Toc6490"/>
      <w:bookmarkStart w:id="385" w:name="_Toc6527"/>
      <w:bookmarkStart w:id="386" w:name="_Toc3038"/>
      <w:bookmarkStart w:id="387" w:name="_Toc6917"/>
      <w:bookmarkStart w:id="388" w:name="_Toc24817"/>
      <w:bookmarkStart w:id="389" w:name="_Toc24943"/>
      <w:bookmarkStart w:id="390" w:name="_Toc130252624"/>
      <w:bookmarkStart w:id="391" w:name="_Toc113901851"/>
      <w:bookmarkStart w:id="392" w:name="_Toc111556488"/>
      <w:r>
        <w:rPr>
          <w:rFonts w:hint="eastAsia" w:asciiTheme="minorEastAsia" w:hAnsiTheme="minorEastAsia" w:eastAsiaTheme="minorEastAsia" w:cstheme="minorEastAsia"/>
          <w:b/>
          <w:color w:val="auto"/>
          <w:sz w:val="24"/>
          <w:szCs w:val="24"/>
          <w:highlight w:val="none"/>
        </w:rPr>
        <w:br w:type="page"/>
      </w:r>
    </w:p>
    <w:p w14:paraId="4A7AD583">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393" w:name="_Toc6051"/>
      <w:r>
        <w:rPr>
          <w:rFonts w:hint="eastAsia" w:asciiTheme="minorEastAsia" w:hAnsiTheme="minorEastAsia" w:eastAsiaTheme="minorEastAsia" w:cstheme="minorEastAsia"/>
          <w:b/>
          <w:color w:val="auto"/>
          <w:sz w:val="24"/>
          <w:szCs w:val="24"/>
          <w:highlight w:val="none"/>
        </w:rPr>
        <w:t>8.3 具备履行合同所必需的设备和专业技术能力的证明材料</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3"/>
    </w:p>
    <w:p w14:paraId="59206E04">
      <w:pPr>
        <w:spacing w:line="360" w:lineRule="auto"/>
        <w:jc w:val="center"/>
        <w:rPr>
          <w:rFonts w:hint="eastAsia" w:asciiTheme="minorEastAsia" w:hAnsiTheme="minorEastAsia" w:eastAsiaTheme="minorEastAsia" w:cstheme="minorEastAsia"/>
          <w:b/>
          <w:color w:val="auto"/>
          <w:sz w:val="24"/>
          <w:szCs w:val="24"/>
          <w:highlight w:val="none"/>
        </w:rPr>
      </w:pPr>
    </w:p>
    <w:p w14:paraId="4ED368F1">
      <w:pPr>
        <w:spacing w:line="360" w:lineRule="auto"/>
        <w:jc w:val="center"/>
        <w:rPr>
          <w:rFonts w:hint="eastAsia" w:asciiTheme="minorEastAsia" w:hAnsiTheme="minorEastAsia" w:eastAsiaTheme="minorEastAsia" w:cstheme="minorEastAsia"/>
          <w:b/>
          <w:color w:val="auto"/>
          <w:sz w:val="24"/>
          <w:szCs w:val="24"/>
          <w:highlight w:val="none"/>
        </w:rPr>
      </w:pPr>
    </w:p>
    <w:p w14:paraId="46643C21">
      <w:pPr>
        <w:spacing w:line="360" w:lineRule="auto"/>
        <w:jc w:val="center"/>
        <w:rPr>
          <w:rFonts w:hint="eastAsia" w:asciiTheme="minorEastAsia" w:hAnsiTheme="minorEastAsia" w:eastAsiaTheme="minorEastAsia" w:cstheme="minorEastAsia"/>
          <w:b/>
          <w:color w:val="auto"/>
          <w:sz w:val="24"/>
          <w:szCs w:val="24"/>
          <w:highlight w:val="none"/>
        </w:rPr>
      </w:pPr>
    </w:p>
    <w:p w14:paraId="1F1EB8E4">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具有履行合同所必需的设备和专业技术能力的承诺</w:t>
      </w:r>
      <w:bookmarkEnd w:id="392"/>
      <w:r>
        <w:rPr>
          <w:rFonts w:hint="eastAsia" w:asciiTheme="minorEastAsia" w:hAnsiTheme="minorEastAsia" w:eastAsiaTheme="minorEastAsia" w:cstheme="minorEastAsia"/>
          <w:b/>
          <w:color w:val="auto"/>
          <w:sz w:val="24"/>
          <w:szCs w:val="24"/>
          <w:highlight w:val="none"/>
        </w:rPr>
        <w:t>函</w:t>
      </w:r>
    </w:p>
    <w:p w14:paraId="57BA5FD7">
      <w:pPr>
        <w:adjustRightInd w:val="0"/>
        <w:snapToGrid w:val="0"/>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AD1ED9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646985C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718FC4C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我单位郑重承诺： </w:t>
      </w:r>
    </w:p>
    <w:p w14:paraId="10B269D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我单位具备履行</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（项目名称）合同所必需的设备和专业技术能力；</w:t>
      </w:r>
    </w:p>
    <w:p w14:paraId="5D1463D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特此承诺。 </w:t>
      </w:r>
    </w:p>
    <w:p w14:paraId="22F8530A">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3E230AE3">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2A764622">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3152D266">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rPr>
      </w:pPr>
    </w:p>
    <w:p w14:paraId="6296D7C2">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40A66DD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1E52AC0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p>
    <w:p w14:paraId="32A8BCF0">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日期： 年  月  日</w:t>
      </w:r>
    </w:p>
    <w:p w14:paraId="6FB58EF6">
      <w:pPr>
        <w:adjustRightInd w:val="0"/>
        <w:snapToGrid w:val="0"/>
        <w:spacing w:line="360" w:lineRule="auto"/>
        <w:rPr>
          <w:rFonts w:hint="eastAsia" w:asciiTheme="minorEastAsia" w:hAnsiTheme="minorEastAsia" w:eastAsiaTheme="minorEastAsia" w:cstheme="minorEastAsia"/>
          <w:bCs/>
          <w:color w:val="auto"/>
          <w:sz w:val="24"/>
          <w:szCs w:val="24"/>
          <w:highlight w:val="none"/>
        </w:rPr>
      </w:pPr>
    </w:p>
    <w:p w14:paraId="3542F1B2">
      <w:pPr>
        <w:spacing w:line="360" w:lineRule="auto"/>
        <w:rPr>
          <w:rFonts w:hint="eastAsia" w:asciiTheme="minorEastAsia" w:hAnsiTheme="minorEastAsia" w:eastAsiaTheme="minorEastAsia" w:cstheme="minorEastAsia"/>
          <w:color w:val="auto"/>
          <w:sz w:val="24"/>
          <w:szCs w:val="24"/>
          <w:highlight w:val="none"/>
        </w:rPr>
      </w:pPr>
    </w:p>
    <w:p w14:paraId="2958F36A">
      <w:pPr>
        <w:spacing w:line="360" w:lineRule="auto"/>
        <w:rPr>
          <w:rFonts w:hint="eastAsia" w:asciiTheme="minorEastAsia" w:hAnsiTheme="minorEastAsia" w:eastAsiaTheme="minorEastAsia" w:cstheme="minorEastAsia"/>
          <w:color w:val="auto"/>
          <w:sz w:val="24"/>
          <w:szCs w:val="24"/>
          <w:highlight w:val="none"/>
        </w:rPr>
      </w:pPr>
    </w:p>
    <w:p w14:paraId="6F5EE60D">
      <w:pPr>
        <w:spacing w:line="360" w:lineRule="auto"/>
        <w:rPr>
          <w:rFonts w:hint="eastAsia" w:asciiTheme="minorEastAsia" w:hAnsiTheme="minorEastAsia" w:eastAsiaTheme="minorEastAsia" w:cstheme="minorEastAsia"/>
          <w:color w:val="auto"/>
          <w:sz w:val="24"/>
          <w:szCs w:val="24"/>
          <w:highlight w:val="none"/>
        </w:rPr>
      </w:pPr>
    </w:p>
    <w:p w14:paraId="7DAE7737">
      <w:pPr>
        <w:spacing w:line="360" w:lineRule="auto"/>
        <w:rPr>
          <w:rFonts w:hint="eastAsia" w:asciiTheme="minorEastAsia" w:hAnsiTheme="minorEastAsia" w:eastAsiaTheme="minorEastAsia" w:cstheme="minorEastAsia"/>
          <w:color w:val="auto"/>
          <w:sz w:val="24"/>
          <w:szCs w:val="24"/>
          <w:highlight w:val="none"/>
        </w:rPr>
      </w:pPr>
    </w:p>
    <w:p w14:paraId="62674C94">
      <w:pPr>
        <w:spacing w:line="360" w:lineRule="auto"/>
        <w:rPr>
          <w:rFonts w:hint="eastAsia" w:asciiTheme="minorEastAsia" w:hAnsiTheme="minorEastAsia" w:eastAsiaTheme="minorEastAsia" w:cstheme="minorEastAsia"/>
          <w:color w:val="auto"/>
          <w:sz w:val="24"/>
          <w:szCs w:val="24"/>
          <w:highlight w:val="none"/>
        </w:rPr>
      </w:pPr>
    </w:p>
    <w:p w14:paraId="786DB3CD">
      <w:pPr>
        <w:spacing w:line="360" w:lineRule="auto"/>
        <w:rPr>
          <w:rFonts w:hint="eastAsia" w:asciiTheme="minorEastAsia" w:hAnsiTheme="minorEastAsia" w:eastAsiaTheme="minorEastAsia" w:cstheme="minorEastAsia"/>
          <w:color w:val="auto"/>
          <w:sz w:val="24"/>
          <w:szCs w:val="24"/>
          <w:highlight w:val="none"/>
        </w:rPr>
      </w:pPr>
    </w:p>
    <w:p w14:paraId="0C1C55BC">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394" w:name="_Toc9960"/>
      <w:bookmarkStart w:id="395" w:name="_Toc14597"/>
      <w:bookmarkStart w:id="396" w:name="_Toc24529"/>
      <w:bookmarkStart w:id="397" w:name="_Toc12742"/>
      <w:bookmarkStart w:id="398" w:name="_Toc113901852"/>
      <w:bookmarkStart w:id="399" w:name="_Toc29127"/>
      <w:bookmarkStart w:id="400" w:name="_Toc12824"/>
      <w:bookmarkStart w:id="401" w:name="_Toc13891"/>
      <w:bookmarkStart w:id="402" w:name="_Toc16035"/>
      <w:bookmarkStart w:id="403" w:name="_Toc19260"/>
      <w:bookmarkStart w:id="404" w:name="_Toc31613"/>
      <w:bookmarkStart w:id="405" w:name="_Toc1561"/>
      <w:bookmarkStart w:id="406" w:name="_Toc27933"/>
      <w:bookmarkStart w:id="407" w:name="_Toc9901"/>
      <w:bookmarkStart w:id="408" w:name="_Toc154"/>
      <w:bookmarkStart w:id="409" w:name="_Toc141050518"/>
      <w:bookmarkStart w:id="410" w:name="_Toc17656"/>
      <w:bookmarkStart w:id="411" w:name="_Toc128476881"/>
      <w:bookmarkStart w:id="412" w:name="_Toc12060"/>
      <w:bookmarkStart w:id="413" w:name="_Toc130252625"/>
      <w:bookmarkStart w:id="414" w:name="_Toc5472"/>
      <w:bookmarkStart w:id="415" w:name="_Toc18553"/>
      <w:bookmarkStart w:id="416" w:name="_Toc111556490"/>
      <w:r>
        <w:rPr>
          <w:rFonts w:hint="eastAsia" w:asciiTheme="minorEastAsia" w:hAnsiTheme="minorEastAsia" w:eastAsiaTheme="minorEastAsia" w:cstheme="minorEastAsia"/>
          <w:b/>
          <w:color w:val="auto"/>
          <w:sz w:val="24"/>
          <w:szCs w:val="24"/>
          <w:highlight w:val="none"/>
        </w:rPr>
        <w:t>8.4 参加政府采购活动前3年内在经营活动中没有重大违法记录的书面声明</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bookmarkEnd w:id="416"/>
    <w:p w14:paraId="7E5EC714">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40529F22">
      <w:pPr>
        <w:widowControl/>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参加政府采购活动前3年内在经营活动中没有重大违法记录的书面声明</w:t>
      </w:r>
    </w:p>
    <w:p w14:paraId="4F7A4EAB">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p>
    <w:p w14:paraId="51C1B28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（采购人名称）</w:t>
      </w:r>
    </w:p>
    <w:p w14:paraId="42D83DE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38315B88">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我单位在参与</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前三年内（以</w:t>
      </w:r>
      <w:r>
        <w:rPr>
          <w:rFonts w:hint="eastAsia" w:asciiTheme="minorEastAsia" w:hAnsiTheme="minorEastAsia" w:eastAsiaTheme="minorEastAsia" w:cstheme="minorEastAsia"/>
          <w:color w:val="auto"/>
          <w:sz w:val="24"/>
          <w:szCs w:val="24"/>
          <w:highlight w:val="none"/>
        </w:rPr>
        <w:t>投标文件递交截止之日为期限</w:t>
      </w:r>
      <w:r>
        <w:rPr>
          <w:rFonts w:hint="eastAsia" w:asciiTheme="minorEastAsia" w:hAnsiTheme="minorEastAsia" w:eastAsiaTheme="minorEastAsia" w:cstheme="minorEastAsia"/>
          <w:color w:val="auto"/>
          <w:kern w:val="0"/>
          <w:sz w:val="24"/>
          <w:szCs w:val="24"/>
          <w:highlight w:val="none"/>
        </w:rPr>
        <w:t>）在经营活动中没有重大违法记录。</w:t>
      </w:r>
    </w:p>
    <w:p w14:paraId="7174283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若贵方在本项目采购过程中发现我方参加政府采购活动前三年内有重大违法记录；</w:t>
      </w:r>
      <w:r>
        <w:rPr>
          <w:rFonts w:hint="eastAsia" w:asciiTheme="minorEastAsia" w:hAnsiTheme="minorEastAsia" w:eastAsiaTheme="minorEastAsia" w:cstheme="minorEastAsia"/>
          <w:color w:val="auto"/>
          <w:kern w:val="0"/>
          <w:sz w:val="24"/>
          <w:szCs w:val="24"/>
          <w:highlight w:val="none"/>
        </w:rPr>
        <w:t>我单位</w:t>
      </w:r>
      <w:r>
        <w:rPr>
          <w:rFonts w:hint="eastAsia" w:asciiTheme="minorEastAsia" w:hAnsiTheme="minorEastAsia" w:eastAsiaTheme="minorEastAsia" w:cstheme="minorEastAsia"/>
          <w:color w:val="auto"/>
          <w:sz w:val="24"/>
          <w:szCs w:val="24"/>
          <w:highlight w:val="none"/>
        </w:rPr>
        <w:t>将无条件退出本项目的投标，并承担因此引起的一切后果。我方对此声明负全部法律责任。</w:t>
      </w:r>
    </w:p>
    <w:p w14:paraId="693807F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483AF3A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28F3B6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7C442CC">
      <w:pPr>
        <w:adjustRightInd w:val="0"/>
        <w:snapToGrid w:val="0"/>
        <w:spacing w:line="360" w:lineRule="auto"/>
        <w:ind w:firstLine="42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备注：</w:t>
      </w:r>
    </w:p>
    <w:p w14:paraId="6F7C9908">
      <w:pPr>
        <w:adjustRightInd w:val="0"/>
        <w:snapToGrid w:val="0"/>
        <w:spacing w:line="360" w:lineRule="auto"/>
        <w:ind w:firstLine="42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t>若投标人在投标文件递交截止之日成立时间不足三年，以自成立以来的时间计取。</w:t>
      </w:r>
    </w:p>
    <w:p w14:paraId="4578E517">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14:paraId="622D0E1B">
      <w:pPr>
        <w:adjustRightInd w:val="0"/>
        <w:snapToGrid w:val="0"/>
        <w:spacing w:line="360" w:lineRule="auto"/>
        <w:ind w:firstLine="3112" w:firstLineChars="1297"/>
        <w:rPr>
          <w:rFonts w:hint="eastAsia" w:asciiTheme="minorEastAsia" w:hAnsiTheme="minorEastAsia" w:eastAsiaTheme="minorEastAsia" w:cstheme="minorEastAsia"/>
          <w:color w:val="auto"/>
          <w:sz w:val="24"/>
          <w:szCs w:val="24"/>
          <w:highlight w:val="none"/>
        </w:rPr>
      </w:pPr>
    </w:p>
    <w:p w14:paraId="5BDDE78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73C4D60F">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p>
    <w:p w14:paraId="1B42E606">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p>
    <w:p w14:paraId="4A65CC32">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日期： 年  月  日</w:t>
      </w:r>
    </w:p>
    <w:p w14:paraId="503F1943">
      <w:pPr>
        <w:widowControl/>
        <w:shd w:val="clear" w:color="auto" w:fill="FFFFFF"/>
        <w:snapToGrid w:val="0"/>
        <w:spacing w:line="360" w:lineRule="auto"/>
        <w:ind w:firstLine="420"/>
        <w:rPr>
          <w:rFonts w:hint="eastAsia" w:asciiTheme="minorEastAsia" w:hAnsiTheme="minorEastAsia" w:eastAsiaTheme="minorEastAsia" w:cstheme="minorEastAsia"/>
          <w:color w:val="auto"/>
          <w:kern w:val="0"/>
          <w:sz w:val="24"/>
          <w:szCs w:val="24"/>
          <w:highlight w:val="none"/>
        </w:rPr>
      </w:pPr>
    </w:p>
    <w:p w14:paraId="3706212C">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417" w:name="_Toc11552"/>
      <w:bookmarkStart w:id="418" w:name="_Toc31144"/>
      <w:bookmarkStart w:id="419" w:name="_Toc29424"/>
      <w:bookmarkStart w:id="420" w:name="_Toc113901853"/>
      <w:bookmarkStart w:id="421" w:name="_Toc14380"/>
      <w:bookmarkStart w:id="422" w:name="_Toc130252626"/>
      <w:bookmarkStart w:id="423" w:name="_Toc9134"/>
      <w:bookmarkStart w:id="424" w:name="_Toc13030"/>
      <w:bookmarkStart w:id="425" w:name="_Toc9385"/>
      <w:bookmarkStart w:id="426" w:name="_Toc24660"/>
      <w:bookmarkStart w:id="427" w:name="_Toc30930"/>
      <w:bookmarkStart w:id="428" w:name="_Toc141050519"/>
      <w:bookmarkStart w:id="429" w:name="_Toc4675"/>
      <w:bookmarkStart w:id="430" w:name="_Toc6424"/>
      <w:bookmarkStart w:id="431" w:name="_Toc25108"/>
      <w:bookmarkStart w:id="432" w:name="_Toc128476882"/>
      <w:bookmarkStart w:id="433" w:name="_Toc8192"/>
      <w:bookmarkStart w:id="434" w:name="_Toc17488"/>
      <w:bookmarkStart w:id="435" w:name="_Toc30447"/>
      <w:bookmarkStart w:id="436" w:name="_Toc313"/>
      <w:bookmarkStart w:id="437" w:name="_Toc3183"/>
      <w:bookmarkStart w:id="438" w:name="_Toc26082"/>
      <w:r>
        <w:rPr>
          <w:rFonts w:hint="eastAsia" w:asciiTheme="minorEastAsia" w:hAnsiTheme="minorEastAsia" w:eastAsiaTheme="minorEastAsia" w:cstheme="minorEastAsia"/>
          <w:b/>
          <w:color w:val="auto"/>
          <w:sz w:val="24"/>
          <w:szCs w:val="24"/>
          <w:highlight w:val="none"/>
        </w:rPr>
        <w:t>8.5 具备法律、行政法规规定的其他条件的证明材料</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59B3DC5">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7F1BE447">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一、国家有关主管部门的行政许可（如有时）。</w:t>
      </w:r>
    </w:p>
    <w:p w14:paraId="2B935834">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二、中小企业声明函/残疾人福利性单位声明函/监狱企业证明文件（如有时）。</w:t>
      </w:r>
    </w:p>
    <w:p w14:paraId="4B3655C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41CE3C8">
      <w:pPr>
        <w:widowControl/>
        <w:spacing w:line="360" w:lineRule="auto"/>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 xml:space="preserve">附件一、                  </w:t>
      </w:r>
    </w:p>
    <w:p w14:paraId="48735EAD">
      <w:pPr>
        <w:spacing w:line="588" w:lineRule="exact"/>
        <w:jc w:val="center"/>
        <w:rPr>
          <w:rFonts w:hint="eastAsia" w:asciiTheme="minorEastAsia" w:hAnsiTheme="minorEastAsia" w:eastAsiaTheme="minorEastAsia" w:cstheme="minorEastAsia"/>
          <w:b/>
          <w:color w:val="auto"/>
          <w:spacing w:val="6"/>
          <w:sz w:val="24"/>
          <w:szCs w:val="24"/>
          <w:highlight w:val="none"/>
        </w:rPr>
      </w:pPr>
    </w:p>
    <w:p w14:paraId="38DC01B6">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121CB197">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spacing w:val="6"/>
          <w:sz w:val="24"/>
          <w:szCs w:val="24"/>
          <w:highlight w:val="none"/>
          <w:shd w:val="clear" w:color="auto" w:fill="FFFFFF" w:themeFill="background1"/>
        </w:rPr>
        <w:t>中小企业声明函（工程、服务）</w:t>
      </w:r>
    </w:p>
    <w:p w14:paraId="578BBEC8">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4140BEDB">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（联合体）</w:t>
      </w:r>
      <w:r>
        <w:rPr>
          <w:rFonts w:hint="eastAsia" w:asciiTheme="minorEastAsia" w:hAnsiTheme="minorEastAsia" w:eastAsiaTheme="minorEastAsia" w:cstheme="minorEastAsia"/>
          <w:color w:val="auto"/>
          <w:kern w:val="0"/>
          <w:sz w:val="24"/>
          <w:szCs w:val="24"/>
          <w:highlight w:val="none"/>
          <w:shd w:val="clear" w:color="auto" w:fill="FFFFFF" w:themeFill="background1"/>
        </w:rPr>
        <w:t>参加</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lang w:val="en-US" w:eastAsia="zh-CN"/>
        </w:rPr>
        <w:t>乌鲁木齐市第一人民医院（乌鲁木齐儿童医院）</w:t>
      </w:r>
      <w:r>
        <w:rPr>
          <w:rFonts w:hint="eastAsia" w:asciiTheme="minorEastAsia" w:hAnsiTheme="minorEastAsia" w:eastAsiaTheme="minorEastAsia" w:cstheme="minorEastAsia"/>
          <w:color w:val="auto"/>
          <w:kern w:val="0"/>
          <w:sz w:val="24"/>
          <w:szCs w:val="24"/>
          <w:highlight w:val="none"/>
          <w:shd w:val="clear" w:color="auto" w:fill="FFFFFF" w:themeFill="background1"/>
        </w:rPr>
        <w:t>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（项目名称）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095E2569">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1. </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（标的名称）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（采购文件中明确的所属行业）</w:t>
      </w:r>
      <w:r>
        <w:rPr>
          <w:rFonts w:hint="eastAsia" w:asciiTheme="minorEastAsia" w:hAnsiTheme="minorEastAsia" w:eastAsiaTheme="minorEastAsia" w:cstheme="minorEastAsia"/>
          <w:color w:val="auto"/>
          <w:kern w:val="0"/>
          <w:sz w:val="24"/>
          <w:szCs w:val="24"/>
          <w:highlight w:val="none"/>
          <w:shd w:val="clear" w:color="auto" w:fill="FFFFFF" w:themeFill="background1"/>
        </w:rPr>
        <w:t>；承建（承接）企业为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（企业名称）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，从业人员</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人，营业收入为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万元，资产总额为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（中型企业、小型企业、微型企业</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48A0ABC7">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  </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（标的名称）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（采购文件中明确的所属行业）</w:t>
      </w:r>
      <w:r>
        <w:rPr>
          <w:rFonts w:hint="eastAsia" w:asciiTheme="minorEastAsia" w:hAnsiTheme="minorEastAsia" w:eastAsiaTheme="minorEastAsia" w:cstheme="minorEastAsia"/>
          <w:color w:val="auto"/>
          <w:kern w:val="0"/>
          <w:sz w:val="24"/>
          <w:szCs w:val="24"/>
          <w:highlight w:val="none"/>
          <w:shd w:val="clear" w:color="auto" w:fill="FFFFFF" w:themeFill="background1"/>
        </w:rPr>
        <w:t>；承建（承接）企业为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（企业名称）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，从业人员</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人，营业收入为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万元，资产总额为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万元，属于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（中型企业、小型企业、微型企业</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1D4C798F">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08ACCA5E">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57E2A2DB">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本企业对上述声明内容的真实性负责。如有虚假，将依法承担相应责任。</w:t>
      </w:r>
    </w:p>
    <w:p w14:paraId="3332AAF8">
      <w:pPr>
        <w:spacing w:line="360" w:lineRule="auto"/>
        <w:ind w:firstLine="480" w:firstLineChars="200"/>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A632C1F">
      <w:pPr>
        <w:spacing w:line="360" w:lineRule="auto"/>
        <w:ind w:firstLine="480" w:firstLineChars="20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企业名称（盖章）：</w:t>
      </w:r>
    </w:p>
    <w:p w14:paraId="496CCA56">
      <w:pPr>
        <w:spacing w:line="360" w:lineRule="auto"/>
        <w:ind w:right="480" w:firstLine="480" w:firstLineChars="200"/>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w:t>
      </w:r>
    </w:p>
    <w:p w14:paraId="1D7B445B">
      <w:pPr>
        <w:spacing w:line="360" w:lineRule="auto"/>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90767C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Theme="minorEastAsia" w:hAnsiTheme="minorEastAsia" w:eastAsiaTheme="minorEastAsia" w:cstheme="minorEastAsia"/>
          <w:color w:val="auto"/>
          <w:highlight w:val="none"/>
        </w:rPr>
        <w:br w:type="page"/>
      </w:r>
    </w:p>
    <w:p w14:paraId="0FF6C892">
      <w:pPr>
        <w:spacing w:line="588" w:lineRule="exac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附件二、</w:t>
      </w:r>
    </w:p>
    <w:p w14:paraId="0571F3C9">
      <w:pPr>
        <w:spacing w:line="360" w:lineRule="auto"/>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残疾人福利性单位声明函</w:t>
      </w:r>
    </w:p>
    <w:p w14:paraId="04DE877B">
      <w:pPr>
        <w:spacing w:line="360" w:lineRule="auto"/>
        <w:rPr>
          <w:rFonts w:hint="eastAsia" w:asciiTheme="minorEastAsia" w:hAnsiTheme="minorEastAsia" w:eastAsiaTheme="minorEastAsia" w:cstheme="minorEastAsia"/>
          <w:b/>
          <w:color w:val="auto"/>
          <w:spacing w:val="6"/>
          <w:sz w:val="24"/>
          <w:szCs w:val="24"/>
          <w:highlight w:val="none"/>
        </w:rPr>
      </w:pPr>
    </w:p>
    <w:p w14:paraId="70299A7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D32367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254241D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6DF3E8F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676BA5E8">
      <w:pPr>
        <w:tabs>
          <w:tab w:val="left" w:pos="4860"/>
        </w:tabs>
        <w:spacing w:line="360" w:lineRule="auto"/>
        <w:ind w:right="1560"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单位名称（盖章）：</w:t>
      </w:r>
    </w:p>
    <w:p w14:paraId="100C4883">
      <w:pPr>
        <w:tabs>
          <w:tab w:val="left" w:pos="4860"/>
        </w:tabs>
        <w:spacing w:line="360" w:lineRule="auto"/>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785FE66A">
      <w:pPr>
        <w:spacing w:line="360" w:lineRule="auto"/>
        <w:rPr>
          <w:rFonts w:hint="eastAsia" w:asciiTheme="minorEastAsia" w:hAnsiTheme="minorEastAsia" w:eastAsiaTheme="minorEastAsia" w:cstheme="minorEastAsia"/>
          <w:color w:val="auto"/>
          <w:sz w:val="24"/>
          <w:szCs w:val="24"/>
          <w:highlight w:val="none"/>
        </w:rPr>
      </w:pPr>
    </w:p>
    <w:p w14:paraId="67ACFFEC">
      <w:pPr>
        <w:spacing w:line="360" w:lineRule="auto"/>
        <w:rPr>
          <w:rFonts w:hint="eastAsia" w:asciiTheme="minorEastAsia" w:hAnsiTheme="minorEastAsia" w:eastAsiaTheme="minorEastAsia" w:cstheme="minorEastAsia"/>
          <w:color w:val="auto"/>
          <w:sz w:val="24"/>
          <w:szCs w:val="24"/>
          <w:highlight w:val="none"/>
        </w:rPr>
      </w:pPr>
    </w:p>
    <w:p w14:paraId="53F682A7">
      <w:pPr>
        <w:spacing w:line="360" w:lineRule="auto"/>
        <w:rPr>
          <w:rFonts w:hint="eastAsia" w:asciiTheme="minorEastAsia" w:hAnsiTheme="minorEastAsia" w:eastAsiaTheme="minorEastAsia" w:cstheme="minorEastAsia"/>
          <w:color w:val="auto"/>
          <w:sz w:val="24"/>
          <w:szCs w:val="24"/>
          <w:highlight w:val="none"/>
        </w:rPr>
      </w:pPr>
    </w:p>
    <w:p w14:paraId="705902B6">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附件三、</w:t>
      </w:r>
    </w:p>
    <w:p w14:paraId="263B88E3">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监狱企业证明文件</w:t>
      </w:r>
    </w:p>
    <w:p w14:paraId="41FF482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监狱企业参加政府采购活动时，应当提供由省级以上监狱管理局、戒毒管理局（含新疆生产建设兵团）出具的属于监狱企业的证明文件。</w:t>
      </w:r>
    </w:p>
    <w:p w14:paraId="26672AD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F19C564">
      <w:pPr>
        <w:widowControl/>
        <w:spacing w:line="360" w:lineRule="auto"/>
        <w:jc w:val="left"/>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rPr>
        <w:t>附件</w:t>
      </w:r>
      <w:r>
        <w:rPr>
          <w:rStyle w:val="41"/>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四</w:t>
      </w:r>
      <w:r>
        <w:rPr>
          <w:rStyle w:val="41"/>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5292DC8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4A240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关于符合本国产品标准的声明函</w:t>
      </w:r>
    </w:p>
    <w:p w14:paraId="40E1DC1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31E76A9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968154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4</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5</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447953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4D53A9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4BC112A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本公司（单位）对上述声明内容的真实性负责。如有虚假，愿承担相应法律责任。</w:t>
      </w:r>
    </w:p>
    <w:p w14:paraId="0102BF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公司（单位）名称（盖章）：      </w:t>
      </w:r>
    </w:p>
    <w:p w14:paraId="5DA6F0F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日期：　　　　　年　　月　日    </w:t>
      </w:r>
    </w:p>
    <w:p w14:paraId="6DB1065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108A4CD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17768A9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u w:val="singl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lang w:val="en-US" w:eastAsia="zh-CN"/>
        </w:rPr>
        <w:t xml:space="preserve">                                                                         </w:t>
      </w:r>
    </w:p>
    <w:p w14:paraId="70052A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1.产品如有型号，请在“产品名称”栏一并填写。</w:t>
      </w:r>
    </w:p>
    <w:p w14:paraId="3D983CF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2.生产厂名与厂址应与生产厂营业执照载明的相关信息保持一致。</w:t>
      </w:r>
    </w:p>
    <w:p w14:paraId="2DCA77B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3.该产品的中国境内生产的组件成本占比相关要求实施前，“规定比例”栏可不填，下同。</w:t>
      </w:r>
    </w:p>
    <w:p w14:paraId="7F1FD29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4.该产品的关键组件要求实施前，“关键组件”栏可不填，下同。</w:t>
      </w:r>
    </w:p>
    <w:p w14:paraId="05F059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5.该产品的关键工序要求实施前，“关键工序”栏可不填，下同。</w:t>
      </w:r>
    </w:p>
    <w:p w14:paraId="0366CAD7">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5DA01892">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439" w:name="_Toc110707972"/>
      <w:bookmarkStart w:id="440" w:name="_Toc20402"/>
      <w:bookmarkStart w:id="441" w:name="_Toc109921165"/>
      <w:bookmarkStart w:id="442" w:name="_Toc27167"/>
      <w:bookmarkStart w:id="443" w:name="_Toc130252627"/>
      <w:bookmarkStart w:id="444" w:name="_Toc18236"/>
      <w:bookmarkStart w:id="445" w:name="_Toc109941772"/>
      <w:bookmarkStart w:id="446" w:name="_Toc25776"/>
      <w:r>
        <w:rPr>
          <w:rFonts w:hint="eastAsia" w:asciiTheme="minorEastAsia" w:hAnsiTheme="minorEastAsia" w:eastAsiaTheme="minorEastAsia" w:cstheme="minorEastAsia"/>
          <w:b/>
          <w:color w:val="auto"/>
          <w:sz w:val="24"/>
          <w:szCs w:val="24"/>
          <w:highlight w:val="none"/>
        </w:rPr>
        <w:t>九、投标人近年</w:t>
      </w:r>
      <w:r>
        <w:rPr>
          <w:rFonts w:hint="eastAsia" w:asciiTheme="minorEastAsia" w:hAnsiTheme="minorEastAsia" w:eastAsiaTheme="minorEastAsia" w:cstheme="minorEastAsia"/>
          <w:b/>
          <w:color w:val="auto"/>
          <w:sz w:val="24"/>
          <w:szCs w:val="24"/>
          <w:highlight w:val="none"/>
          <w:lang w:val="en-US" w:eastAsia="zh-CN"/>
        </w:rPr>
        <w:t>同</w:t>
      </w:r>
      <w:r>
        <w:rPr>
          <w:rFonts w:hint="eastAsia" w:asciiTheme="minorEastAsia" w:hAnsiTheme="minorEastAsia" w:eastAsiaTheme="minorEastAsia" w:cstheme="minorEastAsia"/>
          <w:b/>
          <w:color w:val="auto"/>
          <w:sz w:val="24"/>
          <w:szCs w:val="24"/>
          <w:highlight w:val="none"/>
        </w:rPr>
        <w:t>类项目情况表</w:t>
      </w:r>
      <w:bookmarkEnd w:id="439"/>
      <w:bookmarkEnd w:id="440"/>
      <w:bookmarkEnd w:id="441"/>
      <w:bookmarkEnd w:id="442"/>
      <w:bookmarkEnd w:id="443"/>
      <w:bookmarkEnd w:id="444"/>
      <w:bookmarkEnd w:id="445"/>
      <w:bookmarkEnd w:id="446"/>
    </w:p>
    <w:p w14:paraId="064CC028">
      <w:pPr>
        <w:spacing w:line="360" w:lineRule="auto"/>
        <w:jc w:val="left"/>
        <w:rPr>
          <w:rFonts w:hint="eastAsia" w:asciiTheme="minorEastAsia" w:hAnsiTheme="minorEastAsia" w:eastAsiaTheme="minorEastAsia" w:cstheme="minorEastAsia"/>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178F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BDF92FD">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233" w:type="dxa"/>
            <w:shd w:val="clear" w:color="auto" w:fill="auto"/>
          </w:tcPr>
          <w:p w14:paraId="03389C5B">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963" w:type="dxa"/>
            <w:shd w:val="clear" w:color="auto" w:fill="auto"/>
          </w:tcPr>
          <w:p w14:paraId="2E5A3E5F">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w:t>
            </w:r>
          </w:p>
        </w:tc>
        <w:tc>
          <w:tcPr>
            <w:tcW w:w="1922" w:type="dxa"/>
            <w:shd w:val="clear" w:color="auto" w:fill="auto"/>
          </w:tcPr>
          <w:p w14:paraId="5C800DAF">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采购人联系方式</w:t>
            </w:r>
          </w:p>
        </w:tc>
        <w:tc>
          <w:tcPr>
            <w:tcW w:w="1212" w:type="dxa"/>
            <w:shd w:val="clear" w:color="auto" w:fill="auto"/>
          </w:tcPr>
          <w:p w14:paraId="164248F7">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合同内容</w:t>
            </w:r>
          </w:p>
        </w:tc>
        <w:tc>
          <w:tcPr>
            <w:tcW w:w="1232" w:type="dxa"/>
            <w:shd w:val="clear" w:color="auto" w:fill="auto"/>
          </w:tcPr>
          <w:p w14:paraId="560C1DD8">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合同价格</w:t>
            </w:r>
          </w:p>
        </w:tc>
        <w:tc>
          <w:tcPr>
            <w:tcW w:w="1232" w:type="dxa"/>
            <w:shd w:val="clear" w:color="auto" w:fill="auto"/>
          </w:tcPr>
          <w:p w14:paraId="58F6CCFA">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签约日期</w:t>
            </w:r>
          </w:p>
        </w:tc>
        <w:tc>
          <w:tcPr>
            <w:tcW w:w="795" w:type="dxa"/>
            <w:shd w:val="clear" w:color="auto" w:fill="auto"/>
          </w:tcPr>
          <w:p w14:paraId="5A639AB6">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4DBB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E973669">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49B33C37">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5BC1A839">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35218BC2">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0EF932ED">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0D315036">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4F08D92D">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57FDF354">
            <w:pPr>
              <w:rPr>
                <w:rFonts w:hint="eastAsia" w:asciiTheme="minorEastAsia" w:hAnsiTheme="minorEastAsia" w:eastAsiaTheme="minorEastAsia" w:cstheme="minorEastAsia"/>
                <w:color w:val="auto"/>
                <w:kern w:val="0"/>
                <w:sz w:val="24"/>
                <w:szCs w:val="24"/>
                <w:highlight w:val="none"/>
              </w:rPr>
            </w:pPr>
          </w:p>
        </w:tc>
      </w:tr>
      <w:tr w14:paraId="2F28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BF49B31">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696B09A8">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6EDBB2B5">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4DFCE613">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278026A1">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01FB5676">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505DAB65">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36EAAF9E">
            <w:pPr>
              <w:rPr>
                <w:rFonts w:hint="eastAsia" w:asciiTheme="minorEastAsia" w:hAnsiTheme="minorEastAsia" w:eastAsiaTheme="minorEastAsia" w:cstheme="minorEastAsia"/>
                <w:color w:val="auto"/>
                <w:kern w:val="0"/>
                <w:sz w:val="24"/>
                <w:szCs w:val="24"/>
                <w:highlight w:val="none"/>
              </w:rPr>
            </w:pPr>
          </w:p>
        </w:tc>
      </w:tr>
      <w:tr w14:paraId="1F07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3D7E27B">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740377E2">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5B1ED3A6">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18E66F9B">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225B4783">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1B1404DC">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7145B3D1">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31201629">
            <w:pPr>
              <w:rPr>
                <w:rFonts w:hint="eastAsia" w:asciiTheme="minorEastAsia" w:hAnsiTheme="minorEastAsia" w:eastAsiaTheme="minorEastAsia" w:cstheme="minorEastAsia"/>
                <w:color w:val="auto"/>
                <w:kern w:val="0"/>
                <w:sz w:val="24"/>
                <w:szCs w:val="24"/>
                <w:highlight w:val="none"/>
              </w:rPr>
            </w:pPr>
          </w:p>
        </w:tc>
      </w:tr>
      <w:tr w14:paraId="41376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58345DF">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0D89DB50">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268AD71E">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2F9F3728">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21ABE1A6">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4C07EB5B">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10D79062">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5571829B">
            <w:pPr>
              <w:rPr>
                <w:rFonts w:hint="eastAsia" w:asciiTheme="minorEastAsia" w:hAnsiTheme="minorEastAsia" w:eastAsiaTheme="minorEastAsia" w:cstheme="minorEastAsia"/>
                <w:color w:val="auto"/>
                <w:kern w:val="0"/>
                <w:sz w:val="24"/>
                <w:szCs w:val="24"/>
                <w:highlight w:val="none"/>
              </w:rPr>
            </w:pPr>
          </w:p>
        </w:tc>
      </w:tr>
      <w:tr w14:paraId="4942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F9219FB">
            <w:pPr>
              <w:rPr>
                <w:rFonts w:hint="eastAsia" w:asciiTheme="minorEastAsia" w:hAnsiTheme="minorEastAsia" w:eastAsiaTheme="minorEastAsia" w:cstheme="minorEastAsia"/>
                <w:color w:val="auto"/>
                <w:kern w:val="0"/>
                <w:sz w:val="24"/>
                <w:szCs w:val="24"/>
                <w:highlight w:val="none"/>
              </w:rPr>
            </w:pPr>
          </w:p>
        </w:tc>
        <w:tc>
          <w:tcPr>
            <w:tcW w:w="1233" w:type="dxa"/>
            <w:shd w:val="clear" w:color="auto" w:fill="auto"/>
          </w:tcPr>
          <w:p w14:paraId="006742E6">
            <w:pPr>
              <w:rPr>
                <w:rFonts w:hint="eastAsia" w:asciiTheme="minorEastAsia" w:hAnsiTheme="minorEastAsia" w:eastAsiaTheme="minorEastAsia" w:cstheme="minorEastAsia"/>
                <w:color w:val="auto"/>
                <w:kern w:val="0"/>
                <w:sz w:val="24"/>
                <w:szCs w:val="24"/>
                <w:highlight w:val="none"/>
              </w:rPr>
            </w:pPr>
          </w:p>
        </w:tc>
        <w:tc>
          <w:tcPr>
            <w:tcW w:w="963" w:type="dxa"/>
            <w:shd w:val="clear" w:color="auto" w:fill="auto"/>
          </w:tcPr>
          <w:p w14:paraId="73B8741C">
            <w:pPr>
              <w:rPr>
                <w:rFonts w:hint="eastAsia" w:asciiTheme="minorEastAsia" w:hAnsiTheme="minorEastAsia" w:eastAsiaTheme="minorEastAsia" w:cstheme="minorEastAsia"/>
                <w:color w:val="auto"/>
                <w:kern w:val="0"/>
                <w:sz w:val="24"/>
                <w:szCs w:val="24"/>
                <w:highlight w:val="none"/>
              </w:rPr>
            </w:pPr>
          </w:p>
        </w:tc>
        <w:tc>
          <w:tcPr>
            <w:tcW w:w="1922" w:type="dxa"/>
            <w:shd w:val="clear" w:color="auto" w:fill="auto"/>
          </w:tcPr>
          <w:p w14:paraId="7F37A5E2">
            <w:pPr>
              <w:rPr>
                <w:rFonts w:hint="eastAsia" w:asciiTheme="minorEastAsia" w:hAnsiTheme="minorEastAsia" w:eastAsiaTheme="minorEastAsia" w:cstheme="minorEastAsia"/>
                <w:color w:val="auto"/>
                <w:kern w:val="0"/>
                <w:sz w:val="24"/>
                <w:szCs w:val="24"/>
                <w:highlight w:val="none"/>
              </w:rPr>
            </w:pPr>
          </w:p>
        </w:tc>
        <w:tc>
          <w:tcPr>
            <w:tcW w:w="1212" w:type="dxa"/>
            <w:shd w:val="clear" w:color="auto" w:fill="auto"/>
          </w:tcPr>
          <w:p w14:paraId="3E0F2E1E">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0FB0E700">
            <w:pPr>
              <w:rPr>
                <w:rFonts w:hint="eastAsia" w:asciiTheme="minorEastAsia" w:hAnsiTheme="minorEastAsia" w:eastAsiaTheme="minorEastAsia" w:cstheme="minorEastAsia"/>
                <w:color w:val="auto"/>
                <w:kern w:val="0"/>
                <w:sz w:val="24"/>
                <w:szCs w:val="24"/>
                <w:highlight w:val="none"/>
              </w:rPr>
            </w:pPr>
          </w:p>
        </w:tc>
        <w:tc>
          <w:tcPr>
            <w:tcW w:w="1232" w:type="dxa"/>
            <w:shd w:val="clear" w:color="auto" w:fill="auto"/>
          </w:tcPr>
          <w:p w14:paraId="175D216C">
            <w:pPr>
              <w:rPr>
                <w:rFonts w:hint="eastAsia" w:asciiTheme="minorEastAsia" w:hAnsiTheme="minorEastAsia" w:eastAsiaTheme="minorEastAsia" w:cstheme="minorEastAsia"/>
                <w:color w:val="auto"/>
                <w:kern w:val="0"/>
                <w:sz w:val="24"/>
                <w:szCs w:val="24"/>
                <w:highlight w:val="none"/>
              </w:rPr>
            </w:pPr>
          </w:p>
        </w:tc>
        <w:tc>
          <w:tcPr>
            <w:tcW w:w="795" w:type="dxa"/>
            <w:shd w:val="clear" w:color="auto" w:fill="auto"/>
          </w:tcPr>
          <w:p w14:paraId="53802E69">
            <w:pPr>
              <w:rPr>
                <w:rFonts w:hint="eastAsia" w:asciiTheme="minorEastAsia" w:hAnsiTheme="minorEastAsia" w:eastAsiaTheme="minorEastAsia" w:cstheme="minorEastAsia"/>
                <w:color w:val="auto"/>
                <w:kern w:val="0"/>
                <w:sz w:val="24"/>
                <w:szCs w:val="24"/>
                <w:highlight w:val="none"/>
              </w:rPr>
            </w:pPr>
          </w:p>
        </w:tc>
      </w:tr>
    </w:tbl>
    <w:p w14:paraId="039D981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325"/>
    <w:p w14:paraId="6D76D4EB">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447" w:name="_Toc533503191"/>
      <w:bookmarkStart w:id="448" w:name="_Toc970"/>
      <w:bookmarkStart w:id="449" w:name="_Toc38446480"/>
      <w:bookmarkStart w:id="450" w:name="_Toc17068"/>
      <w:bookmarkStart w:id="451" w:name="_Toc27045"/>
      <w:bookmarkStart w:id="452" w:name="_Toc18139"/>
      <w:bookmarkStart w:id="453" w:name="_Toc507586175"/>
      <w:bookmarkStart w:id="454" w:name="_Toc22688"/>
      <w:bookmarkStart w:id="455" w:name="_Toc60925660"/>
      <w:bookmarkStart w:id="456" w:name="_Toc130252631"/>
      <w:bookmarkStart w:id="457" w:name="_Toc30206"/>
      <w:r>
        <w:rPr>
          <w:rFonts w:hint="eastAsia" w:asciiTheme="minorEastAsia" w:hAnsiTheme="minorEastAsia" w:eastAsiaTheme="minorEastAsia" w:cstheme="minorEastAsia"/>
          <w:b/>
          <w:color w:val="auto"/>
          <w:sz w:val="24"/>
          <w:szCs w:val="24"/>
          <w:highlight w:val="none"/>
          <w:shd w:val="clear" w:color="auto" w:fill="FFFFFF" w:themeFill="background1"/>
        </w:rPr>
        <w:t>十、</w:t>
      </w:r>
      <w:r>
        <w:rPr>
          <w:rFonts w:hint="eastAsia" w:asciiTheme="minorEastAsia" w:hAnsiTheme="minorEastAsia" w:eastAsiaTheme="minorEastAsia" w:cstheme="minorEastAsia"/>
          <w:b/>
          <w:bCs/>
          <w:color w:val="auto"/>
          <w:sz w:val="24"/>
          <w:szCs w:val="24"/>
          <w:highlight w:val="none"/>
          <w:shd w:val="clear" w:color="auto" w:fill="FFFFFF" w:themeFill="background1"/>
        </w:rPr>
        <w:t>项目负责人简历表</w:t>
      </w:r>
      <w:bookmarkEnd w:id="447"/>
      <w:bookmarkEnd w:id="448"/>
      <w:bookmarkEnd w:id="449"/>
      <w:bookmarkEnd w:id="450"/>
      <w:bookmarkEnd w:id="451"/>
      <w:bookmarkEnd w:id="452"/>
      <w:bookmarkEnd w:id="453"/>
    </w:p>
    <w:p w14:paraId="2B37B93D">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1278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DC1A8A">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姓名</w:t>
            </w:r>
          </w:p>
        </w:tc>
        <w:tc>
          <w:tcPr>
            <w:tcW w:w="2602" w:type="dxa"/>
            <w:gridSpan w:val="2"/>
            <w:vAlign w:val="center"/>
          </w:tcPr>
          <w:p w14:paraId="20246DF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7F76345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性别</w:t>
            </w:r>
          </w:p>
        </w:tc>
        <w:tc>
          <w:tcPr>
            <w:tcW w:w="2639" w:type="dxa"/>
            <w:gridSpan w:val="2"/>
            <w:vAlign w:val="center"/>
          </w:tcPr>
          <w:p w14:paraId="21AA777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78D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0B0844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身份证号码</w:t>
            </w:r>
          </w:p>
        </w:tc>
        <w:tc>
          <w:tcPr>
            <w:tcW w:w="2602" w:type="dxa"/>
            <w:gridSpan w:val="2"/>
            <w:vAlign w:val="center"/>
          </w:tcPr>
          <w:p w14:paraId="033069F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33A6A73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学历</w:t>
            </w:r>
          </w:p>
        </w:tc>
        <w:tc>
          <w:tcPr>
            <w:tcW w:w="2639" w:type="dxa"/>
            <w:gridSpan w:val="2"/>
            <w:vAlign w:val="center"/>
          </w:tcPr>
          <w:p w14:paraId="3F4D4CF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184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8A8DB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毕业学校</w:t>
            </w:r>
          </w:p>
        </w:tc>
        <w:tc>
          <w:tcPr>
            <w:tcW w:w="2602" w:type="dxa"/>
            <w:gridSpan w:val="2"/>
            <w:vAlign w:val="center"/>
          </w:tcPr>
          <w:p w14:paraId="713D49A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07F6D6A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专业</w:t>
            </w:r>
          </w:p>
        </w:tc>
        <w:tc>
          <w:tcPr>
            <w:tcW w:w="2639" w:type="dxa"/>
            <w:gridSpan w:val="2"/>
            <w:vAlign w:val="center"/>
          </w:tcPr>
          <w:p w14:paraId="6668F49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7DF1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FB9449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参加工作时间</w:t>
            </w:r>
          </w:p>
        </w:tc>
        <w:tc>
          <w:tcPr>
            <w:tcW w:w="2602" w:type="dxa"/>
            <w:gridSpan w:val="2"/>
            <w:vAlign w:val="center"/>
          </w:tcPr>
          <w:p w14:paraId="4DBB551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2CE18B2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从事相关职业年限</w:t>
            </w:r>
          </w:p>
        </w:tc>
        <w:tc>
          <w:tcPr>
            <w:tcW w:w="2639" w:type="dxa"/>
            <w:gridSpan w:val="2"/>
            <w:vAlign w:val="center"/>
          </w:tcPr>
          <w:p w14:paraId="36B9D5B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5FF5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ED9455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在公司担任职务</w:t>
            </w:r>
          </w:p>
        </w:tc>
        <w:tc>
          <w:tcPr>
            <w:tcW w:w="2602" w:type="dxa"/>
            <w:gridSpan w:val="2"/>
            <w:vAlign w:val="center"/>
          </w:tcPr>
          <w:p w14:paraId="5CDF4DA9">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1381F9D8">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联系方式</w:t>
            </w:r>
          </w:p>
        </w:tc>
        <w:tc>
          <w:tcPr>
            <w:tcW w:w="2639" w:type="dxa"/>
            <w:gridSpan w:val="2"/>
            <w:vAlign w:val="center"/>
          </w:tcPr>
          <w:p w14:paraId="4E86010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72C6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348B16B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近三年类似业绩</w:t>
            </w:r>
          </w:p>
        </w:tc>
        <w:tc>
          <w:tcPr>
            <w:tcW w:w="1372" w:type="dxa"/>
            <w:vAlign w:val="center"/>
          </w:tcPr>
          <w:p w14:paraId="6366019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项目名称</w:t>
            </w:r>
          </w:p>
        </w:tc>
        <w:tc>
          <w:tcPr>
            <w:tcW w:w="1463" w:type="dxa"/>
            <w:gridSpan w:val="2"/>
            <w:vAlign w:val="center"/>
          </w:tcPr>
          <w:p w14:paraId="14E5C38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采购人</w:t>
            </w:r>
          </w:p>
        </w:tc>
        <w:tc>
          <w:tcPr>
            <w:tcW w:w="1702" w:type="dxa"/>
            <w:vAlign w:val="center"/>
          </w:tcPr>
          <w:p w14:paraId="3897DB7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合同内容</w:t>
            </w:r>
          </w:p>
        </w:tc>
        <w:tc>
          <w:tcPr>
            <w:tcW w:w="1275" w:type="dxa"/>
            <w:vAlign w:val="center"/>
          </w:tcPr>
          <w:p w14:paraId="4AA63BCA">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合同价格</w:t>
            </w:r>
          </w:p>
        </w:tc>
        <w:tc>
          <w:tcPr>
            <w:tcW w:w="1364" w:type="dxa"/>
            <w:vAlign w:val="center"/>
          </w:tcPr>
          <w:p w14:paraId="646AD8BB">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签约日期</w:t>
            </w:r>
          </w:p>
        </w:tc>
      </w:tr>
      <w:tr w14:paraId="0CD7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025FF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0F93A7C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1CB4C32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201F7BD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1A9B6425">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0B273ED2">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646B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7E8591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0480CA4C">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7784E2C7">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604B4FDF">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2E3482D4">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3FDBA59A">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31C3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2A59AB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4946039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274A805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02EE734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10E8D12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616A1CA7">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395D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205A90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5FC25509">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6B1D92A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6EEB57F1">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68923FC7">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70BF402E">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0B4D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726329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1D2EF2F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498686ED">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277F1696">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32B21000">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2605FE43">
            <w:pPr>
              <w:spacing w:line="360" w:lineRule="auto"/>
              <w:jc w:val="center"/>
              <w:rPr>
                <w:rFonts w:hint="eastAsia" w:asciiTheme="minorEastAsia" w:hAnsiTheme="minorEastAsia" w:eastAsiaTheme="minorEastAsia" w:cstheme="minorEastAsia"/>
                <w:color w:val="auto"/>
                <w:szCs w:val="21"/>
                <w:highlight w:val="none"/>
                <w:shd w:val="clear" w:color="auto" w:fill="FFFFFF" w:themeFill="background1"/>
              </w:rPr>
            </w:pPr>
          </w:p>
        </w:tc>
      </w:tr>
    </w:tbl>
    <w:p w14:paraId="33ABAE21">
      <w:pPr>
        <w:spacing w:line="360" w:lineRule="auto"/>
        <w:ind w:firstLine="420" w:firstLineChars="200"/>
        <w:rPr>
          <w:rFonts w:hint="eastAsia" w:asciiTheme="minorEastAsia" w:hAnsiTheme="minorEastAsia" w:eastAsiaTheme="minorEastAsia" w:cstheme="minorEastAsia"/>
          <w:color w:val="auto"/>
          <w:sz w:val="22"/>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注：附身份证等其它相关材料扫描件</w:t>
      </w:r>
      <w:r>
        <w:rPr>
          <w:rFonts w:hint="eastAsia" w:asciiTheme="minorEastAsia" w:hAnsiTheme="minorEastAsia" w:eastAsiaTheme="minorEastAsia" w:cstheme="minorEastAsia"/>
          <w:color w:val="auto"/>
          <w:sz w:val="22"/>
          <w:highlight w:val="none"/>
          <w:shd w:val="clear" w:color="auto" w:fill="FFFFFF" w:themeFill="background1"/>
        </w:rPr>
        <w:t>。</w:t>
      </w:r>
    </w:p>
    <w:p w14:paraId="5E622FF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6946B40">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458" w:name="_Toc22814"/>
      <w:bookmarkStart w:id="459" w:name="_Toc18011"/>
      <w:bookmarkStart w:id="460" w:name="_Toc3377"/>
      <w:r>
        <w:rPr>
          <w:rFonts w:hint="eastAsia" w:asciiTheme="minorEastAsia" w:hAnsiTheme="minorEastAsia" w:eastAsiaTheme="minorEastAsia" w:cstheme="minorEastAsia"/>
          <w:b/>
          <w:color w:val="auto"/>
          <w:sz w:val="24"/>
          <w:szCs w:val="24"/>
          <w:highlight w:val="none"/>
          <w:shd w:val="clear" w:color="auto" w:fill="FFFFFF" w:themeFill="background1"/>
        </w:rPr>
        <w:t>十一、拟派主要服务人员情况表</w:t>
      </w:r>
      <w:bookmarkEnd w:id="458"/>
      <w:bookmarkEnd w:id="459"/>
      <w:bookmarkEnd w:id="460"/>
    </w:p>
    <w:tbl>
      <w:tblPr>
        <w:tblStyle w:val="3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1483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3D932A2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167" w:type="dxa"/>
            <w:vAlign w:val="center"/>
          </w:tcPr>
          <w:p w14:paraId="10AED82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283" w:type="dxa"/>
            <w:vAlign w:val="center"/>
          </w:tcPr>
          <w:p w14:paraId="463103C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p>
        </w:tc>
        <w:tc>
          <w:tcPr>
            <w:tcW w:w="1388" w:type="dxa"/>
            <w:vAlign w:val="center"/>
          </w:tcPr>
          <w:p w14:paraId="1B6DD023">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012" w:type="dxa"/>
            <w:vAlign w:val="center"/>
          </w:tcPr>
          <w:p w14:paraId="2FBE784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拟担任岗位</w:t>
            </w:r>
          </w:p>
        </w:tc>
        <w:tc>
          <w:tcPr>
            <w:tcW w:w="1141" w:type="dxa"/>
            <w:vAlign w:val="center"/>
          </w:tcPr>
          <w:p w14:paraId="25DE38A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从事相关工作年限</w:t>
            </w:r>
          </w:p>
        </w:tc>
        <w:tc>
          <w:tcPr>
            <w:tcW w:w="1406" w:type="dxa"/>
            <w:vAlign w:val="center"/>
          </w:tcPr>
          <w:p w14:paraId="6BF4A3B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046D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3539B1D0">
            <w:pPr>
              <w:spacing w:line="440" w:lineRule="exact"/>
              <w:jc w:val="center"/>
              <w:rPr>
                <w:rFonts w:hint="eastAsia" w:asciiTheme="minorEastAsia" w:hAnsiTheme="minorEastAsia" w:eastAsiaTheme="minorEastAsia" w:cstheme="minorEastAsia"/>
                <w:color w:val="auto"/>
                <w:szCs w:val="21"/>
                <w:highlight w:val="none"/>
              </w:rPr>
            </w:pPr>
          </w:p>
        </w:tc>
        <w:tc>
          <w:tcPr>
            <w:tcW w:w="1167" w:type="dxa"/>
            <w:vAlign w:val="center"/>
          </w:tcPr>
          <w:p w14:paraId="7640FD78">
            <w:pPr>
              <w:spacing w:line="360" w:lineRule="auto"/>
              <w:jc w:val="center"/>
              <w:rPr>
                <w:rFonts w:hint="eastAsia" w:asciiTheme="minorEastAsia" w:hAnsiTheme="minorEastAsia" w:eastAsiaTheme="minorEastAsia" w:cstheme="minorEastAsia"/>
                <w:color w:val="auto"/>
                <w:szCs w:val="21"/>
                <w:highlight w:val="none"/>
              </w:rPr>
            </w:pPr>
          </w:p>
        </w:tc>
        <w:tc>
          <w:tcPr>
            <w:tcW w:w="2283" w:type="dxa"/>
            <w:vAlign w:val="center"/>
          </w:tcPr>
          <w:p w14:paraId="6659E178">
            <w:pPr>
              <w:spacing w:line="360" w:lineRule="auto"/>
              <w:jc w:val="center"/>
              <w:rPr>
                <w:rFonts w:hint="eastAsia" w:asciiTheme="minorEastAsia" w:hAnsiTheme="minorEastAsia" w:eastAsiaTheme="minorEastAsia" w:cstheme="minorEastAsia"/>
                <w:color w:val="auto"/>
                <w:szCs w:val="21"/>
                <w:highlight w:val="none"/>
              </w:rPr>
            </w:pPr>
          </w:p>
        </w:tc>
        <w:tc>
          <w:tcPr>
            <w:tcW w:w="1388" w:type="dxa"/>
            <w:vAlign w:val="center"/>
          </w:tcPr>
          <w:p w14:paraId="388BE445">
            <w:pPr>
              <w:spacing w:line="360" w:lineRule="auto"/>
              <w:jc w:val="center"/>
              <w:rPr>
                <w:rFonts w:hint="eastAsia" w:asciiTheme="minorEastAsia" w:hAnsiTheme="minorEastAsia" w:eastAsiaTheme="minorEastAsia" w:cstheme="minorEastAsia"/>
                <w:color w:val="auto"/>
                <w:szCs w:val="21"/>
                <w:highlight w:val="none"/>
              </w:rPr>
            </w:pPr>
          </w:p>
        </w:tc>
        <w:tc>
          <w:tcPr>
            <w:tcW w:w="1012" w:type="dxa"/>
            <w:vAlign w:val="center"/>
          </w:tcPr>
          <w:p w14:paraId="1127A261">
            <w:pPr>
              <w:spacing w:line="360" w:lineRule="auto"/>
              <w:jc w:val="center"/>
              <w:rPr>
                <w:rFonts w:hint="eastAsia" w:asciiTheme="minorEastAsia" w:hAnsiTheme="minorEastAsia" w:eastAsiaTheme="minorEastAsia" w:cstheme="minorEastAsia"/>
                <w:color w:val="auto"/>
                <w:szCs w:val="21"/>
                <w:highlight w:val="none"/>
              </w:rPr>
            </w:pPr>
          </w:p>
        </w:tc>
        <w:tc>
          <w:tcPr>
            <w:tcW w:w="1141" w:type="dxa"/>
            <w:vAlign w:val="center"/>
          </w:tcPr>
          <w:p w14:paraId="4E19B642">
            <w:pPr>
              <w:spacing w:line="360" w:lineRule="auto"/>
              <w:jc w:val="center"/>
              <w:rPr>
                <w:rFonts w:hint="eastAsia" w:asciiTheme="minorEastAsia" w:hAnsiTheme="minorEastAsia" w:eastAsiaTheme="minorEastAsia" w:cstheme="minorEastAsia"/>
                <w:color w:val="auto"/>
                <w:szCs w:val="21"/>
                <w:highlight w:val="none"/>
              </w:rPr>
            </w:pPr>
          </w:p>
        </w:tc>
        <w:tc>
          <w:tcPr>
            <w:tcW w:w="1406" w:type="dxa"/>
            <w:vAlign w:val="center"/>
          </w:tcPr>
          <w:p w14:paraId="462588F8">
            <w:pPr>
              <w:spacing w:line="360" w:lineRule="auto"/>
              <w:jc w:val="center"/>
              <w:rPr>
                <w:rFonts w:hint="eastAsia" w:asciiTheme="minorEastAsia" w:hAnsiTheme="minorEastAsia" w:eastAsiaTheme="minorEastAsia" w:cstheme="minorEastAsia"/>
                <w:color w:val="auto"/>
                <w:szCs w:val="21"/>
                <w:highlight w:val="none"/>
              </w:rPr>
            </w:pPr>
          </w:p>
        </w:tc>
      </w:tr>
      <w:tr w14:paraId="5153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CDEB131">
            <w:pPr>
              <w:spacing w:line="440" w:lineRule="exact"/>
              <w:jc w:val="center"/>
              <w:rPr>
                <w:rFonts w:hint="eastAsia" w:asciiTheme="minorEastAsia" w:hAnsiTheme="minorEastAsia" w:eastAsiaTheme="minorEastAsia" w:cstheme="minorEastAsia"/>
                <w:color w:val="auto"/>
                <w:szCs w:val="21"/>
                <w:highlight w:val="none"/>
              </w:rPr>
            </w:pPr>
          </w:p>
        </w:tc>
        <w:tc>
          <w:tcPr>
            <w:tcW w:w="1167" w:type="dxa"/>
            <w:vAlign w:val="center"/>
          </w:tcPr>
          <w:p w14:paraId="74A9EA22">
            <w:pPr>
              <w:spacing w:line="360" w:lineRule="auto"/>
              <w:jc w:val="center"/>
              <w:rPr>
                <w:rFonts w:hint="eastAsia" w:asciiTheme="minorEastAsia" w:hAnsiTheme="minorEastAsia" w:eastAsiaTheme="minorEastAsia" w:cstheme="minorEastAsia"/>
                <w:color w:val="auto"/>
                <w:szCs w:val="21"/>
                <w:highlight w:val="none"/>
              </w:rPr>
            </w:pPr>
          </w:p>
        </w:tc>
        <w:tc>
          <w:tcPr>
            <w:tcW w:w="2283" w:type="dxa"/>
            <w:vAlign w:val="center"/>
          </w:tcPr>
          <w:p w14:paraId="1F2063A4">
            <w:pPr>
              <w:spacing w:line="360" w:lineRule="auto"/>
              <w:jc w:val="center"/>
              <w:rPr>
                <w:rFonts w:hint="eastAsia" w:asciiTheme="minorEastAsia" w:hAnsiTheme="minorEastAsia" w:eastAsiaTheme="minorEastAsia" w:cstheme="minorEastAsia"/>
                <w:color w:val="auto"/>
                <w:szCs w:val="21"/>
                <w:highlight w:val="none"/>
              </w:rPr>
            </w:pPr>
          </w:p>
        </w:tc>
        <w:tc>
          <w:tcPr>
            <w:tcW w:w="1388" w:type="dxa"/>
            <w:vAlign w:val="center"/>
          </w:tcPr>
          <w:p w14:paraId="79D9B9A0">
            <w:pPr>
              <w:spacing w:line="360" w:lineRule="auto"/>
              <w:jc w:val="center"/>
              <w:rPr>
                <w:rFonts w:hint="eastAsia" w:asciiTheme="minorEastAsia" w:hAnsiTheme="minorEastAsia" w:eastAsiaTheme="minorEastAsia" w:cstheme="minorEastAsia"/>
                <w:color w:val="auto"/>
                <w:szCs w:val="21"/>
                <w:highlight w:val="none"/>
              </w:rPr>
            </w:pPr>
          </w:p>
        </w:tc>
        <w:tc>
          <w:tcPr>
            <w:tcW w:w="1012" w:type="dxa"/>
            <w:vAlign w:val="center"/>
          </w:tcPr>
          <w:p w14:paraId="4A03EF17">
            <w:pPr>
              <w:spacing w:line="360" w:lineRule="auto"/>
              <w:jc w:val="center"/>
              <w:rPr>
                <w:rFonts w:hint="eastAsia" w:asciiTheme="minorEastAsia" w:hAnsiTheme="minorEastAsia" w:eastAsiaTheme="minorEastAsia" w:cstheme="minorEastAsia"/>
                <w:color w:val="auto"/>
                <w:szCs w:val="21"/>
                <w:highlight w:val="none"/>
              </w:rPr>
            </w:pPr>
          </w:p>
        </w:tc>
        <w:tc>
          <w:tcPr>
            <w:tcW w:w="1141" w:type="dxa"/>
            <w:vAlign w:val="center"/>
          </w:tcPr>
          <w:p w14:paraId="3438097A">
            <w:pPr>
              <w:spacing w:line="360" w:lineRule="auto"/>
              <w:jc w:val="center"/>
              <w:rPr>
                <w:rFonts w:hint="eastAsia" w:asciiTheme="minorEastAsia" w:hAnsiTheme="minorEastAsia" w:eastAsiaTheme="minorEastAsia" w:cstheme="minorEastAsia"/>
                <w:color w:val="auto"/>
                <w:szCs w:val="21"/>
                <w:highlight w:val="none"/>
              </w:rPr>
            </w:pPr>
          </w:p>
        </w:tc>
        <w:tc>
          <w:tcPr>
            <w:tcW w:w="1406" w:type="dxa"/>
            <w:vAlign w:val="center"/>
          </w:tcPr>
          <w:p w14:paraId="6293EEAC">
            <w:pPr>
              <w:spacing w:line="360" w:lineRule="auto"/>
              <w:jc w:val="center"/>
              <w:rPr>
                <w:rFonts w:hint="eastAsia" w:asciiTheme="minorEastAsia" w:hAnsiTheme="minorEastAsia" w:eastAsiaTheme="minorEastAsia" w:cstheme="minorEastAsia"/>
                <w:color w:val="auto"/>
                <w:szCs w:val="21"/>
                <w:highlight w:val="none"/>
              </w:rPr>
            </w:pPr>
          </w:p>
        </w:tc>
      </w:tr>
      <w:tr w14:paraId="770F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0764F1C">
            <w:pPr>
              <w:spacing w:line="440" w:lineRule="exact"/>
              <w:jc w:val="center"/>
              <w:rPr>
                <w:rFonts w:hint="eastAsia" w:asciiTheme="minorEastAsia" w:hAnsiTheme="minorEastAsia" w:eastAsiaTheme="minorEastAsia" w:cstheme="minorEastAsia"/>
                <w:color w:val="auto"/>
                <w:szCs w:val="21"/>
                <w:highlight w:val="none"/>
              </w:rPr>
            </w:pPr>
          </w:p>
        </w:tc>
        <w:tc>
          <w:tcPr>
            <w:tcW w:w="1167" w:type="dxa"/>
            <w:vAlign w:val="center"/>
          </w:tcPr>
          <w:p w14:paraId="45B45621">
            <w:pPr>
              <w:spacing w:line="360" w:lineRule="auto"/>
              <w:jc w:val="center"/>
              <w:rPr>
                <w:rFonts w:hint="eastAsia" w:asciiTheme="minorEastAsia" w:hAnsiTheme="minorEastAsia" w:eastAsiaTheme="minorEastAsia" w:cstheme="minorEastAsia"/>
                <w:color w:val="auto"/>
                <w:szCs w:val="21"/>
                <w:highlight w:val="none"/>
              </w:rPr>
            </w:pPr>
          </w:p>
        </w:tc>
        <w:tc>
          <w:tcPr>
            <w:tcW w:w="2283" w:type="dxa"/>
            <w:vAlign w:val="center"/>
          </w:tcPr>
          <w:p w14:paraId="02599E9E">
            <w:pPr>
              <w:spacing w:line="360" w:lineRule="auto"/>
              <w:jc w:val="center"/>
              <w:rPr>
                <w:rFonts w:hint="eastAsia" w:asciiTheme="minorEastAsia" w:hAnsiTheme="minorEastAsia" w:eastAsiaTheme="minorEastAsia" w:cstheme="minorEastAsia"/>
                <w:color w:val="auto"/>
                <w:szCs w:val="21"/>
                <w:highlight w:val="none"/>
              </w:rPr>
            </w:pPr>
          </w:p>
        </w:tc>
        <w:tc>
          <w:tcPr>
            <w:tcW w:w="1388" w:type="dxa"/>
            <w:vAlign w:val="center"/>
          </w:tcPr>
          <w:p w14:paraId="7551137A">
            <w:pPr>
              <w:spacing w:line="360" w:lineRule="auto"/>
              <w:jc w:val="center"/>
              <w:rPr>
                <w:rFonts w:hint="eastAsia" w:asciiTheme="minorEastAsia" w:hAnsiTheme="minorEastAsia" w:eastAsiaTheme="minorEastAsia" w:cstheme="minorEastAsia"/>
                <w:color w:val="auto"/>
                <w:szCs w:val="21"/>
                <w:highlight w:val="none"/>
              </w:rPr>
            </w:pPr>
          </w:p>
        </w:tc>
        <w:tc>
          <w:tcPr>
            <w:tcW w:w="1012" w:type="dxa"/>
            <w:vAlign w:val="center"/>
          </w:tcPr>
          <w:p w14:paraId="29C6BF51">
            <w:pPr>
              <w:spacing w:line="360" w:lineRule="auto"/>
              <w:jc w:val="center"/>
              <w:rPr>
                <w:rFonts w:hint="eastAsia" w:asciiTheme="minorEastAsia" w:hAnsiTheme="minorEastAsia" w:eastAsiaTheme="minorEastAsia" w:cstheme="minorEastAsia"/>
                <w:color w:val="auto"/>
                <w:szCs w:val="21"/>
                <w:highlight w:val="none"/>
              </w:rPr>
            </w:pPr>
          </w:p>
        </w:tc>
        <w:tc>
          <w:tcPr>
            <w:tcW w:w="1141" w:type="dxa"/>
            <w:vAlign w:val="center"/>
          </w:tcPr>
          <w:p w14:paraId="2570EBED">
            <w:pPr>
              <w:spacing w:line="360" w:lineRule="auto"/>
              <w:jc w:val="center"/>
              <w:rPr>
                <w:rFonts w:hint="eastAsia" w:asciiTheme="minorEastAsia" w:hAnsiTheme="minorEastAsia" w:eastAsiaTheme="minorEastAsia" w:cstheme="minorEastAsia"/>
                <w:color w:val="auto"/>
                <w:szCs w:val="21"/>
                <w:highlight w:val="none"/>
              </w:rPr>
            </w:pPr>
          </w:p>
        </w:tc>
        <w:tc>
          <w:tcPr>
            <w:tcW w:w="1406" w:type="dxa"/>
            <w:vAlign w:val="center"/>
          </w:tcPr>
          <w:p w14:paraId="06FED958">
            <w:pPr>
              <w:spacing w:line="360" w:lineRule="auto"/>
              <w:jc w:val="center"/>
              <w:rPr>
                <w:rFonts w:hint="eastAsia" w:asciiTheme="minorEastAsia" w:hAnsiTheme="minorEastAsia" w:eastAsiaTheme="minorEastAsia" w:cstheme="minorEastAsia"/>
                <w:color w:val="auto"/>
                <w:szCs w:val="21"/>
                <w:highlight w:val="none"/>
              </w:rPr>
            </w:pPr>
          </w:p>
        </w:tc>
      </w:tr>
      <w:tr w14:paraId="3DE5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A8F3C99">
            <w:pPr>
              <w:spacing w:line="440" w:lineRule="exact"/>
              <w:jc w:val="center"/>
              <w:rPr>
                <w:rFonts w:hint="eastAsia" w:asciiTheme="minorEastAsia" w:hAnsiTheme="minorEastAsia" w:eastAsiaTheme="minorEastAsia" w:cstheme="minorEastAsia"/>
                <w:color w:val="auto"/>
                <w:szCs w:val="21"/>
                <w:highlight w:val="none"/>
              </w:rPr>
            </w:pPr>
          </w:p>
        </w:tc>
        <w:tc>
          <w:tcPr>
            <w:tcW w:w="1167" w:type="dxa"/>
            <w:vAlign w:val="center"/>
          </w:tcPr>
          <w:p w14:paraId="56EB4665">
            <w:pPr>
              <w:spacing w:line="360" w:lineRule="auto"/>
              <w:jc w:val="center"/>
              <w:rPr>
                <w:rFonts w:hint="eastAsia" w:asciiTheme="minorEastAsia" w:hAnsiTheme="minorEastAsia" w:eastAsiaTheme="minorEastAsia" w:cstheme="minorEastAsia"/>
                <w:color w:val="auto"/>
                <w:szCs w:val="21"/>
                <w:highlight w:val="none"/>
              </w:rPr>
            </w:pPr>
          </w:p>
        </w:tc>
        <w:tc>
          <w:tcPr>
            <w:tcW w:w="2283" w:type="dxa"/>
            <w:vAlign w:val="center"/>
          </w:tcPr>
          <w:p w14:paraId="7AB6292E">
            <w:pPr>
              <w:spacing w:line="360" w:lineRule="auto"/>
              <w:jc w:val="center"/>
              <w:rPr>
                <w:rFonts w:hint="eastAsia" w:asciiTheme="minorEastAsia" w:hAnsiTheme="minorEastAsia" w:eastAsiaTheme="minorEastAsia" w:cstheme="minorEastAsia"/>
                <w:color w:val="auto"/>
                <w:szCs w:val="21"/>
                <w:highlight w:val="none"/>
              </w:rPr>
            </w:pPr>
          </w:p>
        </w:tc>
        <w:tc>
          <w:tcPr>
            <w:tcW w:w="1388" w:type="dxa"/>
            <w:vAlign w:val="center"/>
          </w:tcPr>
          <w:p w14:paraId="4A909F82">
            <w:pPr>
              <w:spacing w:line="360" w:lineRule="auto"/>
              <w:jc w:val="center"/>
              <w:rPr>
                <w:rFonts w:hint="eastAsia" w:asciiTheme="minorEastAsia" w:hAnsiTheme="minorEastAsia" w:eastAsiaTheme="minorEastAsia" w:cstheme="minorEastAsia"/>
                <w:color w:val="auto"/>
                <w:szCs w:val="21"/>
                <w:highlight w:val="none"/>
              </w:rPr>
            </w:pPr>
          </w:p>
        </w:tc>
        <w:tc>
          <w:tcPr>
            <w:tcW w:w="1012" w:type="dxa"/>
            <w:vAlign w:val="center"/>
          </w:tcPr>
          <w:p w14:paraId="0327CD0A">
            <w:pPr>
              <w:spacing w:line="360" w:lineRule="auto"/>
              <w:jc w:val="center"/>
              <w:rPr>
                <w:rFonts w:hint="eastAsia" w:asciiTheme="minorEastAsia" w:hAnsiTheme="minorEastAsia" w:eastAsiaTheme="minorEastAsia" w:cstheme="minorEastAsia"/>
                <w:color w:val="auto"/>
                <w:szCs w:val="21"/>
                <w:highlight w:val="none"/>
              </w:rPr>
            </w:pPr>
          </w:p>
        </w:tc>
        <w:tc>
          <w:tcPr>
            <w:tcW w:w="1141" w:type="dxa"/>
            <w:vAlign w:val="center"/>
          </w:tcPr>
          <w:p w14:paraId="71C93B15">
            <w:pPr>
              <w:spacing w:line="360" w:lineRule="auto"/>
              <w:jc w:val="center"/>
              <w:rPr>
                <w:rFonts w:hint="eastAsia" w:asciiTheme="minorEastAsia" w:hAnsiTheme="minorEastAsia" w:eastAsiaTheme="minorEastAsia" w:cstheme="minorEastAsia"/>
                <w:color w:val="auto"/>
                <w:szCs w:val="21"/>
                <w:highlight w:val="none"/>
              </w:rPr>
            </w:pPr>
          </w:p>
        </w:tc>
        <w:tc>
          <w:tcPr>
            <w:tcW w:w="1406" w:type="dxa"/>
            <w:vAlign w:val="center"/>
          </w:tcPr>
          <w:p w14:paraId="2E555242">
            <w:pPr>
              <w:spacing w:line="360" w:lineRule="auto"/>
              <w:jc w:val="center"/>
              <w:rPr>
                <w:rFonts w:hint="eastAsia" w:asciiTheme="minorEastAsia" w:hAnsiTheme="minorEastAsia" w:eastAsiaTheme="minorEastAsia" w:cstheme="minorEastAsia"/>
                <w:color w:val="auto"/>
                <w:szCs w:val="21"/>
                <w:highlight w:val="none"/>
              </w:rPr>
            </w:pPr>
          </w:p>
        </w:tc>
      </w:tr>
      <w:tr w14:paraId="70D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37764796">
            <w:pPr>
              <w:spacing w:line="440" w:lineRule="exact"/>
              <w:jc w:val="center"/>
              <w:rPr>
                <w:rFonts w:hint="eastAsia" w:asciiTheme="minorEastAsia" w:hAnsiTheme="minorEastAsia" w:eastAsiaTheme="minorEastAsia" w:cstheme="minorEastAsia"/>
                <w:color w:val="auto"/>
                <w:szCs w:val="21"/>
                <w:highlight w:val="none"/>
              </w:rPr>
            </w:pPr>
          </w:p>
        </w:tc>
        <w:tc>
          <w:tcPr>
            <w:tcW w:w="1167" w:type="dxa"/>
            <w:vAlign w:val="center"/>
          </w:tcPr>
          <w:p w14:paraId="7E929B9A">
            <w:pPr>
              <w:spacing w:line="360" w:lineRule="auto"/>
              <w:jc w:val="center"/>
              <w:rPr>
                <w:rFonts w:hint="eastAsia" w:asciiTheme="minorEastAsia" w:hAnsiTheme="minorEastAsia" w:eastAsiaTheme="minorEastAsia" w:cstheme="minorEastAsia"/>
                <w:color w:val="auto"/>
                <w:szCs w:val="21"/>
                <w:highlight w:val="none"/>
              </w:rPr>
            </w:pPr>
          </w:p>
        </w:tc>
        <w:tc>
          <w:tcPr>
            <w:tcW w:w="2283" w:type="dxa"/>
            <w:vAlign w:val="center"/>
          </w:tcPr>
          <w:p w14:paraId="78EEF0F8">
            <w:pPr>
              <w:spacing w:line="360" w:lineRule="auto"/>
              <w:jc w:val="center"/>
              <w:rPr>
                <w:rFonts w:hint="eastAsia" w:asciiTheme="minorEastAsia" w:hAnsiTheme="minorEastAsia" w:eastAsiaTheme="minorEastAsia" w:cstheme="minorEastAsia"/>
                <w:color w:val="auto"/>
                <w:szCs w:val="21"/>
                <w:highlight w:val="none"/>
              </w:rPr>
            </w:pPr>
          </w:p>
        </w:tc>
        <w:tc>
          <w:tcPr>
            <w:tcW w:w="1388" w:type="dxa"/>
            <w:vAlign w:val="center"/>
          </w:tcPr>
          <w:p w14:paraId="4E833BAE">
            <w:pPr>
              <w:spacing w:line="360" w:lineRule="auto"/>
              <w:jc w:val="center"/>
              <w:rPr>
                <w:rFonts w:hint="eastAsia" w:asciiTheme="minorEastAsia" w:hAnsiTheme="minorEastAsia" w:eastAsiaTheme="minorEastAsia" w:cstheme="minorEastAsia"/>
                <w:color w:val="auto"/>
                <w:szCs w:val="21"/>
                <w:highlight w:val="none"/>
              </w:rPr>
            </w:pPr>
          </w:p>
        </w:tc>
        <w:tc>
          <w:tcPr>
            <w:tcW w:w="1012" w:type="dxa"/>
            <w:vAlign w:val="center"/>
          </w:tcPr>
          <w:p w14:paraId="16807B09">
            <w:pPr>
              <w:spacing w:line="360" w:lineRule="auto"/>
              <w:jc w:val="center"/>
              <w:rPr>
                <w:rFonts w:hint="eastAsia" w:asciiTheme="minorEastAsia" w:hAnsiTheme="minorEastAsia" w:eastAsiaTheme="minorEastAsia" w:cstheme="minorEastAsia"/>
                <w:color w:val="auto"/>
                <w:szCs w:val="21"/>
                <w:highlight w:val="none"/>
              </w:rPr>
            </w:pPr>
          </w:p>
        </w:tc>
        <w:tc>
          <w:tcPr>
            <w:tcW w:w="1141" w:type="dxa"/>
            <w:vAlign w:val="center"/>
          </w:tcPr>
          <w:p w14:paraId="717EFE00">
            <w:pPr>
              <w:spacing w:line="360" w:lineRule="auto"/>
              <w:jc w:val="center"/>
              <w:rPr>
                <w:rFonts w:hint="eastAsia" w:asciiTheme="minorEastAsia" w:hAnsiTheme="minorEastAsia" w:eastAsiaTheme="minorEastAsia" w:cstheme="minorEastAsia"/>
                <w:color w:val="auto"/>
                <w:szCs w:val="21"/>
                <w:highlight w:val="none"/>
              </w:rPr>
            </w:pPr>
          </w:p>
        </w:tc>
        <w:tc>
          <w:tcPr>
            <w:tcW w:w="1406" w:type="dxa"/>
            <w:vAlign w:val="center"/>
          </w:tcPr>
          <w:p w14:paraId="43BB1598">
            <w:pPr>
              <w:spacing w:line="360" w:lineRule="auto"/>
              <w:jc w:val="center"/>
              <w:rPr>
                <w:rFonts w:hint="eastAsia" w:asciiTheme="minorEastAsia" w:hAnsiTheme="minorEastAsia" w:eastAsiaTheme="minorEastAsia" w:cstheme="minorEastAsia"/>
                <w:color w:val="auto"/>
                <w:szCs w:val="21"/>
                <w:highlight w:val="none"/>
              </w:rPr>
            </w:pPr>
          </w:p>
        </w:tc>
      </w:tr>
    </w:tbl>
    <w:p w14:paraId="3A0D69C1">
      <w:pPr>
        <w:widowControl/>
        <w:jc w:val="left"/>
        <w:rPr>
          <w:rFonts w:hint="eastAsia" w:asciiTheme="minorEastAsia" w:hAnsiTheme="minorEastAsia" w:eastAsiaTheme="minorEastAsia" w:cstheme="minorEastAsia"/>
          <w:color w:val="auto"/>
          <w:highlight w:val="none"/>
        </w:rPr>
      </w:pPr>
    </w:p>
    <w:p w14:paraId="24793A79">
      <w:pPr>
        <w:spacing w:line="360" w:lineRule="auto"/>
        <w:ind w:firstLine="420" w:firstLineChars="20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注：拟派主要服务人员由投标人自行确定，但应能够满足本项目的基本需求；后附身份证等其他相关材料。</w:t>
      </w:r>
    </w:p>
    <w:p w14:paraId="1ECB747F">
      <w:pPr>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461" w:name="_Toc130252629"/>
      <w:bookmarkStart w:id="462" w:name="_Toc109921167"/>
      <w:bookmarkStart w:id="463" w:name="_Toc110707974"/>
      <w:bookmarkStart w:id="464" w:name="_Toc109941774"/>
      <w:bookmarkStart w:id="465" w:name="_Toc18284"/>
      <w:bookmarkStart w:id="466" w:name="_Toc23008"/>
      <w:bookmarkStart w:id="467" w:name="_Toc26679"/>
      <w:r>
        <w:rPr>
          <w:rFonts w:hint="eastAsia" w:asciiTheme="minorEastAsia" w:hAnsiTheme="minorEastAsia" w:eastAsiaTheme="minorEastAsia" w:cstheme="minorEastAsia"/>
          <w:b/>
          <w:color w:val="auto"/>
          <w:sz w:val="24"/>
          <w:szCs w:val="24"/>
          <w:highlight w:val="none"/>
        </w:rPr>
        <w:t>十二、</w:t>
      </w:r>
      <w:bookmarkEnd w:id="461"/>
      <w:bookmarkEnd w:id="462"/>
      <w:bookmarkEnd w:id="463"/>
      <w:bookmarkEnd w:id="464"/>
      <w:r>
        <w:rPr>
          <w:rFonts w:hint="eastAsia" w:asciiTheme="minorEastAsia" w:hAnsiTheme="minorEastAsia" w:eastAsiaTheme="minorEastAsia" w:cstheme="minorEastAsia"/>
          <w:b/>
          <w:color w:val="auto"/>
          <w:sz w:val="24"/>
          <w:szCs w:val="24"/>
          <w:highlight w:val="none"/>
        </w:rPr>
        <w:t>服务方案</w:t>
      </w:r>
      <w:bookmarkEnd w:id="465"/>
      <w:bookmarkEnd w:id="466"/>
      <w:bookmarkEnd w:id="467"/>
    </w:p>
    <w:p w14:paraId="62890B3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bookmarkStart w:id="468" w:name="_Toc375218897"/>
    </w:p>
    <w:p w14:paraId="75DD475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格式和内容</w:t>
      </w:r>
      <w:r>
        <w:rPr>
          <w:rFonts w:hint="eastAsia" w:asciiTheme="minorEastAsia" w:hAnsiTheme="minorEastAsia" w:eastAsiaTheme="minorEastAsia" w:cstheme="minorEastAsia"/>
          <w:color w:val="auto"/>
          <w:sz w:val="24"/>
          <w:szCs w:val="24"/>
          <w:highlight w:val="none"/>
        </w:rPr>
        <w:t>自行拟定</w:t>
      </w:r>
      <w:bookmarkStart w:id="469" w:name="_Toc375218899"/>
    </w:p>
    <w:p w14:paraId="6D9B8FC6">
      <w:pPr>
        <w:spacing w:line="360" w:lineRule="auto"/>
        <w:ind w:firstLine="480" w:firstLineChars="200"/>
        <w:rPr>
          <w:rFonts w:hint="eastAsia" w:asciiTheme="minorEastAsia" w:hAnsiTheme="minorEastAsia" w:eastAsiaTheme="minorEastAsia" w:cstheme="minorEastAsia"/>
          <w:color w:val="auto"/>
          <w:sz w:val="24"/>
          <w:szCs w:val="24"/>
          <w:highlight w:val="none"/>
        </w:rPr>
      </w:pPr>
    </w:p>
    <w:bookmarkEnd w:id="468"/>
    <w:bookmarkEnd w:id="469"/>
    <w:p w14:paraId="3D26FB6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FF4FF5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0AD741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8DC0BA2">
      <w:pPr>
        <w:rPr>
          <w:rFonts w:hint="eastAsia" w:asciiTheme="minorEastAsia" w:hAnsiTheme="minorEastAsia" w:eastAsiaTheme="minorEastAsia" w:cstheme="minorEastAsia"/>
          <w:b/>
          <w:color w:val="auto"/>
          <w:sz w:val="24"/>
          <w:szCs w:val="24"/>
          <w:highlight w:val="none"/>
        </w:rPr>
      </w:pPr>
      <w:bookmarkStart w:id="470" w:name="_Toc109921168"/>
      <w:bookmarkStart w:id="471" w:name="_Toc14156"/>
      <w:bookmarkStart w:id="472" w:name="_Toc24108"/>
      <w:bookmarkStart w:id="473" w:name="_Toc109941775"/>
      <w:bookmarkStart w:id="474" w:name="_Toc110707975"/>
      <w:bookmarkStart w:id="475" w:name="_Toc130252630"/>
      <w:r>
        <w:rPr>
          <w:rFonts w:hint="eastAsia" w:asciiTheme="minorEastAsia" w:hAnsiTheme="minorEastAsia" w:eastAsiaTheme="minorEastAsia" w:cstheme="minorEastAsia"/>
          <w:b/>
          <w:color w:val="auto"/>
          <w:sz w:val="24"/>
          <w:szCs w:val="24"/>
          <w:highlight w:val="none"/>
        </w:rPr>
        <w:br w:type="page"/>
      </w:r>
    </w:p>
    <w:bookmarkEnd w:id="470"/>
    <w:bookmarkEnd w:id="471"/>
    <w:bookmarkEnd w:id="472"/>
    <w:bookmarkEnd w:id="473"/>
    <w:bookmarkEnd w:id="474"/>
    <w:bookmarkEnd w:id="475"/>
    <w:p w14:paraId="16AC989B">
      <w:pPr>
        <w:widowControl/>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476" w:name="_Toc186937416"/>
      <w:bookmarkStart w:id="477" w:name="_Toc147945042"/>
      <w:bookmarkStart w:id="478" w:name="_Toc10857"/>
      <w:bookmarkStart w:id="479" w:name="_Toc2961779"/>
      <w:bookmarkStart w:id="480" w:name="_Toc104559011"/>
      <w:bookmarkStart w:id="481" w:name="_Toc140240906"/>
      <w:bookmarkStart w:id="482" w:name="_Toc193637238"/>
      <w:bookmarkStart w:id="483" w:name="_Toc146742506"/>
      <w:r>
        <w:rPr>
          <w:rFonts w:hint="eastAsia" w:asciiTheme="minorEastAsia" w:hAnsiTheme="minorEastAsia" w:eastAsiaTheme="minorEastAsia" w:cstheme="minorEastAsia"/>
          <w:b/>
          <w:color w:val="auto"/>
          <w:sz w:val="24"/>
          <w:szCs w:val="24"/>
          <w:highlight w:val="none"/>
          <w:shd w:val="clear" w:color="auto" w:fill="FFFFFF" w:themeFill="background1"/>
        </w:rPr>
        <w:t>十三、投标保证金证明材料（扫描件）</w:t>
      </w:r>
      <w:bookmarkEnd w:id="476"/>
      <w:bookmarkEnd w:id="477"/>
      <w:bookmarkEnd w:id="478"/>
      <w:bookmarkEnd w:id="479"/>
      <w:bookmarkEnd w:id="480"/>
      <w:bookmarkEnd w:id="481"/>
      <w:bookmarkEnd w:id="482"/>
      <w:bookmarkEnd w:id="483"/>
    </w:p>
    <w:p w14:paraId="2A03A50A">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3BAA56BA">
      <w:pPr>
        <w:widowControl/>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17A45773">
      <w:pPr>
        <w:widowControl/>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484" w:name="_Toc32563"/>
      <w:bookmarkStart w:id="485" w:name="_Toc147945043"/>
      <w:bookmarkStart w:id="486" w:name="_Toc186937417"/>
      <w:bookmarkStart w:id="487" w:name="_Toc193637239"/>
      <w:r>
        <w:rPr>
          <w:rFonts w:hint="eastAsia" w:asciiTheme="minorEastAsia" w:hAnsiTheme="minorEastAsia" w:eastAsiaTheme="minorEastAsia" w:cstheme="minorEastAsia"/>
          <w:b/>
          <w:color w:val="auto"/>
          <w:sz w:val="24"/>
          <w:szCs w:val="24"/>
          <w:highlight w:val="none"/>
          <w:shd w:val="clear" w:color="auto" w:fill="FFFFFF" w:themeFill="background1"/>
        </w:rPr>
        <w:t>十四、其他需要提交的资料</w:t>
      </w:r>
      <w:bookmarkEnd w:id="484"/>
      <w:bookmarkEnd w:id="485"/>
      <w:bookmarkEnd w:id="486"/>
      <w:bookmarkEnd w:id="487"/>
    </w:p>
    <w:p w14:paraId="7DEF4383">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根据招标文件的要求和投标人认为需要提供的资料。</w:t>
      </w:r>
    </w:p>
    <w:p w14:paraId="48649E4A">
      <w:pPr>
        <w:autoSpaceDE w:val="0"/>
        <w:autoSpaceDN w:val="0"/>
        <w:adjustRightInd w:val="0"/>
        <w:jc w:val="center"/>
        <w:rPr>
          <w:rFonts w:hint="eastAsia" w:asciiTheme="minorEastAsia" w:hAnsiTheme="minorEastAsia" w:eastAsiaTheme="minorEastAsia" w:cstheme="minorEastAsia"/>
          <w:color w:val="auto"/>
          <w:kern w:val="0"/>
          <w:sz w:val="24"/>
          <w:szCs w:val="24"/>
          <w:highlight w:val="none"/>
        </w:rPr>
      </w:pPr>
    </w:p>
    <w:p w14:paraId="0E62781C">
      <w:pPr>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pacing w:val="6"/>
          <w:kern w:val="0"/>
          <w:sz w:val="24"/>
          <w:szCs w:val="24"/>
          <w:highlight w:val="none"/>
        </w:rPr>
        <w:t>14.1、</w:t>
      </w:r>
      <w:r>
        <w:rPr>
          <w:rFonts w:hint="eastAsia" w:asciiTheme="minorEastAsia" w:hAnsiTheme="minorEastAsia" w:eastAsiaTheme="minorEastAsia" w:cstheme="minorEastAsia"/>
          <w:b/>
          <w:bCs/>
          <w:color w:val="auto"/>
          <w:kern w:val="0"/>
          <w:sz w:val="24"/>
          <w:szCs w:val="24"/>
          <w:highlight w:val="none"/>
        </w:rPr>
        <w:t>供应商无关联关系书面承诺函</w:t>
      </w:r>
    </w:p>
    <w:p w14:paraId="52241964">
      <w:pPr>
        <w:widowControl/>
        <w:adjustRightInd w:val="0"/>
        <w:snapToGrid w:val="0"/>
        <w:spacing w:line="360" w:lineRule="auto"/>
        <w:jc w:val="center"/>
        <w:rPr>
          <w:rFonts w:hint="eastAsia" w:asciiTheme="minorEastAsia" w:hAnsiTheme="minorEastAsia" w:eastAsiaTheme="minorEastAsia" w:cstheme="minorEastAsia"/>
          <w:b/>
          <w:strike/>
          <w:dstrike w:val="0"/>
          <w:color w:val="auto"/>
          <w:spacing w:val="6"/>
          <w:kern w:val="0"/>
          <w:sz w:val="24"/>
          <w:szCs w:val="24"/>
          <w:highlight w:val="none"/>
        </w:rPr>
      </w:pPr>
    </w:p>
    <w:p w14:paraId="6040CCD5">
      <w:pPr>
        <w:widowControl/>
        <w:adjustRightInd w:val="0"/>
        <w:snapToGrid w:val="0"/>
        <w:spacing w:line="360" w:lineRule="auto"/>
        <w:jc w:val="left"/>
        <w:rPr>
          <w:rFonts w:hint="eastAsia" w:asciiTheme="minorEastAsia" w:hAnsiTheme="minorEastAsia" w:eastAsiaTheme="minorEastAsia" w:cstheme="minorEastAsia"/>
          <w:color w:val="auto"/>
          <w:spacing w:val="6"/>
          <w:kern w:val="0"/>
          <w:sz w:val="24"/>
          <w:szCs w:val="24"/>
          <w:highlight w:val="none"/>
        </w:rPr>
      </w:pPr>
    </w:p>
    <w:p w14:paraId="408C6DCD">
      <w:pPr>
        <w:widowControl/>
        <w:adjustRightInd w:val="0"/>
        <w:snapToGrid w:val="0"/>
        <w:spacing w:line="360" w:lineRule="auto"/>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u w:val="single"/>
        </w:rPr>
        <w:t xml:space="preserve">    采购人    </w:t>
      </w:r>
      <w:r>
        <w:rPr>
          <w:rFonts w:hint="eastAsia" w:asciiTheme="minorEastAsia" w:hAnsiTheme="minorEastAsia" w:eastAsiaTheme="minorEastAsia" w:cstheme="minorEastAsia"/>
          <w:color w:val="auto"/>
          <w:spacing w:val="6"/>
          <w:kern w:val="0"/>
          <w:sz w:val="24"/>
          <w:szCs w:val="24"/>
          <w:highlight w:val="none"/>
        </w:rPr>
        <w:t>：</w:t>
      </w:r>
    </w:p>
    <w:p w14:paraId="0D05503F">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bookmarkStart w:id="488" w:name="OLE_LINK3"/>
      <w:bookmarkStart w:id="489" w:name="OLE_LINK4"/>
      <w:r>
        <w:rPr>
          <w:rFonts w:hint="eastAsia" w:asciiTheme="minorEastAsia" w:hAnsiTheme="minorEastAsia" w:eastAsiaTheme="minorEastAsia" w:cstheme="minorEastAsia"/>
          <w:color w:val="auto"/>
          <w:kern w:val="0"/>
          <w:sz w:val="24"/>
          <w:szCs w:val="24"/>
          <w:highlight w:val="none"/>
        </w:rPr>
        <w:t>我公司</w:t>
      </w:r>
      <w:bookmarkEnd w:id="488"/>
      <w:bookmarkEnd w:id="489"/>
      <w:r>
        <w:rPr>
          <w:rFonts w:hint="eastAsia" w:asciiTheme="minorEastAsia" w:hAnsiTheme="minorEastAsia" w:eastAsiaTheme="minorEastAsia" w:cstheme="minorEastAsia"/>
          <w:color w:val="auto"/>
          <w:kern w:val="0"/>
          <w:sz w:val="24"/>
          <w:szCs w:val="24"/>
          <w:highlight w:val="none"/>
        </w:rPr>
        <w:t>承诺在参加 （</w:t>
      </w:r>
      <w:r>
        <w:rPr>
          <w:rFonts w:hint="eastAsia" w:asciiTheme="minorEastAsia" w:hAnsiTheme="minorEastAsia" w:eastAsiaTheme="minorEastAsia" w:cstheme="minorEastAsia"/>
          <w:color w:val="auto"/>
          <w:kern w:val="0"/>
          <w:sz w:val="24"/>
          <w:szCs w:val="24"/>
          <w:highlight w:val="none"/>
          <w:lang w:eastAsia="zh-CN"/>
        </w:rPr>
        <w:t>项目</w:t>
      </w:r>
      <w:r>
        <w:rPr>
          <w:rFonts w:hint="eastAsia" w:asciiTheme="minorEastAsia" w:hAnsiTheme="minorEastAsia" w:eastAsiaTheme="minorEastAsia" w:cstheme="minorEastAsia"/>
          <w:color w:val="auto"/>
          <w:kern w:val="0"/>
          <w:sz w:val="24"/>
          <w:szCs w:val="24"/>
          <w:highlight w:val="none"/>
        </w:rPr>
        <w:t>编号、</w:t>
      </w:r>
      <w:r>
        <w:rPr>
          <w:rFonts w:hint="eastAsia" w:asciiTheme="minorEastAsia" w:hAnsiTheme="minorEastAsia" w:eastAsiaTheme="minorEastAsia" w:cstheme="minorEastAsia"/>
          <w:color w:val="auto"/>
          <w:kern w:val="0"/>
          <w:sz w:val="24"/>
          <w:szCs w:val="24"/>
          <w:highlight w:val="none"/>
          <w:lang w:eastAsia="zh-CN"/>
        </w:rPr>
        <w:t>项目</w:t>
      </w:r>
      <w:r>
        <w:rPr>
          <w:rFonts w:hint="eastAsia" w:asciiTheme="minorEastAsia" w:hAnsiTheme="minorEastAsia" w:eastAsiaTheme="minorEastAsia" w:cstheme="minorEastAsia"/>
          <w:color w:val="auto"/>
          <w:kern w:val="0"/>
          <w:sz w:val="24"/>
          <w:szCs w:val="24"/>
          <w:highlight w:val="none"/>
        </w:rPr>
        <w:t xml:space="preserve">名称）的采购活动中，我公司不存在以下情况： </w:t>
      </w:r>
    </w:p>
    <w:p w14:paraId="3957D15B">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除单一来源采购项目外，为采购项目提供整体设计、规范编制或者项目管理、监理、检测等服务的投标人，不得再参加该采购项目的其他采购活动</w:t>
      </w:r>
      <w:r>
        <w:rPr>
          <w:rFonts w:hint="eastAsia" w:asciiTheme="minorEastAsia" w:hAnsiTheme="minorEastAsia" w:eastAsiaTheme="minorEastAsia" w:cstheme="minorEastAsia"/>
          <w:color w:val="auto"/>
          <w:sz w:val="24"/>
          <w:szCs w:val="24"/>
          <w:highlight w:val="none"/>
          <w:lang w:eastAsia="zh-CN"/>
        </w:rPr>
        <w:t>。</w:t>
      </w:r>
    </w:p>
    <w:p w14:paraId="6EF4D6E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单位负责人为同一人或者存在直接控股、管理关系的不同投标人，不得参加同一合同项下的政府采购活动。</w:t>
      </w:r>
    </w:p>
    <w:p w14:paraId="7B5B5E65">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rPr>
        <w:t>与采购人存在利害关系可能影响采购公正性的法人、其他组织或者个人，不得参加投标，违反规定的相关投标均无效。</w:t>
      </w:r>
    </w:p>
    <w:p w14:paraId="70ED74C0">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本公司对上述承诺的真实性负责，如有虚假，将依法承担相应责任。</w:t>
      </w:r>
    </w:p>
    <w:p w14:paraId="1C3AD351">
      <w:pPr>
        <w:spacing w:line="360" w:lineRule="auto"/>
        <w:ind w:firstLine="480" w:firstLineChars="200"/>
        <w:rPr>
          <w:rFonts w:hint="eastAsia" w:asciiTheme="minorEastAsia" w:hAnsiTheme="minorEastAsia" w:eastAsiaTheme="minorEastAsia" w:cstheme="minorEastAsia"/>
          <w:bCs/>
          <w:strike/>
          <w:dstrike w:val="0"/>
          <w:color w:val="auto"/>
          <w:sz w:val="24"/>
          <w:szCs w:val="24"/>
          <w:highlight w:val="none"/>
          <w:shd w:val="clear" w:color="auto" w:fill="FFFFFF" w:themeFill="background1"/>
        </w:rPr>
      </w:pPr>
    </w:p>
    <w:p w14:paraId="21F9AD84">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601B30C5">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5768F305">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565B8886">
      <w:pPr>
        <w:widowControl/>
        <w:adjustRightInd w:val="0"/>
        <w:snapToGrid w:val="0"/>
        <w:spacing w:line="360" w:lineRule="auto"/>
        <w:ind w:firstLine="504" w:firstLineChars="200"/>
        <w:jc w:val="right"/>
        <w:rPr>
          <w:rFonts w:hint="eastAsia" w:asciiTheme="minorEastAsia" w:hAnsiTheme="minorEastAsia" w:eastAsiaTheme="minorEastAsia" w:cstheme="minorEastAsia"/>
          <w:color w:val="auto"/>
          <w:spacing w:val="6"/>
          <w:kern w:val="0"/>
          <w:sz w:val="24"/>
          <w:szCs w:val="24"/>
          <w:highlight w:val="none"/>
        </w:rPr>
      </w:pPr>
    </w:p>
    <w:p w14:paraId="01D8626E">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2E5A12B">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F6021D8">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C29F435">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w:t>
      </w:r>
    </w:p>
    <w:p w14:paraId="16F611E0">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spacing w:val="6"/>
          <w:kern w:val="0"/>
          <w:sz w:val="24"/>
          <w:szCs w:val="24"/>
          <w:highlight w:val="none"/>
        </w:rPr>
        <w:sectPr>
          <w:headerReference r:id="rId6" w:type="default"/>
          <w:footerReference r:id="rId7" w:type="default"/>
          <w:pgSz w:w="11906" w:h="16838"/>
          <w:pgMar w:top="1440" w:right="1418" w:bottom="1440" w:left="1418" w:header="851" w:footer="992" w:gutter="0"/>
          <w:pgNumType w:start="1"/>
          <w:cols w:space="720" w:num="1"/>
          <w:docGrid w:type="lines" w:linePitch="312" w:charSpace="0"/>
        </w:sect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729189F1">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490" w:name="_Toc13986"/>
      <w:r>
        <w:rPr>
          <w:rFonts w:hint="eastAsia" w:asciiTheme="minorEastAsia" w:hAnsiTheme="minorEastAsia" w:eastAsiaTheme="minorEastAsia" w:cstheme="minorEastAsia"/>
          <w:b/>
          <w:color w:val="auto"/>
          <w:sz w:val="24"/>
          <w:szCs w:val="24"/>
          <w:highlight w:val="none"/>
        </w:rPr>
        <w:t>第六章 补充条款</w:t>
      </w:r>
      <w:bookmarkEnd w:id="454"/>
      <w:bookmarkEnd w:id="455"/>
      <w:bookmarkEnd w:id="456"/>
      <w:bookmarkEnd w:id="457"/>
      <w:bookmarkEnd w:id="490"/>
    </w:p>
    <w:p w14:paraId="07EC53A5">
      <w:pPr>
        <w:rPr>
          <w:rFonts w:hint="eastAsia" w:asciiTheme="minorEastAsia" w:hAnsiTheme="minorEastAsia" w:eastAsiaTheme="minorEastAsia" w:cstheme="minorEastAsia"/>
          <w:color w:val="auto"/>
          <w:highlight w:val="none"/>
        </w:rPr>
      </w:pPr>
    </w:p>
    <w:p w14:paraId="47C6EAED">
      <w:pPr>
        <w:rPr>
          <w:rFonts w:hint="eastAsia" w:asciiTheme="minorEastAsia" w:hAnsiTheme="minorEastAsia" w:eastAsiaTheme="minorEastAsia" w:cstheme="minorEastAsia"/>
          <w:color w:val="auto"/>
          <w:highlight w:val="none"/>
        </w:rPr>
      </w:pPr>
    </w:p>
    <w:p w14:paraId="285912F0">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491" w:name="_Toc26055"/>
      <w:bookmarkStart w:id="492" w:name="_Toc5919"/>
      <w:bookmarkStart w:id="493" w:name="_Toc30027"/>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一</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中小企业扶持政策</w:t>
      </w:r>
      <w:bookmarkEnd w:id="491"/>
      <w:bookmarkEnd w:id="492"/>
      <w:bookmarkEnd w:id="493"/>
    </w:p>
    <w:p w14:paraId="159797D2">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关于印发中小企业划型标准规定的通知</w:t>
      </w:r>
    </w:p>
    <w:p w14:paraId="5952AF47">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工信部联企业〔2011〕300号</w:t>
      </w:r>
    </w:p>
    <w:p w14:paraId="3BFCA96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各省、自治区、直辖市人民政府，国务院各部委、各直属机构及有关单位：</w:t>
      </w:r>
    </w:p>
    <w:p w14:paraId="15C6FDC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C28BE86">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工业和信息化部</w:t>
      </w:r>
    </w:p>
    <w:p w14:paraId="6CDDECE2">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国家统计局</w:t>
      </w:r>
    </w:p>
    <w:p w14:paraId="140FF89F">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国家发展和改革委员会</w:t>
      </w:r>
    </w:p>
    <w:p w14:paraId="04526AF6">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w:t>
      </w:r>
    </w:p>
    <w:p w14:paraId="0E5D4BB4">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二○一一年六月十八日</w:t>
      </w:r>
    </w:p>
    <w:p w14:paraId="6E79993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00E4F69A">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中小企业划型标准规定</w:t>
      </w:r>
    </w:p>
    <w:p w14:paraId="3A5B017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一、根据《中华人民共和国中小企业促进法》和《国务院关于进一步促进中小企业发展的若干意见》(国发〔2009〕36号)，制定本规定。</w:t>
      </w:r>
    </w:p>
    <w:p w14:paraId="762EC8C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二、中小企业划分为中型、小型、微型三种类型，具体标准根据企业从业人员、营业收入、资产总额等指标，结合行业特点制定。</w:t>
      </w:r>
    </w:p>
    <w:p w14:paraId="1510DEE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93576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四、各行业划型标准为：</w:t>
      </w:r>
    </w:p>
    <w:p w14:paraId="6091E01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A29D51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DFAFA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3073F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73FA8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509C7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3F1F2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E4E71C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B84C00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6DEE2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008C0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C093D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64761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C97F73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81AAC0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D1573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1207AEE">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五、企业类型的划分以统计部门的统计数据为依据。</w:t>
      </w:r>
    </w:p>
    <w:p w14:paraId="01A7035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D529D1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61E682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八、本规定由工业和信息化部、国家统计局会同有关部门根据《国民经济行业分类》修订情况和企业发展变化情况适时修订。</w:t>
      </w:r>
    </w:p>
    <w:p w14:paraId="71DC394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九、本规定由工业和信息化部、国家统计局会同有关部门负责解释。</w:t>
      </w:r>
    </w:p>
    <w:p w14:paraId="0AFEB46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十、本规定自发布之日起执行，原国家经贸委、原国家计委、财政部和国家统计局2003年颁布的《中小企业标准暂行规定》同时废止。</w:t>
      </w:r>
    </w:p>
    <w:p w14:paraId="2BDA5F88">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1234438B">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494" w:name="_Toc15249"/>
      <w:bookmarkStart w:id="495" w:name="_Toc15980"/>
      <w:bookmarkStart w:id="496" w:name="_Toc17519"/>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残疾人企业扶持政策</w:t>
      </w:r>
      <w:bookmarkEnd w:id="494"/>
      <w:bookmarkEnd w:id="495"/>
      <w:bookmarkEnd w:id="496"/>
    </w:p>
    <w:p w14:paraId="56979E4C">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关于促进残疾人就业政府采购政策的通知</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财库〔2017〕141号</w:t>
      </w:r>
    </w:p>
    <w:p w14:paraId="5D99C10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99F7EF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0D158C7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一、享受政府采购支持政策的残疾人福利性单位应当同时满足以下条件：</w:t>
      </w:r>
    </w:p>
    <w:p w14:paraId="6E9F817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（一）安置的残疾人占本单位在职职工人数的比例不低于25%（含25%），并且安置的残疾人人数不少于10人（含10人）；</w:t>
      </w:r>
    </w:p>
    <w:p w14:paraId="5A6179E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（二）依法与安置的每位残疾人签订了一年以上（含一年）的劳动合同或服务协议；</w:t>
      </w:r>
    </w:p>
    <w:p w14:paraId="3AAE1C5E">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（三）为安置的每位残疾人按月足额缴纳了基本养老保险、基本医疗保险、失业保险、工伤保险和生育保险等社会保险费；</w:t>
      </w:r>
    </w:p>
    <w:p w14:paraId="39EC918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（四）通过银行等金融机构向安置的每位残疾人，按月支付了不低于单位所在区县适用的经省级人民政府批准的月最低工资标准的工资；</w:t>
      </w:r>
    </w:p>
    <w:p w14:paraId="3BCE71C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BFD93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9AD312">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166D02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E6F3772">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供应商提供的《残疾人福利性单位声明函》与事实不符的，依照《政府采购法》第七十七条第一款的规定追究法律责任。</w:t>
      </w:r>
    </w:p>
    <w:p w14:paraId="47D09AEE">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F41772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B7A36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257ACD6">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7424122">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七、本通知自2017年10月1日起执行。</w:t>
      </w:r>
    </w:p>
    <w:p w14:paraId="73CB2EDB">
      <w:pPr>
        <w:pStyle w:val="8"/>
        <w:ind w:firstLine="480"/>
        <w:rPr>
          <w:rFonts w:hint="eastAsia" w:asciiTheme="minorEastAsia" w:hAnsiTheme="minorEastAsia" w:eastAsiaTheme="minorEastAsia" w:cstheme="minorEastAsia"/>
          <w:color w:val="auto"/>
          <w:highlight w:val="none"/>
        </w:rPr>
      </w:pPr>
    </w:p>
    <w:p w14:paraId="7176E3F1">
      <w:pPr>
        <w:spacing w:line="360"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民政部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中国残疾人联合会</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2017年8月22日</w:t>
      </w:r>
    </w:p>
    <w:p w14:paraId="2CFE4E5A">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50D3D4A9">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497" w:name="_Toc31085"/>
      <w:bookmarkStart w:id="498" w:name="_Toc19183"/>
      <w:bookmarkStart w:id="499" w:name="_Toc23851"/>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三</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监狱扶持政策</w:t>
      </w:r>
      <w:bookmarkEnd w:id="497"/>
      <w:bookmarkEnd w:id="498"/>
      <w:bookmarkEnd w:id="499"/>
    </w:p>
    <w:p w14:paraId="4FAD8137">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 司法部关于政府采购支持</w:t>
      </w:r>
    </w:p>
    <w:p w14:paraId="5DC95916">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监狱企业发展有关问题的通知</w:t>
      </w:r>
    </w:p>
    <w:p w14:paraId="2721A13C">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财库〔2014〕68号</w:t>
      </w:r>
    </w:p>
    <w:p w14:paraId="63818FC0">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5A8AF57">
      <w:pPr>
        <w:pStyle w:val="8"/>
        <w:ind w:firstLine="480"/>
        <w:rPr>
          <w:rFonts w:hint="eastAsia" w:asciiTheme="minorEastAsia" w:hAnsiTheme="minorEastAsia" w:eastAsiaTheme="minorEastAsia" w:cstheme="minorEastAsia"/>
          <w:color w:val="auto"/>
          <w:highlight w:val="none"/>
        </w:rPr>
      </w:pPr>
    </w:p>
    <w:p w14:paraId="08EFB52C">
      <w:pPr>
        <w:spacing w:line="360"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中华人民共和国财政部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中华人民共和国司法部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2014年6月10日</w:t>
      </w:r>
    </w:p>
    <w:p w14:paraId="7958DCF4">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7306A21B">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500" w:name="_Toc23837"/>
      <w:bookmarkStart w:id="501" w:name="_Toc920"/>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四</w:t>
      </w:r>
      <w:r>
        <w:rPr>
          <w:rFonts w:hint="eastAsia" w:asciiTheme="minorEastAsia" w:hAnsiTheme="minorEastAsia" w:eastAsiaTheme="minorEastAsia" w:cstheme="minorEastAsia"/>
          <w:color w:val="auto"/>
          <w:spacing w:val="6"/>
          <w:sz w:val="24"/>
          <w:szCs w:val="24"/>
          <w:highlight w:val="none"/>
        </w:rPr>
        <w:t>、实施本国产品标准及相关政策</w:t>
      </w:r>
      <w:bookmarkEnd w:id="500"/>
      <w:bookmarkEnd w:id="501"/>
    </w:p>
    <w:p w14:paraId="15B769E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t> </w:t>
      </w:r>
    </w:p>
    <w:p w14:paraId="09F0665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国务院办公厅关于在政府采购中</w:t>
      </w:r>
    </w:p>
    <w:p w14:paraId="77FA6B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实施本国产品标准及相关政策的通知</w:t>
      </w:r>
    </w:p>
    <w:p w14:paraId="2F95DE3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7747296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国办发〔2025〕34号  </w:t>
      </w:r>
    </w:p>
    <w:p w14:paraId="146318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各省、自治区、直辖市人民政府，国务院各部委、各直属机构：</w:t>
      </w:r>
    </w:p>
    <w:p w14:paraId="755B0DD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9777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一、本国产品标准</w:t>
      </w:r>
    </w:p>
    <w:p w14:paraId="0AB90E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本国产品应当符合以下条件：</w:t>
      </w:r>
    </w:p>
    <w:p w14:paraId="3818EC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（一）在中国境内生产</w:t>
      </w:r>
    </w:p>
    <w:p w14:paraId="0DDCA48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023A823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5E29F5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1.为确保产品在运输或者储存期间保持某种状态而进行的操作；</w:t>
      </w:r>
    </w:p>
    <w:p w14:paraId="0F1FA17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2.为产品运输或者销售进行的包装或者展示；</w:t>
      </w:r>
    </w:p>
    <w:p w14:paraId="6562B66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3.在产品或者其包装上粘贴或者印刷品牌、标志、标识以及其他用于区别的标记；</w:t>
      </w:r>
    </w:p>
    <w:p w14:paraId="5D1B8C2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4.简单的上漆、磨光和分装；</w:t>
      </w:r>
    </w:p>
    <w:p w14:paraId="14C4AF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5.其他不属于属性改变的情形。</w:t>
      </w:r>
    </w:p>
    <w:p w14:paraId="74D1341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（二）在中国境内生产的组件成本占比达到规定比例</w:t>
      </w:r>
    </w:p>
    <w:p w14:paraId="0396C4D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产品在中国境内生产的组件成本占比应当达到规定比例，计算公式为：</w:t>
      </w:r>
    </w:p>
    <w:p w14:paraId="6B6CB9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2"/>
                    <a:stretch>
                      <a:fillRect/>
                    </a:stretch>
                  </pic:blipFill>
                  <pic:spPr>
                    <a:xfrm>
                      <a:off x="0" y="0"/>
                      <a:ext cx="2733675" cy="390525"/>
                    </a:xfrm>
                    <a:prstGeom prst="rect">
                      <a:avLst/>
                    </a:prstGeom>
                    <a:noFill/>
                    <a:ln w="9525">
                      <a:noFill/>
                    </a:ln>
                  </pic:spPr>
                </pic:pic>
              </a:graphicData>
            </a:graphic>
          </wp:inline>
        </w:drawing>
      </w:r>
    </w:p>
    <w:p w14:paraId="6164A5E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AC339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（三）特定产品的关键组件、关键工序符合相关要求</w:t>
      </w:r>
    </w:p>
    <w:p w14:paraId="721BB8A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0B3A805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E2360E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二、本国产品标准的适用范围</w:t>
      </w:r>
    </w:p>
    <w:p w14:paraId="04DD281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E208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三、对本国产品的支持政策</w:t>
      </w:r>
    </w:p>
    <w:p w14:paraId="62BE41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20E4863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D04B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四、政策执行要求</w:t>
      </w:r>
    </w:p>
    <w:p w14:paraId="74D8D8A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0F9010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D99B2B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76DA0B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6D2D1F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584DAF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五、争议处理</w:t>
      </w:r>
    </w:p>
    <w:p w14:paraId="52DFF6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A3E99F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320631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1F93AAB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4F6B5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1A728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90F7FC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D1D078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本通知自2026年1月1日起施行。</w:t>
      </w:r>
    </w:p>
    <w:p w14:paraId="7C5CC8E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附件：1.中国境内生产的组件成本核算基本规则</w:t>
      </w:r>
    </w:p>
    <w:p w14:paraId="5FA9DAC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　　　2.关于符合本国产品标准的声明函</w:t>
      </w:r>
    </w:p>
    <w:p w14:paraId="76C24EE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国务院办公厅         </w:t>
      </w:r>
    </w:p>
    <w:p w14:paraId="66C8D2E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2025年9月28日    </w:t>
      </w:r>
    </w:p>
    <w:p w14:paraId="63B1FA5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3D313E2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2613A11A">
      <w:pP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br w:type="page"/>
      </w:r>
    </w:p>
    <w:p w14:paraId="1BA91F7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附件1</w:t>
      </w:r>
    </w:p>
    <w:p w14:paraId="258E916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09BFEB5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中国境内生产的组件成本核算基本规则</w:t>
      </w:r>
    </w:p>
    <w:p w14:paraId="62322F6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1A1EAE2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34EB22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3E644E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5234F11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三、产品总成本和组件成本以相关会计核算数据、采购合同、进货记录等为基础进行计算。</w:t>
      </w:r>
    </w:p>
    <w:p w14:paraId="414154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四、需要对成本核算规则予以进一步明确的其他有关事项，由财政部会同有关部门另行规定。</w:t>
      </w:r>
    </w:p>
    <w:p w14:paraId="59F83B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640B18E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7D3AC126">
      <w:pP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br w:type="page"/>
      </w:r>
    </w:p>
    <w:p w14:paraId="4DDC836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附件2</w:t>
      </w:r>
    </w:p>
    <w:p w14:paraId="18FA5F5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19B5360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rPr>
        <w:t>关于符合本国产品标准的声明函</w:t>
      </w:r>
    </w:p>
    <w:p w14:paraId="605CC56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5EC72BC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91363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4</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5</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27EEAB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4"/>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24B2C99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34CB0A0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本公司（单位）对上述声明内容的真实性负责。如有虚假，愿承担相应法律责任。</w:t>
      </w:r>
    </w:p>
    <w:p w14:paraId="1650D7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公司（单位）名称（盖章）：      </w:t>
      </w:r>
    </w:p>
    <w:p w14:paraId="186558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日期：　　　　　年　　月　日    </w:t>
      </w:r>
    </w:p>
    <w:p w14:paraId="68CE341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7D4386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2BDF0F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_____________________________</w:t>
      </w:r>
    </w:p>
    <w:p w14:paraId="6AEB6C6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1.产品如有型号，请在“产品名称”栏一并填写。</w:t>
      </w:r>
    </w:p>
    <w:p w14:paraId="3A7FA83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2.生产厂名与厂址应与生产厂营业执照载明的相关信息保持一致。</w:t>
      </w:r>
    </w:p>
    <w:p w14:paraId="14C570E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3.该产品的中国境内生产的组件成本占比相关要求实施前，“规定比例”栏可不填，下同。</w:t>
      </w:r>
    </w:p>
    <w:p w14:paraId="6D43A3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4.该产品的关键组件要求实施前，“关键组件”栏可不填，下同。</w:t>
      </w:r>
    </w:p>
    <w:p w14:paraId="0A02330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5.该产品的关键工序要求实施前，“关键工序”栏可不填，下同。</w:t>
      </w:r>
    </w:p>
    <w:p w14:paraId="6E0729B9">
      <w:pPr>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page"/>
      </w:r>
    </w:p>
    <w:p w14:paraId="4C319168">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502" w:name="_Toc5663"/>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五</w:t>
      </w:r>
      <w:r>
        <w:rPr>
          <w:rFonts w:hint="eastAsia" w:asciiTheme="minorEastAsia" w:hAnsiTheme="minorEastAsia" w:eastAsiaTheme="minorEastAsia" w:cstheme="minorEastAsia"/>
          <w:color w:val="auto"/>
          <w:spacing w:val="6"/>
          <w:sz w:val="24"/>
          <w:szCs w:val="24"/>
          <w:highlight w:val="none"/>
        </w:rPr>
        <w:t>、关于推动解决政府采购异常低价问题的通知</w:t>
      </w:r>
      <w:bookmarkEnd w:id="502"/>
    </w:p>
    <w:p w14:paraId="597634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Theme="minorEastAsia" w:hAnsiTheme="minorEastAsia" w:eastAsiaTheme="minorEastAsia" w:cstheme="minorEastAsia"/>
          <w:i w:val="0"/>
          <w:iCs w:val="0"/>
          <w:caps w:val="0"/>
          <w:color w:val="auto"/>
          <w:spacing w:val="0"/>
          <w:sz w:val="24"/>
          <w:szCs w:val="24"/>
          <w:highlight w:val="none"/>
          <w:shd w:val="clear" w:fill="FFFFFF"/>
        </w:rPr>
      </w:pPr>
    </w:p>
    <w:p w14:paraId="058C610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关于推动解决政府采购异常低价问题的通知</w:t>
      </w:r>
    </w:p>
    <w:p w14:paraId="0BC7454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Style w:val="41"/>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财库〔2026〕2号</w:t>
      </w:r>
    </w:p>
    <w:p w14:paraId="01EF133A">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30" w:lineRule="atLeast"/>
        <w:ind w:left="0" w:right="0" w:firstLine="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3C831A7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各中央预算单位，各省、自治区、直辖市、计划单列市财政厅（局），新疆生产建设兵团财政局：</w:t>
      </w:r>
    </w:p>
    <w:p w14:paraId="29CB17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为整治政府采购领域“内卷式”竞争，形成优质优价、良性竞争的市场秩序，现就推动解决政府采购异常低价问题有关事项通知如下：</w:t>
      </w:r>
    </w:p>
    <w:p w14:paraId="1A3878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一、加强政府采购需求管理</w:t>
      </w:r>
    </w:p>
    <w:p w14:paraId="7193DD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224366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B4F564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2D8CD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二、强化政府采购异常低价审查</w:t>
      </w:r>
    </w:p>
    <w:p w14:paraId="5CA596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（一）采购人应当在采购文件中明确，政府采购评审中出现下列情形之一的，评审委员会应当启动异常低价投标（响应）审查程序：</w:t>
      </w:r>
    </w:p>
    <w:p w14:paraId="1D6427B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1.投标（响应）报价低于全部通过符合性审查供应商投标（响应）报价平均值50%的，即投标（响应）报价&lt;全部通过符合性审查供应商投标（响应）报价平均值×50%；</w:t>
      </w:r>
    </w:p>
    <w:p w14:paraId="0D47E10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2.投标（响应）报价低于通过符合性审查的次低报价供应商投标（响应）报价50%的，即投标（响应）报价&lt;通过符合性审查的次低报价供应商投标（响应）报价×50%；</w:t>
      </w:r>
    </w:p>
    <w:p w14:paraId="20C2D3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3.投标（响应）报价低于采购项目最高限价45%的，即投标（响应）报价&lt;采购项目最高限价×45%；</w:t>
      </w:r>
    </w:p>
    <w:p w14:paraId="317D2E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4.评审委员会基于专业判断，认为供应商报价过低，有可能影响产品质量或者不能诚信履约的其他情形。</w:t>
      </w:r>
    </w:p>
    <w:p w14:paraId="643F15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采购人可以结合具体项目实际情况，提高上述第1项至第3项中启动异常低价投标（响应）审查的数值标准，但是最高不得超过65%。</w:t>
      </w:r>
    </w:p>
    <w:p w14:paraId="248FA0C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相关法律法规对供应商报价有规定的，从其规定。</w:t>
      </w:r>
    </w:p>
    <w:p w14:paraId="648DAB1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78288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CA5A99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006167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EC3C86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4D04B8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三、加强政府采购履约验收管理</w:t>
      </w:r>
    </w:p>
    <w:p w14:paraId="5E484EA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0EF625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62DCB5C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本通知自2026年2月1日起施行。</w:t>
      </w:r>
    </w:p>
    <w:p w14:paraId="0C98F64A">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7B632E9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51AC72B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8" w:lineRule="atLeast"/>
        <w:ind w:left="0" w:right="0" w:firstLine="0"/>
        <w:jc w:val="righ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财政部</w:t>
      </w:r>
    </w:p>
    <w:p w14:paraId="145E2EF1">
      <w:pPr>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2026年1月14日</w:t>
      </w:r>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D585">
    <w:pPr>
      <w:pStyle w:val="21"/>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8A16">
    <w:pPr>
      <w:pStyle w:val="21"/>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14:paraId="658F7DC2">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0EF6">
    <w:pPr>
      <w:pStyle w:val="21"/>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52</w:t>
    </w:r>
    <w:r>
      <w:rPr>
        <w:rFonts w:asciiTheme="minorEastAsia" w:hAnsiTheme="minorEastAsia" w:eastAsiaTheme="minorEastAsia"/>
        <w:sz w:val="21"/>
        <w:szCs w:val="21"/>
        <w:lang w:val="zh-CN"/>
      </w:rPr>
      <w:fldChar w:fldCharType="end"/>
    </w:r>
  </w:p>
  <w:p w14:paraId="1BA5AA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C2E5">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019D7BF2">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4</w:t>
                              </w:r>
                              <w:r>
                                <w:rPr>
                                  <w:rFonts w:hint="eastAsia" w:ascii="仿宋" w:hAnsi="仿宋" w:eastAsia="仿宋" w:cs="仿宋"/>
                                  <w:sz w:val="24"/>
                                  <w:szCs w:val="24"/>
                                </w:rPr>
                                <w:fldChar w:fldCharType="end"/>
                              </w:r>
                            </w:p>
                          </w:sdtContent>
                        </w:sdt>
                        <w:p w14:paraId="6CEAFAC3">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019D7BF2">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4</w:t>
                        </w:r>
                        <w:r>
                          <w:rPr>
                            <w:rFonts w:hint="eastAsia" w:ascii="仿宋" w:hAnsi="仿宋" w:eastAsia="仿宋" w:cs="仿宋"/>
                            <w:sz w:val="24"/>
                            <w:szCs w:val="24"/>
                          </w:rPr>
                          <w:fldChar w:fldCharType="end"/>
                        </w:r>
                      </w:p>
                    </w:sdtContent>
                  </w:sdt>
                  <w:p w14:paraId="6CEAFAC3">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6BD1D">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074D">
    <w:pPr>
      <w:pStyle w:val="22"/>
      <w:pBdr>
        <w:bottom w:val="none" w:color="auto" w:sz="0" w:space="0"/>
      </w:pBdr>
      <w:jc w:val="right"/>
    </w:pPr>
  </w:p>
  <w:p w14:paraId="7CE37F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85F3">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677D2"/>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0F5B"/>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1F49"/>
    <w:rsid w:val="004220B6"/>
    <w:rsid w:val="004238E7"/>
    <w:rsid w:val="00423980"/>
    <w:rsid w:val="0042662D"/>
    <w:rsid w:val="004270EF"/>
    <w:rsid w:val="00427533"/>
    <w:rsid w:val="00430A36"/>
    <w:rsid w:val="00432C0C"/>
    <w:rsid w:val="00433EED"/>
    <w:rsid w:val="0044198C"/>
    <w:rsid w:val="00441B1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67926"/>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718"/>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435"/>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4770"/>
    <w:rsid w:val="006D5419"/>
    <w:rsid w:val="006D541A"/>
    <w:rsid w:val="006D54D4"/>
    <w:rsid w:val="006D72DF"/>
    <w:rsid w:val="006D747B"/>
    <w:rsid w:val="006E249F"/>
    <w:rsid w:val="006E344D"/>
    <w:rsid w:val="006E51CF"/>
    <w:rsid w:val="006E5221"/>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2A6C"/>
    <w:rsid w:val="007A3B2A"/>
    <w:rsid w:val="007A5319"/>
    <w:rsid w:val="007A7C18"/>
    <w:rsid w:val="007A7EF1"/>
    <w:rsid w:val="007B2A84"/>
    <w:rsid w:val="007B32E9"/>
    <w:rsid w:val="007C062F"/>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47DE1"/>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59BC"/>
    <w:rsid w:val="008D60F8"/>
    <w:rsid w:val="008D7591"/>
    <w:rsid w:val="008E1EA1"/>
    <w:rsid w:val="008E337E"/>
    <w:rsid w:val="008E47C0"/>
    <w:rsid w:val="008E6003"/>
    <w:rsid w:val="008E69FC"/>
    <w:rsid w:val="008E6AAE"/>
    <w:rsid w:val="008F1D6D"/>
    <w:rsid w:val="008F52D0"/>
    <w:rsid w:val="008F6AA2"/>
    <w:rsid w:val="00900116"/>
    <w:rsid w:val="009055EE"/>
    <w:rsid w:val="009059C0"/>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22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1AAF"/>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1A86"/>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B2F4F"/>
    <w:rsid w:val="01260E98"/>
    <w:rsid w:val="01280DEF"/>
    <w:rsid w:val="014529B7"/>
    <w:rsid w:val="016519C1"/>
    <w:rsid w:val="019239B4"/>
    <w:rsid w:val="0196601E"/>
    <w:rsid w:val="01BD7A4F"/>
    <w:rsid w:val="01C401C9"/>
    <w:rsid w:val="01DD30DE"/>
    <w:rsid w:val="02021905"/>
    <w:rsid w:val="026F7379"/>
    <w:rsid w:val="02B81FC4"/>
    <w:rsid w:val="02D23086"/>
    <w:rsid w:val="02DA63DE"/>
    <w:rsid w:val="02F94BC3"/>
    <w:rsid w:val="02FD6D4D"/>
    <w:rsid w:val="03432D87"/>
    <w:rsid w:val="036A1510"/>
    <w:rsid w:val="03EC32E0"/>
    <w:rsid w:val="040C65B3"/>
    <w:rsid w:val="041C6224"/>
    <w:rsid w:val="0466210A"/>
    <w:rsid w:val="0496637E"/>
    <w:rsid w:val="04A3407A"/>
    <w:rsid w:val="04A8452D"/>
    <w:rsid w:val="04CE3D21"/>
    <w:rsid w:val="05602A5A"/>
    <w:rsid w:val="056326BB"/>
    <w:rsid w:val="056A57F8"/>
    <w:rsid w:val="05793C8D"/>
    <w:rsid w:val="057C19CF"/>
    <w:rsid w:val="05A218FD"/>
    <w:rsid w:val="05BA5435"/>
    <w:rsid w:val="063F4718"/>
    <w:rsid w:val="06A50AB1"/>
    <w:rsid w:val="06C00186"/>
    <w:rsid w:val="06F21F49"/>
    <w:rsid w:val="06F37A6F"/>
    <w:rsid w:val="071719AF"/>
    <w:rsid w:val="071A149F"/>
    <w:rsid w:val="07702E6D"/>
    <w:rsid w:val="07CA3595"/>
    <w:rsid w:val="07CC05D8"/>
    <w:rsid w:val="07D93108"/>
    <w:rsid w:val="080F6B2A"/>
    <w:rsid w:val="082D6FB0"/>
    <w:rsid w:val="083321D8"/>
    <w:rsid w:val="084D31AF"/>
    <w:rsid w:val="085B3B1D"/>
    <w:rsid w:val="086329D2"/>
    <w:rsid w:val="08711521"/>
    <w:rsid w:val="08A50077"/>
    <w:rsid w:val="09197B3E"/>
    <w:rsid w:val="0935436E"/>
    <w:rsid w:val="093C56FD"/>
    <w:rsid w:val="094B394B"/>
    <w:rsid w:val="09510A7C"/>
    <w:rsid w:val="09662A3F"/>
    <w:rsid w:val="09802D58"/>
    <w:rsid w:val="09815806"/>
    <w:rsid w:val="09870B6B"/>
    <w:rsid w:val="09A45050"/>
    <w:rsid w:val="09D771D4"/>
    <w:rsid w:val="09E518F1"/>
    <w:rsid w:val="0A454A85"/>
    <w:rsid w:val="0A856C30"/>
    <w:rsid w:val="0AAA68D7"/>
    <w:rsid w:val="0B326FF4"/>
    <w:rsid w:val="0B3A5CA3"/>
    <w:rsid w:val="0B5A10E8"/>
    <w:rsid w:val="0B722BB8"/>
    <w:rsid w:val="0C1F767A"/>
    <w:rsid w:val="0CB8153E"/>
    <w:rsid w:val="0CF3376D"/>
    <w:rsid w:val="0CFE44B5"/>
    <w:rsid w:val="0D2332ED"/>
    <w:rsid w:val="0D415C54"/>
    <w:rsid w:val="0D5C45C0"/>
    <w:rsid w:val="0D605732"/>
    <w:rsid w:val="0D9C2C0E"/>
    <w:rsid w:val="0DD028B8"/>
    <w:rsid w:val="0DDA3736"/>
    <w:rsid w:val="0DEA1BCB"/>
    <w:rsid w:val="0DF77E44"/>
    <w:rsid w:val="0E347BBB"/>
    <w:rsid w:val="0E467380"/>
    <w:rsid w:val="0E9272B5"/>
    <w:rsid w:val="0EAF4BC3"/>
    <w:rsid w:val="0ED35A51"/>
    <w:rsid w:val="0F4E7C06"/>
    <w:rsid w:val="0F5576A6"/>
    <w:rsid w:val="0F73174D"/>
    <w:rsid w:val="0F75161B"/>
    <w:rsid w:val="0FD348E1"/>
    <w:rsid w:val="0FDB47C8"/>
    <w:rsid w:val="0FF7412C"/>
    <w:rsid w:val="103E5A93"/>
    <w:rsid w:val="10731E9F"/>
    <w:rsid w:val="107E2A9F"/>
    <w:rsid w:val="10923E54"/>
    <w:rsid w:val="10C009C2"/>
    <w:rsid w:val="10E87F18"/>
    <w:rsid w:val="11204879"/>
    <w:rsid w:val="115E73C5"/>
    <w:rsid w:val="11C023CD"/>
    <w:rsid w:val="11C8783A"/>
    <w:rsid w:val="11F70C71"/>
    <w:rsid w:val="1202500A"/>
    <w:rsid w:val="126136E9"/>
    <w:rsid w:val="128F3808"/>
    <w:rsid w:val="12AD766B"/>
    <w:rsid w:val="12BE5A78"/>
    <w:rsid w:val="12DA1AE3"/>
    <w:rsid w:val="131462C7"/>
    <w:rsid w:val="13955291"/>
    <w:rsid w:val="139B3968"/>
    <w:rsid w:val="13BD568C"/>
    <w:rsid w:val="13D03611"/>
    <w:rsid w:val="13EE5803"/>
    <w:rsid w:val="13EF712B"/>
    <w:rsid w:val="13FB724D"/>
    <w:rsid w:val="1461239E"/>
    <w:rsid w:val="14642A47"/>
    <w:rsid w:val="14A423A8"/>
    <w:rsid w:val="14B545B5"/>
    <w:rsid w:val="14E47444"/>
    <w:rsid w:val="151948F4"/>
    <w:rsid w:val="151B3655"/>
    <w:rsid w:val="152E4A94"/>
    <w:rsid w:val="158346B4"/>
    <w:rsid w:val="158E37F0"/>
    <w:rsid w:val="15CD0276"/>
    <w:rsid w:val="15FD6214"/>
    <w:rsid w:val="1607785B"/>
    <w:rsid w:val="160A7825"/>
    <w:rsid w:val="16353154"/>
    <w:rsid w:val="16610551"/>
    <w:rsid w:val="1673309E"/>
    <w:rsid w:val="16783AEC"/>
    <w:rsid w:val="168510F5"/>
    <w:rsid w:val="16A37439"/>
    <w:rsid w:val="16A743B4"/>
    <w:rsid w:val="16A76358"/>
    <w:rsid w:val="16D72F09"/>
    <w:rsid w:val="16D76A65"/>
    <w:rsid w:val="16E021B0"/>
    <w:rsid w:val="178D2ADC"/>
    <w:rsid w:val="18047D2E"/>
    <w:rsid w:val="183A01BF"/>
    <w:rsid w:val="18510A99"/>
    <w:rsid w:val="185537EF"/>
    <w:rsid w:val="188E357D"/>
    <w:rsid w:val="18B3705E"/>
    <w:rsid w:val="18C372FC"/>
    <w:rsid w:val="18CB25F9"/>
    <w:rsid w:val="18FF2638"/>
    <w:rsid w:val="19043F59"/>
    <w:rsid w:val="19153875"/>
    <w:rsid w:val="19351120"/>
    <w:rsid w:val="19766A09"/>
    <w:rsid w:val="19874772"/>
    <w:rsid w:val="19A05834"/>
    <w:rsid w:val="19F5712E"/>
    <w:rsid w:val="1A891F2F"/>
    <w:rsid w:val="1A951111"/>
    <w:rsid w:val="1B036F72"/>
    <w:rsid w:val="1B140288"/>
    <w:rsid w:val="1B574618"/>
    <w:rsid w:val="1B8F0552"/>
    <w:rsid w:val="1B915AD6"/>
    <w:rsid w:val="1B9A62B3"/>
    <w:rsid w:val="1BA86C22"/>
    <w:rsid w:val="1BD10986"/>
    <w:rsid w:val="1BD664C1"/>
    <w:rsid w:val="1BEA7699"/>
    <w:rsid w:val="1BF72D21"/>
    <w:rsid w:val="1C2D3D71"/>
    <w:rsid w:val="1C312E45"/>
    <w:rsid w:val="1C381D54"/>
    <w:rsid w:val="1C3B5CE8"/>
    <w:rsid w:val="1C4A773D"/>
    <w:rsid w:val="1C6A3668"/>
    <w:rsid w:val="1CC17F9B"/>
    <w:rsid w:val="1CD47504"/>
    <w:rsid w:val="1D2027D7"/>
    <w:rsid w:val="1D860599"/>
    <w:rsid w:val="1DAA1C58"/>
    <w:rsid w:val="1E0418AD"/>
    <w:rsid w:val="1E2A7DC2"/>
    <w:rsid w:val="1E62130A"/>
    <w:rsid w:val="1E641526"/>
    <w:rsid w:val="1E9B2A6E"/>
    <w:rsid w:val="1ED815CC"/>
    <w:rsid w:val="1EFF124F"/>
    <w:rsid w:val="1F0209E1"/>
    <w:rsid w:val="1F0813F5"/>
    <w:rsid w:val="1F0C54A8"/>
    <w:rsid w:val="1F601FA9"/>
    <w:rsid w:val="1F897C90"/>
    <w:rsid w:val="1FC61D6D"/>
    <w:rsid w:val="1FE12702"/>
    <w:rsid w:val="200308CB"/>
    <w:rsid w:val="205F6F32"/>
    <w:rsid w:val="20646A1B"/>
    <w:rsid w:val="20DB35F6"/>
    <w:rsid w:val="21140BF4"/>
    <w:rsid w:val="211704C9"/>
    <w:rsid w:val="21690C01"/>
    <w:rsid w:val="21A36FDB"/>
    <w:rsid w:val="21C53505"/>
    <w:rsid w:val="21E9221E"/>
    <w:rsid w:val="22993768"/>
    <w:rsid w:val="22A00653"/>
    <w:rsid w:val="22C858FF"/>
    <w:rsid w:val="22DC7E78"/>
    <w:rsid w:val="232262EA"/>
    <w:rsid w:val="238F6834"/>
    <w:rsid w:val="23BF03B6"/>
    <w:rsid w:val="23FC43CB"/>
    <w:rsid w:val="23FF3832"/>
    <w:rsid w:val="24117358"/>
    <w:rsid w:val="245C67FB"/>
    <w:rsid w:val="24612064"/>
    <w:rsid w:val="24695A97"/>
    <w:rsid w:val="24833D88"/>
    <w:rsid w:val="249C4E4A"/>
    <w:rsid w:val="24D521F1"/>
    <w:rsid w:val="252E6649"/>
    <w:rsid w:val="2573095D"/>
    <w:rsid w:val="25847A9B"/>
    <w:rsid w:val="25873D4C"/>
    <w:rsid w:val="2608575D"/>
    <w:rsid w:val="26323CB8"/>
    <w:rsid w:val="264D464E"/>
    <w:rsid w:val="268A58A2"/>
    <w:rsid w:val="26AF5308"/>
    <w:rsid w:val="272B1672"/>
    <w:rsid w:val="27535154"/>
    <w:rsid w:val="27541D8F"/>
    <w:rsid w:val="275639D6"/>
    <w:rsid w:val="275D6B12"/>
    <w:rsid w:val="27665E47"/>
    <w:rsid w:val="27B035CF"/>
    <w:rsid w:val="27C065A2"/>
    <w:rsid w:val="28092E82"/>
    <w:rsid w:val="283C7070"/>
    <w:rsid w:val="284B1663"/>
    <w:rsid w:val="285831A2"/>
    <w:rsid w:val="287D5314"/>
    <w:rsid w:val="28AB0135"/>
    <w:rsid w:val="28C32245"/>
    <w:rsid w:val="28D3088C"/>
    <w:rsid w:val="28D771B3"/>
    <w:rsid w:val="28E15521"/>
    <w:rsid w:val="28F22610"/>
    <w:rsid w:val="292A6EC8"/>
    <w:rsid w:val="294A6ED5"/>
    <w:rsid w:val="294D1B32"/>
    <w:rsid w:val="297B7831"/>
    <w:rsid w:val="29C15A7E"/>
    <w:rsid w:val="29F80D74"/>
    <w:rsid w:val="2AD4533E"/>
    <w:rsid w:val="2ADF3CE2"/>
    <w:rsid w:val="2B006133"/>
    <w:rsid w:val="2B183E1B"/>
    <w:rsid w:val="2B19215E"/>
    <w:rsid w:val="2BCC11A7"/>
    <w:rsid w:val="2BDB76C2"/>
    <w:rsid w:val="2BE27F2E"/>
    <w:rsid w:val="2BE87AAD"/>
    <w:rsid w:val="2C37360C"/>
    <w:rsid w:val="2C5A3DB0"/>
    <w:rsid w:val="2CA35285"/>
    <w:rsid w:val="2CAA2465"/>
    <w:rsid w:val="2D297267"/>
    <w:rsid w:val="2D2D6F87"/>
    <w:rsid w:val="2D583182"/>
    <w:rsid w:val="2D5B1AF1"/>
    <w:rsid w:val="2D7121BC"/>
    <w:rsid w:val="2D8F7C42"/>
    <w:rsid w:val="2DB61DC2"/>
    <w:rsid w:val="2E61479F"/>
    <w:rsid w:val="2E935510"/>
    <w:rsid w:val="2EC21111"/>
    <w:rsid w:val="2ED964C1"/>
    <w:rsid w:val="2F0C2E65"/>
    <w:rsid w:val="2F113395"/>
    <w:rsid w:val="2F3F2FA2"/>
    <w:rsid w:val="2F757C4D"/>
    <w:rsid w:val="2FBD207A"/>
    <w:rsid w:val="2FC46C7B"/>
    <w:rsid w:val="2FE8309F"/>
    <w:rsid w:val="2FF975F4"/>
    <w:rsid w:val="30226E93"/>
    <w:rsid w:val="303F5B52"/>
    <w:rsid w:val="30847806"/>
    <w:rsid w:val="30AF3778"/>
    <w:rsid w:val="30CF70D0"/>
    <w:rsid w:val="30EB518F"/>
    <w:rsid w:val="310E617A"/>
    <w:rsid w:val="31181CFC"/>
    <w:rsid w:val="319770C5"/>
    <w:rsid w:val="31F42769"/>
    <w:rsid w:val="31FB7654"/>
    <w:rsid w:val="325A31AA"/>
    <w:rsid w:val="32650FD7"/>
    <w:rsid w:val="32916000"/>
    <w:rsid w:val="32CE1372"/>
    <w:rsid w:val="32EF5ACE"/>
    <w:rsid w:val="33163A81"/>
    <w:rsid w:val="332561EC"/>
    <w:rsid w:val="33400A44"/>
    <w:rsid w:val="3341614A"/>
    <w:rsid w:val="33AB50A9"/>
    <w:rsid w:val="33DC5BDE"/>
    <w:rsid w:val="342015F4"/>
    <w:rsid w:val="3446557F"/>
    <w:rsid w:val="34567FB6"/>
    <w:rsid w:val="34A30383"/>
    <w:rsid w:val="34C1517C"/>
    <w:rsid w:val="350B22A4"/>
    <w:rsid w:val="351E0F07"/>
    <w:rsid w:val="3589141A"/>
    <w:rsid w:val="3599165E"/>
    <w:rsid w:val="35D90F6A"/>
    <w:rsid w:val="35D97CAC"/>
    <w:rsid w:val="35E46651"/>
    <w:rsid w:val="35FF348B"/>
    <w:rsid w:val="36063CE6"/>
    <w:rsid w:val="3647031A"/>
    <w:rsid w:val="368528CA"/>
    <w:rsid w:val="369B444E"/>
    <w:rsid w:val="36D668E1"/>
    <w:rsid w:val="36FF3FDB"/>
    <w:rsid w:val="37984548"/>
    <w:rsid w:val="37B53242"/>
    <w:rsid w:val="37B876E9"/>
    <w:rsid w:val="37C624B2"/>
    <w:rsid w:val="37E61FE4"/>
    <w:rsid w:val="380D6333"/>
    <w:rsid w:val="384004B6"/>
    <w:rsid w:val="38400B30"/>
    <w:rsid w:val="386901D1"/>
    <w:rsid w:val="38DB2C38"/>
    <w:rsid w:val="39206C68"/>
    <w:rsid w:val="39396CB4"/>
    <w:rsid w:val="393D2C48"/>
    <w:rsid w:val="394A04AD"/>
    <w:rsid w:val="394B3C70"/>
    <w:rsid w:val="395104A1"/>
    <w:rsid w:val="39904CBB"/>
    <w:rsid w:val="39E460AF"/>
    <w:rsid w:val="3A085004"/>
    <w:rsid w:val="3A4A585F"/>
    <w:rsid w:val="3A4D6F07"/>
    <w:rsid w:val="3A5A5133"/>
    <w:rsid w:val="3A685AA2"/>
    <w:rsid w:val="3A773948"/>
    <w:rsid w:val="3A7E0A06"/>
    <w:rsid w:val="3A942F44"/>
    <w:rsid w:val="3A972710"/>
    <w:rsid w:val="3B3E6803"/>
    <w:rsid w:val="3B806E1C"/>
    <w:rsid w:val="3B945A17"/>
    <w:rsid w:val="3BC95E9A"/>
    <w:rsid w:val="3CDE6407"/>
    <w:rsid w:val="3CFB0E50"/>
    <w:rsid w:val="3D136199"/>
    <w:rsid w:val="3D2F6747"/>
    <w:rsid w:val="3D410A49"/>
    <w:rsid w:val="3D7005AA"/>
    <w:rsid w:val="3D942E97"/>
    <w:rsid w:val="3DD07BE6"/>
    <w:rsid w:val="3DDF3A99"/>
    <w:rsid w:val="3DF82424"/>
    <w:rsid w:val="3E607FF6"/>
    <w:rsid w:val="3E864749"/>
    <w:rsid w:val="3E9064A4"/>
    <w:rsid w:val="3E9E5E0A"/>
    <w:rsid w:val="3EA34825"/>
    <w:rsid w:val="3F22673D"/>
    <w:rsid w:val="3F543E53"/>
    <w:rsid w:val="3F984734"/>
    <w:rsid w:val="3F9E282B"/>
    <w:rsid w:val="3FAE422A"/>
    <w:rsid w:val="3FDA7ED4"/>
    <w:rsid w:val="3FEC4A80"/>
    <w:rsid w:val="401144E6"/>
    <w:rsid w:val="40224945"/>
    <w:rsid w:val="40742202"/>
    <w:rsid w:val="409C0254"/>
    <w:rsid w:val="40BE01CA"/>
    <w:rsid w:val="40D854C8"/>
    <w:rsid w:val="410B008F"/>
    <w:rsid w:val="4111120B"/>
    <w:rsid w:val="411670A8"/>
    <w:rsid w:val="416845DA"/>
    <w:rsid w:val="418331C2"/>
    <w:rsid w:val="41FB71FC"/>
    <w:rsid w:val="41FB7E4E"/>
    <w:rsid w:val="42165DE4"/>
    <w:rsid w:val="42170BAF"/>
    <w:rsid w:val="42273EA0"/>
    <w:rsid w:val="422B7AE1"/>
    <w:rsid w:val="423F17DF"/>
    <w:rsid w:val="42402E61"/>
    <w:rsid w:val="4276314B"/>
    <w:rsid w:val="42876CE2"/>
    <w:rsid w:val="42922081"/>
    <w:rsid w:val="42F70A75"/>
    <w:rsid w:val="433A3D54"/>
    <w:rsid w:val="43BC79A0"/>
    <w:rsid w:val="44093E52"/>
    <w:rsid w:val="44123658"/>
    <w:rsid w:val="441B2477"/>
    <w:rsid w:val="444E7AB7"/>
    <w:rsid w:val="44617F98"/>
    <w:rsid w:val="448E4357"/>
    <w:rsid w:val="44CC6850"/>
    <w:rsid w:val="44D90D2D"/>
    <w:rsid w:val="44EE4DF6"/>
    <w:rsid w:val="453A7E81"/>
    <w:rsid w:val="454A1600"/>
    <w:rsid w:val="45895E80"/>
    <w:rsid w:val="459F6E66"/>
    <w:rsid w:val="45B55914"/>
    <w:rsid w:val="45EC1A9C"/>
    <w:rsid w:val="46152F37"/>
    <w:rsid w:val="465377FB"/>
    <w:rsid w:val="4656787E"/>
    <w:rsid w:val="46B3575D"/>
    <w:rsid w:val="46DF533E"/>
    <w:rsid w:val="471F573B"/>
    <w:rsid w:val="4740699E"/>
    <w:rsid w:val="476538B5"/>
    <w:rsid w:val="480F1C53"/>
    <w:rsid w:val="480F46F9"/>
    <w:rsid w:val="484E4529"/>
    <w:rsid w:val="485D651B"/>
    <w:rsid w:val="489108BA"/>
    <w:rsid w:val="48B25FD1"/>
    <w:rsid w:val="490364C8"/>
    <w:rsid w:val="492139EC"/>
    <w:rsid w:val="494A5E1B"/>
    <w:rsid w:val="496747FE"/>
    <w:rsid w:val="4972249A"/>
    <w:rsid w:val="498F50D9"/>
    <w:rsid w:val="49D00F6E"/>
    <w:rsid w:val="49EA3D54"/>
    <w:rsid w:val="49EB7B56"/>
    <w:rsid w:val="49FF361D"/>
    <w:rsid w:val="4A3228A6"/>
    <w:rsid w:val="4A3B24EE"/>
    <w:rsid w:val="4A3B6699"/>
    <w:rsid w:val="4A4D25BF"/>
    <w:rsid w:val="4A7E7BF1"/>
    <w:rsid w:val="4A83508C"/>
    <w:rsid w:val="4A835FE1"/>
    <w:rsid w:val="4ABD14F2"/>
    <w:rsid w:val="4B3920A7"/>
    <w:rsid w:val="4B553E21"/>
    <w:rsid w:val="4B5C6F5D"/>
    <w:rsid w:val="4BBA4847"/>
    <w:rsid w:val="4BE807F1"/>
    <w:rsid w:val="4BE84ADE"/>
    <w:rsid w:val="4BEA35E2"/>
    <w:rsid w:val="4C0B394A"/>
    <w:rsid w:val="4C2D26A8"/>
    <w:rsid w:val="4C5D1A02"/>
    <w:rsid w:val="4C9B1D07"/>
    <w:rsid w:val="4C9E46AD"/>
    <w:rsid w:val="4CBE77A4"/>
    <w:rsid w:val="4CEC3221"/>
    <w:rsid w:val="4CF45DE1"/>
    <w:rsid w:val="4D1F45CA"/>
    <w:rsid w:val="4D245859"/>
    <w:rsid w:val="4D5221B8"/>
    <w:rsid w:val="4DE8774A"/>
    <w:rsid w:val="4DF354E4"/>
    <w:rsid w:val="4E121B55"/>
    <w:rsid w:val="4E675DF0"/>
    <w:rsid w:val="4E6F2738"/>
    <w:rsid w:val="4E822DD2"/>
    <w:rsid w:val="4EF574D2"/>
    <w:rsid w:val="4F02606E"/>
    <w:rsid w:val="4F22401A"/>
    <w:rsid w:val="4F3D0E54"/>
    <w:rsid w:val="4F4A3571"/>
    <w:rsid w:val="4F561F16"/>
    <w:rsid w:val="4F9D7B44"/>
    <w:rsid w:val="4FA17635"/>
    <w:rsid w:val="4FC43323"/>
    <w:rsid w:val="4FD712A8"/>
    <w:rsid w:val="504A7CCC"/>
    <w:rsid w:val="50783615"/>
    <w:rsid w:val="50A22688"/>
    <w:rsid w:val="50C03AEB"/>
    <w:rsid w:val="510A745C"/>
    <w:rsid w:val="51431169"/>
    <w:rsid w:val="51482C7D"/>
    <w:rsid w:val="515B7031"/>
    <w:rsid w:val="51965D71"/>
    <w:rsid w:val="52500E9E"/>
    <w:rsid w:val="52666914"/>
    <w:rsid w:val="526A25D9"/>
    <w:rsid w:val="5277467D"/>
    <w:rsid w:val="52804A52"/>
    <w:rsid w:val="52900ACB"/>
    <w:rsid w:val="52B256B5"/>
    <w:rsid w:val="52E15F9A"/>
    <w:rsid w:val="531E4716"/>
    <w:rsid w:val="532F4F57"/>
    <w:rsid w:val="53310342"/>
    <w:rsid w:val="536F35A6"/>
    <w:rsid w:val="53A72D40"/>
    <w:rsid w:val="53B355D7"/>
    <w:rsid w:val="53C806C1"/>
    <w:rsid w:val="53F33750"/>
    <w:rsid w:val="541E31C1"/>
    <w:rsid w:val="54BE5272"/>
    <w:rsid w:val="54DA14E2"/>
    <w:rsid w:val="55E60D40"/>
    <w:rsid w:val="561C4D71"/>
    <w:rsid w:val="565371AF"/>
    <w:rsid w:val="567B189B"/>
    <w:rsid w:val="56EA18C1"/>
    <w:rsid w:val="575651A9"/>
    <w:rsid w:val="57633CE5"/>
    <w:rsid w:val="577A4DC8"/>
    <w:rsid w:val="57960AF2"/>
    <w:rsid w:val="57A435FC"/>
    <w:rsid w:val="57C83332"/>
    <w:rsid w:val="57CF6D09"/>
    <w:rsid w:val="58311772"/>
    <w:rsid w:val="585B62F1"/>
    <w:rsid w:val="588166FC"/>
    <w:rsid w:val="589E0EC5"/>
    <w:rsid w:val="58D26AB1"/>
    <w:rsid w:val="58D81BED"/>
    <w:rsid w:val="58E107A1"/>
    <w:rsid w:val="58E16CF4"/>
    <w:rsid w:val="59145045"/>
    <w:rsid w:val="591D7F46"/>
    <w:rsid w:val="59CF09A0"/>
    <w:rsid w:val="5A443ABB"/>
    <w:rsid w:val="5A4E660B"/>
    <w:rsid w:val="5A767910"/>
    <w:rsid w:val="5A957D96"/>
    <w:rsid w:val="5AA77AC9"/>
    <w:rsid w:val="5AB50438"/>
    <w:rsid w:val="5ABE498D"/>
    <w:rsid w:val="5AD76600"/>
    <w:rsid w:val="5ADC7773"/>
    <w:rsid w:val="5B062A42"/>
    <w:rsid w:val="5B2965B1"/>
    <w:rsid w:val="5B5A431C"/>
    <w:rsid w:val="5B604C44"/>
    <w:rsid w:val="5BCA7F13"/>
    <w:rsid w:val="5BD743DE"/>
    <w:rsid w:val="5BDE751B"/>
    <w:rsid w:val="5C001B87"/>
    <w:rsid w:val="5C1A4C32"/>
    <w:rsid w:val="5C1F060E"/>
    <w:rsid w:val="5C2615A9"/>
    <w:rsid w:val="5C3E7551"/>
    <w:rsid w:val="5C69658D"/>
    <w:rsid w:val="5CAC586B"/>
    <w:rsid w:val="5CB519F1"/>
    <w:rsid w:val="5CC04E72"/>
    <w:rsid w:val="5D0631CD"/>
    <w:rsid w:val="5D2C38E4"/>
    <w:rsid w:val="5D2D2508"/>
    <w:rsid w:val="5D415FB3"/>
    <w:rsid w:val="5D5643AF"/>
    <w:rsid w:val="5D630619"/>
    <w:rsid w:val="5D8B5B79"/>
    <w:rsid w:val="5DE30E18"/>
    <w:rsid w:val="5DF448C0"/>
    <w:rsid w:val="5DFB2D6D"/>
    <w:rsid w:val="5DFE1F87"/>
    <w:rsid w:val="5E4F72F6"/>
    <w:rsid w:val="5F57386C"/>
    <w:rsid w:val="5F5B4A5D"/>
    <w:rsid w:val="5F9745B0"/>
    <w:rsid w:val="5FB355F1"/>
    <w:rsid w:val="5FB84D7C"/>
    <w:rsid w:val="5FD255E8"/>
    <w:rsid w:val="602D0A71"/>
    <w:rsid w:val="603277EB"/>
    <w:rsid w:val="60575AEE"/>
    <w:rsid w:val="60777D0A"/>
    <w:rsid w:val="6098238E"/>
    <w:rsid w:val="60A93096"/>
    <w:rsid w:val="60B40723"/>
    <w:rsid w:val="60D47DFC"/>
    <w:rsid w:val="60D659FD"/>
    <w:rsid w:val="61835CB6"/>
    <w:rsid w:val="61845D8D"/>
    <w:rsid w:val="61C85795"/>
    <w:rsid w:val="61CD6067"/>
    <w:rsid w:val="61F611D0"/>
    <w:rsid w:val="61FE0917"/>
    <w:rsid w:val="62287777"/>
    <w:rsid w:val="628F56D7"/>
    <w:rsid w:val="62A53835"/>
    <w:rsid w:val="62E4606E"/>
    <w:rsid w:val="62EC4C13"/>
    <w:rsid w:val="63332842"/>
    <w:rsid w:val="633E116D"/>
    <w:rsid w:val="63442359"/>
    <w:rsid w:val="63586D06"/>
    <w:rsid w:val="63A97172"/>
    <w:rsid w:val="64074487"/>
    <w:rsid w:val="64383AD1"/>
    <w:rsid w:val="64502F80"/>
    <w:rsid w:val="64590086"/>
    <w:rsid w:val="64AC28AC"/>
    <w:rsid w:val="64DF4A2F"/>
    <w:rsid w:val="65242442"/>
    <w:rsid w:val="655F2618"/>
    <w:rsid w:val="657131AE"/>
    <w:rsid w:val="65735178"/>
    <w:rsid w:val="658B24C1"/>
    <w:rsid w:val="658C7FE7"/>
    <w:rsid w:val="659155FE"/>
    <w:rsid w:val="65B65064"/>
    <w:rsid w:val="65CD26B4"/>
    <w:rsid w:val="65DC4ACB"/>
    <w:rsid w:val="660648E1"/>
    <w:rsid w:val="66100C18"/>
    <w:rsid w:val="66154481"/>
    <w:rsid w:val="661A0A16"/>
    <w:rsid w:val="665F7066"/>
    <w:rsid w:val="666F1DE3"/>
    <w:rsid w:val="66A650D9"/>
    <w:rsid w:val="66B9305E"/>
    <w:rsid w:val="66F83B86"/>
    <w:rsid w:val="66FD14C3"/>
    <w:rsid w:val="6700465F"/>
    <w:rsid w:val="67236BC5"/>
    <w:rsid w:val="67652D86"/>
    <w:rsid w:val="676A6F7B"/>
    <w:rsid w:val="67717495"/>
    <w:rsid w:val="67753429"/>
    <w:rsid w:val="677D30E0"/>
    <w:rsid w:val="678609C8"/>
    <w:rsid w:val="679118E5"/>
    <w:rsid w:val="67EA1974"/>
    <w:rsid w:val="68555008"/>
    <w:rsid w:val="686200DD"/>
    <w:rsid w:val="688D02FE"/>
    <w:rsid w:val="688F22C8"/>
    <w:rsid w:val="68D93544"/>
    <w:rsid w:val="68EB20F0"/>
    <w:rsid w:val="68ED3493"/>
    <w:rsid w:val="68F95994"/>
    <w:rsid w:val="6917406C"/>
    <w:rsid w:val="694420CC"/>
    <w:rsid w:val="69601EB7"/>
    <w:rsid w:val="69661355"/>
    <w:rsid w:val="696E1C4C"/>
    <w:rsid w:val="69910C4C"/>
    <w:rsid w:val="69AA4EE0"/>
    <w:rsid w:val="6A0A597F"/>
    <w:rsid w:val="6A31115D"/>
    <w:rsid w:val="6A7F7B72"/>
    <w:rsid w:val="6A8D0A8A"/>
    <w:rsid w:val="6AC0668D"/>
    <w:rsid w:val="6ADF6E0B"/>
    <w:rsid w:val="6AFA27E1"/>
    <w:rsid w:val="6B601CFA"/>
    <w:rsid w:val="6B7B77ED"/>
    <w:rsid w:val="6B923E7E"/>
    <w:rsid w:val="6BAE0CB8"/>
    <w:rsid w:val="6BAF4A30"/>
    <w:rsid w:val="6BF54B38"/>
    <w:rsid w:val="6C16685D"/>
    <w:rsid w:val="6C5F1FB2"/>
    <w:rsid w:val="6C7534DF"/>
    <w:rsid w:val="6C9F7B66"/>
    <w:rsid w:val="6D714693"/>
    <w:rsid w:val="6D9034EF"/>
    <w:rsid w:val="6DD01ED5"/>
    <w:rsid w:val="6DD05733"/>
    <w:rsid w:val="6DE8487B"/>
    <w:rsid w:val="6E1D776A"/>
    <w:rsid w:val="6E3336F6"/>
    <w:rsid w:val="6E3E23D3"/>
    <w:rsid w:val="6E58315D"/>
    <w:rsid w:val="6E9137E0"/>
    <w:rsid w:val="6E916298"/>
    <w:rsid w:val="6EA84809"/>
    <w:rsid w:val="6EF041DC"/>
    <w:rsid w:val="6F4502DF"/>
    <w:rsid w:val="6F4831D1"/>
    <w:rsid w:val="6F66625A"/>
    <w:rsid w:val="6FAF3250"/>
    <w:rsid w:val="6FC84312"/>
    <w:rsid w:val="6FCE7B7A"/>
    <w:rsid w:val="6FD607DD"/>
    <w:rsid w:val="6FF75479"/>
    <w:rsid w:val="70441A66"/>
    <w:rsid w:val="70613731"/>
    <w:rsid w:val="70812E3F"/>
    <w:rsid w:val="70981F36"/>
    <w:rsid w:val="70997AC2"/>
    <w:rsid w:val="713003C1"/>
    <w:rsid w:val="713A2FED"/>
    <w:rsid w:val="71706A0F"/>
    <w:rsid w:val="719178EE"/>
    <w:rsid w:val="71A72CB9"/>
    <w:rsid w:val="71C50B09"/>
    <w:rsid w:val="71CA611F"/>
    <w:rsid w:val="723839D1"/>
    <w:rsid w:val="72BA11D4"/>
    <w:rsid w:val="73217FC1"/>
    <w:rsid w:val="73441F01"/>
    <w:rsid w:val="739F6935"/>
    <w:rsid w:val="74325870"/>
    <w:rsid w:val="743B2CD6"/>
    <w:rsid w:val="745E5245"/>
    <w:rsid w:val="748F53FE"/>
    <w:rsid w:val="74DD43BC"/>
    <w:rsid w:val="74DE2D28"/>
    <w:rsid w:val="75317F36"/>
    <w:rsid w:val="753A7A60"/>
    <w:rsid w:val="759242AE"/>
    <w:rsid w:val="75B74C0D"/>
    <w:rsid w:val="75D738C5"/>
    <w:rsid w:val="75FC4D15"/>
    <w:rsid w:val="76431924"/>
    <w:rsid w:val="767E572A"/>
    <w:rsid w:val="771E7D75"/>
    <w:rsid w:val="77664997"/>
    <w:rsid w:val="776668EA"/>
    <w:rsid w:val="77E12415"/>
    <w:rsid w:val="77FA5285"/>
    <w:rsid w:val="781E0F73"/>
    <w:rsid w:val="782725D3"/>
    <w:rsid w:val="78B638A1"/>
    <w:rsid w:val="78EA25A3"/>
    <w:rsid w:val="791871BB"/>
    <w:rsid w:val="794A3E9B"/>
    <w:rsid w:val="798968C0"/>
    <w:rsid w:val="799004E1"/>
    <w:rsid w:val="79D96301"/>
    <w:rsid w:val="79DC7338"/>
    <w:rsid w:val="79F77CCE"/>
    <w:rsid w:val="7A010B4C"/>
    <w:rsid w:val="7A1A0D3D"/>
    <w:rsid w:val="7A2D36EF"/>
    <w:rsid w:val="7A2F7161"/>
    <w:rsid w:val="7A344A7E"/>
    <w:rsid w:val="7AA664FD"/>
    <w:rsid w:val="7AC51B7A"/>
    <w:rsid w:val="7B0A3A31"/>
    <w:rsid w:val="7B1524BC"/>
    <w:rsid w:val="7BA24E9F"/>
    <w:rsid w:val="7BD754B6"/>
    <w:rsid w:val="7BDA6222"/>
    <w:rsid w:val="7BE36163"/>
    <w:rsid w:val="7BE60B10"/>
    <w:rsid w:val="7C0F6AF6"/>
    <w:rsid w:val="7C596248"/>
    <w:rsid w:val="7C69085F"/>
    <w:rsid w:val="7C7817CA"/>
    <w:rsid w:val="7D5B1FAF"/>
    <w:rsid w:val="7D643172"/>
    <w:rsid w:val="7DC4607A"/>
    <w:rsid w:val="7DD86068"/>
    <w:rsid w:val="7E4253D3"/>
    <w:rsid w:val="7E6E734E"/>
    <w:rsid w:val="7E951A78"/>
    <w:rsid w:val="7E985949"/>
    <w:rsid w:val="7EC30AC6"/>
    <w:rsid w:val="7EE971F9"/>
    <w:rsid w:val="7EEC6B5E"/>
    <w:rsid w:val="7EF05200"/>
    <w:rsid w:val="7EFB1398"/>
    <w:rsid w:val="7F2D5F40"/>
    <w:rsid w:val="7F995383"/>
    <w:rsid w:val="7FC2304B"/>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basedOn w:val="40"/>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character" w:customStyle="1" w:styleId="212">
    <w:name w:val="font101"/>
    <w:basedOn w:val="40"/>
    <w:qFormat/>
    <w:uiPriority w:val="0"/>
    <w:rPr>
      <w:rFonts w:hint="default" w:ascii="Times New Roman" w:hAnsi="Times New Roman" w:cs="Times New Roman"/>
      <w:color w:val="000000"/>
      <w:sz w:val="24"/>
      <w:szCs w:val="24"/>
      <w:u w:val="none"/>
    </w:rPr>
  </w:style>
  <w:style w:type="paragraph" w:customStyle="1" w:styleId="213">
    <w:name w:val="Heading2"/>
    <w:basedOn w:val="1"/>
    <w:next w:val="1"/>
    <w:qFormat/>
    <w:uiPriority w:val="0"/>
    <w:pPr>
      <w:keepNext/>
      <w:keepLines/>
      <w:spacing w:before="260" w:after="260" w:line="416" w:lineRule="auto"/>
      <w:textAlignment w:val="baseline"/>
    </w:pPr>
    <w:rPr>
      <w:rFonts w:ascii="Arial" w:hAnsi="Arial" w:eastAsia="黑体" w:cs="Times New Roman"/>
      <w:b/>
      <w:bCs/>
      <w:sz w:val="32"/>
      <w:szCs w:val="32"/>
    </w:rPr>
  </w:style>
  <w:style w:type="paragraph" w:customStyle="1" w:styleId="214">
    <w:name w:val="正文2"/>
    <w:next w:val="2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缩进1"/>
    <w:basedOn w:val="214"/>
    <w:unhideWhenUsed/>
    <w:qFormat/>
    <w:uiPriority w:val="0"/>
    <w:pPr>
      <w:ind w:firstLine="420" w:firstLineChars="200"/>
    </w:pPr>
  </w:style>
  <w:style w:type="paragraph" w:customStyle="1" w:styleId="216">
    <w:name w:val="正文首行缩进1"/>
    <w:basedOn w:val="217"/>
    <w:unhideWhenUsed/>
    <w:qFormat/>
    <w:uiPriority w:val="99"/>
    <w:pPr>
      <w:ind w:firstLine="420" w:firstLineChars="100"/>
    </w:pPr>
    <w:rPr>
      <w:szCs w:val="22"/>
    </w:rPr>
  </w:style>
  <w:style w:type="paragraph" w:customStyle="1" w:styleId="217">
    <w:name w:val="正文文本_0_0"/>
    <w:basedOn w:val="218"/>
    <w:qFormat/>
    <w:uiPriority w:val="0"/>
    <w:pPr>
      <w:spacing w:after="120"/>
    </w:pPr>
    <w:rPr>
      <w:rFonts w:ascii="Times New Roman" w:hAnsi="Times New Roman" w:cs="Times New Roman"/>
      <w:kern w:val="0"/>
      <w:sz w:val="20"/>
      <w:szCs w:val="24"/>
    </w:rPr>
  </w:style>
  <w:style w:type="paragraph" w:customStyle="1" w:styleId="218">
    <w:name w:val="正文_12_0"/>
    <w:basedOn w:val="219"/>
    <w:qFormat/>
    <w:uiPriority w:val="0"/>
    <w:rPr>
      <w:rFonts w:cs="Calibri"/>
      <w:szCs w:val="21"/>
    </w:rPr>
  </w:style>
  <w:style w:type="paragraph" w:customStyle="1" w:styleId="219">
    <w:name w:val="正文_13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1C85B-F69A-4E83-B55F-D3BA792586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17358</Words>
  <Characters>18699</Characters>
  <Lines>268</Lines>
  <Paragraphs>75</Paragraphs>
  <TotalTime>27</TotalTime>
  <ScaleCrop>false</ScaleCrop>
  <LinksUpToDate>false</LinksUpToDate>
  <CharactersWithSpaces>18845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Administrator</cp:lastModifiedBy>
  <cp:lastPrinted>2024-07-28T17:04:00Z</cp:lastPrinted>
  <dcterms:modified xsi:type="dcterms:W3CDTF">2026-04-27T08:45:55Z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76B7125BA4304130857F55106A2B69EA_13</vt:lpwstr>
  </property>
  <property fmtid="{D5CDD505-2E9C-101B-9397-08002B2CF9AE}" pid="4" name="KSOTemplateDocerSaveRecord">
    <vt:lpwstr>eyJoZGlkIjoiZjYxODA4ZmFmMDg0Y2ViNmJkMGFjNDU3ZTYyMWYwZTYiLCJ1c2VySWQiOiIyMDc2NjcyMDcifQ==</vt:lpwstr>
  </property>
</Properties>
</file>