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BB67B">
      <w:pPr>
        <w:adjustRightInd w:val="0"/>
        <w:snapToGrid w:val="0"/>
        <w:spacing w:line="600" w:lineRule="exact"/>
        <w:jc w:val="center"/>
        <w:rPr>
          <w:rFonts w:hint="eastAsia" w:ascii="仿宋" w:hAnsi="仿宋" w:eastAsia="仿宋" w:cs="仿宋"/>
          <w:b/>
          <w:color w:val="auto"/>
          <w:kern w:val="0"/>
          <w:sz w:val="48"/>
          <w:szCs w:val="48"/>
          <w:highlight w:val="none"/>
        </w:rPr>
      </w:pPr>
    </w:p>
    <w:p w14:paraId="4949951B">
      <w:pPr>
        <w:adjustRightInd w:val="0"/>
        <w:snapToGrid w:val="0"/>
        <w:spacing w:line="900" w:lineRule="exact"/>
        <w:jc w:val="both"/>
        <w:rPr>
          <w:rFonts w:hint="eastAsia" w:ascii="仿宋" w:hAnsi="仿宋" w:eastAsia="仿宋" w:cs="仿宋"/>
          <w:b/>
          <w:color w:val="auto"/>
          <w:kern w:val="0"/>
          <w:sz w:val="44"/>
          <w:szCs w:val="44"/>
          <w:highlight w:val="none"/>
        </w:rPr>
      </w:pPr>
    </w:p>
    <w:p w14:paraId="62B8BE7A">
      <w:pPr>
        <w:widowControl/>
        <w:spacing w:line="660" w:lineRule="exact"/>
        <w:jc w:val="center"/>
        <w:rPr>
          <w:rFonts w:hint="eastAsia" w:ascii="仿宋" w:hAnsi="仿宋" w:eastAsia="仿宋" w:cs="仿宋"/>
          <w:b/>
          <w:color w:val="auto"/>
          <w:kern w:val="0"/>
          <w:sz w:val="48"/>
          <w:szCs w:val="48"/>
          <w:highlight w:val="none"/>
          <w:lang w:eastAsia="zh-CN"/>
        </w:rPr>
      </w:pPr>
      <w:r>
        <w:rPr>
          <w:rFonts w:hint="eastAsia" w:ascii="仿宋" w:hAnsi="仿宋" w:eastAsia="仿宋" w:cs="仿宋"/>
          <w:b/>
          <w:color w:val="auto"/>
          <w:kern w:val="0"/>
          <w:sz w:val="48"/>
          <w:szCs w:val="48"/>
          <w:highlight w:val="none"/>
          <w:lang w:eastAsia="zh-CN"/>
        </w:rPr>
        <w:t>2026年度市政绿化养护公众责任险</w:t>
      </w:r>
    </w:p>
    <w:p w14:paraId="56D3E6D9">
      <w:pPr>
        <w:widowControl/>
        <w:spacing w:line="660" w:lineRule="exact"/>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48"/>
          <w:szCs w:val="48"/>
          <w:highlight w:val="none"/>
          <w:lang w:eastAsia="zh-CN"/>
        </w:rPr>
        <w:t>采购项目</w:t>
      </w:r>
    </w:p>
    <w:p w14:paraId="53F6722F">
      <w:pPr>
        <w:widowControl/>
        <w:spacing w:line="660" w:lineRule="exact"/>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（财政审批编号：</w:t>
      </w:r>
      <w:r>
        <w:rPr>
          <w:rFonts w:hint="eastAsia" w:ascii="仿宋" w:hAnsi="仿宋" w:eastAsia="仿宋" w:cs="仿宋"/>
          <w:b/>
          <w:i w:val="0"/>
          <w:iCs w:val="0"/>
          <w:caps w:val="0"/>
          <w:color w:val="auto"/>
          <w:spacing w:val="0"/>
          <w:kern w:val="0"/>
          <w:sz w:val="32"/>
          <w:szCs w:val="32"/>
          <w:highlight w:val="none"/>
          <w:u w:val="none"/>
          <w:shd w:val="clear"/>
        </w:rPr>
        <w:fldChar w:fldCharType="begin"/>
      </w:r>
      <w:r>
        <w:rPr>
          <w:rFonts w:hint="eastAsia" w:ascii="仿宋" w:hAnsi="仿宋" w:eastAsia="仿宋" w:cs="仿宋"/>
          <w:b/>
          <w:i w:val="0"/>
          <w:iCs w:val="0"/>
          <w:caps w:val="0"/>
          <w:color w:val="auto"/>
          <w:spacing w:val="0"/>
          <w:kern w:val="0"/>
          <w:sz w:val="32"/>
          <w:szCs w:val="32"/>
          <w:highlight w:val="none"/>
          <w:u w:val="none"/>
          <w:shd w:val="clear"/>
        </w:rPr>
        <w:instrText xml:space="preserve"> HYPERLINK "https://pay.zcygov.cn/purchaseplan_front/" \l "/plan/list/view?id=1000000000017676504&amp;_app_=zcy.procurement" \t "https://www.zcygov.cn/delegation-order/_procurement_/order/orderInfo/detail/_blank" </w:instrText>
      </w:r>
      <w:r>
        <w:rPr>
          <w:rFonts w:hint="eastAsia" w:ascii="仿宋" w:hAnsi="仿宋" w:eastAsia="仿宋" w:cs="仿宋"/>
          <w:b/>
          <w:i w:val="0"/>
          <w:iCs w:val="0"/>
          <w:caps w:val="0"/>
          <w:color w:val="auto"/>
          <w:spacing w:val="0"/>
          <w:kern w:val="0"/>
          <w:sz w:val="32"/>
          <w:szCs w:val="32"/>
          <w:highlight w:val="none"/>
          <w:u w:val="none"/>
          <w:shd w:val="clear"/>
        </w:rPr>
        <w:fldChar w:fldCharType="separate"/>
      </w:r>
      <w:r>
        <w:rPr>
          <w:rFonts w:hint="eastAsia" w:ascii="仿宋" w:hAnsi="仿宋" w:eastAsia="仿宋" w:cs="仿宋"/>
          <w:b/>
          <w:i w:val="0"/>
          <w:iCs w:val="0"/>
          <w:caps w:val="0"/>
          <w:color w:val="auto"/>
          <w:spacing w:val="0"/>
          <w:kern w:val="0"/>
          <w:sz w:val="32"/>
          <w:szCs w:val="32"/>
          <w:highlight w:val="none"/>
          <w:u w:val="none"/>
          <w:shd w:val="clear"/>
        </w:rPr>
        <w:t>[2026]2398号</w:t>
      </w:r>
      <w:r>
        <w:rPr>
          <w:rFonts w:hint="eastAsia" w:ascii="仿宋" w:hAnsi="仿宋" w:eastAsia="仿宋" w:cs="仿宋"/>
          <w:b/>
          <w:i w:val="0"/>
          <w:iCs w:val="0"/>
          <w:caps w:val="0"/>
          <w:color w:val="auto"/>
          <w:spacing w:val="0"/>
          <w:kern w:val="0"/>
          <w:sz w:val="32"/>
          <w:szCs w:val="32"/>
          <w:highlight w:val="none"/>
          <w:u w:val="none"/>
          <w:shd w:val="clear"/>
        </w:rPr>
        <w:fldChar w:fldCharType="end"/>
      </w:r>
      <w:r>
        <w:rPr>
          <w:rFonts w:hint="eastAsia" w:ascii="仿宋" w:hAnsi="仿宋" w:eastAsia="仿宋" w:cs="仿宋"/>
          <w:b/>
          <w:color w:val="auto"/>
          <w:kern w:val="0"/>
          <w:sz w:val="32"/>
          <w:szCs w:val="32"/>
          <w:highlight w:val="none"/>
        </w:rPr>
        <w:t>）</w:t>
      </w:r>
    </w:p>
    <w:p w14:paraId="0551B085">
      <w:pPr>
        <w:adjustRightInd w:val="0"/>
        <w:snapToGrid w:val="0"/>
        <w:spacing w:line="600" w:lineRule="exact"/>
        <w:jc w:val="center"/>
        <w:rPr>
          <w:rFonts w:hint="eastAsia" w:ascii="仿宋" w:hAnsi="仿宋" w:eastAsia="仿宋" w:cs="仿宋"/>
          <w:b/>
          <w:snapToGrid w:val="0"/>
          <w:color w:val="auto"/>
          <w:sz w:val="84"/>
          <w:szCs w:val="84"/>
          <w:highlight w:val="none"/>
        </w:rPr>
      </w:pPr>
    </w:p>
    <w:p w14:paraId="183604FC">
      <w:pPr>
        <w:adjustRightInd w:val="0"/>
        <w:snapToGrid w:val="0"/>
        <w:spacing w:line="600" w:lineRule="exact"/>
        <w:jc w:val="center"/>
        <w:rPr>
          <w:rFonts w:hint="eastAsia" w:ascii="仿宋" w:hAnsi="仿宋" w:eastAsia="仿宋" w:cs="仿宋"/>
          <w:b/>
          <w:snapToGrid w:val="0"/>
          <w:color w:val="auto"/>
          <w:sz w:val="84"/>
          <w:szCs w:val="84"/>
          <w:highlight w:val="none"/>
        </w:rPr>
      </w:pPr>
    </w:p>
    <w:p w14:paraId="636FAB52">
      <w:pPr>
        <w:adjustRightInd w:val="0"/>
        <w:snapToGrid w:val="0"/>
        <w:spacing w:line="600" w:lineRule="exact"/>
        <w:jc w:val="center"/>
        <w:rPr>
          <w:rFonts w:hint="eastAsia" w:ascii="仿宋" w:hAnsi="仿宋" w:eastAsia="仿宋" w:cs="仿宋"/>
          <w:b/>
          <w:snapToGrid w:val="0"/>
          <w:color w:val="auto"/>
          <w:sz w:val="84"/>
          <w:szCs w:val="84"/>
          <w:highlight w:val="none"/>
        </w:rPr>
      </w:pPr>
    </w:p>
    <w:p w14:paraId="706A1A9B">
      <w:pPr>
        <w:adjustRightInd w:val="0"/>
        <w:snapToGrid w:val="0"/>
        <w:spacing w:line="800" w:lineRule="atLeast"/>
        <w:jc w:val="center"/>
        <w:rPr>
          <w:rFonts w:hint="eastAsia" w:ascii="仿宋" w:hAnsi="仿宋" w:eastAsia="仿宋" w:cs="仿宋"/>
          <w:b/>
          <w:snapToGrid w:val="0"/>
          <w:color w:val="auto"/>
          <w:sz w:val="84"/>
          <w:szCs w:val="84"/>
          <w:highlight w:val="none"/>
        </w:rPr>
      </w:pPr>
      <w:r>
        <w:rPr>
          <w:rFonts w:hint="eastAsia" w:ascii="仿宋" w:hAnsi="仿宋" w:eastAsia="仿宋" w:cs="仿宋"/>
          <w:b/>
          <w:snapToGrid w:val="0"/>
          <w:color w:val="auto"/>
          <w:sz w:val="84"/>
          <w:szCs w:val="84"/>
          <w:highlight w:val="none"/>
        </w:rPr>
        <w:t>竞争性磋商文件</w:t>
      </w:r>
    </w:p>
    <w:p w14:paraId="3A66A937">
      <w:pPr>
        <w:adjustRightInd w:val="0"/>
        <w:snapToGrid w:val="0"/>
        <w:spacing w:line="500" w:lineRule="exact"/>
        <w:jc w:val="center"/>
        <w:rPr>
          <w:rFonts w:hint="eastAsia" w:ascii="仿宋" w:hAnsi="仿宋" w:eastAsia="仿宋" w:cs="仿宋"/>
          <w:bCs/>
          <w:snapToGrid w:val="0"/>
          <w:color w:val="auto"/>
          <w:sz w:val="28"/>
          <w:szCs w:val="28"/>
          <w:highlight w:val="none"/>
        </w:rPr>
      </w:pPr>
      <w:r>
        <w:rPr>
          <w:rFonts w:hint="eastAsia" w:ascii="仿宋" w:hAnsi="仿宋" w:eastAsia="仿宋" w:cs="仿宋"/>
          <w:bCs/>
          <w:snapToGrid w:val="0"/>
          <w:color w:val="auto"/>
          <w:sz w:val="28"/>
          <w:szCs w:val="28"/>
          <w:highlight w:val="none"/>
        </w:rPr>
        <w:t>（全流程电子）</w:t>
      </w:r>
    </w:p>
    <w:p w14:paraId="7E8379E6">
      <w:pPr>
        <w:adjustRightInd w:val="0"/>
        <w:snapToGrid w:val="0"/>
        <w:spacing w:line="500" w:lineRule="exact"/>
        <w:rPr>
          <w:rFonts w:hint="eastAsia" w:ascii="仿宋" w:hAnsi="仿宋" w:eastAsia="仿宋" w:cs="仿宋"/>
          <w:bCs/>
          <w:snapToGrid w:val="0"/>
          <w:color w:val="auto"/>
          <w:sz w:val="32"/>
          <w:highlight w:val="none"/>
        </w:rPr>
      </w:pPr>
    </w:p>
    <w:p w14:paraId="51729529">
      <w:pPr>
        <w:adjustRightInd w:val="0"/>
        <w:snapToGrid w:val="0"/>
        <w:spacing w:line="500" w:lineRule="exact"/>
        <w:rPr>
          <w:rFonts w:hint="eastAsia" w:ascii="仿宋" w:hAnsi="仿宋" w:eastAsia="仿宋" w:cs="仿宋"/>
          <w:bCs/>
          <w:snapToGrid w:val="0"/>
          <w:color w:val="auto"/>
          <w:sz w:val="32"/>
          <w:highlight w:val="none"/>
        </w:rPr>
      </w:pPr>
    </w:p>
    <w:p w14:paraId="7E4517AB">
      <w:pPr>
        <w:adjustRightInd w:val="0"/>
        <w:snapToGrid w:val="0"/>
        <w:spacing w:line="500" w:lineRule="exact"/>
        <w:rPr>
          <w:rFonts w:hint="eastAsia" w:ascii="仿宋" w:hAnsi="仿宋" w:eastAsia="仿宋" w:cs="仿宋"/>
          <w:bCs/>
          <w:snapToGrid w:val="0"/>
          <w:color w:val="auto"/>
          <w:sz w:val="32"/>
          <w:highlight w:val="none"/>
        </w:rPr>
      </w:pPr>
    </w:p>
    <w:p w14:paraId="5F363571">
      <w:pPr>
        <w:adjustRightInd w:val="0"/>
        <w:snapToGrid w:val="0"/>
        <w:spacing w:line="640" w:lineRule="exact"/>
        <w:ind w:firstLine="301" w:firstLineChars="100"/>
        <w:rPr>
          <w:rFonts w:hint="eastAsia" w:ascii="仿宋" w:hAnsi="仿宋" w:eastAsia="仿宋" w:cs="仿宋"/>
          <w:snapToGrid w:val="0"/>
          <w:color w:val="auto"/>
          <w:sz w:val="30"/>
          <w:szCs w:val="30"/>
          <w:highlight w:val="none"/>
          <w:u w:val="single"/>
        </w:rPr>
      </w:pPr>
      <w:r>
        <w:rPr>
          <w:rFonts w:hint="eastAsia" w:ascii="仿宋" w:hAnsi="仿宋" w:eastAsia="仿宋" w:cs="仿宋"/>
          <w:b/>
          <w:snapToGrid w:val="0"/>
          <w:color w:val="auto"/>
          <w:sz w:val="30"/>
          <w:szCs w:val="30"/>
          <w:highlight w:val="none"/>
        </w:rPr>
        <w:t>项目编号</w:t>
      </w:r>
      <w:r>
        <w:rPr>
          <w:rFonts w:hint="eastAsia" w:ascii="仿宋" w:hAnsi="仿宋" w:eastAsia="仿宋" w:cs="仿宋"/>
          <w:snapToGrid w:val="0"/>
          <w:color w:val="auto"/>
          <w:sz w:val="30"/>
          <w:szCs w:val="30"/>
          <w:highlight w:val="none"/>
        </w:rPr>
        <w:t>：</w:t>
      </w:r>
      <w:r>
        <w:rPr>
          <w:rFonts w:hint="eastAsia" w:ascii="仿宋" w:hAnsi="仿宋" w:eastAsia="仿宋" w:cs="仿宋"/>
          <w:snapToGrid w:val="0"/>
          <w:color w:val="auto"/>
          <w:sz w:val="30"/>
          <w:szCs w:val="30"/>
          <w:highlight w:val="none"/>
          <w:u w:val="single"/>
        </w:rPr>
        <w:t xml:space="preserve">   ZJJY2026-022                </w:t>
      </w:r>
    </w:p>
    <w:p w14:paraId="00550232">
      <w:pPr>
        <w:adjustRightInd w:val="0"/>
        <w:snapToGrid w:val="0"/>
        <w:spacing w:line="640" w:lineRule="exact"/>
        <w:ind w:left="1821" w:leftChars="150" w:hanging="1506" w:hangingChars="500"/>
        <w:rPr>
          <w:rFonts w:hint="eastAsia" w:ascii="仿宋" w:hAnsi="仿宋" w:eastAsia="仿宋" w:cs="仿宋"/>
          <w:snapToGrid w:val="0"/>
          <w:color w:val="auto"/>
          <w:sz w:val="30"/>
          <w:szCs w:val="30"/>
          <w:highlight w:val="none"/>
          <w:u w:val="single"/>
        </w:rPr>
      </w:pPr>
      <w:r>
        <w:rPr>
          <w:rFonts w:hint="eastAsia" w:ascii="仿宋" w:hAnsi="仿宋" w:eastAsia="仿宋" w:cs="仿宋"/>
          <w:b/>
          <w:snapToGrid w:val="0"/>
          <w:color w:val="auto"/>
          <w:sz w:val="30"/>
          <w:szCs w:val="30"/>
          <w:highlight w:val="none"/>
        </w:rPr>
        <w:t>项目名称：</w:t>
      </w:r>
      <w:r>
        <w:rPr>
          <w:rFonts w:hint="eastAsia" w:ascii="仿宋" w:hAnsi="仿宋" w:eastAsia="仿宋" w:cs="仿宋"/>
          <w:snapToGrid w:val="0"/>
          <w:color w:val="auto"/>
          <w:sz w:val="30"/>
          <w:szCs w:val="30"/>
          <w:highlight w:val="none"/>
          <w:u w:val="single"/>
          <w:lang w:eastAsia="zh-CN"/>
        </w:rPr>
        <w:t>2026年度市政绿化养护公众责任险采购项目</w:t>
      </w:r>
      <w:r>
        <w:rPr>
          <w:rFonts w:hint="eastAsia" w:ascii="仿宋" w:hAnsi="仿宋" w:eastAsia="仿宋" w:cs="仿宋"/>
          <w:snapToGrid w:val="0"/>
          <w:color w:val="auto"/>
          <w:sz w:val="30"/>
          <w:szCs w:val="30"/>
          <w:highlight w:val="none"/>
          <w:u w:val="single"/>
        </w:rPr>
        <w:t xml:space="preserve">                                       </w:t>
      </w:r>
    </w:p>
    <w:p w14:paraId="2733C9E9">
      <w:pPr>
        <w:adjustRightInd w:val="0"/>
        <w:snapToGrid w:val="0"/>
        <w:spacing w:line="640" w:lineRule="exact"/>
        <w:ind w:left="1670" w:leftChars="150" w:hanging="1355" w:hangingChars="450"/>
        <w:rPr>
          <w:rFonts w:hint="eastAsia" w:ascii="仿宋" w:hAnsi="仿宋" w:eastAsia="仿宋" w:cs="仿宋"/>
          <w:snapToGrid w:val="0"/>
          <w:color w:val="auto"/>
          <w:sz w:val="30"/>
          <w:szCs w:val="30"/>
          <w:highlight w:val="none"/>
          <w:u w:val="single"/>
        </w:rPr>
      </w:pPr>
      <w:r>
        <w:rPr>
          <w:rFonts w:hint="eastAsia" w:ascii="仿宋" w:hAnsi="仿宋" w:eastAsia="仿宋" w:cs="仿宋"/>
          <w:b/>
          <w:snapToGrid w:val="0"/>
          <w:color w:val="auto"/>
          <w:sz w:val="30"/>
          <w:szCs w:val="30"/>
          <w:highlight w:val="none"/>
        </w:rPr>
        <w:t>采 购 人：</w:t>
      </w:r>
      <w:r>
        <w:rPr>
          <w:rFonts w:hint="eastAsia" w:ascii="仿宋" w:hAnsi="仿宋" w:eastAsia="仿宋" w:cs="仿宋"/>
          <w:color w:val="auto"/>
          <w:kern w:val="0"/>
          <w:sz w:val="30"/>
          <w:szCs w:val="30"/>
          <w:highlight w:val="none"/>
          <w:u w:val="single"/>
          <w:lang w:eastAsia="zh-CN"/>
        </w:rPr>
        <w:t>湖州市公用事业管理中心</w:t>
      </w:r>
      <w:r>
        <w:rPr>
          <w:rFonts w:hint="eastAsia" w:ascii="仿宋" w:hAnsi="仿宋" w:eastAsia="仿宋" w:cs="仿宋"/>
          <w:color w:val="auto"/>
          <w:kern w:val="0"/>
          <w:sz w:val="30"/>
          <w:szCs w:val="30"/>
          <w:highlight w:val="none"/>
          <w:u w:val="single"/>
        </w:rPr>
        <w:t xml:space="preserve">                    （盖章）</w:t>
      </w:r>
    </w:p>
    <w:p w14:paraId="47B85E94">
      <w:pPr>
        <w:adjustRightInd w:val="0"/>
        <w:snapToGrid w:val="0"/>
        <w:spacing w:line="640" w:lineRule="exact"/>
        <w:ind w:firstLine="301" w:firstLineChars="100"/>
        <w:rPr>
          <w:rFonts w:hint="eastAsia" w:ascii="仿宋" w:hAnsi="仿宋" w:eastAsia="仿宋" w:cs="仿宋"/>
          <w:bCs/>
          <w:snapToGrid w:val="0"/>
          <w:color w:val="auto"/>
          <w:sz w:val="30"/>
          <w:szCs w:val="30"/>
          <w:highlight w:val="none"/>
        </w:rPr>
      </w:pPr>
      <w:r>
        <w:rPr>
          <w:rFonts w:hint="eastAsia" w:ascii="仿宋" w:hAnsi="仿宋" w:eastAsia="仿宋" w:cs="仿宋"/>
          <w:b/>
          <w:snapToGrid w:val="0"/>
          <w:color w:val="auto"/>
          <w:sz w:val="30"/>
          <w:szCs w:val="30"/>
          <w:highlight w:val="none"/>
        </w:rPr>
        <w:t>代理机构：</w:t>
      </w:r>
      <w:r>
        <w:rPr>
          <w:rFonts w:hint="eastAsia" w:ascii="仿宋" w:hAnsi="仿宋" w:eastAsia="仿宋" w:cs="仿宋"/>
          <w:snapToGrid w:val="0"/>
          <w:color w:val="auto"/>
          <w:sz w:val="30"/>
          <w:szCs w:val="30"/>
          <w:highlight w:val="none"/>
          <w:u w:val="single"/>
          <w:lang w:eastAsia="zh-CN"/>
        </w:rPr>
        <w:t>浙江金业管理咨询有限公司</w:t>
      </w:r>
      <w:r>
        <w:rPr>
          <w:rFonts w:hint="eastAsia" w:ascii="仿宋" w:hAnsi="仿宋" w:eastAsia="仿宋" w:cs="仿宋"/>
          <w:snapToGrid w:val="0"/>
          <w:color w:val="auto"/>
          <w:sz w:val="30"/>
          <w:szCs w:val="30"/>
          <w:highlight w:val="none"/>
          <w:u w:val="single"/>
        </w:rPr>
        <w:t xml:space="preserve">                （盖章）</w:t>
      </w:r>
    </w:p>
    <w:p w14:paraId="62277A22">
      <w:pPr>
        <w:spacing w:line="640" w:lineRule="exact"/>
        <w:jc w:val="center"/>
        <w:rPr>
          <w:rFonts w:hint="eastAsia" w:ascii="仿宋" w:hAnsi="仿宋" w:eastAsia="仿宋" w:cs="仿宋"/>
          <w:b/>
          <w:color w:val="auto"/>
          <w:sz w:val="30"/>
          <w:szCs w:val="30"/>
          <w:highlight w:val="none"/>
        </w:rPr>
      </w:pPr>
      <w:r>
        <w:rPr>
          <w:rFonts w:hint="eastAsia" w:ascii="仿宋" w:hAnsi="仿宋" w:eastAsia="仿宋" w:cs="仿宋"/>
          <w:b/>
          <w:snapToGrid w:val="0"/>
          <w:color w:val="auto"/>
          <w:sz w:val="30"/>
          <w:szCs w:val="30"/>
          <w:highlight w:val="none"/>
        </w:rPr>
        <w:t>202</w:t>
      </w:r>
      <w:r>
        <w:rPr>
          <w:rFonts w:hint="eastAsia" w:ascii="仿宋" w:hAnsi="仿宋" w:eastAsia="仿宋" w:cs="仿宋"/>
          <w:b/>
          <w:snapToGrid w:val="0"/>
          <w:color w:val="auto"/>
          <w:sz w:val="30"/>
          <w:szCs w:val="30"/>
          <w:highlight w:val="none"/>
          <w:lang w:val="en-US" w:eastAsia="zh-CN"/>
        </w:rPr>
        <w:t>6</w:t>
      </w:r>
      <w:r>
        <w:rPr>
          <w:rFonts w:hint="eastAsia" w:ascii="仿宋" w:hAnsi="仿宋" w:eastAsia="仿宋" w:cs="仿宋"/>
          <w:b/>
          <w:snapToGrid w:val="0"/>
          <w:color w:val="auto"/>
          <w:sz w:val="30"/>
          <w:szCs w:val="30"/>
          <w:highlight w:val="none"/>
        </w:rPr>
        <w:t>年</w:t>
      </w:r>
      <w:r>
        <w:rPr>
          <w:rFonts w:hint="eastAsia" w:ascii="仿宋" w:hAnsi="仿宋" w:eastAsia="仿宋" w:cs="仿宋"/>
          <w:b/>
          <w:snapToGrid w:val="0"/>
          <w:color w:val="auto"/>
          <w:sz w:val="30"/>
          <w:szCs w:val="30"/>
          <w:highlight w:val="none"/>
          <w:lang w:val="en-US" w:eastAsia="zh-CN"/>
        </w:rPr>
        <w:t>4</w:t>
      </w:r>
      <w:r>
        <w:rPr>
          <w:rFonts w:hint="eastAsia" w:ascii="仿宋" w:hAnsi="仿宋" w:eastAsia="仿宋" w:cs="仿宋"/>
          <w:b/>
          <w:snapToGrid w:val="0"/>
          <w:color w:val="auto"/>
          <w:sz w:val="30"/>
          <w:szCs w:val="30"/>
          <w:highlight w:val="none"/>
        </w:rPr>
        <w:t>月</w:t>
      </w:r>
    </w:p>
    <w:p w14:paraId="210E3D7B">
      <w:pPr>
        <w:jc w:val="center"/>
        <w:rPr>
          <w:rFonts w:hint="eastAsia" w:ascii="仿宋" w:hAnsi="仿宋" w:eastAsia="仿宋" w:cs="仿宋"/>
          <w:b/>
          <w:color w:val="auto"/>
          <w:sz w:val="44"/>
          <w:szCs w:val="44"/>
          <w:highlight w:val="none"/>
        </w:rPr>
      </w:pPr>
    </w:p>
    <w:p w14:paraId="5897CA50">
      <w:pPr>
        <w:pStyle w:val="3"/>
        <w:rPr>
          <w:rFonts w:hint="eastAsia" w:ascii="仿宋" w:hAnsi="仿宋" w:eastAsia="仿宋" w:cs="仿宋"/>
          <w:b/>
          <w:color w:val="auto"/>
          <w:sz w:val="44"/>
          <w:szCs w:val="44"/>
          <w:highlight w:val="none"/>
        </w:rPr>
      </w:pPr>
    </w:p>
    <w:p w14:paraId="18E49706">
      <w:pPr>
        <w:pStyle w:val="2"/>
        <w:rPr>
          <w:rFonts w:hint="eastAsia" w:ascii="仿宋" w:hAnsi="仿宋" w:eastAsia="仿宋" w:cs="仿宋"/>
          <w:b/>
          <w:color w:val="auto"/>
          <w:sz w:val="44"/>
          <w:szCs w:val="44"/>
          <w:highlight w:val="none"/>
        </w:rPr>
      </w:pPr>
    </w:p>
    <w:p w14:paraId="24AA88DE">
      <w:pPr>
        <w:rPr>
          <w:rFonts w:hint="eastAsia" w:ascii="仿宋" w:hAnsi="仿宋" w:eastAsia="仿宋" w:cs="仿宋"/>
          <w:color w:val="auto"/>
          <w:highlight w:val="none"/>
        </w:rPr>
      </w:pPr>
    </w:p>
    <w:p w14:paraId="7FE04F76">
      <w:pPr>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6B84E0CB">
      <w:pPr>
        <w:adjustRightInd w:val="0"/>
        <w:snapToGrid w:val="0"/>
        <w:spacing w:line="360" w:lineRule="auto"/>
        <w:rPr>
          <w:rFonts w:hint="eastAsia" w:ascii="仿宋" w:hAnsi="仿宋" w:eastAsia="仿宋" w:cs="仿宋"/>
          <w:color w:val="auto"/>
          <w:sz w:val="30"/>
          <w:szCs w:val="30"/>
          <w:highlight w:val="none"/>
        </w:rPr>
      </w:pPr>
    </w:p>
    <w:p w14:paraId="0C02340C">
      <w:pPr>
        <w:adjustRightInd w:val="0"/>
        <w:snapToGrid w:val="0"/>
        <w:spacing w:line="360" w:lineRule="auto"/>
        <w:jc w:val="distribute"/>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第一章 竞争性磋商公告</w:t>
      </w:r>
      <w:r>
        <w:rPr>
          <w:rFonts w:hint="eastAsia" w:ascii="仿宋" w:hAnsi="仿宋" w:eastAsia="仿宋" w:cs="仿宋"/>
          <w:b/>
          <w:bCs/>
          <w:color w:val="auto"/>
          <w:sz w:val="30"/>
          <w:szCs w:val="30"/>
          <w:highlight w:val="none"/>
        </w:rPr>
        <w:t>……………………………………………03</w:t>
      </w:r>
    </w:p>
    <w:p w14:paraId="7D94F95E">
      <w:pPr>
        <w:adjustRightInd w:val="0"/>
        <w:snapToGrid w:val="0"/>
        <w:spacing w:line="480" w:lineRule="auto"/>
        <w:jc w:val="distribute"/>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第二章 磋商项目采购需求…………………………………………8</w:t>
      </w:r>
    </w:p>
    <w:p w14:paraId="55A178DD">
      <w:pPr>
        <w:adjustRightInd w:val="0"/>
        <w:snapToGrid w:val="0"/>
        <w:spacing w:line="480" w:lineRule="auto"/>
        <w:jc w:val="distribute"/>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第三章 供应商须知…………………………………………………17</w:t>
      </w:r>
    </w:p>
    <w:p w14:paraId="2BB9E725">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前附表………………………………………………………17</w:t>
      </w:r>
    </w:p>
    <w:p w14:paraId="4AE91EA7">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一、总则……………………………………………………19</w:t>
      </w:r>
    </w:p>
    <w:p w14:paraId="0696B636">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二、磋商文件的说明………………………………………20</w:t>
      </w:r>
    </w:p>
    <w:p w14:paraId="60339317">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三、响应文件的提交………………………………………26</w:t>
      </w:r>
    </w:p>
    <w:p w14:paraId="2A266AC9">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四、磋商规则、程序………………………………………28</w:t>
      </w:r>
    </w:p>
    <w:p w14:paraId="7841E717">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五、授予合同………………………………………………33</w:t>
      </w:r>
    </w:p>
    <w:p w14:paraId="761228DE">
      <w:pPr>
        <w:adjustRightInd w:val="0"/>
        <w:snapToGrid w:val="0"/>
        <w:spacing w:line="480" w:lineRule="auto"/>
        <w:ind w:firstLine="150" w:firstLineChars="50"/>
        <w:jc w:val="distribute"/>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六、其他内容………………………………………………34</w:t>
      </w:r>
    </w:p>
    <w:p w14:paraId="7D23A0DD">
      <w:pPr>
        <w:adjustRightInd w:val="0"/>
        <w:snapToGrid w:val="0"/>
        <w:spacing w:line="480" w:lineRule="auto"/>
        <w:jc w:val="distribute"/>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第四章 合同主要条款………………………………………………38</w:t>
      </w:r>
    </w:p>
    <w:p w14:paraId="41A4ADBF">
      <w:pPr>
        <w:adjustRightInd w:val="0"/>
        <w:snapToGrid w:val="0"/>
        <w:spacing w:line="480" w:lineRule="auto"/>
        <w:jc w:val="distribute"/>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第五章 响应文件格式………………………………………………39</w:t>
      </w:r>
    </w:p>
    <w:p w14:paraId="61A7F611">
      <w:pPr>
        <w:adjustRightInd w:val="0"/>
        <w:snapToGrid w:val="0"/>
        <w:spacing w:line="480" w:lineRule="auto"/>
        <w:jc w:val="distribute"/>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第六章 磋商办法及评分标准………………………………………60</w:t>
      </w:r>
    </w:p>
    <w:p w14:paraId="46009DDF">
      <w:pPr>
        <w:spacing w:line="600" w:lineRule="exact"/>
        <w:rPr>
          <w:rFonts w:hint="eastAsia" w:ascii="仿宋" w:hAnsi="仿宋" w:eastAsia="仿宋" w:cs="仿宋"/>
          <w:color w:val="auto"/>
          <w:sz w:val="30"/>
          <w:szCs w:val="30"/>
          <w:highlight w:val="none"/>
        </w:rPr>
      </w:pPr>
    </w:p>
    <w:p w14:paraId="45982600">
      <w:pPr>
        <w:spacing w:line="600" w:lineRule="exact"/>
        <w:rPr>
          <w:rFonts w:hint="eastAsia" w:ascii="仿宋" w:hAnsi="仿宋" w:eastAsia="仿宋" w:cs="仿宋"/>
          <w:b/>
          <w:color w:val="auto"/>
          <w:sz w:val="36"/>
          <w:szCs w:val="36"/>
          <w:highlight w:val="none"/>
        </w:rPr>
      </w:pPr>
    </w:p>
    <w:p w14:paraId="0382DBF6">
      <w:pPr>
        <w:spacing w:line="600" w:lineRule="exact"/>
        <w:rPr>
          <w:rFonts w:hint="eastAsia" w:ascii="仿宋" w:hAnsi="仿宋" w:eastAsia="仿宋" w:cs="仿宋"/>
          <w:b/>
          <w:color w:val="auto"/>
          <w:sz w:val="36"/>
          <w:szCs w:val="36"/>
          <w:highlight w:val="none"/>
        </w:rPr>
      </w:pPr>
    </w:p>
    <w:p w14:paraId="749D09C2">
      <w:pPr>
        <w:pStyle w:val="2"/>
        <w:rPr>
          <w:rFonts w:hint="eastAsia" w:ascii="仿宋" w:hAnsi="仿宋" w:eastAsia="仿宋" w:cs="仿宋"/>
          <w:b/>
          <w:color w:val="auto"/>
          <w:sz w:val="36"/>
          <w:szCs w:val="36"/>
          <w:highlight w:val="none"/>
        </w:rPr>
      </w:pPr>
    </w:p>
    <w:p w14:paraId="2BED4B2D">
      <w:pPr>
        <w:rPr>
          <w:rFonts w:hint="eastAsia" w:ascii="仿宋" w:hAnsi="仿宋" w:eastAsia="仿宋" w:cs="仿宋"/>
          <w:color w:val="auto"/>
          <w:highlight w:val="none"/>
        </w:rPr>
      </w:pPr>
    </w:p>
    <w:p w14:paraId="29E01AEC">
      <w:pPr>
        <w:numPr>
          <w:ilvl w:val="0"/>
          <w:numId w:val="1"/>
        </w:numPr>
        <w:spacing w:line="60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竞争性磋商公告</w:t>
      </w:r>
    </w:p>
    <w:p w14:paraId="28FD4D24">
      <w:pPr>
        <w:spacing w:line="500" w:lineRule="exact"/>
        <w:jc w:val="center"/>
        <w:rPr>
          <w:rFonts w:hint="eastAsia" w:ascii="仿宋" w:hAnsi="仿宋" w:eastAsia="仿宋" w:cs="仿宋"/>
          <w:color w:val="auto"/>
          <w:sz w:val="36"/>
          <w:szCs w:val="36"/>
          <w:highlight w:val="none"/>
        </w:rPr>
      </w:pPr>
      <w:r>
        <w:rPr>
          <w:rFonts w:hint="eastAsia" w:ascii="仿宋" w:hAnsi="仿宋" w:eastAsia="仿宋" w:cs="仿宋"/>
          <w:b/>
          <w:bCs/>
          <w:color w:val="auto"/>
          <w:kern w:val="0"/>
          <w:sz w:val="24"/>
          <w:highlight w:val="none"/>
        </w:rPr>
        <w:t>（本项目为电子招投标项目）</w:t>
      </w:r>
    </w:p>
    <w:p w14:paraId="15F295C0">
      <w:pPr>
        <w:snapToGrid w:val="0"/>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根据《中华人民共和国政府采购法》、《政府采购竞争性磋商采购方式暂行办法》及相关法律、法规等规定，经湖州市财政局政府采购监管处</w:t>
      </w:r>
      <w:r>
        <w:rPr>
          <w:rFonts w:hint="eastAsia" w:ascii="仿宋" w:hAnsi="仿宋" w:eastAsia="仿宋" w:cs="仿宋"/>
          <w:b/>
          <w:color w:val="auto"/>
          <w:kern w:val="0"/>
          <w:sz w:val="24"/>
          <w:highlight w:val="none"/>
        </w:rPr>
        <w:t>（财政审批编号：</w:t>
      </w:r>
      <w:r>
        <w:rPr>
          <w:rFonts w:hint="eastAsia" w:ascii="仿宋" w:hAnsi="仿宋" w:eastAsia="仿宋" w:cs="仿宋"/>
          <w:b/>
          <w:i w:val="0"/>
          <w:iCs w:val="0"/>
          <w:caps w:val="0"/>
          <w:color w:val="auto"/>
          <w:spacing w:val="0"/>
          <w:kern w:val="0"/>
          <w:sz w:val="24"/>
          <w:szCs w:val="24"/>
          <w:highlight w:val="none"/>
          <w:u w:val="none"/>
          <w:shd w:val="clear"/>
        </w:rPr>
        <w:fldChar w:fldCharType="begin"/>
      </w:r>
      <w:r>
        <w:rPr>
          <w:rFonts w:hint="eastAsia" w:ascii="仿宋" w:hAnsi="仿宋" w:eastAsia="仿宋" w:cs="仿宋"/>
          <w:b/>
          <w:i w:val="0"/>
          <w:iCs w:val="0"/>
          <w:caps w:val="0"/>
          <w:color w:val="auto"/>
          <w:spacing w:val="0"/>
          <w:kern w:val="0"/>
          <w:sz w:val="24"/>
          <w:szCs w:val="24"/>
          <w:highlight w:val="none"/>
          <w:u w:val="none"/>
          <w:shd w:val="clear"/>
        </w:rPr>
        <w:instrText xml:space="preserve"> HYPERLINK "https://pay.zcygov.cn/purchaseplan_front/" \l "/plan/list/view?id=1000000000017676504&amp;_app_=zcy.procurement" \t "https://www.zcygov.cn/delegation-order/_procurement_/order/orderInfo/detail/_blank" </w:instrText>
      </w:r>
      <w:r>
        <w:rPr>
          <w:rFonts w:hint="eastAsia" w:ascii="仿宋" w:hAnsi="仿宋" w:eastAsia="仿宋" w:cs="仿宋"/>
          <w:b/>
          <w:i w:val="0"/>
          <w:iCs w:val="0"/>
          <w:caps w:val="0"/>
          <w:color w:val="auto"/>
          <w:spacing w:val="0"/>
          <w:kern w:val="0"/>
          <w:sz w:val="24"/>
          <w:szCs w:val="24"/>
          <w:highlight w:val="none"/>
          <w:u w:val="none"/>
          <w:shd w:val="clear"/>
        </w:rPr>
        <w:fldChar w:fldCharType="separate"/>
      </w:r>
      <w:r>
        <w:rPr>
          <w:rFonts w:hint="eastAsia" w:ascii="仿宋" w:hAnsi="仿宋" w:eastAsia="仿宋" w:cs="仿宋"/>
          <w:b/>
          <w:i w:val="0"/>
          <w:iCs w:val="0"/>
          <w:caps w:val="0"/>
          <w:color w:val="auto"/>
          <w:spacing w:val="0"/>
          <w:kern w:val="0"/>
          <w:sz w:val="24"/>
          <w:szCs w:val="24"/>
          <w:highlight w:val="none"/>
          <w:u w:val="none"/>
          <w:shd w:val="clear"/>
        </w:rPr>
        <w:t>[2026]2398号</w:t>
      </w:r>
      <w:r>
        <w:rPr>
          <w:rFonts w:hint="eastAsia" w:ascii="仿宋" w:hAnsi="仿宋" w:eastAsia="仿宋" w:cs="仿宋"/>
          <w:b/>
          <w:i w:val="0"/>
          <w:iCs w:val="0"/>
          <w:caps w:val="0"/>
          <w:color w:val="auto"/>
          <w:spacing w:val="0"/>
          <w:kern w:val="0"/>
          <w:sz w:val="24"/>
          <w:szCs w:val="24"/>
          <w:highlight w:val="none"/>
          <w:u w:val="none"/>
          <w:shd w:val="clear"/>
        </w:rPr>
        <w:fldChar w:fldCharType="end"/>
      </w:r>
      <w:r>
        <w:rPr>
          <w:rFonts w:hint="eastAsia" w:ascii="仿宋" w:hAnsi="仿宋" w:eastAsia="仿宋" w:cs="仿宋"/>
          <w:color w:val="auto"/>
          <w:kern w:val="0"/>
          <w:sz w:val="24"/>
          <w:highlight w:val="none"/>
        </w:rPr>
        <w:t>）批准，</w:t>
      </w:r>
      <w:r>
        <w:rPr>
          <w:rFonts w:hint="eastAsia" w:ascii="仿宋" w:hAnsi="仿宋" w:eastAsia="仿宋" w:cs="仿宋"/>
          <w:b/>
          <w:color w:val="auto"/>
          <w:kern w:val="0"/>
          <w:sz w:val="24"/>
          <w:highlight w:val="none"/>
          <w:u w:val="single"/>
          <w:lang w:eastAsia="zh-CN"/>
        </w:rPr>
        <w:t>浙江金业管理咨询有限公司</w:t>
      </w:r>
      <w:r>
        <w:rPr>
          <w:rFonts w:hint="eastAsia" w:ascii="仿宋" w:hAnsi="仿宋" w:eastAsia="仿宋" w:cs="仿宋"/>
          <w:color w:val="auto"/>
          <w:kern w:val="0"/>
          <w:sz w:val="24"/>
          <w:highlight w:val="none"/>
        </w:rPr>
        <w:t>受</w:t>
      </w:r>
      <w:r>
        <w:rPr>
          <w:rFonts w:hint="eastAsia" w:ascii="仿宋" w:hAnsi="仿宋" w:eastAsia="仿宋" w:cs="仿宋"/>
          <w:b/>
          <w:color w:val="auto"/>
          <w:sz w:val="24"/>
          <w:highlight w:val="none"/>
          <w:u w:val="single"/>
          <w:lang w:eastAsia="zh-CN"/>
        </w:rPr>
        <w:t>湖州市公用事业管理中心</w:t>
      </w:r>
      <w:r>
        <w:rPr>
          <w:rFonts w:hint="eastAsia" w:ascii="仿宋" w:hAnsi="仿宋" w:eastAsia="仿宋" w:cs="仿宋"/>
          <w:color w:val="auto"/>
          <w:kern w:val="0"/>
          <w:sz w:val="24"/>
          <w:highlight w:val="none"/>
        </w:rPr>
        <w:t>的委托，就</w:t>
      </w:r>
      <w:r>
        <w:rPr>
          <w:rFonts w:hint="eastAsia" w:ascii="仿宋" w:hAnsi="仿宋" w:eastAsia="仿宋" w:cs="仿宋"/>
          <w:b/>
          <w:color w:val="auto"/>
          <w:kern w:val="0"/>
          <w:sz w:val="24"/>
          <w:highlight w:val="none"/>
          <w:u w:val="single"/>
          <w:lang w:eastAsia="zh-CN"/>
        </w:rPr>
        <w:t>2026年度市政绿化养护公众责任险采购项目</w:t>
      </w:r>
      <w:r>
        <w:rPr>
          <w:rFonts w:hint="eastAsia" w:ascii="仿宋" w:hAnsi="仿宋" w:eastAsia="仿宋" w:cs="仿宋"/>
          <w:color w:val="auto"/>
          <w:kern w:val="0"/>
          <w:sz w:val="24"/>
          <w:highlight w:val="none"/>
        </w:rPr>
        <w:t>进行竞争性磋商，欢迎国内合格的供应商前来参加磋商。</w:t>
      </w:r>
    </w:p>
    <w:p w14:paraId="7BF987EB">
      <w:pPr>
        <w:widowControl/>
        <w:numPr>
          <w:ilvl w:val="0"/>
          <w:numId w:val="2"/>
        </w:numPr>
        <w:spacing w:line="480" w:lineRule="exact"/>
        <w:ind w:right="6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磋商项目编号</w:t>
      </w:r>
      <w:r>
        <w:rPr>
          <w:rFonts w:hint="eastAsia" w:ascii="仿宋" w:hAnsi="仿宋" w:eastAsia="仿宋" w:cs="仿宋"/>
          <w:color w:val="auto"/>
          <w:kern w:val="0"/>
          <w:sz w:val="24"/>
          <w:highlight w:val="none"/>
        </w:rPr>
        <w:t>：</w:t>
      </w:r>
      <w:r>
        <w:rPr>
          <w:rFonts w:hint="eastAsia" w:ascii="仿宋" w:hAnsi="仿宋" w:eastAsia="仿宋" w:cs="仿宋"/>
          <w:b w:val="0"/>
          <w:color w:val="auto"/>
          <w:kern w:val="0"/>
          <w:sz w:val="24"/>
          <w:highlight w:val="none"/>
        </w:rPr>
        <w:t xml:space="preserve"> </w:t>
      </w:r>
      <w:r>
        <w:rPr>
          <w:rFonts w:hint="eastAsia" w:ascii="仿宋" w:hAnsi="仿宋" w:eastAsia="仿宋" w:cs="仿宋"/>
          <w:snapToGrid/>
          <w:color w:val="auto"/>
          <w:kern w:val="0"/>
          <w:sz w:val="24"/>
          <w:szCs w:val="24"/>
          <w:highlight w:val="none"/>
          <w:u w:val="none"/>
        </w:rPr>
        <w:t>ZJJY2026-022</w:t>
      </w:r>
    </w:p>
    <w:p w14:paraId="2DBF20F4">
      <w:pPr>
        <w:widowControl/>
        <w:numPr>
          <w:ilvl w:val="0"/>
          <w:numId w:val="2"/>
        </w:numPr>
        <w:spacing w:line="480" w:lineRule="exact"/>
        <w:ind w:right="6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采购组织类型</w:t>
      </w:r>
      <w:r>
        <w:rPr>
          <w:rFonts w:hint="eastAsia" w:ascii="仿宋" w:hAnsi="仿宋" w:eastAsia="仿宋" w:cs="仿宋"/>
          <w:color w:val="auto"/>
          <w:kern w:val="0"/>
          <w:sz w:val="24"/>
          <w:highlight w:val="none"/>
        </w:rPr>
        <w:t>：分散采购委托代理</w:t>
      </w:r>
    </w:p>
    <w:p w14:paraId="0C75BFC7">
      <w:pPr>
        <w:widowControl/>
        <w:numPr>
          <w:ilvl w:val="0"/>
          <w:numId w:val="2"/>
        </w:numPr>
        <w:spacing w:line="480" w:lineRule="exact"/>
        <w:ind w:right="6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采购方式</w:t>
      </w:r>
      <w:r>
        <w:rPr>
          <w:rFonts w:hint="eastAsia" w:ascii="仿宋" w:hAnsi="仿宋" w:eastAsia="仿宋" w:cs="仿宋"/>
          <w:color w:val="auto"/>
          <w:kern w:val="0"/>
          <w:sz w:val="24"/>
          <w:highlight w:val="none"/>
        </w:rPr>
        <w:t>：竞争性磋商</w:t>
      </w:r>
    </w:p>
    <w:p w14:paraId="06CEE293">
      <w:pPr>
        <w:snapToGrid w:val="0"/>
        <w:spacing w:line="48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四、磋商项目概况（内容、用途、数量、简要技术要求等）</w:t>
      </w:r>
      <w:r>
        <w:rPr>
          <w:rFonts w:hint="eastAsia" w:ascii="仿宋" w:hAnsi="仿宋" w:eastAsia="仿宋" w:cs="仿宋"/>
          <w:color w:val="auto"/>
          <w:kern w:val="0"/>
          <w:sz w:val="24"/>
          <w:highlight w:val="none"/>
        </w:rPr>
        <w:t>：</w:t>
      </w:r>
      <w:bookmarkStart w:id="0" w:name="B09_招标内容"/>
    </w:p>
    <w:bookmarkEnd w:id="0"/>
    <w:tbl>
      <w:tblPr>
        <w:tblStyle w:val="41"/>
        <w:tblW w:w="10933" w:type="dxa"/>
        <w:jc w:val="center"/>
        <w:tblLayout w:type="fixed"/>
        <w:tblCellMar>
          <w:top w:w="0" w:type="dxa"/>
          <w:left w:w="10" w:type="dxa"/>
          <w:bottom w:w="0" w:type="dxa"/>
          <w:right w:w="10" w:type="dxa"/>
        </w:tblCellMar>
      </w:tblPr>
      <w:tblGrid>
        <w:gridCol w:w="832"/>
        <w:gridCol w:w="3997"/>
        <w:gridCol w:w="851"/>
        <w:gridCol w:w="1563"/>
        <w:gridCol w:w="1845"/>
        <w:gridCol w:w="1845"/>
      </w:tblGrid>
      <w:tr w14:paraId="224CA920">
        <w:tblPrEx>
          <w:tblCellMar>
            <w:top w:w="0" w:type="dxa"/>
            <w:left w:w="10" w:type="dxa"/>
            <w:bottom w:w="0" w:type="dxa"/>
            <w:right w:w="10" w:type="dxa"/>
          </w:tblCellMar>
        </w:tblPrEx>
        <w:trPr>
          <w:trHeight w:val="615"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14:paraId="6957BD7C">
            <w:pPr>
              <w:widowControl/>
              <w:spacing w:line="480" w:lineRule="exact"/>
              <w:ind w:left="60" w:right="6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3997" w:type="dxa"/>
            <w:tcBorders>
              <w:top w:val="single" w:color="auto" w:sz="6" w:space="0"/>
              <w:left w:val="single" w:color="auto" w:sz="6" w:space="0"/>
              <w:bottom w:val="single" w:color="auto" w:sz="6" w:space="0"/>
              <w:right w:val="single" w:color="auto" w:sz="6" w:space="0"/>
            </w:tcBorders>
            <w:vAlign w:val="center"/>
          </w:tcPr>
          <w:p w14:paraId="58639A9C">
            <w:pPr>
              <w:widowControl/>
              <w:spacing w:line="480" w:lineRule="exact"/>
              <w:ind w:left="60" w:right="6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采购内容</w:t>
            </w:r>
          </w:p>
        </w:tc>
        <w:tc>
          <w:tcPr>
            <w:tcW w:w="851" w:type="dxa"/>
            <w:tcBorders>
              <w:top w:val="single" w:color="auto" w:sz="6" w:space="0"/>
              <w:left w:val="single" w:color="auto" w:sz="4" w:space="0"/>
              <w:bottom w:val="single" w:color="auto" w:sz="6" w:space="0"/>
              <w:right w:val="single" w:color="auto" w:sz="4" w:space="0"/>
            </w:tcBorders>
          </w:tcPr>
          <w:p w14:paraId="39BFDC00">
            <w:pPr>
              <w:widowControl/>
              <w:spacing w:line="480" w:lineRule="exact"/>
              <w:ind w:left="60" w:right="6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数量</w:t>
            </w:r>
          </w:p>
        </w:tc>
        <w:tc>
          <w:tcPr>
            <w:tcW w:w="1563" w:type="dxa"/>
            <w:tcBorders>
              <w:top w:val="single" w:color="auto" w:sz="6" w:space="0"/>
              <w:left w:val="single" w:color="auto" w:sz="4" w:space="0"/>
              <w:bottom w:val="single" w:color="auto" w:sz="6" w:space="0"/>
              <w:right w:val="single" w:color="auto" w:sz="4" w:space="0"/>
            </w:tcBorders>
            <w:vAlign w:val="center"/>
          </w:tcPr>
          <w:p w14:paraId="5F5F3635">
            <w:pPr>
              <w:widowControl/>
              <w:spacing w:line="480" w:lineRule="exact"/>
              <w:ind w:left="60" w:right="6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技术要求</w:t>
            </w:r>
          </w:p>
        </w:tc>
        <w:tc>
          <w:tcPr>
            <w:tcW w:w="1845" w:type="dxa"/>
            <w:tcBorders>
              <w:top w:val="single" w:color="auto" w:sz="6" w:space="0"/>
              <w:left w:val="single" w:color="auto" w:sz="4" w:space="0"/>
              <w:bottom w:val="single" w:color="auto" w:sz="6" w:space="0"/>
              <w:right w:val="single" w:color="auto" w:sz="6" w:space="0"/>
            </w:tcBorders>
            <w:vAlign w:val="center"/>
          </w:tcPr>
          <w:p w14:paraId="492F3748">
            <w:pPr>
              <w:widowControl/>
              <w:spacing w:line="480" w:lineRule="exact"/>
              <w:ind w:left="60" w:right="6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服务期</w:t>
            </w:r>
          </w:p>
        </w:tc>
        <w:tc>
          <w:tcPr>
            <w:tcW w:w="1845" w:type="dxa"/>
            <w:tcBorders>
              <w:top w:val="single" w:color="auto" w:sz="6" w:space="0"/>
              <w:left w:val="single" w:color="auto" w:sz="4" w:space="0"/>
              <w:bottom w:val="single" w:color="auto" w:sz="6" w:space="0"/>
              <w:right w:val="single" w:color="auto" w:sz="6" w:space="0"/>
            </w:tcBorders>
            <w:vAlign w:val="center"/>
          </w:tcPr>
          <w:p w14:paraId="4917C2A9">
            <w:pPr>
              <w:widowControl/>
              <w:spacing w:line="480" w:lineRule="exact"/>
              <w:ind w:left="60" w:right="6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预算金额</w:t>
            </w:r>
          </w:p>
        </w:tc>
      </w:tr>
      <w:tr w14:paraId="63DBAEFC">
        <w:tblPrEx>
          <w:tblCellMar>
            <w:top w:w="0" w:type="dxa"/>
            <w:left w:w="10" w:type="dxa"/>
            <w:bottom w:w="0" w:type="dxa"/>
            <w:right w:w="10" w:type="dxa"/>
          </w:tblCellMar>
        </w:tblPrEx>
        <w:trPr>
          <w:trHeight w:val="1229" w:hRule="atLeast"/>
          <w:jc w:val="center"/>
        </w:trPr>
        <w:tc>
          <w:tcPr>
            <w:tcW w:w="832" w:type="dxa"/>
            <w:tcBorders>
              <w:top w:val="single" w:color="auto" w:sz="6" w:space="0"/>
              <w:left w:val="single" w:color="auto" w:sz="6" w:space="0"/>
              <w:bottom w:val="single" w:color="auto" w:sz="6" w:space="0"/>
              <w:right w:val="single" w:color="auto" w:sz="6" w:space="0"/>
            </w:tcBorders>
            <w:vAlign w:val="center"/>
          </w:tcPr>
          <w:p w14:paraId="572C0941">
            <w:pPr>
              <w:widowControl/>
              <w:spacing w:line="480" w:lineRule="exact"/>
              <w:ind w:left="60" w:right="6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997" w:type="dxa"/>
            <w:tcBorders>
              <w:top w:val="single" w:color="auto" w:sz="6" w:space="0"/>
              <w:left w:val="single" w:color="auto" w:sz="6" w:space="0"/>
              <w:bottom w:val="single" w:color="auto" w:sz="6" w:space="0"/>
              <w:right w:val="single" w:color="auto" w:sz="6" w:space="0"/>
            </w:tcBorders>
            <w:vAlign w:val="center"/>
          </w:tcPr>
          <w:p w14:paraId="1416482E">
            <w:pPr>
              <w:widowControl/>
              <w:spacing w:line="480" w:lineRule="exact"/>
              <w:ind w:left="60" w:right="6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2026年度市政绿化养护公众责任险采购项目</w:t>
            </w:r>
          </w:p>
        </w:tc>
        <w:tc>
          <w:tcPr>
            <w:tcW w:w="851" w:type="dxa"/>
            <w:tcBorders>
              <w:top w:val="single" w:color="auto" w:sz="6" w:space="0"/>
              <w:left w:val="single" w:color="auto" w:sz="6" w:space="0"/>
              <w:bottom w:val="single" w:color="auto" w:sz="6" w:space="0"/>
              <w:right w:val="single" w:color="auto" w:sz="6" w:space="0"/>
            </w:tcBorders>
            <w:vAlign w:val="center"/>
          </w:tcPr>
          <w:p w14:paraId="7DE2692F">
            <w:pPr>
              <w:widowControl/>
              <w:spacing w:line="480" w:lineRule="exact"/>
              <w:ind w:right="6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1项</w:t>
            </w:r>
          </w:p>
        </w:tc>
        <w:tc>
          <w:tcPr>
            <w:tcW w:w="1563" w:type="dxa"/>
            <w:tcBorders>
              <w:top w:val="single" w:color="auto" w:sz="6" w:space="0"/>
              <w:left w:val="single" w:color="auto" w:sz="6" w:space="0"/>
              <w:bottom w:val="single" w:color="auto" w:sz="6" w:space="0"/>
              <w:right w:val="single" w:color="auto" w:sz="6" w:space="0"/>
            </w:tcBorders>
            <w:vAlign w:val="center"/>
          </w:tcPr>
          <w:p w14:paraId="6EBF33FA">
            <w:pPr>
              <w:widowControl/>
              <w:spacing w:line="480" w:lineRule="exact"/>
              <w:ind w:left="60" w:right="60"/>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eastAsia="zh-CN"/>
              </w:rPr>
              <w:t>详见磋商文件</w:t>
            </w:r>
          </w:p>
        </w:tc>
        <w:tc>
          <w:tcPr>
            <w:tcW w:w="1845" w:type="dxa"/>
            <w:tcBorders>
              <w:top w:val="single" w:color="auto" w:sz="6" w:space="0"/>
              <w:left w:val="single" w:color="auto" w:sz="6" w:space="0"/>
              <w:bottom w:val="single" w:color="auto" w:sz="6" w:space="0"/>
              <w:right w:val="single" w:color="auto" w:sz="6" w:space="0"/>
            </w:tcBorders>
            <w:vAlign w:val="center"/>
          </w:tcPr>
          <w:p w14:paraId="48EF2DC5">
            <w:pPr>
              <w:spacing w:line="520" w:lineRule="exact"/>
              <w:ind w:left="0" w:leftChars="0" w:firstLine="0" w:firstLineChars="0"/>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保期限</w:t>
            </w:r>
            <w:r>
              <w:rPr>
                <w:rFonts w:hint="default" w:ascii="仿宋" w:hAnsi="仿宋" w:eastAsia="仿宋" w:cs="仿宋"/>
                <w:color w:val="auto"/>
                <w:sz w:val="24"/>
                <w:highlight w:val="none"/>
              </w:rPr>
              <w:t>一：</w:t>
            </w:r>
          </w:p>
          <w:p w14:paraId="52BBA2F2">
            <w:pPr>
              <w:spacing w:line="520" w:lineRule="exact"/>
              <w:ind w:left="0" w:leftChars="0" w:firstLine="0" w:firstLineChars="0"/>
              <w:rPr>
                <w:rFonts w:hint="default" w:ascii="仿宋" w:hAnsi="仿宋" w:eastAsia="仿宋" w:cs="仿宋"/>
                <w:color w:val="auto"/>
                <w:sz w:val="24"/>
                <w:highlight w:val="none"/>
                <w:lang w:eastAsia="zh-CN"/>
              </w:rPr>
            </w:pPr>
            <w:r>
              <w:rPr>
                <w:rFonts w:hint="default" w:ascii="仿宋" w:hAnsi="仿宋" w:eastAsia="仿宋" w:cs="仿宋"/>
                <w:color w:val="auto"/>
                <w:sz w:val="24"/>
                <w:highlight w:val="none"/>
                <w:lang w:eastAsia="zh-CN"/>
              </w:rPr>
              <w:t>园林绿化：2026年4月26日零时至2026年6月30日二十四时</w:t>
            </w:r>
          </w:p>
          <w:p w14:paraId="031ACC88">
            <w:pPr>
              <w:spacing w:line="520" w:lineRule="exact"/>
              <w:ind w:left="0" w:leftChars="0" w:firstLine="0" w:firstLineChars="0"/>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保期限</w:t>
            </w:r>
            <w:r>
              <w:rPr>
                <w:rFonts w:hint="default" w:ascii="仿宋" w:hAnsi="仿宋" w:eastAsia="仿宋" w:cs="仿宋"/>
                <w:color w:val="auto"/>
                <w:sz w:val="24"/>
                <w:highlight w:val="none"/>
              </w:rPr>
              <w:t>二：</w:t>
            </w:r>
          </w:p>
          <w:p w14:paraId="7721A79D">
            <w:pPr>
              <w:widowControl/>
              <w:spacing w:line="480" w:lineRule="exact"/>
              <w:ind w:left="60" w:right="60"/>
              <w:jc w:val="center"/>
              <w:rPr>
                <w:rFonts w:hint="eastAsia" w:ascii="仿宋" w:hAnsi="仿宋" w:eastAsia="仿宋" w:cs="仿宋"/>
                <w:color w:val="auto"/>
                <w:kern w:val="0"/>
                <w:sz w:val="24"/>
                <w:highlight w:val="none"/>
                <w:lang w:eastAsia="zh-CN"/>
              </w:rPr>
            </w:pPr>
            <w:r>
              <w:rPr>
                <w:rFonts w:hint="default" w:ascii="仿宋" w:hAnsi="仿宋" w:eastAsia="仿宋" w:cs="仿宋"/>
                <w:color w:val="auto"/>
                <w:sz w:val="24"/>
                <w:highlight w:val="none"/>
              </w:rPr>
              <w:t>市政</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园林</w:t>
            </w:r>
            <w:r>
              <w:rPr>
                <w:rFonts w:hint="default" w:ascii="仿宋" w:hAnsi="仿宋" w:eastAsia="仿宋" w:cs="仿宋"/>
                <w:color w:val="auto"/>
                <w:sz w:val="24"/>
                <w:highlight w:val="none"/>
                <w:lang w:eastAsia="zh-CN"/>
              </w:rPr>
              <w:t>绿化：2026年7月1日零时至2027年6月30日二十四时</w:t>
            </w:r>
          </w:p>
        </w:tc>
        <w:tc>
          <w:tcPr>
            <w:tcW w:w="1845" w:type="dxa"/>
            <w:tcBorders>
              <w:top w:val="single" w:color="auto" w:sz="6" w:space="0"/>
              <w:left w:val="single" w:color="auto" w:sz="6" w:space="0"/>
              <w:bottom w:val="single" w:color="auto" w:sz="6" w:space="0"/>
              <w:right w:val="single" w:color="auto" w:sz="6" w:space="0"/>
            </w:tcBorders>
            <w:vAlign w:val="center"/>
          </w:tcPr>
          <w:p w14:paraId="2E1F17F6">
            <w:pPr>
              <w:widowControl/>
              <w:spacing w:line="480" w:lineRule="exact"/>
              <w:ind w:left="60" w:right="60"/>
              <w:jc w:val="center"/>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eastAsia="zh-CN"/>
              </w:rPr>
              <w:t>人民币</w:t>
            </w:r>
            <w:r>
              <w:rPr>
                <w:rFonts w:hint="eastAsia" w:ascii="仿宋" w:hAnsi="仿宋" w:eastAsia="仿宋" w:cs="仿宋"/>
                <w:color w:val="auto"/>
                <w:kern w:val="0"/>
                <w:sz w:val="24"/>
                <w:highlight w:val="none"/>
                <w:lang w:val="en-US" w:eastAsia="zh-CN"/>
              </w:rPr>
              <w:t>65万元</w:t>
            </w:r>
          </w:p>
        </w:tc>
      </w:tr>
    </w:tbl>
    <w:p w14:paraId="748A0C14">
      <w:pPr>
        <w:widowControl/>
        <w:spacing w:line="480" w:lineRule="exact"/>
        <w:ind w:left="44" w:leftChars="21" w:right="60"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五、供应商资格要求</w:t>
      </w:r>
      <w:r>
        <w:rPr>
          <w:rFonts w:hint="eastAsia" w:ascii="仿宋" w:hAnsi="仿宋" w:eastAsia="仿宋" w:cs="仿宋"/>
          <w:color w:val="auto"/>
          <w:kern w:val="0"/>
          <w:sz w:val="24"/>
          <w:highlight w:val="none"/>
        </w:rPr>
        <w:t>：</w:t>
      </w:r>
    </w:p>
    <w:p w14:paraId="4B0E2E3E">
      <w:pPr>
        <w:widowControl/>
        <w:spacing w:line="480" w:lineRule="exact"/>
        <w:ind w:left="44" w:leftChars="21" w:right="60"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中华人民共和国政府采购法》第二十二条规定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7DF31817">
      <w:pPr>
        <w:widowControl/>
        <w:spacing w:line="480" w:lineRule="exact"/>
        <w:ind w:right="6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kern w:val="0"/>
          <w:sz w:val="24"/>
          <w:highlight w:val="none"/>
        </w:rPr>
        <w:t>本项目接受联合体投标；</w:t>
      </w:r>
    </w:p>
    <w:p w14:paraId="5F86F0FA">
      <w:pPr>
        <w:widowControl/>
        <w:spacing w:line="480" w:lineRule="exact"/>
        <w:ind w:right="6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3、供应商的特定条件：必须具有中国保险监督管理委员会核准颁发的《经营保险业务许可证》</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必须为中国保险监督管理部门批准的保险公司总公司或总公司授权的分支机构，总公司属于同一集团公司或属于同一单位的分支机构的供应商，不能同时参加本项目投标；</w:t>
      </w:r>
    </w:p>
    <w:p w14:paraId="267EE87F">
      <w:pPr>
        <w:spacing w:line="48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六、报名及获取磋商文件时间:</w:t>
      </w:r>
    </w:p>
    <w:p w14:paraId="18F73A33">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1、报名及获取磋商文件时间：202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日至开标截止时间止(潜在供应商报名及获取磋商文件前应当在政采云电子交易平台上注册账号并登录)。</w:t>
      </w:r>
    </w:p>
    <w:p w14:paraId="7D8EC1B1">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次磋商文件实行网上获取，不接受供应商现场报名，供应商须登录浙江政府采购网（http://zfcg.czt.zj.gov.cn/）进入政采云系统“项目采购”模块“获取采购文件”菜单，进行网上获取磋商文件（“政采云”注册账号、密码登录系统后获取磋商文件）。</w:t>
      </w:r>
    </w:p>
    <w:p w14:paraId="4D7889A0">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3、免费注册网址：浙江政府采购网（供应商注册页面）：https://middle.zcygov.cn/settle-front/#/registry“政采云”，咨询电话：95763。已经注册成功的供应商无需重复注册。</w:t>
      </w:r>
    </w:p>
    <w:p w14:paraId="37699468">
      <w:pPr>
        <w:snapToGrid w:val="0"/>
        <w:spacing w:line="480" w:lineRule="exact"/>
        <w:ind w:firstLine="472" w:firstLineChars="196"/>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七、响应文件的递交及相关事宜：</w:t>
      </w:r>
    </w:p>
    <w:p w14:paraId="39F8DBB3">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1、响应文件递交的截止时间（投标截止时间，下同）：202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 xml:space="preserve"> 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0分（北京时间）。</w:t>
      </w:r>
    </w:p>
    <w:p w14:paraId="3404640B">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2、响应文件的递交方式：</w:t>
      </w:r>
    </w:p>
    <w:p w14:paraId="24A9330C">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2.1电子响应文件：按政采云平台项目采购-电子交易操作指南及本磋商文件要求制作、加密并递交。供应商应于202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0（北京时间）前将制作、加密的电子版响应文件上传到政采云系统中（未准时上传的视为放弃磋商资格，作无效标处理）；</w:t>
      </w:r>
    </w:p>
    <w:p w14:paraId="345FAF5F">
      <w:pPr>
        <w:snapToGrid w:val="0"/>
        <w:spacing w:line="48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原则上邮寄公司统一采用EMS），邮寄地址为：</w:t>
      </w:r>
      <w:r>
        <w:rPr>
          <w:rFonts w:hint="eastAsia" w:ascii="仿宋" w:hAnsi="仿宋" w:eastAsia="仿宋" w:cs="仿宋"/>
          <w:color w:val="auto"/>
          <w:kern w:val="0"/>
          <w:sz w:val="24"/>
          <w:highlight w:val="none"/>
          <w:lang w:eastAsia="zh-CN"/>
        </w:rPr>
        <w:t>浙江金业管理咨询有限公司</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湖州市中南大厦A幢18楼</w:t>
      </w:r>
      <w:r>
        <w:rPr>
          <w:rFonts w:hint="eastAsia" w:ascii="仿宋" w:hAnsi="仿宋" w:eastAsia="仿宋" w:cs="仿宋"/>
          <w:color w:val="auto"/>
          <w:kern w:val="0"/>
          <w:sz w:val="24"/>
          <w:highlight w:val="none"/>
        </w:rPr>
        <w:t>]，联系电话：</w:t>
      </w:r>
      <w:r>
        <w:rPr>
          <w:rFonts w:hint="eastAsia" w:ascii="仿宋" w:hAnsi="仿宋" w:eastAsia="仿宋" w:cs="仿宋"/>
          <w:color w:val="auto"/>
          <w:kern w:val="0"/>
          <w:sz w:val="24"/>
          <w:highlight w:val="none"/>
          <w:lang w:eastAsia="zh-CN"/>
        </w:rPr>
        <w:t>0572-2557282</w:t>
      </w:r>
      <w:r>
        <w:rPr>
          <w:rFonts w:hint="eastAsia" w:ascii="仿宋" w:hAnsi="仿宋" w:eastAsia="仿宋" w:cs="仿宋"/>
          <w:color w:val="auto"/>
          <w:kern w:val="0"/>
          <w:sz w:val="24"/>
          <w:highlight w:val="none"/>
        </w:rPr>
        <w:t>，电子邮箱：</w:t>
      </w:r>
      <w:r>
        <w:rPr>
          <w:rFonts w:hint="eastAsia" w:ascii="仿宋" w:hAnsi="仿宋" w:eastAsia="仿宋" w:cs="仿宋"/>
          <w:color w:val="auto"/>
          <w:kern w:val="0"/>
          <w:sz w:val="24"/>
          <w:highlight w:val="none"/>
          <w:lang w:eastAsia="zh-CN"/>
        </w:rPr>
        <w:t>1301401999</w:t>
      </w:r>
      <w:r>
        <w:rPr>
          <w:rFonts w:hint="eastAsia" w:ascii="仿宋" w:hAnsi="仿宋" w:eastAsia="仿宋" w:cs="仿宋"/>
          <w:color w:val="auto"/>
          <w:kern w:val="0"/>
          <w:sz w:val="24"/>
          <w:highlight w:val="none"/>
        </w:rPr>
        <w:t>@qq.com。邮寄截止时间：供应商应于202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 xml:space="preserve"> 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0时前准时送达，逾期不予受理。供应商须留足响应文件邮寄时间,确保数据电子备份响应文件（U盘）于规定的时间前送达指定地点，未按时送达的，均按未提供处理。</w:t>
      </w:r>
    </w:p>
    <w:p w14:paraId="64F46708">
      <w:pPr>
        <w:snapToGrid w:val="0"/>
        <w:spacing w:line="480" w:lineRule="exact"/>
        <w:ind w:firstLine="482" w:firstLineChars="200"/>
        <w:jc w:val="lef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注：</w:t>
      </w:r>
      <w:r>
        <w:rPr>
          <w:rFonts w:hint="eastAsia" w:ascii="仿宋" w:hAnsi="仿宋" w:eastAsia="仿宋" w:cs="仿宋"/>
          <w:b/>
          <w:color w:val="auto"/>
          <w:kern w:val="0"/>
          <w:sz w:val="24"/>
          <w:highlight w:val="none"/>
          <w:u w:val="single"/>
        </w:rPr>
        <w:t>1）供应商应权衡利弊考虑是否提供数据电子备份响应文件（U盘），采购人及采购代理机构不做强制性要求，若因下一条款（第3条）原因须启用数据电子备份响应文件（U盘）时，而供应商未提供的，视为放弃磋商资格，作无效标处理；2）供应商应对提供的数据电子备份响应文件（U盘）进行加密处理，若需要启用数据电子备份响应文件（U盘）时，再由供应商告知采购人及采购代理机构加密信息进行解密；3）若供应商未提供数据电子备份响应文件（U盘），招标公告及招标文件中关于数据电子备份响应文件（U盘）的要求及内容不再适用</w:t>
      </w:r>
      <w:r>
        <w:rPr>
          <w:rFonts w:hint="eastAsia" w:ascii="仿宋" w:hAnsi="仿宋" w:eastAsia="仿宋" w:cs="仿宋"/>
          <w:b/>
          <w:color w:val="auto"/>
          <w:kern w:val="0"/>
          <w:sz w:val="24"/>
          <w:highlight w:val="none"/>
        </w:rPr>
        <w:t>。</w:t>
      </w:r>
    </w:p>
    <w:p w14:paraId="0C884A71">
      <w:pPr>
        <w:snapToGrid w:val="0"/>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CA锁解密时间为开标当日磋商截止时间后，各供应商须提供符合要求的CA加密后的电子响应文件、有效的CA锁供开标现场解密，磋商截止时间止未完成上传的电子响应文件将拒绝接收，作无效标处理。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7FF3D8F4">
      <w:pPr>
        <w:snapToGrid w:val="0"/>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4、供应商须在线获取CA数字证书（</w:t>
      </w:r>
      <w:r>
        <w:rPr>
          <w:rFonts w:hint="eastAsia" w:ascii="仿宋" w:hAnsi="仿宋" w:eastAsia="仿宋" w:cs="仿宋"/>
          <w:b/>
          <w:color w:val="auto"/>
          <w:kern w:val="0"/>
          <w:sz w:val="24"/>
          <w:highlight w:val="none"/>
        </w:rPr>
        <w:t>完成CA数字证书办理预计一周左右，建议各供应商自行把握时间</w:t>
      </w:r>
      <w:r>
        <w:rPr>
          <w:rFonts w:hint="eastAsia" w:ascii="仿宋" w:hAnsi="仿宋" w:eastAsia="仿宋" w:cs="仿宋"/>
          <w:color w:val="auto"/>
          <w:kern w:val="0"/>
          <w:sz w:val="24"/>
          <w:highlight w:val="none"/>
        </w:rPr>
        <w:t>，办理流程详见https://service.zcygov.cn/#/knowledges/Pmw7VHIByNnJ3A2CbAN_/PXKYt3MByNnJ3A2CyAMX?keyword=CA），并登陆“浙江政府采购网”（http://zfcg.czt.zj.gov.cn/），进入“下载专区”下载“电子交易客户端”，制作响应文件。</w:t>
      </w:r>
    </w:p>
    <w:p w14:paraId="2D58CF72">
      <w:pPr>
        <w:snapToGrid w:val="0"/>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5、供应商须将制作、加密后的电子版响应文件于磋商截止时间前上传到政采云系统中，超过磋商截止时间上传的，均按无效标处理。</w:t>
      </w:r>
    </w:p>
    <w:p w14:paraId="66D67232">
      <w:pPr>
        <w:snapToGrid w:val="0"/>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供应商通过政采云平台电子投标工具制作响应文件，电子投标工具请供应商自行前往浙江省政府采购网下载并安装，（下载网址：http://www.linksgood.com/client/topic/show/llianClient3），供应商电子交易操作指南详见网址：（https://service.zcygov.cn/#/knowledges/cm2eqWwBFdiHxlNd_otq/lwV6GXABiyELHE-oVMj3）。</w:t>
      </w:r>
    </w:p>
    <w:p w14:paraId="2D31D054">
      <w:pPr>
        <w:snapToGrid w:val="0"/>
        <w:spacing w:line="4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7、按照“不见面、少接触”的原则，本项目采取“不见面”形式进行开评标活动,法定代表人或其授权代表无须到场，在线响应即可（通过指定的电子邮箱、传真等）。</w:t>
      </w:r>
    </w:p>
    <w:p w14:paraId="02B10F3C">
      <w:pPr>
        <w:snapToGrid w:val="0"/>
        <w:spacing w:line="46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八、响应文件提交地点：</w:t>
      </w:r>
      <w:r>
        <w:rPr>
          <w:rFonts w:hint="eastAsia" w:ascii="仿宋" w:hAnsi="仿宋" w:eastAsia="仿宋" w:cs="仿宋"/>
          <w:color w:val="auto"/>
          <w:sz w:val="24"/>
          <w:highlight w:val="none"/>
        </w:rPr>
        <w:t>湖州市公共资源交易中心2号楼二楼开标室（湖州市仁皇山片区金盖山路66号2号楼，届时</w:t>
      </w:r>
      <w:r>
        <w:rPr>
          <w:rFonts w:hint="eastAsia" w:ascii="仿宋" w:hAnsi="仿宋" w:eastAsia="仿宋" w:cs="仿宋"/>
          <w:color w:val="auto"/>
          <w:kern w:val="0"/>
          <w:sz w:val="24"/>
          <w:highlight w:val="none"/>
        </w:rPr>
        <w:t>详见二楼休息区电子显示屏</w:t>
      </w:r>
      <w:r>
        <w:rPr>
          <w:rFonts w:hint="eastAsia" w:ascii="仿宋" w:hAnsi="仿宋" w:eastAsia="仿宋" w:cs="仿宋"/>
          <w:color w:val="auto"/>
          <w:sz w:val="24"/>
          <w:highlight w:val="none"/>
        </w:rPr>
        <w:t>）。</w:t>
      </w:r>
    </w:p>
    <w:p w14:paraId="29524353">
      <w:pPr>
        <w:snapToGrid w:val="0"/>
        <w:spacing w:line="46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bCs/>
          <w:color w:val="auto"/>
          <w:kern w:val="0"/>
          <w:sz w:val="24"/>
          <w:highlight w:val="none"/>
        </w:rPr>
        <w:t>九</w:t>
      </w:r>
      <w:r>
        <w:rPr>
          <w:rFonts w:hint="eastAsia" w:ascii="仿宋" w:hAnsi="仿宋" w:eastAsia="仿宋" w:cs="仿宋"/>
          <w:b/>
          <w:color w:val="auto"/>
          <w:kern w:val="0"/>
          <w:sz w:val="24"/>
          <w:highlight w:val="none"/>
        </w:rPr>
        <w:t>、磋商时间：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0分整</w:t>
      </w:r>
    </w:p>
    <w:p w14:paraId="0A1727FD">
      <w:pPr>
        <w:snapToGrid w:val="0"/>
        <w:spacing w:line="46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十</w:t>
      </w:r>
      <w:r>
        <w:rPr>
          <w:rFonts w:hint="eastAsia" w:ascii="仿宋" w:hAnsi="仿宋" w:eastAsia="仿宋" w:cs="仿宋"/>
          <w:b/>
          <w:bCs/>
          <w:color w:val="auto"/>
          <w:kern w:val="0"/>
          <w:sz w:val="24"/>
          <w:highlight w:val="none"/>
        </w:rPr>
        <w:t>、磋商地点：</w:t>
      </w:r>
      <w:r>
        <w:rPr>
          <w:rFonts w:hint="eastAsia" w:ascii="仿宋" w:hAnsi="仿宋" w:eastAsia="仿宋" w:cs="仿宋"/>
          <w:color w:val="auto"/>
          <w:sz w:val="24"/>
          <w:highlight w:val="none"/>
        </w:rPr>
        <w:t>湖州市公共资源交易中心2号楼二楼开标室（湖州市仁皇山片区金盖山路66号2号楼，届时</w:t>
      </w:r>
      <w:r>
        <w:rPr>
          <w:rFonts w:hint="eastAsia" w:ascii="仿宋" w:hAnsi="仿宋" w:eastAsia="仿宋" w:cs="仿宋"/>
          <w:color w:val="auto"/>
          <w:kern w:val="0"/>
          <w:sz w:val="24"/>
          <w:highlight w:val="none"/>
        </w:rPr>
        <w:t>详见二楼休息区电子显示屏</w:t>
      </w:r>
      <w:r>
        <w:rPr>
          <w:rFonts w:hint="eastAsia" w:ascii="仿宋" w:hAnsi="仿宋" w:eastAsia="仿宋" w:cs="仿宋"/>
          <w:color w:val="auto"/>
          <w:sz w:val="24"/>
          <w:highlight w:val="none"/>
        </w:rPr>
        <w:t>）。未按时上传电子响应文件的将拒绝接收，作无效标处理。</w:t>
      </w:r>
    </w:p>
    <w:p w14:paraId="11EB020F">
      <w:pPr>
        <w:snapToGrid w:val="0"/>
        <w:spacing w:line="46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十一</w:t>
      </w:r>
      <w:r>
        <w:rPr>
          <w:rFonts w:hint="eastAsia" w:ascii="仿宋" w:hAnsi="仿宋" w:eastAsia="仿宋" w:cs="仿宋"/>
          <w:b/>
          <w:bCs/>
          <w:color w:val="auto"/>
          <w:kern w:val="0"/>
          <w:sz w:val="24"/>
          <w:highlight w:val="none"/>
        </w:rPr>
        <w:t>、公告期限：</w:t>
      </w:r>
      <w:r>
        <w:rPr>
          <w:rFonts w:hint="eastAsia" w:ascii="仿宋" w:hAnsi="仿宋" w:eastAsia="仿宋" w:cs="仿宋"/>
          <w:bCs/>
          <w:color w:val="auto"/>
          <w:kern w:val="0"/>
          <w:sz w:val="24"/>
          <w:highlight w:val="none"/>
        </w:rPr>
        <w:t>5个工作日</w:t>
      </w:r>
    </w:p>
    <w:p w14:paraId="25FE7D64">
      <w:pPr>
        <w:snapToGrid w:val="0"/>
        <w:spacing w:line="460" w:lineRule="exact"/>
        <w:ind w:firstLine="482" w:firstLineChars="20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十二、其他事项：</w:t>
      </w:r>
    </w:p>
    <w:p w14:paraId="3C448CAD">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为电子招投标项目，实行网上招投标，应按照本磋商文件及政采云平台的要求编制、加密并要求供应商通过政采云系统在线投标响应，磋商截止时间前须完成电子响应文件的上传，同时供应商须随身携带制作在线投标响应文件时所用的CA锁，供应商在使用系统进行投标的过程中遇到涉及平台使用的任何问题，可致电政采云平台技术支持热线咨询，联系方式：</w:t>
      </w:r>
      <w:r>
        <w:rPr>
          <w:rFonts w:hint="eastAsia" w:ascii="仿宋" w:hAnsi="仿宋" w:eastAsia="仿宋" w:cs="仿宋"/>
          <w:color w:val="auto"/>
          <w:kern w:val="0"/>
          <w:sz w:val="24"/>
          <w:highlight w:val="none"/>
        </w:rPr>
        <w:t>95763</w:t>
      </w:r>
      <w:r>
        <w:rPr>
          <w:rFonts w:hint="eastAsia" w:ascii="仿宋" w:hAnsi="仿宋" w:eastAsia="仿宋" w:cs="仿宋"/>
          <w:color w:val="auto"/>
          <w:sz w:val="24"/>
          <w:highlight w:val="none"/>
        </w:rPr>
        <w:t>。其中数据电子备份响应文件（U盘）在磋商截止时间前于开标现场以密封、包装的形式提供。</w:t>
      </w:r>
    </w:p>
    <w:p w14:paraId="5C5C8F1E">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2、潜在供应商已依法获取（依法获取指：</w:t>
      </w:r>
      <w:r>
        <w:rPr>
          <w:rFonts w:hint="eastAsia" w:ascii="仿宋" w:hAnsi="仿宋" w:eastAsia="仿宋" w:cs="仿宋"/>
          <w:b/>
          <w:color w:val="auto"/>
          <w:sz w:val="24"/>
          <w:highlight w:val="none"/>
          <w:u w:val="single"/>
        </w:rPr>
        <w:t>供应商按本项目招标公告要求在政采云系统上获取并报名成功</w:t>
      </w:r>
      <w:r>
        <w:rPr>
          <w:rFonts w:hint="eastAsia" w:ascii="仿宋" w:hAnsi="仿宋" w:eastAsia="仿宋" w:cs="仿宋"/>
          <w:color w:val="auto"/>
          <w:sz w:val="24"/>
          <w:highlight w:val="none"/>
        </w:rPr>
        <w:t>）其可质疑的磋商文件的，可以对该文件提出质疑。未按照规定方式依法获取磋商文件的，不得对磋商文件提起质疑投诉。</w:t>
      </w:r>
    </w:p>
    <w:p w14:paraId="774C17A9">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highlight w:val="none"/>
        </w:rPr>
        <w:t>供应商对磋商文件有异议的，应当以书面（含传真）形式向采购代理机构一次性提出，招标采购人将在规定的时间内统一进行澄清和修改，并书面（含传真）通知所有认购磋商文件的供应商。供应商未按规定要求提出的，则视同认可磋商文件，但法律法规及规范性文件有明确规定的除外。</w:t>
      </w:r>
    </w:p>
    <w:p w14:paraId="6A2B8E5F">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4、答疑内容是磋商文件的组成部分，并将在网上发布补充（答疑、澄清）文件，潜在供应商应自行关注网站公告，采购人不再一一通知，供应商因自身贻误行为导致投标失效的，责任自负。</w:t>
      </w:r>
    </w:p>
    <w:p w14:paraId="12DBCB0C">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5、参与政府采购项目的注册供应商，需登录浙江政府采购云平台（http://www.zcygov.cn）进行网上报名，尚未注册的供应商应当先在浙江政府采购云平台上申请注册，注册终审通过后再进行网上报名。</w:t>
      </w:r>
    </w:p>
    <w:p w14:paraId="7C089716">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为有效破解当前中小微企业面临的“融资难、融资贵”困局，充分发挥好政府采购扶持小微企业发展的政策功能，本项目成交供应商可凭成交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w:t>
      </w:r>
    </w:p>
    <w:p w14:paraId="2EFB6262">
      <w:pPr>
        <w:snapToGrid w:val="0"/>
        <w:spacing w:line="46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7、本项目是否专门面向中小企业采购：</w:t>
      </w:r>
      <w:r>
        <w:rPr>
          <w:rFonts w:hint="eastAsia" w:ascii="仿宋" w:hAnsi="仿宋" w:eastAsia="仿宋" w:cs="仿宋"/>
          <w:color w:val="auto"/>
          <w:sz w:val="24"/>
          <w:highlight w:val="none"/>
          <w:lang w:val="en-US" w:eastAsia="zh-CN"/>
        </w:rPr>
        <w:t>否</w:t>
      </w:r>
    </w:p>
    <w:p w14:paraId="071A87EB">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8、本项目采购标的对应的中小企业划分标准所属行业为：</w:t>
      </w:r>
      <w:r>
        <w:rPr>
          <w:rFonts w:hint="eastAsia" w:ascii="仿宋" w:hAnsi="仿宋" w:eastAsia="仿宋" w:cs="仿宋"/>
          <w:bCs/>
          <w:color w:val="auto"/>
          <w:sz w:val="24"/>
          <w:highlight w:val="none"/>
          <w:lang w:eastAsia="zh-CN"/>
        </w:rPr>
        <w:t>其他未列明行业</w:t>
      </w:r>
      <w:r>
        <w:rPr>
          <w:rFonts w:hint="eastAsia" w:ascii="仿宋" w:hAnsi="仿宋" w:eastAsia="仿宋" w:cs="仿宋"/>
          <w:bCs/>
          <w:color w:val="auto"/>
          <w:sz w:val="24"/>
          <w:highlight w:val="none"/>
        </w:rPr>
        <w:t>。</w:t>
      </w:r>
    </w:p>
    <w:p w14:paraId="41C26ABC">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9、本次磋商有关信息刊登在：</w:t>
      </w:r>
    </w:p>
    <w:p w14:paraId="5CD051AA">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9.1浙江政府采购网：http://zfcg.czt.zj.gov.cn/</w:t>
      </w:r>
    </w:p>
    <w:p w14:paraId="227F8C1B">
      <w:pPr>
        <w:snapToGrid w:val="0"/>
        <w:spacing w:line="4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9.2湖州市公共资源交易信息网：http://ggzyjy.huzhou.gov.cn//-“政府采购”模块</w:t>
      </w:r>
    </w:p>
    <w:p w14:paraId="37C906F7">
      <w:pPr>
        <w:snapToGrid w:val="0"/>
        <w:spacing w:line="4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十三、业务咨询：</w:t>
      </w:r>
    </w:p>
    <w:p w14:paraId="20FCB0CD">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1、采购代理机构名称：</w:t>
      </w:r>
      <w:r>
        <w:rPr>
          <w:rFonts w:hint="eastAsia" w:ascii="仿宋" w:hAnsi="仿宋" w:eastAsia="仿宋" w:cs="仿宋"/>
          <w:color w:val="auto"/>
          <w:sz w:val="24"/>
          <w:highlight w:val="none"/>
          <w:lang w:eastAsia="zh-CN"/>
        </w:rPr>
        <w:t>浙江金业管理咨询有限公司</w:t>
      </w:r>
    </w:p>
    <w:p w14:paraId="5F781F1F">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费强</w:t>
      </w:r>
    </w:p>
    <w:p w14:paraId="4996B1AB">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0572-2557282</w:t>
      </w:r>
      <w:bookmarkStart w:id="11" w:name="_GoBack"/>
      <w:bookmarkEnd w:id="11"/>
    </w:p>
    <w:p w14:paraId="3BCAD6BF">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kern w:val="2"/>
          <w:sz w:val="24"/>
          <w:highlight w:val="none"/>
          <w:lang w:eastAsia="zh-CN"/>
        </w:rPr>
        <w:t>湖州市中南大厦A幢18楼</w:t>
      </w:r>
    </w:p>
    <w:p w14:paraId="62C3F03A">
      <w:pPr>
        <w:snapToGrid w:val="0"/>
        <w:spacing w:line="460" w:lineRule="exact"/>
        <w:ind w:firstLine="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供应商质疑函接收人：</w:t>
      </w:r>
      <w:r>
        <w:rPr>
          <w:rFonts w:hint="eastAsia" w:ascii="仿宋" w:hAnsi="仿宋" w:eastAsia="仿宋" w:cs="仿宋"/>
          <w:color w:val="auto"/>
          <w:sz w:val="24"/>
          <w:highlight w:val="none"/>
          <w:lang w:val="en-US" w:eastAsia="zh-CN"/>
        </w:rPr>
        <w:t>苏武杰</w:t>
      </w:r>
    </w:p>
    <w:p w14:paraId="340D7CAD">
      <w:pPr>
        <w:snapToGrid w:val="0"/>
        <w:spacing w:line="460" w:lineRule="exact"/>
        <w:ind w:firstLine="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0572-</w:t>
      </w:r>
      <w:r>
        <w:rPr>
          <w:rFonts w:hint="eastAsia" w:ascii="仿宋" w:hAnsi="仿宋" w:eastAsia="仿宋" w:cs="仿宋"/>
          <w:color w:val="auto"/>
          <w:sz w:val="24"/>
          <w:highlight w:val="none"/>
          <w:lang w:val="en-US" w:eastAsia="zh-CN"/>
        </w:rPr>
        <w:t>2558688</w:t>
      </w:r>
    </w:p>
    <w:p w14:paraId="0272F878">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2、采购人名称：</w:t>
      </w:r>
      <w:r>
        <w:rPr>
          <w:rFonts w:hint="eastAsia" w:ascii="仿宋" w:hAnsi="仿宋" w:eastAsia="仿宋" w:cs="仿宋"/>
          <w:color w:val="auto"/>
          <w:sz w:val="24"/>
          <w:highlight w:val="none"/>
          <w:lang w:eastAsia="zh-CN"/>
        </w:rPr>
        <w:t>湖州市公用事业管理中心</w:t>
      </w:r>
    </w:p>
    <w:p w14:paraId="6534D905">
      <w:pPr>
        <w:snapToGrid w:val="0"/>
        <w:spacing w:line="460" w:lineRule="exact"/>
        <w:ind w:firstLine="420"/>
        <w:rPr>
          <w:rFonts w:hint="eastAsia" w:ascii="仿宋" w:hAnsi="仿宋" w:eastAsia="仿宋" w:cs="仿宋"/>
          <w:color w:val="auto"/>
          <w:kern w:val="2"/>
          <w:sz w:val="24"/>
          <w:highlight w:val="none"/>
          <w:lang w:val="en-US" w:eastAsia="zh-CN"/>
        </w:rPr>
      </w:pPr>
      <w:r>
        <w:rPr>
          <w:rFonts w:hint="eastAsia" w:ascii="仿宋" w:hAnsi="仿宋" w:eastAsia="仿宋" w:cs="仿宋"/>
          <w:color w:val="auto"/>
          <w:kern w:val="2"/>
          <w:sz w:val="24"/>
          <w:highlight w:val="none"/>
          <w:lang w:eastAsia="zh-CN"/>
        </w:rPr>
        <w:t>联系人：</w:t>
      </w:r>
      <w:r>
        <w:rPr>
          <w:rFonts w:hint="eastAsia" w:ascii="仿宋" w:hAnsi="仿宋" w:eastAsia="仿宋" w:cs="仿宋"/>
          <w:color w:val="auto"/>
          <w:kern w:val="2"/>
          <w:sz w:val="24"/>
          <w:highlight w:val="none"/>
          <w:lang w:val="en-US" w:eastAsia="zh-CN"/>
        </w:rPr>
        <w:t>郑卜凡</w:t>
      </w:r>
    </w:p>
    <w:p w14:paraId="5D4834D4">
      <w:pPr>
        <w:snapToGrid w:val="0"/>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kern w:val="2"/>
          <w:sz w:val="24"/>
          <w:highlight w:val="none"/>
          <w:lang w:eastAsia="zh-CN"/>
        </w:rPr>
        <w:t>联系电话：</w:t>
      </w:r>
      <w:r>
        <w:rPr>
          <w:rFonts w:hint="eastAsia" w:ascii="仿宋" w:hAnsi="仿宋" w:eastAsia="仿宋" w:cs="仿宋"/>
          <w:color w:val="auto"/>
          <w:kern w:val="2"/>
          <w:sz w:val="24"/>
          <w:highlight w:val="none"/>
          <w:lang w:eastAsia="zh-CN"/>
        </w:rPr>
        <w:t>0572-2598818</w:t>
      </w:r>
    </w:p>
    <w:p w14:paraId="4E138300">
      <w:pPr>
        <w:snapToGrid w:val="0"/>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地址：湖州市吴兴区莲花庄路108号</w:t>
      </w:r>
    </w:p>
    <w:p w14:paraId="0832C557">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供应商质疑函接收人：</w:t>
      </w:r>
      <w:r>
        <w:rPr>
          <w:rFonts w:hint="eastAsia" w:ascii="仿宋" w:hAnsi="仿宋" w:eastAsia="仿宋" w:cs="仿宋"/>
          <w:i w:val="0"/>
          <w:iCs w:val="0"/>
          <w:caps w:val="0"/>
          <w:color w:val="auto"/>
          <w:spacing w:val="0"/>
          <w:sz w:val="24"/>
          <w:szCs w:val="24"/>
          <w:highlight w:val="none"/>
          <w:shd w:val="clear"/>
        </w:rPr>
        <w:t>褚旻霞</w:t>
      </w:r>
    </w:p>
    <w:p w14:paraId="7AD27F51">
      <w:pPr>
        <w:snapToGrid w:val="0"/>
        <w:spacing w:line="460" w:lineRule="exact"/>
        <w:ind w:firstLine="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r>
        <w:rPr>
          <w:rFonts w:hint="eastAsia" w:ascii="仿宋" w:hAnsi="仿宋" w:eastAsia="仿宋" w:cs="仿宋"/>
          <w:color w:val="auto"/>
          <w:kern w:val="2"/>
          <w:sz w:val="24"/>
          <w:highlight w:val="none"/>
          <w:lang w:eastAsia="zh-CN"/>
        </w:rPr>
        <w:t>0572-2598818</w:t>
      </w:r>
    </w:p>
    <w:p w14:paraId="6F62EA77">
      <w:pPr>
        <w:snapToGrid w:val="0"/>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4、同级政府采购监督管理部门名称：</w:t>
      </w:r>
      <w:r>
        <w:rPr>
          <w:rFonts w:hint="eastAsia" w:ascii="仿宋" w:hAnsi="仿宋" w:eastAsia="仿宋" w:cs="仿宋"/>
          <w:color w:val="auto"/>
          <w:kern w:val="0"/>
          <w:sz w:val="24"/>
          <w:highlight w:val="none"/>
        </w:rPr>
        <w:t>湖州市财政局政府采购监管处</w:t>
      </w:r>
    </w:p>
    <w:p w14:paraId="4AAD3984">
      <w:pPr>
        <w:snapToGrid w:val="0"/>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联系人：程先生</w:t>
      </w:r>
    </w:p>
    <w:p w14:paraId="47CCD2C9">
      <w:pPr>
        <w:snapToGrid w:val="0"/>
        <w:spacing w:line="460" w:lineRule="exact"/>
        <w:ind w:firstLine="42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监督投诉电话：</w:t>
      </w:r>
      <w:r>
        <w:rPr>
          <w:rFonts w:hint="eastAsia" w:ascii="仿宋" w:hAnsi="仿宋" w:eastAsia="仿宋" w:cs="仿宋"/>
          <w:color w:val="auto"/>
          <w:kern w:val="0"/>
          <w:sz w:val="24"/>
          <w:highlight w:val="none"/>
          <w:lang w:eastAsia="zh-CN"/>
        </w:rPr>
        <w:t>0572-2396781</w:t>
      </w:r>
    </w:p>
    <w:p w14:paraId="3D338828">
      <w:pPr>
        <w:snapToGrid w:val="0"/>
        <w:spacing w:line="460" w:lineRule="exact"/>
        <w:ind w:firstLine="42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kern w:val="0"/>
          <w:sz w:val="24"/>
          <w:highlight w:val="none"/>
        </w:rPr>
        <w:t>湖州市龙王山路518号</w:t>
      </w:r>
    </w:p>
    <w:p w14:paraId="2C93A50A">
      <w:pPr>
        <w:snapToGrid w:val="0"/>
        <w:spacing w:line="460" w:lineRule="exact"/>
        <w:ind w:firstLine="480" w:firstLineChars="20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湖州市公用事业管理中心</w:t>
      </w:r>
    </w:p>
    <w:p w14:paraId="1ACE7A74">
      <w:pPr>
        <w:snapToGrid w:val="0"/>
        <w:spacing w:line="460" w:lineRule="exact"/>
        <w:ind w:firstLine="480" w:firstLineChars="20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浙江金业管理咨询有限公司</w:t>
      </w:r>
    </w:p>
    <w:p w14:paraId="37D3A0ED">
      <w:pPr>
        <w:snapToGrid w:val="0"/>
        <w:spacing w:line="460" w:lineRule="exact"/>
        <w:ind w:firstLine="480" w:firstLineChars="200"/>
        <w:jc w:val="right"/>
        <w:rPr>
          <w:rFonts w:hint="eastAsia" w:ascii="仿宋" w:hAnsi="仿宋" w:eastAsia="仿宋" w:cs="仿宋"/>
          <w:color w:val="auto"/>
          <w:sz w:val="24"/>
          <w:highlight w:val="none"/>
        </w:rPr>
        <w:sectPr>
          <w:headerReference r:id="rId3" w:type="default"/>
          <w:footerReference r:id="rId4" w:type="default"/>
          <w:footerReference r:id="rId5" w:type="even"/>
          <w:pgSz w:w="11906" w:h="16838"/>
          <w:pgMar w:top="1417" w:right="1417" w:bottom="1417" w:left="1418" w:header="851" w:footer="992" w:gutter="0"/>
          <w:cols w:space="720" w:num="1"/>
          <w:docGrid w:type="lines" w:linePitch="312" w:charSpace="0"/>
        </w:sect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9 </w:t>
      </w:r>
      <w:r>
        <w:rPr>
          <w:rFonts w:hint="eastAsia" w:ascii="仿宋" w:hAnsi="仿宋" w:eastAsia="仿宋" w:cs="仿宋"/>
          <w:color w:val="auto"/>
          <w:sz w:val="24"/>
          <w:highlight w:val="none"/>
        </w:rPr>
        <w:t>日</w:t>
      </w:r>
    </w:p>
    <w:p w14:paraId="1B2AC0F3">
      <w:pPr>
        <w:pStyle w:val="4"/>
        <w:spacing w:before="0" w:after="0" w:line="46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第二章  磋商项目采购需求</w:t>
      </w:r>
    </w:p>
    <w:p w14:paraId="45E86842">
      <w:pPr>
        <w:adjustRightInd w:val="0"/>
        <w:snapToGrid w:val="0"/>
        <w:spacing w:line="600" w:lineRule="exact"/>
        <w:jc w:val="center"/>
        <w:rPr>
          <w:rFonts w:hint="eastAsia" w:ascii="仿宋" w:hAnsi="仿宋" w:eastAsia="仿宋" w:cs="仿宋"/>
          <w:b/>
          <w:color w:val="auto"/>
          <w:kern w:val="0"/>
          <w:sz w:val="48"/>
          <w:szCs w:val="48"/>
          <w:highlight w:val="none"/>
        </w:rPr>
      </w:pPr>
      <w:bookmarkStart w:id="1" w:name="_Toc452995894"/>
    </w:p>
    <w:p w14:paraId="5B35F089">
      <w:pPr>
        <w:adjustRightInd w:val="0"/>
        <w:snapToGrid w:val="0"/>
        <w:spacing w:line="500" w:lineRule="exact"/>
        <w:rPr>
          <w:rFonts w:hint="eastAsia" w:ascii="仿宋" w:hAnsi="仿宋" w:eastAsia="仿宋" w:cs="仿宋"/>
          <w:b/>
          <w:color w:val="auto"/>
          <w:sz w:val="24"/>
          <w:highlight w:val="none"/>
        </w:rPr>
      </w:pPr>
      <w:bookmarkStart w:id="2" w:name="_Toc157410886"/>
      <w:r>
        <w:rPr>
          <w:rFonts w:hint="eastAsia" w:ascii="仿宋" w:hAnsi="仿宋" w:eastAsia="仿宋" w:cs="仿宋"/>
          <w:b/>
          <w:color w:val="auto"/>
          <w:sz w:val="24"/>
          <w:highlight w:val="none"/>
        </w:rPr>
        <w:t>一、采购内容</w:t>
      </w:r>
    </w:p>
    <w:p w14:paraId="4111EFB6">
      <w:pPr>
        <w:spacing w:line="52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湖州市公用事业管理中心市政绿化养护公众责任保险 （固定保费）</w:t>
      </w:r>
    </w:p>
    <w:p w14:paraId="71C026AA">
      <w:pPr>
        <w:spacing w:line="520" w:lineRule="exact"/>
        <w:ind w:left="0" w:leftChars="0" w:firstLine="0" w:firstLineChars="0"/>
        <w:rPr>
          <w:rFonts w:hint="default" w:ascii="仿宋" w:hAnsi="仿宋" w:eastAsia="仿宋" w:cs="仿宋"/>
          <w:b/>
          <w:color w:val="auto"/>
          <w:sz w:val="24"/>
          <w:highlight w:val="none"/>
        </w:rPr>
      </w:pPr>
      <w:r>
        <w:rPr>
          <w:rFonts w:hint="default" w:ascii="仿宋" w:hAnsi="仿宋" w:eastAsia="仿宋" w:cs="仿宋"/>
          <w:b/>
          <w:color w:val="auto"/>
          <w:sz w:val="24"/>
          <w:highlight w:val="none"/>
        </w:rPr>
        <w:t>1、</w:t>
      </w:r>
      <w:r>
        <w:rPr>
          <w:rFonts w:hint="eastAsia" w:ascii="仿宋" w:hAnsi="仿宋" w:eastAsia="仿宋" w:cs="仿宋"/>
          <w:b/>
          <w:color w:val="auto"/>
          <w:sz w:val="24"/>
          <w:highlight w:val="none"/>
        </w:rPr>
        <w:t>保障</w:t>
      </w:r>
      <w:r>
        <w:rPr>
          <w:rFonts w:hint="default" w:ascii="仿宋" w:hAnsi="仿宋" w:eastAsia="仿宋" w:cs="仿宋"/>
          <w:b/>
          <w:color w:val="auto"/>
          <w:sz w:val="24"/>
          <w:highlight w:val="none"/>
        </w:rPr>
        <w:t>期限</w:t>
      </w:r>
    </w:p>
    <w:p w14:paraId="450E8C3C">
      <w:pPr>
        <w:spacing w:line="520" w:lineRule="exact"/>
        <w:ind w:left="0" w:leftChars="0" w:firstLine="0" w:firstLineChars="0"/>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保期限</w:t>
      </w:r>
      <w:r>
        <w:rPr>
          <w:rFonts w:hint="default" w:ascii="仿宋" w:hAnsi="仿宋" w:eastAsia="仿宋" w:cs="仿宋"/>
          <w:color w:val="auto"/>
          <w:sz w:val="24"/>
          <w:highlight w:val="none"/>
        </w:rPr>
        <w:t>一：</w:t>
      </w:r>
    </w:p>
    <w:p w14:paraId="69373C28">
      <w:pPr>
        <w:spacing w:line="520" w:lineRule="exact"/>
        <w:ind w:left="0" w:leftChars="0" w:firstLine="0" w:firstLineChars="0"/>
        <w:rPr>
          <w:rFonts w:hint="default" w:ascii="仿宋" w:hAnsi="仿宋" w:eastAsia="仿宋" w:cs="仿宋"/>
          <w:color w:val="auto"/>
          <w:sz w:val="24"/>
          <w:highlight w:val="none"/>
          <w:lang w:eastAsia="zh-CN"/>
        </w:rPr>
      </w:pPr>
      <w:r>
        <w:rPr>
          <w:rFonts w:hint="default" w:ascii="仿宋" w:hAnsi="仿宋" w:eastAsia="仿宋" w:cs="仿宋"/>
          <w:color w:val="auto"/>
          <w:sz w:val="24"/>
          <w:highlight w:val="none"/>
          <w:lang w:eastAsia="zh-CN"/>
        </w:rPr>
        <w:t>园林绿化：2026年4月26日零时至2026年6月30日二十四时</w:t>
      </w:r>
    </w:p>
    <w:p w14:paraId="1EA8E4CC">
      <w:pPr>
        <w:spacing w:line="520" w:lineRule="exact"/>
        <w:ind w:left="0" w:leftChars="0" w:firstLine="0" w:firstLineChars="0"/>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保期限</w:t>
      </w:r>
      <w:r>
        <w:rPr>
          <w:rFonts w:hint="default" w:ascii="仿宋" w:hAnsi="仿宋" w:eastAsia="仿宋" w:cs="仿宋"/>
          <w:color w:val="auto"/>
          <w:sz w:val="24"/>
          <w:highlight w:val="none"/>
        </w:rPr>
        <w:t>二：</w:t>
      </w:r>
    </w:p>
    <w:p w14:paraId="47B22D99">
      <w:pPr>
        <w:spacing w:line="520" w:lineRule="exact"/>
        <w:ind w:left="0" w:leftChars="0" w:firstLine="0" w:firstLineChars="0"/>
        <w:rPr>
          <w:rFonts w:hint="default" w:ascii="仿宋" w:hAnsi="仿宋" w:eastAsia="仿宋" w:cs="仿宋"/>
          <w:color w:val="auto"/>
          <w:sz w:val="24"/>
          <w:highlight w:val="none"/>
          <w:lang w:eastAsia="zh-CN"/>
        </w:rPr>
      </w:pPr>
      <w:r>
        <w:rPr>
          <w:rFonts w:hint="default" w:ascii="仿宋" w:hAnsi="仿宋" w:eastAsia="仿宋" w:cs="仿宋"/>
          <w:color w:val="auto"/>
          <w:sz w:val="24"/>
          <w:highlight w:val="none"/>
        </w:rPr>
        <w:t>市政</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园林</w:t>
      </w:r>
      <w:r>
        <w:rPr>
          <w:rFonts w:hint="default" w:ascii="仿宋" w:hAnsi="仿宋" w:eastAsia="仿宋" w:cs="仿宋"/>
          <w:color w:val="auto"/>
          <w:sz w:val="24"/>
          <w:highlight w:val="none"/>
          <w:lang w:eastAsia="zh-CN"/>
        </w:rPr>
        <w:t>绿化：2026年7月1日零时至2027年6月30日二十四时</w:t>
      </w:r>
    </w:p>
    <w:p w14:paraId="09CA6FEF">
      <w:pPr>
        <w:spacing w:line="520" w:lineRule="exact"/>
        <w:ind w:left="0" w:leftChars="0"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default" w:ascii="仿宋" w:hAnsi="仿宋" w:eastAsia="仿宋" w:cs="仿宋"/>
          <w:b/>
          <w:color w:val="auto"/>
          <w:sz w:val="24"/>
          <w:highlight w:val="none"/>
        </w:rPr>
        <w:t>、</w:t>
      </w:r>
      <w:r>
        <w:rPr>
          <w:rFonts w:hint="eastAsia" w:ascii="仿宋" w:hAnsi="仿宋" w:eastAsia="仿宋" w:cs="仿宋"/>
          <w:b/>
          <w:color w:val="auto"/>
          <w:sz w:val="24"/>
          <w:highlight w:val="none"/>
        </w:rPr>
        <w:t>保障内容</w:t>
      </w:r>
    </w:p>
    <w:p w14:paraId="0F439F01">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以下保障内容为本项目的最低要求，各供应商可在此基础上提供更加优惠的保障内容（保费固定），含保项、赔付额度等项目的提升。</w:t>
      </w:r>
    </w:p>
    <w:p w14:paraId="6D02F95B">
      <w:pPr>
        <w:spacing w:line="520" w:lineRule="exact"/>
        <w:ind w:firstLine="480" w:firstLineChars="200"/>
        <w:rPr>
          <w:rFonts w:hint="default" w:ascii="仿宋" w:hAnsi="仿宋" w:eastAsia="仿宋" w:cs="仿宋"/>
          <w:color w:val="auto"/>
          <w:sz w:val="24"/>
          <w:highlight w:val="none"/>
        </w:rPr>
      </w:pPr>
      <w:r>
        <w:rPr>
          <w:rFonts w:hint="default" w:ascii="仿宋" w:hAnsi="仿宋" w:eastAsia="仿宋" w:cs="仿宋"/>
          <w:color w:val="auto"/>
          <w:sz w:val="24"/>
          <w:highlight w:val="none"/>
        </w:rPr>
        <w:t>2.1保费方案简明表</w:t>
      </w:r>
    </w:p>
    <w:p w14:paraId="70FA93A3">
      <w:pPr>
        <w:pStyle w:val="3"/>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default" w:ascii="仿宋" w:hAnsi="仿宋" w:eastAsia="仿宋" w:cs="仿宋"/>
          <w:color w:val="auto"/>
          <w:sz w:val="24"/>
          <w:highlight w:val="none"/>
          <w:lang w:eastAsia="zh-CN"/>
        </w:rPr>
        <w:t>园林绿化：2026年4月26日零时至2026年6月30日二十四时</w:t>
      </w:r>
    </w:p>
    <w:tbl>
      <w:tblPr>
        <w:tblStyle w:val="4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496"/>
        <w:gridCol w:w="1687"/>
        <w:gridCol w:w="1683"/>
        <w:gridCol w:w="1673"/>
        <w:gridCol w:w="1548"/>
      </w:tblGrid>
      <w:tr w14:paraId="4048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14:paraId="2485A8C0">
            <w:pPr>
              <w:adjustRightInd w:val="0"/>
              <w:snapToGrid w:val="0"/>
              <w:spacing w:line="500" w:lineRule="exact"/>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保险方案</w:t>
            </w:r>
          </w:p>
        </w:tc>
        <w:tc>
          <w:tcPr>
            <w:tcW w:w="1496" w:type="dxa"/>
            <w:noWrap w:val="0"/>
            <w:vAlign w:val="center"/>
          </w:tcPr>
          <w:p w14:paraId="7881F21E">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责任累计限额</w:t>
            </w:r>
          </w:p>
        </w:tc>
        <w:tc>
          <w:tcPr>
            <w:tcW w:w="1687" w:type="dxa"/>
            <w:noWrap w:val="0"/>
            <w:vAlign w:val="center"/>
          </w:tcPr>
          <w:p w14:paraId="3AB5CC8E">
            <w:pPr>
              <w:adjustRightInd w:val="0"/>
              <w:snapToGrid w:val="0"/>
              <w:spacing w:line="500" w:lineRule="exact"/>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每次事故</w:t>
            </w:r>
            <w:r>
              <w:rPr>
                <w:rFonts w:hint="default" w:ascii="仿宋" w:hAnsi="仿宋" w:eastAsia="仿宋" w:cs="仿宋"/>
                <w:color w:val="auto"/>
                <w:sz w:val="24"/>
                <w:highlight w:val="none"/>
                <w:vertAlign w:val="baseline"/>
                <w:lang w:eastAsia="zh-CN"/>
              </w:rPr>
              <w:t>责任</w:t>
            </w:r>
            <w:r>
              <w:rPr>
                <w:rFonts w:hint="eastAsia" w:ascii="仿宋" w:hAnsi="仿宋" w:eastAsia="仿宋" w:cs="仿宋"/>
                <w:color w:val="auto"/>
                <w:sz w:val="24"/>
                <w:highlight w:val="none"/>
                <w:vertAlign w:val="baseline"/>
                <w:lang w:val="en-US" w:eastAsia="zh-CN"/>
              </w:rPr>
              <w:t>限额</w:t>
            </w:r>
          </w:p>
        </w:tc>
        <w:tc>
          <w:tcPr>
            <w:tcW w:w="1683" w:type="dxa"/>
            <w:noWrap w:val="0"/>
            <w:vAlign w:val="center"/>
          </w:tcPr>
          <w:p w14:paraId="0E42264D">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每次事故人身伤亡责任限额</w:t>
            </w:r>
          </w:p>
        </w:tc>
        <w:tc>
          <w:tcPr>
            <w:tcW w:w="1673" w:type="dxa"/>
            <w:noWrap w:val="0"/>
            <w:vAlign w:val="center"/>
          </w:tcPr>
          <w:p w14:paraId="240A6637">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每次事故财产损失责任限额</w:t>
            </w:r>
          </w:p>
        </w:tc>
        <w:tc>
          <w:tcPr>
            <w:tcW w:w="1548" w:type="dxa"/>
            <w:noWrap w:val="0"/>
            <w:vAlign w:val="center"/>
          </w:tcPr>
          <w:p w14:paraId="344AD6B2">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每次事故每人责任限额</w:t>
            </w:r>
          </w:p>
        </w:tc>
      </w:tr>
      <w:tr w14:paraId="5D08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14:paraId="14F6435C">
            <w:pPr>
              <w:adjustRightInd w:val="0"/>
              <w:snapToGrid w:val="0"/>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公众责任险</w:t>
            </w:r>
          </w:p>
          <w:p w14:paraId="6B9F4D55">
            <w:pPr>
              <w:pStyle w:val="3"/>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eastAsia="zh-CN"/>
              </w:rPr>
              <w:t>万元</w:t>
            </w:r>
            <w:r>
              <w:rPr>
                <w:rFonts w:hint="eastAsia" w:ascii="仿宋" w:hAnsi="仿宋" w:eastAsia="仿宋" w:cs="仿宋"/>
                <w:color w:val="auto"/>
                <w:sz w:val="24"/>
                <w:highlight w:val="none"/>
                <w:lang w:val="en-US" w:eastAsia="zh-CN"/>
              </w:rPr>
              <w:t>）</w:t>
            </w:r>
          </w:p>
        </w:tc>
        <w:tc>
          <w:tcPr>
            <w:tcW w:w="1496" w:type="dxa"/>
            <w:noWrap w:val="0"/>
            <w:vAlign w:val="center"/>
          </w:tcPr>
          <w:p w14:paraId="71202569">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1000</w:t>
            </w:r>
          </w:p>
        </w:tc>
        <w:tc>
          <w:tcPr>
            <w:tcW w:w="1687" w:type="dxa"/>
            <w:noWrap w:val="0"/>
            <w:vAlign w:val="center"/>
          </w:tcPr>
          <w:p w14:paraId="12998E88">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400</w:t>
            </w:r>
          </w:p>
        </w:tc>
        <w:tc>
          <w:tcPr>
            <w:tcW w:w="1683" w:type="dxa"/>
            <w:noWrap w:val="0"/>
            <w:vAlign w:val="center"/>
          </w:tcPr>
          <w:p w14:paraId="7265EEF2">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300</w:t>
            </w:r>
          </w:p>
        </w:tc>
        <w:tc>
          <w:tcPr>
            <w:tcW w:w="1673" w:type="dxa"/>
            <w:noWrap w:val="0"/>
            <w:vAlign w:val="center"/>
          </w:tcPr>
          <w:p w14:paraId="3BC17A7A">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100</w:t>
            </w:r>
          </w:p>
        </w:tc>
        <w:tc>
          <w:tcPr>
            <w:tcW w:w="1548" w:type="dxa"/>
            <w:noWrap w:val="0"/>
            <w:vAlign w:val="center"/>
          </w:tcPr>
          <w:p w14:paraId="19102AFD">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300</w:t>
            </w:r>
          </w:p>
        </w:tc>
      </w:tr>
    </w:tbl>
    <w:p w14:paraId="5471B5D6">
      <w:pPr>
        <w:pStyle w:val="3"/>
        <w:rPr>
          <w:rFonts w:hint="default" w:ascii="仿宋" w:hAnsi="仿宋" w:eastAsia="仿宋" w:cs="仿宋"/>
          <w:color w:val="auto"/>
          <w:sz w:val="24"/>
          <w:highlight w:val="none"/>
        </w:rPr>
      </w:pPr>
    </w:p>
    <w:p w14:paraId="45A7F691">
      <w:pPr>
        <w:pStyle w:val="3"/>
        <w:rPr>
          <w:rFonts w:hint="eastAsia" w:ascii="仿宋" w:hAnsi="仿宋" w:eastAsia="仿宋" w:cs="仿宋"/>
          <w:color w:val="auto"/>
          <w:highlight w:val="none"/>
        </w:rPr>
      </w:pPr>
      <w:r>
        <w:rPr>
          <w:rFonts w:hint="default" w:ascii="仿宋" w:hAnsi="仿宋" w:eastAsia="仿宋" w:cs="仿宋"/>
          <w:color w:val="auto"/>
          <w:sz w:val="24"/>
          <w:highlight w:val="none"/>
        </w:rPr>
        <w:t>市政</w:t>
      </w:r>
      <w:r>
        <w:rPr>
          <w:rFonts w:hint="default" w:ascii="仿宋" w:hAnsi="仿宋" w:eastAsia="仿宋" w:cs="仿宋"/>
          <w:color w:val="auto"/>
          <w:sz w:val="24"/>
          <w:highlight w:val="none"/>
          <w:lang w:eastAsia="zh-CN"/>
        </w:rPr>
        <w:t>绿化：2026年7月1日零时至2027年6月30日二十四时</w:t>
      </w:r>
    </w:p>
    <w:tbl>
      <w:tblPr>
        <w:tblStyle w:val="42"/>
        <w:tblW w:w="9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496"/>
        <w:gridCol w:w="1687"/>
        <w:gridCol w:w="1683"/>
        <w:gridCol w:w="1673"/>
        <w:gridCol w:w="1548"/>
      </w:tblGrid>
      <w:tr w14:paraId="71EE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14:paraId="6201AF21">
            <w:pPr>
              <w:adjustRightInd w:val="0"/>
              <w:snapToGrid w:val="0"/>
              <w:spacing w:line="500" w:lineRule="exact"/>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保险方案</w:t>
            </w:r>
          </w:p>
        </w:tc>
        <w:tc>
          <w:tcPr>
            <w:tcW w:w="1496" w:type="dxa"/>
            <w:noWrap w:val="0"/>
            <w:vAlign w:val="center"/>
          </w:tcPr>
          <w:p w14:paraId="25AE2C8D">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责任累计限额</w:t>
            </w:r>
          </w:p>
        </w:tc>
        <w:tc>
          <w:tcPr>
            <w:tcW w:w="1687" w:type="dxa"/>
            <w:noWrap w:val="0"/>
            <w:vAlign w:val="center"/>
          </w:tcPr>
          <w:p w14:paraId="1A1DFE3F">
            <w:pPr>
              <w:adjustRightInd w:val="0"/>
              <w:snapToGrid w:val="0"/>
              <w:spacing w:line="500" w:lineRule="exact"/>
              <w:jc w:val="center"/>
              <w:rPr>
                <w:rFonts w:hint="eastAsia" w:ascii="仿宋" w:hAnsi="仿宋" w:eastAsia="仿宋" w:cs="仿宋"/>
                <w:color w:val="auto"/>
                <w:sz w:val="24"/>
                <w:highlight w:val="none"/>
                <w:vertAlign w:val="baseline"/>
                <w:lang w:val="en-US" w:eastAsia="zh-CN"/>
              </w:rPr>
            </w:pPr>
            <w:r>
              <w:rPr>
                <w:rFonts w:hint="eastAsia" w:ascii="仿宋" w:hAnsi="仿宋" w:eastAsia="仿宋" w:cs="仿宋"/>
                <w:color w:val="auto"/>
                <w:sz w:val="24"/>
                <w:highlight w:val="none"/>
                <w:vertAlign w:val="baseline"/>
                <w:lang w:val="en-US" w:eastAsia="zh-CN"/>
              </w:rPr>
              <w:t>每次事故</w:t>
            </w:r>
            <w:r>
              <w:rPr>
                <w:rFonts w:hint="default" w:ascii="仿宋" w:hAnsi="仿宋" w:eastAsia="仿宋" w:cs="仿宋"/>
                <w:color w:val="auto"/>
                <w:sz w:val="24"/>
                <w:highlight w:val="none"/>
                <w:vertAlign w:val="baseline"/>
                <w:lang w:eastAsia="zh-CN"/>
              </w:rPr>
              <w:t>责任</w:t>
            </w:r>
            <w:r>
              <w:rPr>
                <w:rFonts w:hint="eastAsia" w:ascii="仿宋" w:hAnsi="仿宋" w:eastAsia="仿宋" w:cs="仿宋"/>
                <w:color w:val="auto"/>
                <w:sz w:val="24"/>
                <w:highlight w:val="none"/>
                <w:vertAlign w:val="baseline"/>
                <w:lang w:val="en-US" w:eastAsia="zh-CN"/>
              </w:rPr>
              <w:t>限额</w:t>
            </w:r>
          </w:p>
        </w:tc>
        <w:tc>
          <w:tcPr>
            <w:tcW w:w="1683" w:type="dxa"/>
            <w:noWrap w:val="0"/>
            <w:vAlign w:val="center"/>
          </w:tcPr>
          <w:p w14:paraId="392010D6">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每次事故人身伤亡责任限额</w:t>
            </w:r>
          </w:p>
        </w:tc>
        <w:tc>
          <w:tcPr>
            <w:tcW w:w="1673" w:type="dxa"/>
            <w:noWrap w:val="0"/>
            <w:vAlign w:val="center"/>
          </w:tcPr>
          <w:p w14:paraId="29FBEB42">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每次事故财产损失责任限额</w:t>
            </w:r>
          </w:p>
        </w:tc>
        <w:tc>
          <w:tcPr>
            <w:tcW w:w="1548" w:type="dxa"/>
            <w:noWrap w:val="0"/>
            <w:vAlign w:val="center"/>
          </w:tcPr>
          <w:p w14:paraId="73964F01">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每次事故每人责任限额</w:t>
            </w:r>
          </w:p>
        </w:tc>
      </w:tr>
      <w:tr w14:paraId="0D12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noWrap w:val="0"/>
            <w:vAlign w:val="center"/>
          </w:tcPr>
          <w:p w14:paraId="403BB487">
            <w:pPr>
              <w:adjustRightInd w:val="0"/>
              <w:snapToGrid w:val="0"/>
              <w:spacing w:line="50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公众责任险</w:t>
            </w:r>
          </w:p>
          <w:p w14:paraId="6C7807A4">
            <w:pPr>
              <w:pStyle w:val="3"/>
              <w:jc w:val="center"/>
              <w:rPr>
                <w:rFonts w:hint="eastAsia" w:ascii="仿宋" w:hAnsi="仿宋" w:eastAsia="仿宋" w:cs="仿宋"/>
                <w:color w:val="auto"/>
                <w:highlight w:val="none"/>
                <w:lang w:val="en-US" w:eastAsia="zh-CN"/>
              </w:rPr>
            </w:pPr>
            <w:r>
              <w:rPr>
                <w:rFonts w:hint="eastAsia" w:ascii="仿宋" w:hAnsi="仿宋" w:eastAsia="仿宋" w:cs="仿宋"/>
                <w:color w:val="auto"/>
                <w:sz w:val="24"/>
                <w:highlight w:val="none"/>
                <w:lang w:val="en-US" w:eastAsia="zh-CN"/>
              </w:rPr>
              <w:t>（</w:t>
            </w:r>
            <w:r>
              <w:rPr>
                <w:rFonts w:hint="default" w:ascii="仿宋" w:hAnsi="仿宋" w:eastAsia="仿宋" w:cs="仿宋"/>
                <w:color w:val="auto"/>
                <w:sz w:val="24"/>
                <w:highlight w:val="none"/>
                <w:lang w:eastAsia="zh-CN"/>
              </w:rPr>
              <w:t>万元</w:t>
            </w:r>
            <w:r>
              <w:rPr>
                <w:rFonts w:hint="eastAsia" w:ascii="仿宋" w:hAnsi="仿宋" w:eastAsia="仿宋" w:cs="仿宋"/>
                <w:color w:val="auto"/>
                <w:sz w:val="24"/>
                <w:highlight w:val="none"/>
                <w:lang w:val="en-US" w:eastAsia="zh-CN"/>
              </w:rPr>
              <w:t>）</w:t>
            </w:r>
          </w:p>
        </w:tc>
        <w:tc>
          <w:tcPr>
            <w:tcW w:w="1496" w:type="dxa"/>
            <w:noWrap w:val="0"/>
            <w:vAlign w:val="center"/>
          </w:tcPr>
          <w:p w14:paraId="3C6B589C">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2000</w:t>
            </w:r>
          </w:p>
        </w:tc>
        <w:tc>
          <w:tcPr>
            <w:tcW w:w="1687" w:type="dxa"/>
            <w:noWrap w:val="0"/>
            <w:vAlign w:val="center"/>
          </w:tcPr>
          <w:p w14:paraId="78D27C64">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900</w:t>
            </w:r>
          </w:p>
        </w:tc>
        <w:tc>
          <w:tcPr>
            <w:tcW w:w="1683" w:type="dxa"/>
            <w:noWrap w:val="0"/>
            <w:vAlign w:val="center"/>
          </w:tcPr>
          <w:p w14:paraId="02F89BEC">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600</w:t>
            </w:r>
          </w:p>
        </w:tc>
        <w:tc>
          <w:tcPr>
            <w:tcW w:w="1673" w:type="dxa"/>
            <w:noWrap w:val="0"/>
            <w:vAlign w:val="center"/>
          </w:tcPr>
          <w:p w14:paraId="26791C82">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300</w:t>
            </w:r>
          </w:p>
        </w:tc>
        <w:tc>
          <w:tcPr>
            <w:tcW w:w="1548" w:type="dxa"/>
            <w:noWrap w:val="0"/>
            <w:vAlign w:val="center"/>
          </w:tcPr>
          <w:p w14:paraId="4DC1CCB3">
            <w:pPr>
              <w:adjustRightInd w:val="0"/>
              <w:snapToGrid w:val="0"/>
              <w:spacing w:line="500" w:lineRule="exact"/>
              <w:jc w:val="center"/>
              <w:rPr>
                <w:rFonts w:hint="default" w:ascii="仿宋" w:hAnsi="仿宋" w:eastAsia="仿宋" w:cs="仿宋"/>
                <w:color w:val="auto"/>
                <w:sz w:val="24"/>
                <w:highlight w:val="none"/>
                <w:vertAlign w:val="baseline"/>
                <w:lang w:eastAsia="zh-CN"/>
              </w:rPr>
            </w:pPr>
            <w:r>
              <w:rPr>
                <w:rFonts w:hint="default" w:ascii="仿宋" w:hAnsi="仿宋" w:eastAsia="仿宋" w:cs="仿宋"/>
                <w:color w:val="auto"/>
                <w:sz w:val="24"/>
                <w:highlight w:val="none"/>
                <w:vertAlign w:val="baseline"/>
                <w:lang w:eastAsia="zh-CN"/>
              </w:rPr>
              <w:t>300</w:t>
            </w:r>
          </w:p>
        </w:tc>
      </w:tr>
    </w:tbl>
    <w:p w14:paraId="27E8775C">
      <w:pPr>
        <w:adjustRightInd w:val="0"/>
        <w:snapToGrid w:val="0"/>
        <w:spacing w:line="500" w:lineRule="exact"/>
        <w:ind w:left="0" w:leftChars="0" w:firstLine="0" w:firstLineChars="0"/>
        <w:rPr>
          <w:rFonts w:hint="eastAsia" w:ascii="仿宋" w:hAnsi="仿宋" w:eastAsia="仿宋" w:cs="仿宋"/>
          <w:color w:val="auto"/>
          <w:sz w:val="24"/>
          <w:highlight w:val="none"/>
        </w:rPr>
      </w:pPr>
    </w:p>
    <w:p w14:paraId="42440BE3">
      <w:pPr>
        <w:adjustRightInd w:val="0"/>
        <w:snapToGrid w:val="0"/>
        <w:spacing w:line="500" w:lineRule="exact"/>
        <w:ind w:firstLine="480" w:firstLineChars="200"/>
        <w:rPr>
          <w:rFonts w:hint="eastAsia" w:ascii="仿宋" w:hAnsi="仿宋" w:eastAsia="仿宋" w:cs="仿宋"/>
          <w:color w:val="auto"/>
          <w:sz w:val="24"/>
          <w:highlight w:val="none"/>
          <w:vertAlign w:val="baseline"/>
        </w:rPr>
      </w:pPr>
      <w:r>
        <w:rPr>
          <w:rFonts w:hint="default" w:ascii="仿宋" w:hAnsi="仿宋" w:eastAsia="仿宋" w:cs="仿宋"/>
          <w:color w:val="auto"/>
          <w:sz w:val="24"/>
          <w:highlight w:val="none"/>
        </w:rPr>
        <w:t>2.2</w:t>
      </w:r>
      <w:r>
        <w:rPr>
          <w:rFonts w:hint="eastAsia" w:ascii="仿宋" w:hAnsi="仿宋" w:eastAsia="仿宋" w:cs="仿宋"/>
          <w:color w:val="auto"/>
          <w:sz w:val="24"/>
          <w:highlight w:val="none"/>
        </w:rPr>
        <w:t>保障范围</w:t>
      </w:r>
    </w:p>
    <w:p w14:paraId="29D3668E">
      <w:pPr>
        <w:adjustRightInd w:val="0"/>
        <w:snapToGrid w:val="0"/>
        <w:spacing w:line="500" w:lineRule="exact"/>
        <w:ind w:left="0" w:leftChars="0" w:firstLine="0" w:firstLineChars="0"/>
        <w:rPr>
          <w:rFonts w:hint="eastAsia" w:ascii="仿宋" w:hAnsi="仿宋" w:eastAsia="仿宋" w:cs="仿宋"/>
          <w:color w:val="auto"/>
          <w:highlight w:val="none"/>
          <w:lang w:eastAsia="zh-CN"/>
        </w:rPr>
      </w:pPr>
      <w:r>
        <w:rPr>
          <w:rFonts w:hint="eastAsia" w:ascii="仿宋" w:hAnsi="仿宋" w:eastAsia="仿宋" w:cs="仿宋"/>
          <w:b/>
          <w:color w:val="auto"/>
          <w:sz w:val="24"/>
          <w:highlight w:val="none"/>
          <w:lang w:eastAsia="zh-CN"/>
        </w:rPr>
        <w:drawing>
          <wp:anchor distT="0" distB="0" distL="114300" distR="114300" simplePos="0" relativeHeight="251667456" behindDoc="0" locked="0" layoutInCell="1" allowOverlap="1">
            <wp:simplePos x="0" y="0"/>
            <wp:positionH relativeFrom="column">
              <wp:posOffset>-104775</wp:posOffset>
            </wp:positionH>
            <wp:positionV relativeFrom="paragraph">
              <wp:posOffset>40640</wp:posOffset>
            </wp:positionV>
            <wp:extent cx="5924550" cy="4152900"/>
            <wp:effectExtent l="0" t="0" r="0" b="0"/>
            <wp:wrapTopAndBottom/>
            <wp:docPr id="10" name="图片 4" descr="3397b5dfd75573bb8c2cf4e65128d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3397b5dfd75573bb8c2cf4e65128d95"/>
                    <pic:cNvPicPr>
                      <a:picLocks noChangeAspect="1"/>
                    </pic:cNvPicPr>
                  </pic:nvPicPr>
                  <pic:blipFill>
                    <a:blip r:embed="rId7"/>
                    <a:stretch>
                      <a:fillRect/>
                    </a:stretch>
                  </pic:blipFill>
                  <pic:spPr>
                    <a:xfrm>
                      <a:off x="0" y="0"/>
                      <a:ext cx="5924550" cy="4152900"/>
                    </a:xfrm>
                    <a:prstGeom prst="rect">
                      <a:avLst/>
                    </a:prstGeom>
                    <a:noFill/>
                    <a:ln>
                      <a:noFill/>
                    </a:ln>
                  </pic:spPr>
                </pic:pic>
              </a:graphicData>
            </a:graphic>
          </wp:anchor>
        </w:drawing>
      </w:r>
      <w:r>
        <w:rPr>
          <w:rFonts w:hint="default" w:ascii="仿宋" w:hAnsi="仿宋" w:eastAsia="仿宋" w:cs="仿宋"/>
          <w:b/>
          <w:color w:val="auto"/>
          <w:sz w:val="24"/>
          <w:highlight w:val="none"/>
          <w:lang w:eastAsia="zh-CN"/>
        </w:rPr>
        <w:t xml:space="preserve">                              </w:t>
      </w:r>
      <w:r>
        <w:rPr>
          <w:rFonts w:hint="eastAsia" w:ascii="仿宋" w:hAnsi="仿宋" w:eastAsia="仿宋" w:cs="仿宋"/>
          <w:color w:val="auto"/>
          <w:highlight w:val="none"/>
        </w:rPr>
        <w:t xml:space="preserve">图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SEQ 图 \* ARABIC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lang w:eastAsia="zh-CN"/>
        </w:rPr>
        <w:t>管养范围图</w:t>
      </w:r>
    </w:p>
    <w:p w14:paraId="35BCAC5C">
      <w:pPr>
        <w:adjustRightInd w:val="0"/>
        <w:snapToGrid w:val="0"/>
        <w:spacing w:line="500" w:lineRule="exact"/>
        <w:ind w:left="0" w:leftChars="0" w:firstLine="0" w:firstLineChars="0"/>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eastAsia="zh-CN"/>
        </w:rPr>
        <w:t>具体范围中标后由发包人提供详细清单</w:t>
      </w:r>
    </w:p>
    <w:p w14:paraId="68347128">
      <w:pPr>
        <w:adjustRightInd w:val="0"/>
        <w:snapToGrid w:val="0"/>
        <w:spacing w:line="500" w:lineRule="exact"/>
        <w:ind w:firstLine="481"/>
        <w:rPr>
          <w:rFonts w:hint="eastAsia" w:ascii="仿宋" w:hAnsi="仿宋" w:eastAsia="仿宋" w:cs="仿宋"/>
          <w:bCs/>
          <w:color w:val="auto"/>
          <w:sz w:val="24"/>
          <w:highlight w:val="none"/>
          <w:lang w:val="en-US" w:eastAsia="zh-CN"/>
        </w:rPr>
      </w:pPr>
      <w:r>
        <w:rPr>
          <w:rFonts w:hint="default" w:ascii="仿宋" w:hAnsi="仿宋" w:eastAsia="仿宋" w:cs="仿宋"/>
          <w:b/>
          <w:bCs/>
          <w:color w:val="auto"/>
          <w:sz w:val="24"/>
          <w:highlight w:val="none"/>
          <w:lang w:eastAsia="zh-CN"/>
        </w:rPr>
        <w:t>2.3</w:t>
      </w:r>
      <w:r>
        <w:rPr>
          <w:rFonts w:hint="eastAsia" w:ascii="仿宋" w:hAnsi="仿宋" w:eastAsia="仿宋" w:cs="仿宋"/>
          <w:b/>
          <w:bCs/>
          <w:color w:val="auto"/>
          <w:sz w:val="24"/>
          <w:highlight w:val="none"/>
          <w:lang w:val="en-US" w:eastAsia="zh-CN"/>
        </w:rPr>
        <w:t>保险责任：在保险期限内，被保险人在管养</w:t>
      </w:r>
      <w:r>
        <w:rPr>
          <w:rFonts w:hint="default" w:ascii="仿宋" w:hAnsi="仿宋" w:eastAsia="仿宋" w:cs="仿宋"/>
          <w:b/>
          <w:bCs/>
          <w:color w:val="auto"/>
          <w:sz w:val="24"/>
          <w:highlight w:val="none"/>
          <w:lang w:eastAsia="zh-CN"/>
        </w:rPr>
        <w:t>责任</w:t>
      </w:r>
      <w:r>
        <w:rPr>
          <w:rFonts w:hint="eastAsia" w:ascii="仿宋" w:hAnsi="仿宋" w:eastAsia="仿宋" w:cs="仿宋"/>
          <w:b/>
          <w:bCs/>
          <w:color w:val="auto"/>
          <w:sz w:val="24"/>
          <w:highlight w:val="none"/>
          <w:lang w:val="en-US" w:eastAsia="zh-CN"/>
        </w:rPr>
        <w:t xml:space="preserve">范围内(详见范围图)，因其市政（养护责任范围内道路、桥梁、排水、泵站、路灯、景观亮化、氛围布置装饰等市政及其相关附属设施） </w:t>
      </w:r>
      <w:r>
        <w:rPr>
          <w:rFonts w:hint="default"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园林绿化（养护责任范围内公园、绿地、行道树、景观小品、城市家具等园林绿化配套设施）在运行过程中导致第三者的人身伤亡和财产损失，包括由交通、司法等部门认定由我中心承担主体责任的事件，依照中华人民共和国法律（</w:t>
      </w:r>
      <w:r>
        <w:rPr>
          <w:rFonts w:hint="eastAsia" w:ascii="仿宋" w:hAnsi="仿宋" w:eastAsia="仿宋" w:cs="仿宋"/>
          <w:b/>
          <w:bCs/>
          <w:color w:val="auto"/>
          <w:sz w:val="24"/>
          <w:szCs w:val="22"/>
          <w:highlight w:val="none"/>
          <w:lang w:val="en-US" w:eastAsia="zh-CN"/>
        </w:rPr>
        <w:t>不包括港澳台地区法律）应由被保险人承担的经济赔偿责任，由保险公司承担，</w:t>
      </w:r>
      <w:r>
        <w:rPr>
          <w:rFonts w:hint="eastAsia" w:ascii="仿宋" w:hAnsi="仿宋" w:eastAsia="仿宋" w:cs="仿宋"/>
          <w:bCs/>
          <w:color w:val="auto"/>
          <w:sz w:val="24"/>
          <w:highlight w:val="none"/>
          <w:lang w:val="en-US" w:eastAsia="zh-CN"/>
        </w:rPr>
        <w:t>无免赔额。</w:t>
      </w:r>
    </w:p>
    <w:p w14:paraId="390063C4">
      <w:pPr>
        <w:adjustRightInd w:val="0"/>
        <w:snapToGri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2.3.1</w:t>
      </w:r>
      <w:r>
        <w:rPr>
          <w:rFonts w:hint="eastAsia" w:ascii="仿宋" w:hAnsi="仿宋" w:eastAsia="仿宋" w:cs="仿宋"/>
          <w:bCs/>
          <w:color w:val="auto"/>
          <w:sz w:val="24"/>
          <w:highlight w:val="none"/>
        </w:rPr>
        <w:t>在保险期间内</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因采购人责任原因造成的第三者（受害方）</w:t>
      </w:r>
      <w:r>
        <w:rPr>
          <w:rFonts w:hint="eastAsia" w:ascii="仿宋" w:hAnsi="仿宋" w:eastAsia="仿宋" w:cs="仿宋"/>
          <w:bCs/>
          <w:color w:val="auto"/>
          <w:sz w:val="24"/>
          <w:highlight w:val="none"/>
        </w:rPr>
        <w:t>遭受意外伤害，并因该意外伤害导致身故、残疾的，保险人依照约定给付保险金，且给付各项保险金之和不超过被保险人的保险金额。</w:t>
      </w:r>
    </w:p>
    <w:p w14:paraId="2F9E9BFF">
      <w:pPr>
        <w:adjustRightInd w:val="0"/>
        <w:snapToGrid w:val="0"/>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2.3.2</w:t>
      </w:r>
      <w:r>
        <w:rPr>
          <w:rFonts w:hint="eastAsia" w:ascii="仿宋" w:hAnsi="仿宋" w:eastAsia="仿宋" w:cs="仿宋"/>
          <w:bCs/>
          <w:color w:val="auto"/>
          <w:sz w:val="24"/>
          <w:highlight w:val="none"/>
        </w:rPr>
        <w:t>在保险期间内，</w:t>
      </w:r>
      <w:r>
        <w:rPr>
          <w:rFonts w:hint="eastAsia" w:ascii="仿宋" w:hAnsi="仿宋" w:eastAsia="仿宋" w:cs="仿宋"/>
          <w:bCs/>
          <w:color w:val="auto"/>
          <w:sz w:val="24"/>
          <w:highlight w:val="none"/>
          <w:lang w:val="en-US" w:eastAsia="zh-CN"/>
        </w:rPr>
        <w:t>因采购人责任原因造成的第三者（受害方）</w:t>
      </w:r>
      <w:r>
        <w:rPr>
          <w:rFonts w:hint="eastAsia" w:ascii="仿宋" w:hAnsi="仿宋" w:eastAsia="仿宋" w:cs="仿宋"/>
          <w:bCs/>
          <w:color w:val="auto"/>
          <w:sz w:val="24"/>
          <w:highlight w:val="none"/>
        </w:rPr>
        <w:t>遭受意外伤害，并在中华人民共和国境内（不包括港、澳、台地区）二级或二级以上医院或保险人认可的医疗机构进行治疗，保险人按约定给付意外医疗保险金。</w:t>
      </w:r>
    </w:p>
    <w:p w14:paraId="79A2DB56">
      <w:pPr>
        <w:adjustRightInd w:val="0"/>
        <w:snapToGrid w:val="0"/>
        <w:spacing w:line="4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2.3.3</w:t>
      </w:r>
      <w:r>
        <w:rPr>
          <w:rFonts w:hint="eastAsia" w:ascii="仿宋" w:hAnsi="仿宋" w:eastAsia="仿宋" w:cs="仿宋"/>
          <w:bCs/>
          <w:color w:val="auto"/>
          <w:sz w:val="24"/>
          <w:highlight w:val="none"/>
        </w:rPr>
        <w:t>在保险期间内，</w:t>
      </w:r>
      <w:r>
        <w:rPr>
          <w:rFonts w:hint="eastAsia" w:ascii="仿宋" w:hAnsi="仿宋" w:eastAsia="仿宋" w:cs="仿宋"/>
          <w:bCs/>
          <w:color w:val="auto"/>
          <w:sz w:val="24"/>
          <w:highlight w:val="none"/>
          <w:lang w:val="en-US" w:eastAsia="zh-CN"/>
        </w:rPr>
        <w:t>因采购人责任原因造成的第三者（受害方）</w:t>
      </w:r>
      <w:r>
        <w:rPr>
          <w:rFonts w:hint="eastAsia" w:ascii="仿宋" w:hAnsi="仿宋" w:eastAsia="仿宋" w:cs="仿宋"/>
          <w:bCs/>
          <w:color w:val="auto"/>
          <w:sz w:val="24"/>
          <w:highlight w:val="none"/>
        </w:rPr>
        <w:t>遭受意外伤害并因该意外伤害在保险期间内入住医疗机构进行治疗，对于</w:t>
      </w:r>
      <w:r>
        <w:rPr>
          <w:rFonts w:hint="eastAsia" w:ascii="仿宋" w:hAnsi="仿宋" w:eastAsia="仿宋" w:cs="仿宋"/>
          <w:bCs/>
          <w:color w:val="auto"/>
          <w:sz w:val="24"/>
          <w:highlight w:val="none"/>
          <w:lang w:val="en-US" w:eastAsia="zh-CN"/>
        </w:rPr>
        <w:t>该第三者（受害方）</w:t>
      </w:r>
      <w:r>
        <w:rPr>
          <w:rFonts w:hint="eastAsia" w:ascii="仿宋" w:hAnsi="仿宋" w:eastAsia="仿宋" w:cs="仿宋"/>
          <w:bCs/>
          <w:color w:val="auto"/>
          <w:sz w:val="24"/>
          <w:highlight w:val="none"/>
        </w:rPr>
        <w:t>的实际住院日数，保险人按照约定给付意外伤害住院津贴保险金。</w:t>
      </w:r>
    </w:p>
    <w:p w14:paraId="002E4737">
      <w:pPr>
        <w:adjustRightInd w:val="0"/>
        <w:snapToGrid w:val="0"/>
        <w:spacing w:line="4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2.3.4</w:t>
      </w:r>
      <w:r>
        <w:rPr>
          <w:rFonts w:hint="eastAsia" w:ascii="仿宋" w:hAnsi="仿宋" w:eastAsia="仿宋" w:cs="仿宋"/>
          <w:bCs/>
          <w:color w:val="auto"/>
          <w:sz w:val="24"/>
          <w:highlight w:val="none"/>
        </w:rPr>
        <w:t>在保险期间内，</w:t>
      </w:r>
      <w:r>
        <w:rPr>
          <w:rFonts w:hint="eastAsia" w:ascii="仿宋" w:hAnsi="仿宋" w:eastAsia="仿宋" w:cs="仿宋"/>
          <w:bCs/>
          <w:color w:val="auto"/>
          <w:sz w:val="24"/>
          <w:highlight w:val="none"/>
          <w:lang w:val="en-US" w:eastAsia="zh-CN"/>
        </w:rPr>
        <w:t>因采购人责任原因造成的第三者（受害方）</w:t>
      </w:r>
      <w:r>
        <w:rPr>
          <w:rFonts w:hint="eastAsia" w:ascii="仿宋" w:hAnsi="仿宋" w:eastAsia="仿宋" w:cs="仿宋"/>
          <w:bCs/>
          <w:color w:val="auto"/>
          <w:sz w:val="24"/>
          <w:highlight w:val="none"/>
        </w:rPr>
        <w:t>因从意外伤害而导致身故、残疾，或在医院接受治疗的，保险人将参照保险合同项下相关条款约定，承担相应保险金给付责任。</w:t>
      </w:r>
    </w:p>
    <w:p w14:paraId="3A0639AD">
      <w:pPr>
        <w:adjustRightInd w:val="0"/>
        <w:snapToGrid w:val="0"/>
        <w:spacing w:line="500" w:lineRule="exact"/>
        <w:ind w:left="0" w:leftChars="0" w:firstLine="0" w:firstLineChars="0"/>
        <w:rPr>
          <w:rFonts w:hint="eastAsia" w:ascii="仿宋" w:hAnsi="仿宋" w:eastAsia="仿宋" w:cs="仿宋"/>
          <w:color w:val="auto"/>
          <w:sz w:val="24"/>
          <w:highlight w:val="none"/>
          <w:lang w:val="en-US" w:eastAsia="zh-CN"/>
        </w:rPr>
      </w:pPr>
    </w:p>
    <w:p w14:paraId="64E382DE">
      <w:pPr>
        <w:adjustRightInd w:val="0"/>
        <w:snapToGrid w:val="0"/>
        <w:spacing w:line="5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二、商务条款</w:t>
      </w:r>
    </w:p>
    <w:p w14:paraId="08FCE251">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sz w:val="24"/>
          <w:highlight w:val="none"/>
          <w:lang w:val="en-US" w:eastAsia="zh-CN"/>
        </w:rPr>
      </w:pPr>
      <w:r>
        <w:rPr>
          <w:rFonts w:hint="eastAsia" w:ascii="仿宋" w:hAnsi="仿宋" w:eastAsia="仿宋" w:cs="仿宋"/>
          <w:b/>
          <w:color w:val="auto"/>
          <w:sz w:val="24"/>
          <w:highlight w:val="none"/>
        </w:rPr>
        <w:t>付款方式</w:t>
      </w:r>
      <w:r>
        <w:rPr>
          <w:rFonts w:hint="eastAsia" w:ascii="仿宋" w:hAnsi="仿宋" w:eastAsia="仿宋" w:cs="仿宋"/>
          <w:b/>
          <w:color w:val="auto"/>
          <w:sz w:val="24"/>
          <w:highlight w:val="none"/>
          <w:shd w:val="clear"/>
        </w:rPr>
        <w:t>：</w:t>
      </w:r>
      <w:r>
        <w:rPr>
          <w:rFonts w:hint="eastAsia" w:ascii="仿宋" w:hAnsi="仿宋" w:eastAsia="仿宋" w:cs="仿宋"/>
          <w:b/>
          <w:bCs/>
          <w:color w:val="auto"/>
          <w:sz w:val="24"/>
          <w:highlight w:val="none"/>
        </w:rPr>
        <w:t>合同生效及具备实施条件后</w:t>
      </w:r>
      <w:r>
        <w:rPr>
          <w:rFonts w:hint="eastAsia" w:ascii="仿宋" w:hAnsi="仿宋" w:eastAsia="仿宋" w:cs="仿宋"/>
          <w:b/>
          <w:bCs/>
          <w:color w:val="auto"/>
          <w:sz w:val="24"/>
          <w:highlight w:val="none"/>
          <w:lang w:val="en-US" w:eastAsia="zh-CN"/>
        </w:rPr>
        <w:t>且收到发票后7个工作日内</w:t>
      </w:r>
      <w:r>
        <w:rPr>
          <w:rFonts w:hint="eastAsia" w:ascii="仿宋" w:hAnsi="仿宋" w:eastAsia="仿宋" w:cs="仿宋"/>
          <w:b/>
          <w:bCs/>
          <w:color w:val="auto"/>
          <w:sz w:val="24"/>
          <w:highlight w:val="none"/>
        </w:rPr>
        <w:t>一次性支付至合同的100%</w:t>
      </w:r>
      <w:r>
        <w:rPr>
          <w:rFonts w:hint="eastAsia" w:ascii="仿宋" w:hAnsi="仿宋" w:eastAsia="仿宋" w:cs="仿宋"/>
          <w:b/>
          <w:bCs/>
          <w:color w:val="auto"/>
          <w:sz w:val="24"/>
          <w:highlight w:val="none"/>
          <w:lang w:val="en-US" w:eastAsia="zh-CN"/>
        </w:rPr>
        <w:t>。</w:t>
      </w:r>
    </w:p>
    <w:p w14:paraId="4C530AEE">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税费：</w:t>
      </w:r>
      <w:r>
        <w:rPr>
          <w:rFonts w:hint="eastAsia" w:ascii="仿宋" w:hAnsi="仿宋" w:eastAsia="仿宋" w:cs="仿宋"/>
          <w:b/>
          <w:bCs/>
          <w:color w:val="auto"/>
          <w:sz w:val="24"/>
          <w:highlight w:val="none"/>
        </w:rPr>
        <w:t>本服务执行中相关的一切税费均由成交供应商负担。</w:t>
      </w:r>
    </w:p>
    <w:p w14:paraId="3997CB18">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以上工作内容的费用均包含在报价总价中。</w:t>
      </w:r>
    </w:p>
    <w:p w14:paraId="1C3FE28D">
      <w:pPr>
        <w:pStyle w:val="3"/>
        <w:rPr>
          <w:rFonts w:hint="eastAsia" w:ascii="仿宋" w:hAnsi="仿宋" w:eastAsia="仿宋" w:cs="仿宋"/>
          <w:color w:val="auto"/>
          <w:highlight w:val="none"/>
        </w:rPr>
      </w:pPr>
    </w:p>
    <w:p w14:paraId="36B04394">
      <w:pPr>
        <w:pStyle w:val="37"/>
        <w:keepNext w:val="0"/>
        <w:keepLines w:val="0"/>
        <w:widowControl/>
        <w:suppressLineNumbers w:val="0"/>
        <w:spacing w:before="0" w:beforeAutospacing="0" w:after="0" w:afterAutospacing="0" w:line="360" w:lineRule="auto"/>
        <w:ind w:left="0" w:right="0"/>
        <w:jc w:val="left"/>
        <w:rPr>
          <w:rFonts w:hint="eastAsia" w:ascii="仿宋" w:hAnsi="仿宋" w:eastAsia="仿宋" w:cs="仿宋"/>
          <w:color w:val="auto"/>
          <w:kern w:val="2"/>
          <w:sz w:val="24"/>
          <w:szCs w:val="24"/>
          <w:highlight w:val="none"/>
          <w:lang w:val="en-US" w:eastAsia="zh-CN" w:bidi="ar"/>
        </w:rPr>
      </w:pPr>
      <w:r>
        <w:rPr>
          <w:rFonts w:hint="default" w:ascii="仿宋" w:hAnsi="仿宋" w:eastAsia="仿宋" w:cs="仿宋"/>
          <w:b/>
          <w:color w:val="auto"/>
          <w:kern w:val="2"/>
          <w:sz w:val="24"/>
          <w:szCs w:val="24"/>
          <w:highlight w:val="none"/>
          <w:lang w:eastAsia="zh-CN" w:bidi="ar-SA"/>
        </w:rPr>
        <w:t>三</w:t>
      </w:r>
      <w:r>
        <w:rPr>
          <w:rFonts w:hint="eastAsia" w:ascii="仿宋" w:hAnsi="仿宋" w:eastAsia="仿宋" w:cs="仿宋"/>
          <w:b/>
          <w:color w:val="auto"/>
          <w:kern w:val="2"/>
          <w:sz w:val="24"/>
          <w:szCs w:val="24"/>
          <w:highlight w:val="none"/>
          <w:lang w:val="en-US" w:eastAsia="zh-CN" w:bidi="ar-SA"/>
        </w:rPr>
        <w:t>、理赔服务：</w:t>
      </w:r>
      <w:r>
        <w:rPr>
          <w:rFonts w:hint="eastAsia" w:ascii="仿宋" w:hAnsi="仿宋" w:eastAsia="仿宋" w:cs="仿宋"/>
          <w:color w:val="auto"/>
          <w:kern w:val="2"/>
          <w:sz w:val="24"/>
          <w:szCs w:val="24"/>
          <w:highlight w:val="none"/>
          <w:lang w:val="en-US" w:eastAsia="zh-CN" w:bidi="ar"/>
        </w:rPr>
        <w:t>中标供应商应提供上门服务，采购人提供相应的资料和依据，后续理赔服务事宜全部由中标供应商负责处理。</w:t>
      </w:r>
    </w:p>
    <w:p w14:paraId="5265FBAB">
      <w:pPr>
        <w:pStyle w:val="3"/>
        <w:rPr>
          <w:rFonts w:hint="eastAsia" w:ascii="仿宋" w:hAnsi="仿宋" w:eastAsia="仿宋" w:cs="仿宋"/>
          <w:color w:val="auto"/>
          <w:highlight w:val="none"/>
        </w:rPr>
      </w:pPr>
    </w:p>
    <w:p w14:paraId="265001C3">
      <w:pPr>
        <w:pStyle w:val="40"/>
        <w:numPr>
          <w:ilvl w:val="0"/>
          <w:numId w:val="0"/>
        </w:numPr>
        <w:tabs>
          <w:tab w:val="left" w:pos="0"/>
          <w:tab w:val="left" w:pos="993"/>
          <w:tab w:val="left" w:pos="1134"/>
        </w:tabs>
        <w:spacing w:line="360" w:lineRule="auto"/>
        <w:ind w:left="0" w:leftChars="0" w:firstLine="0" w:firstLineChars="0"/>
        <w:rPr>
          <w:rFonts w:hint="eastAsia" w:ascii="仿宋" w:hAnsi="仿宋" w:eastAsia="仿宋" w:cs="仿宋"/>
          <w:b/>
          <w:bCs/>
          <w:color w:val="auto"/>
          <w:sz w:val="24"/>
          <w:highlight w:val="none"/>
          <w:lang w:val="en-US" w:eastAsia="zh-CN"/>
        </w:rPr>
      </w:pPr>
      <w:r>
        <w:rPr>
          <w:rFonts w:hint="default" w:ascii="仿宋" w:hAnsi="仿宋" w:eastAsia="仿宋" w:cs="仿宋"/>
          <w:b/>
          <w:bCs/>
          <w:color w:val="auto"/>
          <w:sz w:val="24"/>
          <w:highlight w:val="none"/>
          <w:lang w:eastAsia="zh-CN"/>
        </w:rPr>
        <w:t>四、</w:t>
      </w:r>
      <w:r>
        <w:rPr>
          <w:rFonts w:hint="eastAsia" w:ascii="仿宋" w:hAnsi="仿宋" w:eastAsia="仿宋" w:cs="仿宋"/>
          <w:b/>
          <w:bCs/>
          <w:color w:val="auto"/>
          <w:sz w:val="24"/>
          <w:highlight w:val="none"/>
          <w:lang w:val="en-US" w:eastAsia="zh-CN"/>
        </w:rPr>
        <w:t>服务要求</w:t>
      </w:r>
    </w:p>
    <w:p w14:paraId="00A54EFA">
      <w:pPr>
        <w:pStyle w:val="40"/>
        <w:numPr>
          <w:ilvl w:val="0"/>
          <w:numId w:val="0"/>
        </w:numPr>
        <w:tabs>
          <w:tab w:val="left" w:pos="0"/>
          <w:tab w:val="left" w:pos="993"/>
          <w:tab w:val="left" w:pos="1134"/>
        </w:tabs>
        <w:spacing w:line="360" w:lineRule="auto"/>
        <w:ind w:left="0" w:leftChars="0" w:firstLine="0" w:firstLineChars="0"/>
        <w:rPr>
          <w:rFonts w:hint="eastAsia" w:ascii="仿宋" w:hAnsi="仿宋" w:eastAsia="仿宋" w:cs="仿宋"/>
          <w:color w:val="auto"/>
          <w:kern w:val="2"/>
          <w:sz w:val="24"/>
          <w:szCs w:val="24"/>
          <w:highlight w:val="none"/>
          <w:lang w:val="en-US" w:eastAsia="zh-CN" w:bidi="ar"/>
        </w:rPr>
      </w:pPr>
      <w:r>
        <w:rPr>
          <w:rFonts w:hint="default" w:ascii="仿宋" w:hAnsi="仿宋" w:eastAsia="仿宋" w:cs="仿宋"/>
          <w:b/>
          <w:bCs/>
          <w:color w:val="auto"/>
          <w:sz w:val="24"/>
          <w:highlight w:val="none"/>
          <w:lang w:eastAsia="zh-CN"/>
        </w:rPr>
        <w:t xml:space="preserve">    </w:t>
      </w:r>
      <w:r>
        <w:rPr>
          <w:rFonts w:hint="default" w:ascii="仿宋" w:hAnsi="仿宋" w:eastAsia="仿宋" w:cs="仿宋"/>
          <w:color w:val="auto"/>
          <w:kern w:val="2"/>
          <w:sz w:val="24"/>
          <w:szCs w:val="24"/>
          <w:highlight w:val="none"/>
          <w:lang w:val="en-US" w:eastAsia="zh-CN" w:bidi="ar"/>
        </w:rPr>
        <w:t>1、</w:t>
      </w:r>
      <w:r>
        <w:rPr>
          <w:rFonts w:hint="eastAsia" w:ascii="仿宋" w:hAnsi="仿宋" w:eastAsia="仿宋" w:cs="仿宋"/>
          <w:color w:val="auto"/>
          <w:kern w:val="2"/>
          <w:sz w:val="24"/>
          <w:szCs w:val="24"/>
          <w:highlight w:val="none"/>
          <w:lang w:val="en-US" w:eastAsia="zh-CN" w:bidi="ar"/>
        </w:rPr>
        <w:t>投标人全权负责理赔事宜，包括但不限于对接协调，解释说明，法律法规政策解读，全过程跟踪等。</w:t>
      </w:r>
    </w:p>
    <w:p w14:paraId="6E2CAFE0">
      <w:pPr>
        <w:pStyle w:val="40"/>
        <w:numPr>
          <w:ilvl w:val="0"/>
          <w:numId w:val="0"/>
        </w:numPr>
        <w:tabs>
          <w:tab w:val="left" w:pos="0"/>
          <w:tab w:val="left" w:pos="993"/>
          <w:tab w:val="left" w:pos="1134"/>
        </w:tabs>
        <w:spacing w:line="360" w:lineRule="auto"/>
        <w:ind w:left="0" w:leftChars="0" w:firstLine="0" w:firstLineChars="0"/>
        <w:rPr>
          <w:rFonts w:hint="eastAsia" w:ascii="仿宋" w:hAnsi="仿宋" w:eastAsia="仿宋" w:cs="仿宋"/>
          <w:color w:val="auto"/>
          <w:kern w:val="2"/>
          <w:sz w:val="24"/>
          <w:szCs w:val="24"/>
          <w:highlight w:val="none"/>
          <w:lang w:val="en-US" w:eastAsia="zh-CN" w:bidi="ar"/>
        </w:rPr>
      </w:pPr>
      <w:r>
        <w:rPr>
          <w:rFonts w:hint="default" w:ascii="仿宋" w:hAnsi="仿宋" w:eastAsia="仿宋" w:cs="仿宋"/>
          <w:color w:val="auto"/>
          <w:kern w:val="2"/>
          <w:sz w:val="24"/>
          <w:szCs w:val="24"/>
          <w:highlight w:val="none"/>
          <w:lang w:val="en-US" w:eastAsia="zh-CN" w:bidi="ar"/>
        </w:rPr>
        <w:t xml:space="preserve">    2、</w:t>
      </w:r>
      <w:r>
        <w:rPr>
          <w:rFonts w:hint="eastAsia" w:ascii="仿宋" w:hAnsi="仿宋" w:eastAsia="仿宋" w:cs="仿宋"/>
          <w:color w:val="auto"/>
          <w:kern w:val="2"/>
          <w:sz w:val="24"/>
          <w:szCs w:val="24"/>
          <w:highlight w:val="none"/>
          <w:lang w:val="en-US" w:eastAsia="zh-CN" w:bidi="ar"/>
        </w:rPr>
        <w:t>因保险比例问题出现舆论事故、新闻采访时，甲方有权要求保险公司安排专人做业务解答。</w:t>
      </w:r>
    </w:p>
    <w:p w14:paraId="4C8909C7">
      <w:pPr>
        <w:pStyle w:val="40"/>
        <w:numPr>
          <w:ilvl w:val="0"/>
          <w:numId w:val="0"/>
        </w:numPr>
        <w:tabs>
          <w:tab w:val="left" w:pos="0"/>
          <w:tab w:val="left" w:pos="993"/>
          <w:tab w:val="left" w:pos="1134"/>
        </w:tabs>
        <w:spacing w:line="360" w:lineRule="auto"/>
        <w:ind w:left="0" w:leftChars="0" w:firstLine="480" w:firstLineChars="0"/>
        <w:rPr>
          <w:rFonts w:hint="eastAsia" w:ascii="仿宋" w:hAnsi="仿宋" w:eastAsia="仿宋" w:cs="仿宋"/>
          <w:color w:val="auto"/>
          <w:kern w:val="2"/>
          <w:sz w:val="24"/>
          <w:szCs w:val="24"/>
          <w:highlight w:val="none"/>
          <w:lang w:val="en-US" w:eastAsia="zh-CN" w:bidi="ar"/>
        </w:rPr>
      </w:pPr>
      <w:r>
        <w:rPr>
          <w:rFonts w:hint="default" w:ascii="仿宋" w:hAnsi="仿宋" w:eastAsia="仿宋" w:cs="仿宋"/>
          <w:color w:val="auto"/>
          <w:kern w:val="2"/>
          <w:sz w:val="24"/>
          <w:szCs w:val="24"/>
          <w:highlight w:val="none"/>
          <w:lang w:val="en-US" w:eastAsia="zh-CN" w:bidi="ar"/>
        </w:rPr>
        <w:t>3、</w:t>
      </w:r>
      <w:r>
        <w:rPr>
          <w:rFonts w:hint="eastAsia" w:ascii="仿宋" w:hAnsi="仿宋" w:eastAsia="仿宋" w:cs="仿宋"/>
          <w:color w:val="auto"/>
          <w:kern w:val="2"/>
          <w:sz w:val="24"/>
          <w:szCs w:val="24"/>
          <w:highlight w:val="none"/>
          <w:lang w:val="en-US" w:eastAsia="zh-CN" w:bidi="ar"/>
        </w:rPr>
        <w:t>公众责任险应采用事故发生制，即在承保区域内发生意外事故的索赔，只要事故发生在保险期内，在规定的追诉时效内提出均可理赔。</w:t>
      </w:r>
    </w:p>
    <w:p w14:paraId="1CED8EDB">
      <w:pPr>
        <w:pStyle w:val="40"/>
        <w:numPr>
          <w:ilvl w:val="0"/>
          <w:numId w:val="0"/>
        </w:numPr>
        <w:tabs>
          <w:tab w:val="left" w:pos="0"/>
          <w:tab w:val="left" w:pos="993"/>
          <w:tab w:val="left" w:pos="1134"/>
        </w:tabs>
        <w:spacing w:line="360" w:lineRule="auto"/>
        <w:ind w:left="0" w:leftChars="0" w:firstLine="480" w:firstLineChars="0"/>
        <w:rPr>
          <w:rFonts w:hint="default"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4、出险、理赔时限：保险公司须开辟“绿色理赔通道”，被保险人保险报案后，保险公司应在30分钟内响应，并安排专人前往现场勘查。如遇特殊天气、交通管制等不可抗力情况，必须在2小时内到达现场。保险公司须安排专人跟第三者(受害方)对接全程开展理赔相关事宜。并及时对接每件理赔件，应在收集到第三者(受害方)提供的符合理赔赔付的资料后15个工作日内完成赔付。若案件复杂，经双方协商一致，可适当延长赔付期限。若遇到人员伤亡案件需由保险公司垫付治疗费用的，保险公司应启动“特别程序”按照理赔流程按照赔付比例预付治疗费，按照理赔额度提供优化高效的理赔程序，以此保障第三者 (受害方)切身利益。</w:t>
      </w:r>
    </w:p>
    <w:p w14:paraId="12327389">
      <w:pPr>
        <w:pStyle w:val="40"/>
        <w:numPr>
          <w:ilvl w:val="0"/>
          <w:numId w:val="0"/>
        </w:numPr>
        <w:tabs>
          <w:tab w:val="left" w:pos="0"/>
          <w:tab w:val="left" w:pos="993"/>
          <w:tab w:val="left" w:pos="1134"/>
        </w:tabs>
        <w:ind w:leftChars="400"/>
        <w:rPr>
          <w:rFonts w:hint="eastAsia" w:ascii="仿宋" w:hAnsi="仿宋" w:eastAsia="仿宋" w:cs="仿宋"/>
          <w:b/>
          <w:bCs/>
          <w:color w:val="auto"/>
          <w:sz w:val="24"/>
          <w:highlight w:val="none"/>
          <w:lang w:val="en-US" w:eastAsia="zh-CN"/>
        </w:rPr>
      </w:pPr>
    </w:p>
    <w:bookmarkEnd w:id="2"/>
    <w:p w14:paraId="7F95A8A5">
      <w:pPr>
        <w:rPr>
          <w:rFonts w:hint="eastAsia" w:ascii="仿宋" w:hAnsi="仿宋" w:eastAsia="仿宋" w:cs="仿宋"/>
          <w:color w:val="auto"/>
          <w:highlight w:val="none"/>
        </w:rPr>
      </w:pPr>
    </w:p>
    <w:p w14:paraId="0772D7FF">
      <w:pPr>
        <w:keepNext w:val="0"/>
        <w:keepLines w:val="0"/>
        <w:pageBreakBefore/>
        <w:widowControl/>
        <w:kinsoku/>
        <w:wordWrap/>
        <w:overflowPunct/>
        <w:topLinePunct w:val="0"/>
        <w:autoSpaceDE/>
        <w:autoSpaceDN/>
        <w:bidi w:val="0"/>
        <w:adjustRightInd/>
        <w:snapToGrid/>
        <w:spacing w:line="440" w:lineRule="exact"/>
        <w:ind w:right="62"/>
        <w:jc w:val="center"/>
        <w:textAlignment w:val="auto"/>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第三章  供应商须知</w:t>
      </w:r>
      <w:bookmarkEnd w:id="1"/>
    </w:p>
    <w:p w14:paraId="6DC78098">
      <w:pPr>
        <w:pStyle w:val="5"/>
        <w:spacing w:before="0" w:after="0" w:line="440" w:lineRule="exact"/>
        <w:jc w:val="center"/>
        <w:rPr>
          <w:rFonts w:hint="eastAsia" w:ascii="仿宋" w:hAnsi="仿宋" w:eastAsia="仿宋" w:cs="仿宋"/>
          <w:color w:val="auto"/>
          <w:sz w:val="24"/>
          <w:szCs w:val="24"/>
          <w:highlight w:val="none"/>
        </w:rPr>
      </w:pPr>
      <w:bookmarkStart w:id="3" w:name="_Toc452995895"/>
      <w:r>
        <w:rPr>
          <w:rFonts w:hint="eastAsia" w:ascii="仿宋" w:hAnsi="仿宋" w:eastAsia="仿宋" w:cs="仿宋"/>
          <w:color w:val="auto"/>
          <w:sz w:val="24"/>
          <w:szCs w:val="24"/>
          <w:highlight w:val="none"/>
        </w:rPr>
        <w:t>前 附 表</w:t>
      </w:r>
      <w:bookmarkEnd w:id="3"/>
    </w:p>
    <w:tbl>
      <w:tblPr>
        <w:tblStyle w:val="41"/>
        <w:tblW w:w="99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736"/>
        <w:gridCol w:w="7512"/>
      </w:tblGrid>
      <w:tr w14:paraId="5ACBD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DC54BA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36" w:type="dxa"/>
            <w:tcBorders>
              <w:top w:val="single" w:color="auto" w:sz="4" w:space="0"/>
              <w:left w:val="single" w:color="auto" w:sz="4" w:space="0"/>
              <w:bottom w:val="single" w:color="auto" w:sz="4" w:space="0"/>
              <w:right w:val="single" w:color="auto" w:sz="4" w:space="0"/>
            </w:tcBorders>
            <w:vAlign w:val="center"/>
          </w:tcPr>
          <w:p w14:paraId="559DE975">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w:t>
            </w:r>
          </w:p>
        </w:tc>
        <w:tc>
          <w:tcPr>
            <w:tcW w:w="7512" w:type="dxa"/>
            <w:tcBorders>
              <w:top w:val="single" w:color="auto" w:sz="4" w:space="0"/>
              <w:left w:val="single" w:color="auto" w:sz="4" w:space="0"/>
              <w:bottom w:val="single" w:color="auto" w:sz="4" w:space="0"/>
              <w:right w:val="single" w:color="auto" w:sz="4" w:space="0"/>
            </w:tcBorders>
            <w:vAlign w:val="center"/>
          </w:tcPr>
          <w:p w14:paraId="788364C8">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内容与要求</w:t>
            </w:r>
          </w:p>
        </w:tc>
      </w:tr>
      <w:tr w14:paraId="50351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01C0576">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736" w:type="dxa"/>
            <w:tcBorders>
              <w:top w:val="single" w:color="auto" w:sz="4" w:space="0"/>
              <w:left w:val="single" w:color="auto" w:sz="4" w:space="0"/>
              <w:bottom w:val="single" w:color="auto" w:sz="4" w:space="0"/>
              <w:right w:val="single" w:color="auto" w:sz="4" w:space="0"/>
            </w:tcBorders>
            <w:vAlign w:val="center"/>
          </w:tcPr>
          <w:p w14:paraId="5F6A44BB">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7512" w:type="dxa"/>
            <w:tcBorders>
              <w:top w:val="single" w:color="auto" w:sz="4" w:space="0"/>
              <w:left w:val="single" w:color="auto" w:sz="4" w:space="0"/>
              <w:bottom w:val="single" w:color="auto" w:sz="4" w:space="0"/>
              <w:right w:val="single" w:color="auto" w:sz="4" w:space="0"/>
            </w:tcBorders>
            <w:vAlign w:val="center"/>
          </w:tcPr>
          <w:p w14:paraId="3EC6A31E">
            <w:pPr>
              <w:spacing w:line="440" w:lineRule="exact"/>
              <w:rPr>
                <w:rFonts w:hint="eastAsia" w:ascii="仿宋" w:hAnsi="仿宋" w:eastAsia="仿宋" w:cs="仿宋"/>
                <w:bCs/>
                <w:color w:val="auto"/>
                <w:spacing w:val="-4"/>
                <w:sz w:val="24"/>
                <w:highlight w:val="none"/>
                <w:lang w:eastAsia="zh-CN"/>
              </w:rPr>
            </w:pPr>
            <w:r>
              <w:rPr>
                <w:rFonts w:hint="eastAsia" w:ascii="仿宋" w:hAnsi="仿宋" w:eastAsia="仿宋" w:cs="仿宋"/>
                <w:color w:val="auto"/>
                <w:kern w:val="0"/>
                <w:sz w:val="24"/>
                <w:highlight w:val="none"/>
                <w:lang w:eastAsia="zh-CN"/>
              </w:rPr>
              <w:t>2026年度市政绿化养护公众责任险采购项目</w:t>
            </w:r>
          </w:p>
        </w:tc>
      </w:tr>
      <w:tr w14:paraId="5D7011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B90AE87">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736" w:type="dxa"/>
            <w:tcBorders>
              <w:top w:val="single" w:color="auto" w:sz="4" w:space="0"/>
              <w:left w:val="single" w:color="auto" w:sz="4" w:space="0"/>
              <w:bottom w:val="single" w:color="auto" w:sz="4" w:space="0"/>
              <w:right w:val="single" w:color="auto" w:sz="4" w:space="0"/>
            </w:tcBorders>
            <w:vAlign w:val="center"/>
          </w:tcPr>
          <w:p w14:paraId="5755EB31">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tc>
        <w:tc>
          <w:tcPr>
            <w:tcW w:w="7512" w:type="dxa"/>
            <w:tcBorders>
              <w:top w:val="single" w:color="auto" w:sz="4" w:space="0"/>
              <w:left w:val="single" w:color="auto" w:sz="4" w:space="0"/>
              <w:bottom w:val="single" w:color="auto" w:sz="4" w:space="0"/>
              <w:right w:val="single" w:color="auto" w:sz="4" w:space="0"/>
            </w:tcBorders>
            <w:vAlign w:val="center"/>
          </w:tcPr>
          <w:p w14:paraId="2DC75F7F">
            <w:pPr>
              <w:spacing w:line="440" w:lineRule="exact"/>
              <w:rPr>
                <w:rFonts w:hint="eastAsia" w:ascii="仿宋" w:hAnsi="仿宋" w:eastAsia="仿宋" w:cs="仿宋"/>
                <w:snapToGrid/>
                <w:color w:val="auto"/>
                <w:kern w:val="0"/>
                <w:sz w:val="24"/>
                <w:szCs w:val="24"/>
                <w:highlight w:val="none"/>
                <w:u w:val="none"/>
              </w:rPr>
            </w:pPr>
            <w:r>
              <w:rPr>
                <w:rFonts w:hint="eastAsia" w:ascii="仿宋" w:hAnsi="仿宋" w:eastAsia="仿宋" w:cs="仿宋"/>
                <w:bCs w:val="0"/>
                <w:color w:val="auto"/>
                <w:spacing w:val="0"/>
                <w:kern w:val="0"/>
                <w:sz w:val="24"/>
                <w:highlight w:val="none"/>
              </w:rPr>
              <w:t>项目编号：</w:t>
            </w:r>
            <w:r>
              <w:rPr>
                <w:rFonts w:hint="eastAsia" w:ascii="仿宋" w:hAnsi="仿宋" w:eastAsia="仿宋" w:cs="仿宋"/>
                <w:snapToGrid/>
                <w:color w:val="auto"/>
                <w:kern w:val="0"/>
                <w:sz w:val="24"/>
                <w:szCs w:val="24"/>
                <w:highlight w:val="none"/>
                <w:u w:val="none"/>
              </w:rPr>
              <w:t xml:space="preserve"> ZJJY2026-022 </w:t>
            </w:r>
          </w:p>
          <w:p w14:paraId="31A60B72">
            <w:pPr>
              <w:spacing w:line="440" w:lineRule="exact"/>
              <w:rPr>
                <w:rFonts w:hint="eastAsia" w:ascii="仿宋" w:hAnsi="仿宋" w:eastAsia="仿宋" w:cs="仿宋"/>
                <w:bCs/>
                <w:color w:val="auto"/>
                <w:spacing w:val="-4"/>
                <w:sz w:val="24"/>
                <w:highlight w:val="none"/>
              </w:rPr>
            </w:pPr>
            <w:r>
              <w:rPr>
                <w:rFonts w:hint="eastAsia" w:ascii="仿宋" w:hAnsi="仿宋" w:eastAsia="仿宋" w:cs="仿宋"/>
                <w:bCs w:val="0"/>
                <w:color w:val="auto"/>
                <w:spacing w:val="0"/>
                <w:kern w:val="0"/>
                <w:sz w:val="24"/>
                <w:highlight w:val="none"/>
              </w:rPr>
              <w:t>财政审批编号：</w:t>
            </w:r>
            <w:r>
              <w:rPr>
                <w:rFonts w:hint="eastAsia" w:ascii="仿宋" w:hAnsi="仿宋" w:eastAsia="仿宋" w:cs="仿宋"/>
                <w:b w:val="0"/>
                <w:i w:val="0"/>
                <w:iCs w:val="0"/>
                <w:caps w:val="0"/>
                <w:color w:val="auto"/>
                <w:spacing w:val="0"/>
                <w:kern w:val="0"/>
                <w:sz w:val="24"/>
                <w:szCs w:val="24"/>
                <w:highlight w:val="none"/>
                <w:u w:val="none"/>
                <w:shd w:val="clear"/>
              </w:rPr>
              <w:fldChar w:fldCharType="begin"/>
            </w:r>
            <w:r>
              <w:rPr>
                <w:rFonts w:hint="eastAsia" w:ascii="仿宋" w:hAnsi="仿宋" w:eastAsia="仿宋" w:cs="仿宋"/>
                <w:b w:val="0"/>
                <w:i w:val="0"/>
                <w:iCs w:val="0"/>
                <w:caps w:val="0"/>
                <w:color w:val="auto"/>
                <w:spacing w:val="0"/>
                <w:kern w:val="0"/>
                <w:sz w:val="24"/>
                <w:szCs w:val="24"/>
                <w:highlight w:val="none"/>
                <w:u w:val="none"/>
                <w:shd w:val="clear"/>
              </w:rPr>
              <w:instrText xml:space="preserve"> HYPERLINK "https://pay.zcygov.cn/purchaseplan_front/" \l "/plan/list/view?id=1000000000017676504&amp;_app_=zcy.procurement" \t "https://www.zcygov.cn/delegation-order/_procurement_/order/orderInfo/detail/_blank" </w:instrText>
            </w:r>
            <w:r>
              <w:rPr>
                <w:rFonts w:hint="eastAsia" w:ascii="仿宋" w:hAnsi="仿宋" w:eastAsia="仿宋" w:cs="仿宋"/>
                <w:b w:val="0"/>
                <w:i w:val="0"/>
                <w:iCs w:val="0"/>
                <w:caps w:val="0"/>
                <w:color w:val="auto"/>
                <w:spacing w:val="0"/>
                <w:kern w:val="0"/>
                <w:sz w:val="24"/>
                <w:szCs w:val="24"/>
                <w:highlight w:val="none"/>
                <w:u w:val="none"/>
                <w:shd w:val="clear"/>
              </w:rPr>
              <w:fldChar w:fldCharType="separate"/>
            </w:r>
            <w:r>
              <w:rPr>
                <w:rFonts w:hint="eastAsia" w:ascii="仿宋" w:hAnsi="仿宋" w:eastAsia="仿宋" w:cs="仿宋"/>
                <w:b w:val="0"/>
                <w:i w:val="0"/>
                <w:iCs w:val="0"/>
                <w:caps w:val="0"/>
                <w:color w:val="auto"/>
                <w:spacing w:val="0"/>
                <w:kern w:val="0"/>
                <w:sz w:val="24"/>
                <w:szCs w:val="24"/>
                <w:highlight w:val="none"/>
                <w:u w:val="none"/>
                <w:shd w:val="clear"/>
              </w:rPr>
              <w:t>[2026]2398号</w:t>
            </w:r>
            <w:r>
              <w:rPr>
                <w:rFonts w:hint="eastAsia" w:ascii="仿宋" w:hAnsi="仿宋" w:eastAsia="仿宋" w:cs="仿宋"/>
                <w:b w:val="0"/>
                <w:i w:val="0"/>
                <w:iCs w:val="0"/>
                <w:caps w:val="0"/>
                <w:color w:val="auto"/>
                <w:spacing w:val="0"/>
                <w:kern w:val="0"/>
                <w:sz w:val="24"/>
                <w:szCs w:val="24"/>
                <w:highlight w:val="none"/>
                <w:u w:val="none"/>
                <w:shd w:val="clear"/>
              </w:rPr>
              <w:fldChar w:fldCharType="end"/>
            </w:r>
          </w:p>
        </w:tc>
      </w:tr>
      <w:tr w14:paraId="27AED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455C9F5">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736" w:type="dxa"/>
            <w:tcBorders>
              <w:top w:val="single" w:color="auto" w:sz="4" w:space="0"/>
              <w:left w:val="single" w:color="auto" w:sz="4" w:space="0"/>
              <w:bottom w:val="single" w:color="auto" w:sz="4" w:space="0"/>
              <w:right w:val="single" w:color="auto" w:sz="4" w:space="0"/>
            </w:tcBorders>
            <w:vAlign w:val="center"/>
          </w:tcPr>
          <w:p w14:paraId="7795AA61">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磋商内容</w:t>
            </w:r>
          </w:p>
        </w:tc>
        <w:tc>
          <w:tcPr>
            <w:tcW w:w="7512" w:type="dxa"/>
            <w:tcBorders>
              <w:top w:val="single" w:color="auto" w:sz="4" w:space="0"/>
              <w:left w:val="single" w:color="auto" w:sz="4" w:space="0"/>
              <w:bottom w:val="single" w:color="auto" w:sz="4" w:space="0"/>
              <w:right w:val="single" w:color="auto" w:sz="4" w:space="0"/>
            </w:tcBorders>
            <w:vAlign w:val="center"/>
          </w:tcPr>
          <w:p w14:paraId="5033B272">
            <w:pPr>
              <w:spacing w:line="440" w:lineRule="exact"/>
              <w:rPr>
                <w:rFonts w:hint="eastAsia" w:ascii="仿宋" w:hAnsi="仿宋" w:eastAsia="仿宋" w:cs="仿宋"/>
                <w:bCs/>
                <w:color w:val="auto"/>
                <w:spacing w:val="-4"/>
                <w:sz w:val="24"/>
                <w:highlight w:val="none"/>
              </w:rPr>
            </w:pPr>
            <w:r>
              <w:rPr>
                <w:rFonts w:hint="eastAsia" w:ascii="仿宋" w:hAnsi="仿宋" w:eastAsia="仿宋" w:cs="仿宋"/>
                <w:color w:val="auto"/>
                <w:kern w:val="0"/>
                <w:sz w:val="24"/>
                <w:highlight w:val="none"/>
                <w:lang w:eastAsia="zh-CN"/>
              </w:rPr>
              <w:t>中心城区市政设施公众责任保险服务采购</w:t>
            </w:r>
          </w:p>
        </w:tc>
      </w:tr>
      <w:tr w14:paraId="36531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9FA474F">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736" w:type="dxa"/>
            <w:tcBorders>
              <w:top w:val="single" w:color="auto" w:sz="4" w:space="0"/>
              <w:left w:val="single" w:color="auto" w:sz="4" w:space="0"/>
              <w:bottom w:val="single" w:color="auto" w:sz="4" w:space="0"/>
              <w:right w:val="single" w:color="auto" w:sz="4" w:space="0"/>
            </w:tcBorders>
            <w:vAlign w:val="center"/>
          </w:tcPr>
          <w:p w14:paraId="658012EA">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项目实施地点</w:t>
            </w:r>
          </w:p>
        </w:tc>
        <w:tc>
          <w:tcPr>
            <w:tcW w:w="7512" w:type="dxa"/>
            <w:tcBorders>
              <w:top w:val="single" w:color="auto" w:sz="4" w:space="0"/>
              <w:left w:val="single" w:color="auto" w:sz="4" w:space="0"/>
              <w:bottom w:val="single" w:color="auto" w:sz="4" w:space="0"/>
              <w:right w:val="single" w:color="auto" w:sz="4" w:space="0"/>
            </w:tcBorders>
            <w:vAlign w:val="center"/>
          </w:tcPr>
          <w:p w14:paraId="3277CE5E">
            <w:pPr>
              <w:spacing w:line="440" w:lineRule="exact"/>
              <w:rPr>
                <w:rFonts w:hint="eastAsia" w:ascii="仿宋" w:hAnsi="仿宋" w:eastAsia="仿宋" w:cs="仿宋"/>
                <w:bCs/>
                <w:color w:val="auto"/>
                <w:spacing w:val="-4"/>
                <w:sz w:val="24"/>
                <w:highlight w:val="none"/>
              </w:rPr>
            </w:pPr>
            <w:r>
              <w:rPr>
                <w:rFonts w:hint="eastAsia" w:ascii="仿宋" w:hAnsi="仿宋" w:eastAsia="仿宋" w:cs="仿宋"/>
                <w:color w:val="auto"/>
                <w:sz w:val="24"/>
                <w:highlight w:val="none"/>
              </w:rPr>
              <w:t>根据采购人指定</w:t>
            </w:r>
          </w:p>
        </w:tc>
      </w:tr>
      <w:tr w14:paraId="51E9C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A0740B0">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736" w:type="dxa"/>
            <w:tcBorders>
              <w:top w:val="single" w:color="auto" w:sz="4" w:space="0"/>
              <w:left w:val="single" w:color="auto" w:sz="4" w:space="0"/>
              <w:bottom w:val="single" w:color="auto" w:sz="4" w:space="0"/>
              <w:right w:val="single" w:color="auto" w:sz="4" w:space="0"/>
            </w:tcBorders>
            <w:vAlign w:val="center"/>
          </w:tcPr>
          <w:p w14:paraId="230110BA">
            <w:pPr>
              <w:spacing w:line="440" w:lineRule="exact"/>
              <w:jc w:val="center"/>
              <w:rPr>
                <w:rFonts w:hint="eastAsia" w:ascii="仿宋" w:hAnsi="仿宋" w:eastAsia="仿宋" w:cs="仿宋"/>
                <w:bCs/>
                <w:color w:val="auto"/>
                <w:sz w:val="24"/>
                <w:highlight w:val="none"/>
              </w:rPr>
            </w:pPr>
            <w:r>
              <w:rPr>
                <w:rFonts w:hint="eastAsia" w:ascii="仿宋" w:hAnsi="仿宋" w:eastAsia="仿宋" w:cs="仿宋"/>
                <w:b/>
                <w:color w:val="auto"/>
                <w:kern w:val="0"/>
                <w:sz w:val="24"/>
                <w:highlight w:val="none"/>
              </w:rPr>
              <w:t>保险期限</w:t>
            </w:r>
          </w:p>
        </w:tc>
        <w:tc>
          <w:tcPr>
            <w:tcW w:w="7512" w:type="dxa"/>
            <w:tcBorders>
              <w:top w:val="single" w:color="auto" w:sz="4" w:space="0"/>
              <w:left w:val="single" w:color="auto" w:sz="4" w:space="0"/>
              <w:bottom w:val="single" w:color="auto" w:sz="4" w:space="0"/>
              <w:right w:val="single" w:color="auto" w:sz="4" w:space="0"/>
            </w:tcBorders>
            <w:vAlign w:val="center"/>
          </w:tcPr>
          <w:p w14:paraId="1923D495">
            <w:pPr>
              <w:spacing w:line="440" w:lineRule="exact"/>
              <w:jc w:val="left"/>
              <w:rPr>
                <w:rFonts w:hint="default"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val="en-US" w:eastAsia="zh-CN"/>
              </w:rPr>
              <w:t>投</w:t>
            </w:r>
            <w:r>
              <w:rPr>
                <w:rFonts w:hint="eastAsia" w:ascii="仿宋" w:hAnsi="仿宋" w:eastAsia="仿宋" w:cs="仿宋"/>
                <w:b w:val="0"/>
                <w:bCs/>
                <w:color w:val="auto"/>
                <w:kern w:val="0"/>
                <w:sz w:val="24"/>
                <w:highlight w:val="none"/>
              </w:rPr>
              <w:t>保期限</w:t>
            </w:r>
            <w:r>
              <w:rPr>
                <w:rFonts w:hint="default" w:ascii="仿宋" w:hAnsi="仿宋" w:eastAsia="仿宋" w:cs="仿宋"/>
                <w:b w:val="0"/>
                <w:bCs/>
                <w:color w:val="auto"/>
                <w:kern w:val="0"/>
                <w:sz w:val="24"/>
                <w:highlight w:val="none"/>
              </w:rPr>
              <w:t>一：</w:t>
            </w:r>
          </w:p>
          <w:p w14:paraId="19071B82">
            <w:pPr>
              <w:spacing w:line="440" w:lineRule="exact"/>
              <w:jc w:val="left"/>
              <w:rPr>
                <w:rFonts w:hint="default" w:ascii="仿宋" w:hAnsi="仿宋" w:eastAsia="仿宋" w:cs="仿宋"/>
                <w:b w:val="0"/>
                <w:bCs/>
                <w:color w:val="auto"/>
                <w:kern w:val="0"/>
                <w:sz w:val="24"/>
                <w:highlight w:val="none"/>
                <w:lang w:eastAsia="zh-CN"/>
              </w:rPr>
            </w:pPr>
            <w:r>
              <w:rPr>
                <w:rFonts w:hint="default" w:ascii="仿宋" w:hAnsi="仿宋" w:eastAsia="仿宋" w:cs="仿宋"/>
                <w:b w:val="0"/>
                <w:bCs/>
                <w:color w:val="auto"/>
                <w:kern w:val="0"/>
                <w:sz w:val="24"/>
                <w:highlight w:val="none"/>
                <w:lang w:eastAsia="zh-CN"/>
              </w:rPr>
              <w:t>园林绿化：2026年4月26日零时至2026年6月30日二十四时</w:t>
            </w:r>
          </w:p>
          <w:p w14:paraId="1D8321A3">
            <w:pPr>
              <w:spacing w:line="440" w:lineRule="exact"/>
              <w:jc w:val="left"/>
              <w:rPr>
                <w:rFonts w:hint="default"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val="en-US" w:eastAsia="zh-CN"/>
              </w:rPr>
              <w:t>投</w:t>
            </w:r>
            <w:r>
              <w:rPr>
                <w:rFonts w:hint="eastAsia" w:ascii="仿宋" w:hAnsi="仿宋" w:eastAsia="仿宋" w:cs="仿宋"/>
                <w:b w:val="0"/>
                <w:bCs/>
                <w:color w:val="auto"/>
                <w:kern w:val="0"/>
                <w:sz w:val="24"/>
                <w:highlight w:val="none"/>
              </w:rPr>
              <w:t>保期限</w:t>
            </w:r>
            <w:r>
              <w:rPr>
                <w:rFonts w:hint="default" w:ascii="仿宋" w:hAnsi="仿宋" w:eastAsia="仿宋" w:cs="仿宋"/>
                <w:b w:val="0"/>
                <w:bCs/>
                <w:color w:val="auto"/>
                <w:kern w:val="0"/>
                <w:sz w:val="24"/>
                <w:highlight w:val="none"/>
              </w:rPr>
              <w:t>二：</w:t>
            </w:r>
          </w:p>
          <w:p w14:paraId="7E51831F">
            <w:pPr>
              <w:spacing w:line="440" w:lineRule="exact"/>
              <w:jc w:val="left"/>
              <w:rPr>
                <w:rFonts w:hint="eastAsia" w:ascii="仿宋" w:hAnsi="仿宋" w:eastAsia="仿宋" w:cs="仿宋"/>
                <w:color w:val="auto"/>
                <w:sz w:val="24"/>
                <w:highlight w:val="none"/>
              </w:rPr>
            </w:pPr>
            <w:r>
              <w:rPr>
                <w:rFonts w:hint="default" w:ascii="仿宋" w:hAnsi="仿宋" w:eastAsia="仿宋" w:cs="仿宋"/>
                <w:b w:val="0"/>
                <w:bCs/>
                <w:color w:val="auto"/>
                <w:kern w:val="0"/>
                <w:sz w:val="24"/>
                <w:highlight w:val="none"/>
              </w:rPr>
              <w:t>市政</w:t>
            </w:r>
            <w:r>
              <w:rPr>
                <w:rFonts w:hint="eastAsia" w:ascii="仿宋" w:hAnsi="仿宋" w:eastAsia="仿宋" w:cs="仿宋"/>
                <w:b w:val="0"/>
                <w:bCs/>
                <w:color w:val="auto"/>
                <w:kern w:val="0"/>
                <w:sz w:val="24"/>
                <w:highlight w:val="none"/>
                <w:lang w:eastAsia="zh-CN"/>
              </w:rPr>
              <w:t>、</w:t>
            </w:r>
            <w:r>
              <w:rPr>
                <w:rFonts w:hint="eastAsia" w:ascii="仿宋" w:hAnsi="仿宋" w:eastAsia="仿宋" w:cs="仿宋"/>
                <w:b w:val="0"/>
                <w:bCs/>
                <w:color w:val="auto"/>
                <w:kern w:val="0"/>
                <w:sz w:val="24"/>
                <w:highlight w:val="none"/>
                <w:lang w:val="en-US" w:eastAsia="zh-CN"/>
              </w:rPr>
              <w:t>园林</w:t>
            </w:r>
            <w:r>
              <w:rPr>
                <w:rFonts w:hint="default" w:ascii="仿宋" w:hAnsi="仿宋" w:eastAsia="仿宋" w:cs="仿宋"/>
                <w:b w:val="0"/>
                <w:bCs/>
                <w:color w:val="auto"/>
                <w:kern w:val="0"/>
                <w:sz w:val="24"/>
                <w:highlight w:val="none"/>
                <w:lang w:eastAsia="zh-CN"/>
              </w:rPr>
              <w:t>绿化：2026年7月1日零时至2027年6月30日二十四时</w:t>
            </w:r>
          </w:p>
        </w:tc>
      </w:tr>
      <w:tr w14:paraId="2BF6D4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8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56D73C7A">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736" w:type="dxa"/>
            <w:tcBorders>
              <w:top w:val="single" w:color="auto" w:sz="4" w:space="0"/>
              <w:left w:val="single" w:color="auto" w:sz="4" w:space="0"/>
              <w:bottom w:val="single" w:color="auto" w:sz="4" w:space="0"/>
              <w:right w:val="single" w:color="auto" w:sz="4" w:space="0"/>
            </w:tcBorders>
            <w:vAlign w:val="center"/>
          </w:tcPr>
          <w:p w14:paraId="285A563B">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答疑时间</w:t>
            </w:r>
          </w:p>
        </w:tc>
        <w:tc>
          <w:tcPr>
            <w:tcW w:w="7512" w:type="dxa"/>
            <w:tcBorders>
              <w:top w:val="single" w:color="auto" w:sz="4" w:space="0"/>
              <w:left w:val="single" w:color="auto" w:sz="4" w:space="0"/>
              <w:bottom w:val="single" w:color="auto" w:sz="4" w:space="0"/>
              <w:right w:val="single" w:color="auto" w:sz="4" w:space="0"/>
            </w:tcBorders>
            <w:vAlign w:val="center"/>
          </w:tcPr>
          <w:p w14:paraId="1173E8F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供应商对磋商文件有异议的，</w:t>
            </w:r>
            <w:r>
              <w:rPr>
                <w:rFonts w:hint="eastAsia" w:ascii="仿宋" w:hAnsi="仿宋" w:eastAsia="仿宋" w:cs="仿宋"/>
                <w:color w:val="auto"/>
                <w:kern w:val="0"/>
                <w:sz w:val="24"/>
                <w:highlight w:val="none"/>
              </w:rPr>
              <w:t>应当在依法获取磋商文件或磋商公告期届满后1个工作日内以</w:t>
            </w:r>
            <w:r>
              <w:rPr>
                <w:rFonts w:hint="eastAsia" w:ascii="仿宋" w:hAnsi="仿宋" w:eastAsia="仿宋" w:cs="仿宋"/>
                <w:color w:val="auto"/>
                <w:sz w:val="24"/>
                <w:highlight w:val="none"/>
              </w:rPr>
              <w:t>前以书面（含传真）形式一次性提出针对同一采购程序环节向采购代理机构提出质疑，否则采购代理机构有权拒绝第一次质疑以外其他所有质疑。采购代理机构将在规定的时间内统一进行澄清和修改，并书面（含传真）通知所有认购磋商文件的供应商。供应商未按规定要求提出的，则视同认可磋商文件，但法律法规及规范性文件有明确规定的除外。答疑内容是磋商文件的组成部分，并将在网上发布补充（答疑、澄清）文件，潜在供应商应自行关注网站公告，采购人不再一一通知，供应商因自身贻误行为导致磋商失效的，责任自负。</w:t>
            </w:r>
          </w:p>
        </w:tc>
      </w:tr>
      <w:tr w14:paraId="7DF43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50A737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736" w:type="dxa"/>
            <w:tcBorders>
              <w:top w:val="single" w:color="auto" w:sz="4" w:space="0"/>
              <w:left w:val="single" w:color="auto" w:sz="4" w:space="0"/>
              <w:bottom w:val="single" w:color="auto" w:sz="4" w:space="0"/>
              <w:right w:val="single" w:color="auto" w:sz="4" w:space="0"/>
            </w:tcBorders>
            <w:vAlign w:val="center"/>
          </w:tcPr>
          <w:p w14:paraId="453561CE">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响应文件要求</w:t>
            </w:r>
          </w:p>
        </w:tc>
        <w:tc>
          <w:tcPr>
            <w:tcW w:w="7512" w:type="dxa"/>
            <w:tcBorders>
              <w:top w:val="single" w:color="auto" w:sz="4" w:space="0"/>
              <w:left w:val="single" w:color="auto" w:sz="4" w:space="0"/>
              <w:bottom w:val="single" w:color="auto" w:sz="4" w:space="0"/>
              <w:right w:val="single" w:color="auto" w:sz="4" w:space="0"/>
            </w:tcBorders>
            <w:vAlign w:val="center"/>
          </w:tcPr>
          <w:p w14:paraId="5A514A8D">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1、响应文件的制作：本项目实行电子招投标。</w:t>
            </w:r>
          </w:p>
          <w:p w14:paraId="3422BBE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2、供应商应按要求提供电子响应文件及数据电子备份投标文件（U盘），具体内容如下：</w:t>
            </w:r>
          </w:p>
          <w:p w14:paraId="533AC16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2.1电子响应文件：按政采云平台项目采购-电子交易操作指南及本磋商文件要求制作、加密并递交，超过上传时间的视为放弃磋商资格，作无效标处理；</w:t>
            </w:r>
          </w:p>
          <w:p w14:paraId="63C622D0">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2.2数据电子备份响应文件（U盘）：以U盘形式提供的数据电子备份响应文件格式及内容须与政采云平台项目采购-电子交易操作指南中制作、加密并递交的电子响应文件格式及内容一致。数据电子备份响应文件（U盘）应提供《技术、商务、资信及其他文件》和《首次报价文件》制作成一个U盘，须密封、包装，不按此规定密封、包装的数据电子备份响应文件（U盘）均按未提供处理。</w:t>
            </w:r>
          </w:p>
        </w:tc>
      </w:tr>
      <w:tr w14:paraId="0D633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6229516">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736" w:type="dxa"/>
            <w:tcBorders>
              <w:top w:val="single" w:color="auto" w:sz="4" w:space="0"/>
              <w:left w:val="single" w:color="auto" w:sz="4" w:space="0"/>
              <w:bottom w:val="single" w:color="auto" w:sz="4" w:space="0"/>
              <w:right w:val="single" w:color="auto" w:sz="4" w:space="0"/>
            </w:tcBorders>
            <w:vAlign w:val="center"/>
          </w:tcPr>
          <w:p w14:paraId="59E25E88">
            <w:pPr>
              <w:spacing w:line="44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响应截止时间</w:t>
            </w:r>
          </w:p>
        </w:tc>
        <w:tc>
          <w:tcPr>
            <w:tcW w:w="7512" w:type="dxa"/>
            <w:tcBorders>
              <w:top w:val="single" w:color="auto" w:sz="4" w:space="0"/>
              <w:left w:val="single" w:color="auto" w:sz="4" w:space="0"/>
              <w:bottom w:val="single" w:color="auto" w:sz="4" w:space="0"/>
              <w:right w:val="single" w:color="auto" w:sz="4" w:space="0"/>
            </w:tcBorders>
            <w:vAlign w:val="center"/>
          </w:tcPr>
          <w:p w14:paraId="2A64C634">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w:t>
            </w:r>
            <w:r>
              <w:rPr>
                <w:rFonts w:hint="eastAsia" w:ascii="仿宋" w:hAnsi="仿宋" w:eastAsia="仿宋" w:cs="仿宋"/>
                <w:color w:val="auto"/>
                <w:sz w:val="24"/>
                <w:highlight w:val="none"/>
              </w:rPr>
              <w:t xml:space="preserve">前 </w:t>
            </w:r>
          </w:p>
        </w:tc>
      </w:tr>
      <w:tr w14:paraId="34B81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91D76CD">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736" w:type="dxa"/>
            <w:tcBorders>
              <w:top w:val="single" w:color="auto" w:sz="4" w:space="0"/>
              <w:left w:val="single" w:color="auto" w:sz="4" w:space="0"/>
              <w:bottom w:val="single" w:color="auto" w:sz="4" w:space="0"/>
              <w:right w:val="single" w:color="auto" w:sz="4" w:space="0"/>
            </w:tcBorders>
            <w:vAlign w:val="center"/>
          </w:tcPr>
          <w:p w14:paraId="6C009DD3">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w:t>
            </w:r>
            <w:r>
              <w:rPr>
                <w:rFonts w:hint="eastAsia" w:ascii="仿宋" w:hAnsi="仿宋" w:eastAsia="仿宋" w:cs="仿宋"/>
                <w:bCs/>
                <w:color w:val="auto"/>
                <w:sz w:val="24"/>
                <w:highlight w:val="none"/>
              </w:rPr>
              <w:t>提交</w:t>
            </w:r>
            <w:r>
              <w:rPr>
                <w:rFonts w:hint="eastAsia" w:ascii="仿宋" w:hAnsi="仿宋" w:eastAsia="仿宋" w:cs="仿宋"/>
                <w:color w:val="auto"/>
                <w:sz w:val="24"/>
                <w:highlight w:val="none"/>
              </w:rPr>
              <w:t>地点</w:t>
            </w:r>
          </w:p>
        </w:tc>
        <w:tc>
          <w:tcPr>
            <w:tcW w:w="7512" w:type="dxa"/>
            <w:tcBorders>
              <w:top w:val="single" w:color="auto" w:sz="4" w:space="0"/>
              <w:left w:val="single" w:color="auto" w:sz="4" w:space="0"/>
              <w:bottom w:val="single" w:color="auto" w:sz="4" w:space="0"/>
              <w:right w:val="single" w:color="auto" w:sz="4" w:space="0"/>
            </w:tcBorders>
            <w:vAlign w:val="center"/>
          </w:tcPr>
          <w:p w14:paraId="7ECFA1F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0分</w:t>
            </w:r>
            <w:r>
              <w:rPr>
                <w:rFonts w:hint="eastAsia" w:ascii="仿宋" w:hAnsi="仿宋" w:eastAsia="仿宋" w:cs="仿宋"/>
                <w:color w:val="auto"/>
                <w:sz w:val="24"/>
                <w:highlight w:val="none"/>
              </w:rPr>
              <w:t>整</w:t>
            </w:r>
          </w:p>
          <w:p w14:paraId="45D00BA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磋商地点：湖州市公共资源交易中心2号楼二楼开标室（湖州市仁皇山片区金盖山路66号），具体详见二楼休息区电子显示屏。</w:t>
            </w:r>
          </w:p>
          <w:p w14:paraId="66AC444E">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当在磋商截止时间前完成电子响应文件的传输递交，磋商截止时间前可以补充、修改或者撤回电子响应文件。补充或者修改电子响应文件的，应当先行撤回原文件，补充、修改后重新传输递交。磋商截止时间止未完成传输的，视为放弃磋商资格，作无效标处理。</w:t>
            </w:r>
          </w:p>
          <w:p w14:paraId="438CE27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原则上邮寄公司统一采用EMS），邮寄地址为：</w:t>
            </w:r>
            <w:r>
              <w:rPr>
                <w:rFonts w:hint="eastAsia" w:ascii="仿宋" w:hAnsi="仿宋" w:eastAsia="仿宋" w:cs="仿宋"/>
                <w:color w:val="auto"/>
                <w:sz w:val="24"/>
                <w:highlight w:val="none"/>
                <w:lang w:eastAsia="zh-CN"/>
              </w:rPr>
              <w:t>浙江金业管理咨询有限公司</w:t>
            </w:r>
            <w:r>
              <w:rPr>
                <w:rFonts w:hint="eastAsia" w:ascii="仿宋" w:hAnsi="仿宋" w:eastAsia="仿宋" w:cs="仿宋"/>
                <w:color w:val="auto"/>
                <w:sz w:val="24"/>
                <w:highlight w:val="none"/>
              </w:rPr>
              <w:t>湖州[</w:t>
            </w:r>
            <w:r>
              <w:rPr>
                <w:rFonts w:hint="eastAsia" w:ascii="仿宋" w:hAnsi="仿宋" w:eastAsia="仿宋" w:cs="仿宋"/>
                <w:color w:val="auto"/>
                <w:kern w:val="0"/>
                <w:sz w:val="24"/>
                <w:highlight w:val="none"/>
                <w:lang w:eastAsia="zh-CN"/>
              </w:rPr>
              <w:t>湖州市中南大厦A幢18楼</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0572-2557282</w:t>
            </w:r>
            <w:r>
              <w:rPr>
                <w:rFonts w:hint="eastAsia" w:ascii="仿宋" w:hAnsi="仿宋" w:eastAsia="仿宋" w:cs="仿宋"/>
                <w:color w:val="auto"/>
                <w:kern w:val="0"/>
                <w:sz w:val="24"/>
                <w:highlight w:val="none"/>
              </w:rPr>
              <w:t>，电子邮箱：</w:t>
            </w:r>
            <w:r>
              <w:rPr>
                <w:rFonts w:hint="eastAsia" w:ascii="仿宋" w:hAnsi="仿宋" w:eastAsia="仿宋" w:cs="仿宋"/>
                <w:color w:val="auto"/>
                <w:kern w:val="0"/>
                <w:sz w:val="24"/>
                <w:highlight w:val="none"/>
                <w:lang w:eastAsia="zh-CN"/>
              </w:rPr>
              <w:t>1301401999</w:t>
            </w:r>
            <w:r>
              <w:rPr>
                <w:rFonts w:hint="eastAsia" w:ascii="仿宋" w:hAnsi="仿宋" w:eastAsia="仿宋" w:cs="仿宋"/>
                <w:color w:val="auto"/>
                <w:kern w:val="0"/>
                <w:sz w:val="24"/>
                <w:highlight w:val="none"/>
              </w:rPr>
              <w:t>@qq.com</w:t>
            </w:r>
            <w:r>
              <w:rPr>
                <w:rFonts w:hint="eastAsia" w:ascii="仿宋" w:hAnsi="仿宋" w:eastAsia="仿宋" w:cs="仿宋"/>
                <w:color w:val="auto"/>
                <w:sz w:val="24"/>
                <w:highlight w:val="none"/>
              </w:rPr>
              <w:t>。邮寄截止时间：供应商应于</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sz w:val="24"/>
                <w:highlight w:val="none"/>
                <w:lang w:val="en-US" w:eastAsia="zh-CN"/>
              </w:rPr>
              <w:t>上</w:t>
            </w:r>
            <w:r>
              <w:rPr>
                <w:rFonts w:hint="eastAsia" w:ascii="仿宋" w:hAnsi="仿宋" w:eastAsia="仿宋" w:cs="仿宋"/>
                <w:color w:val="auto"/>
                <w:sz w:val="24"/>
                <w:highlight w:val="none"/>
              </w:rPr>
              <w:t>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0时前准时送达，逾期不予受理。供应商须留足响应文件邮寄时间,确保数据电子备份响应文件（U盘）于规定的时间前送达指定地点，未按时送达的，均按未提供处理。</w:t>
            </w:r>
          </w:p>
          <w:p w14:paraId="6245757C">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tc>
      </w:tr>
      <w:tr w14:paraId="3F61D2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F79243E">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736" w:type="dxa"/>
            <w:tcBorders>
              <w:top w:val="single" w:color="auto" w:sz="4" w:space="0"/>
              <w:left w:val="single" w:color="auto" w:sz="4" w:space="0"/>
              <w:bottom w:val="single" w:color="auto" w:sz="4" w:space="0"/>
              <w:right w:val="single" w:color="auto" w:sz="4" w:space="0"/>
            </w:tcBorders>
            <w:vAlign w:val="center"/>
          </w:tcPr>
          <w:p w14:paraId="19056DE1">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磋商时间</w:t>
            </w:r>
          </w:p>
        </w:tc>
        <w:tc>
          <w:tcPr>
            <w:tcW w:w="7512" w:type="dxa"/>
            <w:tcBorders>
              <w:top w:val="single" w:color="auto" w:sz="4" w:space="0"/>
              <w:left w:val="single" w:color="auto" w:sz="4" w:space="0"/>
              <w:bottom w:val="single" w:color="auto" w:sz="4" w:space="0"/>
              <w:right w:val="single" w:color="auto" w:sz="4" w:space="0"/>
            </w:tcBorders>
            <w:vAlign w:val="center"/>
          </w:tcPr>
          <w:p w14:paraId="782F2804">
            <w:pPr>
              <w:spacing w:line="440" w:lineRule="exac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上</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3</w:t>
            </w:r>
            <w:r>
              <w:rPr>
                <w:rFonts w:hint="eastAsia" w:ascii="仿宋" w:hAnsi="仿宋" w:eastAsia="仿宋" w:cs="仿宋"/>
                <w:color w:val="auto"/>
                <w:kern w:val="0"/>
                <w:sz w:val="24"/>
                <w:highlight w:val="none"/>
              </w:rPr>
              <w:t>0分</w:t>
            </w:r>
            <w:r>
              <w:rPr>
                <w:rFonts w:hint="eastAsia" w:ascii="仿宋" w:hAnsi="仿宋" w:eastAsia="仿宋" w:cs="仿宋"/>
                <w:color w:val="auto"/>
                <w:sz w:val="24"/>
                <w:highlight w:val="none"/>
              </w:rPr>
              <w:t>整</w:t>
            </w:r>
          </w:p>
        </w:tc>
      </w:tr>
      <w:tr w14:paraId="03A60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211F2C6">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736" w:type="dxa"/>
            <w:tcBorders>
              <w:top w:val="single" w:color="auto" w:sz="4" w:space="0"/>
              <w:left w:val="single" w:color="auto" w:sz="4" w:space="0"/>
              <w:bottom w:val="single" w:color="auto" w:sz="4" w:space="0"/>
              <w:right w:val="single" w:color="auto" w:sz="4" w:space="0"/>
            </w:tcBorders>
            <w:vAlign w:val="center"/>
          </w:tcPr>
          <w:p w14:paraId="35C9FDAC">
            <w:pPr>
              <w:spacing w:line="44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磋商地点</w:t>
            </w:r>
          </w:p>
        </w:tc>
        <w:tc>
          <w:tcPr>
            <w:tcW w:w="7512" w:type="dxa"/>
            <w:tcBorders>
              <w:top w:val="single" w:color="auto" w:sz="4" w:space="0"/>
              <w:left w:val="single" w:color="auto" w:sz="4" w:space="0"/>
              <w:bottom w:val="single" w:color="auto" w:sz="4" w:space="0"/>
              <w:right w:val="single" w:color="auto" w:sz="4" w:space="0"/>
            </w:tcBorders>
            <w:vAlign w:val="center"/>
          </w:tcPr>
          <w:p w14:paraId="2C38B77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湖州市公共资源交易中心2号楼二楼开标室（湖州市仁皇山片区金盖山路66号2号楼，届时详见二楼休息区电子显示屏），未按时上传电子响应文件的将拒绝接收，作无效标处理。</w:t>
            </w:r>
          </w:p>
        </w:tc>
      </w:tr>
      <w:tr w14:paraId="21D3D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E861E5F">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736" w:type="dxa"/>
            <w:tcBorders>
              <w:top w:val="single" w:color="auto" w:sz="4" w:space="0"/>
              <w:left w:val="single" w:color="auto" w:sz="4" w:space="0"/>
              <w:bottom w:val="single" w:color="auto" w:sz="4" w:space="0"/>
              <w:right w:val="single" w:color="auto" w:sz="4" w:space="0"/>
            </w:tcBorders>
            <w:vAlign w:val="center"/>
          </w:tcPr>
          <w:p w14:paraId="62DDDECF">
            <w:pPr>
              <w:spacing w:line="440" w:lineRule="exact"/>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磋商</w:t>
            </w:r>
            <w:r>
              <w:rPr>
                <w:rFonts w:hint="eastAsia" w:ascii="仿宋" w:hAnsi="仿宋" w:eastAsia="仿宋" w:cs="仿宋"/>
                <w:bCs/>
                <w:color w:val="auto"/>
                <w:sz w:val="24"/>
                <w:highlight w:val="none"/>
              </w:rPr>
              <w:t>有效期</w:t>
            </w:r>
          </w:p>
        </w:tc>
        <w:tc>
          <w:tcPr>
            <w:tcW w:w="7512" w:type="dxa"/>
            <w:tcBorders>
              <w:top w:val="single" w:color="auto" w:sz="4" w:space="0"/>
              <w:left w:val="single" w:color="auto" w:sz="4" w:space="0"/>
              <w:bottom w:val="single" w:color="auto" w:sz="4" w:space="0"/>
              <w:right w:val="single" w:color="auto" w:sz="4" w:space="0"/>
            </w:tcBorders>
            <w:vAlign w:val="center"/>
          </w:tcPr>
          <w:p w14:paraId="4204BD9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60天（日历天）</w:t>
            </w:r>
          </w:p>
        </w:tc>
      </w:tr>
      <w:tr w14:paraId="3CB21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39E5FB6">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736" w:type="dxa"/>
            <w:tcBorders>
              <w:top w:val="single" w:color="auto" w:sz="4" w:space="0"/>
              <w:left w:val="single" w:color="auto" w:sz="4" w:space="0"/>
              <w:bottom w:val="single" w:color="auto" w:sz="4" w:space="0"/>
              <w:right w:val="single" w:color="auto" w:sz="4" w:space="0"/>
            </w:tcBorders>
            <w:vAlign w:val="center"/>
          </w:tcPr>
          <w:p w14:paraId="709EAA4B">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磋商办法及评分标准</w:t>
            </w:r>
          </w:p>
        </w:tc>
        <w:tc>
          <w:tcPr>
            <w:tcW w:w="7512" w:type="dxa"/>
            <w:tcBorders>
              <w:top w:val="single" w:color="auto" w:sz="4" w:space="0"/>
              <w:left w:val="single" w:color="auto" w:sz="4" w:space="0"/>
              <w:bottom w:val="single" w:color="auto" w:sz="4" w:space="0"/>
              <w:right w:val="single" w:color="auto" w:sz="4" w:space="0"/>
            </w:tcBorders>
            <w:vAlign w:val="center"/>
          </w:tcPr>
          <w:p w14:paraId="077DCAAC">
            <w:pPr>
              <w:spacing w:line="44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详见磋商文件第六章</w:t>
            </w:r>
          </w:p>
        </w:tc>
      </w:tr>
      <w:tr w14:paraId="64A80E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33BD4F6">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14</w:t>
            </w:r>
          </w:p>
        </w:tc>
        <w:tc>
          <w:tcPr>
            <w:tcW w:w="1736" w:type="dxa"/>
            <w:tcBorders>
              <w:top w:val="single" w:color="auto" w:sz="4" w:space="0"/>
              <w:left w:val="single" w:color="auto" w:sz="4" w:space="0"/>
              <w:bottom w:val="single" w:color="auto" w:sz="4" w:space="0"/>
              <w:right w:val="single" w:color="auto" w:sz="4" w:space="0"/>
            </w:tcBorders>
            <w:vAlign w:val="center"/>
          </w:tcPr>
          <w:p w14:paraId="2D929BA2">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采购人</w:t>
            </w:r>
          </w:p>
        </w:tc>
        <w:tc>
          <w:tcPr>
            <w:tcW w:w="7512" w:type="dxa"/>
            <w:tcBorders>
              <w:top w:val="single" w:color="auto" w:sz="4" w:space="0"/>
              <w:left w:val="single" w:color="auto" w:sz="4" w:space="0"/>
              <w:bottom w:val="single" w:color="auto" w:sz="4" w:space="0"/>
              <w:right w:val="single" w:color="auto" w:sz="4" w:space="0"/>
            </w:tcBorders>
            <w:vAlign w:val="center"/>
          </w:tcPr>
          <w:p w14:paraId="2A183D54">
            <w:pPr>
              <w:spacing w:line="44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详见磋商公告</w:t>
            </w:r>
          </w:p>
        </w:tc>
      </w:tr>
      <w:tr w14:paraId="6CABB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01EE941">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15</w:t>
            </w:r>
          </w:p>
        </w:tc>
        <w:tc>
          <w:tcPr>
            <w:tcW w:w="1736" w:type="dxa"/>
            <w:tcBorders>
              <w:top w:val="single" w:color="auto" w:sz="4" w:space="0"/>
              <w:left w:val="single" w:color="auto" w:sz="4" w:space="0"/>
              <w:bottom w:val="single" w:color="auto" w:sz="4" w:space="0"/>
              <w:right w:val="single" w:color="auto" w:sz="4" w:space="0"/>
            </w:tcBorders>
            <w:vAlign w:val="center"/>
          </w:tcPr>
          <w:p w14:paraId="0132B23D">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履约保证金</w:t>
            </w:r>
          </w:p>
        </w:tc>
        <w:tc>
          <w:tcPr>
            <w:tcW w:w="7512" w:type="dxa"/>
            <w:tcBorders>
              <w:top w:val="single" w:color="auto" w:sz="4" w:space="0"/>
              <w:left w:val="single" w:color="auto" w:sz="4" w:space="0"/>
              <w:bottom w:val="single" w:color="auto" w:sz="4" w:space="0"/>
              <w:right w:val="single" w:color="auto" w:sz="4" w:space="0"/>
            </w:tcBorders>
            <w:vAlign w:val="center"/>
          </w:tcPr>
          <w:p w14:paraId="2A5CC594">
            <w:pPr>
              <w:spacing w:line="44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w:t>
            </w:r>
          </w:p>
        </w:tc>
      </w:tr>
      <w:tr w14:paraId="4BA044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C61250">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16</w:t>
            </w:r>
          </w:p>
        </w:tc>
        <w:tc>
          <w:tcPr>
            <w:tcW w:w="1736" w:type="dxa"/>
            <w:tcBorders>
              <w:top w:val="single" w:color="auto" w:sz="4" w:space="0"/>
              <w:left w:val="single" w:color="auto" w:sz="4" w:space="0"/>
              <w:bottom w:val="single" w:color="auto" w:sz="4" w:space="0"/>
              <w:right w:val="single" w:color="auto" w:sz="4" w:space="0"/>
            </w:tcBorders>
            <w:vAlign w:val="center"/>
          </w:tcPr>
          <w:p w14:paraId="09358B69">
            <w:pPr>
              <w:spacing w:line="44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其他</w:t>
            </w:r>
          </w:p>
        </w:tc>
        <w:tc>
          <w:tcPr>
            <w:tcW w:w="7512" w:type="dxa"/>
            <w:tcBorders>
              <w:top w:val="single" w:color="auto" w:sz="4" w:space="0"/>
              <w:left w:val="single" w:color="auto" w:sz="4" w:space="0"/>
              <w:bottom w:val="single" w:color="auto" w:sz="4" w:space="0"/>
              <w:right w:val="single" w:color="auto" w:sz="4" w:space="0"/>
            </w:tcBorders>
            <w:vAlign w:val="center"/>
          </w:tcPr>
          <w:p w14:paraId="6B08BFFE">
            <w:pPr>
              <w:spacing w:line="44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在确定成交供应商后，签订合同前，成交供应商须提供一份完整的纸质响应文件</w:t>
            </w:r>
            <w:r>
              <w:rPr>
                <w:rFonts w:hint="eastAsia" w:ascii="仿宋" w:hAnsi="仿宋" w:eastAsia="仿宋" w:cs="仿宋"/>
                <w:b/>
                <w:bCs/>
                <w:color w:val="auto"/>
                <w:sz w:val="24"/>
                <w:highlight w:val="none"/>
              </w:rPr>
              <w:t>（包括最后报价文件，最后报价文件应附有报价组成分析表）</w:t>
            </w:r>
            <w:r>
              <w:rPr>
                <w:rFonts w:hint="eastAsia" w:ascii="仿宋" w:hAnsi="仿宋" w:eastAsia="仿宋" w:cs="仿宋"/>
                <w:bCs/>
                <w:color w:val="auto"/>
                <w:sz w:val="24"/>
                <w:highlight w:val="none"/>
              </w:rPr>
              <w:t>给采购人，纸质响应文件须与电子响应文件格式及内容一致。</w:t>
            </w:r>
          </w:p>
        </w:tc>
      </w:tr>
    </w:tbl>
    <w:p w14:paraId="44CBF1E5">
      <w:pPr>
        <w:pStyle w:val="5"/>
        <w:spacing w:before="0" w:after="0" w:line="560" w:lineRule="exact"/>
        <w:jc w:val="center"/>
        <w:rPr>
          <w:rFonts w:hint="eastAsia" w:ascii="仿宋" w:hAnsi="仿宋" w:eastAsia="仿宋" w:cs="仿宋"/>
          <w:color w:val="auto"/>
          <w:sz w:val="28"/>
          <w:szCs w:val="28"/>
          <w:highlight w:val="none"/>
        </w:rPr>
      </w:pPr>
      <w:bookmarkStart w:id="4" w:name="_Toc113441587"/>
      <w:bookmarkStart w:id="5" w:name="_Toc452995896"/>
      <w:r>
        <w:rPr>
          <w:rFonts w:hint="eastAsia" w:ascii="仿宋" w:hAnsi="仿宋" w:eastAsia="仿宋" w:cs="仿宋"/>
          <w:color w:val="auto"/>
          <w:sz w:val="28"/>
          <w:szCs w:val="28"/>
          <w:highlight w:val="none"/>
        </w:rPr>
        <w:t>一、</w:t>
      </w:r>
      <w:bookmarkEnd w:id="4"/>
      <w:r>
        <w:rPr>
          <w:rFonts w:hint="eastAsia" w:ascii="仿宋" w:hAnsi="仿宋" w:eastAsia="仿宋" w:cs="仿宋"/>
          <w:color w:val="auto"/>
          <w:sz w:val="28"/>
          <w:szCs w:val="28"/>
          <w:highlight w:val="none"/>
        </w:rPr>
        <w:t>总  则</w:t>
      </w:r>
      <w:bookmarkEnd w:id="5"/>
    </w:p>
    <w:p w14:paraId="550F214F">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1．概况</w:t>
      </w:r>
    </w:p>
    <w:p w14:paraId="6F399B84">
      <w:pPr>
        <w:tabs>
          <w:tab w:val="left" w:pos="90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1.1项目名称：</w:t>
      </w:r>
      <w:r>
        <w:rPr>
          <w:rFonts w:hint="eastAsia" w:ascii="仿宋" w:hAnsi="仿宋" w:eastAsia="仿宋" w:cs="仿宋"/>
          <w:color w:val="auto"/>
          <w:kern w:val="0"/>
          <w:sz w:val="24"/>
          <w:highlight w:val="none"/>
          <w:lang w:eastAsia="zh-CN"/>
        </w:rPr>
        <w:t>2026年度市政绿化养护公众责任险采购项目</w:t>
      </w:r>
      <w:r>
        <w:rPr>
          <w:rFonts w:hint="eastAsia" w:ascii="仿宋" w:hAnsi="仿宋" w:eastAsia="仿宋" w:cs="仿宋"/>
          <w:color w:val="auto"/>
          <w:sz w:val="24"/>
          <w:highlight w:val="none"/>
        </w:rPr>
        <w:t>；</w:t>
      </w:r>
    </w:p>
    <w:p w14:paraId="0F31F7C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1.2采购人：</w:t>
      </w:r>
      <w:r>
        <w:rPr>
          <w:rFonts w:hint="eastAsia" w:ascii="仿宋" w:hAnsi="仿宋" w:eastAsia="仿宋" w:cs="仿宋"/>
          <w:bCs/>
          <w:color w:val="auto"/>
          <w:sz w:val="24"/>
          <w:highlight w:val="none"/>
          <w:lang w:eastAsia="zh-CN"/>
        </w:rPr>
        <w:t>湖州市公用事业管理中心</w:t>
      </w:r>
      <w:r>
        <w:rPr>
          <w:rFonts w:hint="eastAsia" w:ascii="仿宋" w:hAnsi="仿宋" w:eastAsia="仿宋" w:cs="仿宋"/>
          <w:color w:val="auto"/>
          <w:sz w:val="24"/>
          <w:highlight w:val="none"/>
        </w:rPr>
        <w:t>；</w:t>
      </w:r>
    </w:p>
    <w:p w14:paraId="27B98FF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1.3监管部门: </w:t>
      </w:r>
      <w:r>
        <w:rPr>
          <w:rFonts w:hint="eastAsia" w:ascii="仿宋" w:hAnsi="仿宋" w:eastAsia="仿宋" w:cs="仿宋"/>
          <w:color w:val="auto"/>
          <w:kern w:val="0"/>
          <w:sz w:val="24"/>
          <w:highlight w:val="none"/>
        </w:rPr>
        <w:t>湖州市财政局政府采购监管处</w:t>
      </w:r>
      <w:r>
        <w:rPr>
          <w:rFonts w:hint="eastAsia" w:ascii="仿宋" w:hAnsi="仿宋" w:eastAsia="仿宋" w:cs="仿宋"/>
          <w:color w:val="auto"/>
          <w:sz w:val="24"/>
          <w:highlight w:val="none"/>
        </w:rPr>
        <w:t>；</w:t>
      </w:r>
    </w:p>
    <w:p w14:paraId="384069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1.4项目资金来源：已得到政府有关部门的批准，其资金来源已落实；</w:t>
      </w:r>
    </w:p>
    <w:p w14:paraId="4D60DF7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1.5采购方式:竞争性磋商；</w:t>
      </w:r>
    </w:p>
    <w:p w14:paraId="75E9CEBB">
      <w:pPr>
        <w:spacing w:line="56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1.6采购项目服务地点：</w:t>
      </w:r>
      <w:r>
        <w:rPr>
          <w:rFonts w:hint="eastAsia" w:ascii="仿宋" w:hAnsi="仿宋" w:eastAsia="仿宋" w:cs="仿宋"/>
          <w:bCs/>
          <w:color w:val="auto"/>
          <w:sz w:val="24"/>
          <w:highlight w:val="none"/>
        </w:rPr>
        <w:t>根据采购人指定</w:t>
      </w:r>
      <w:r>
        <w:rPr>
          <w:rFonts w:hint="eastAsia" w:ascii="仿宋" w:hAnsi="仿宋" w:eastAsia="仿宋" w:cs="仿宋"/>
          <w:color w:val="auto"/>
          <w:sz w:val="24"/>
          <w:highlight w:val="none"/>
        </w:rPr>
        <w:t>；</w:t>
      </w:r>
    </w:p>
    <w:p w14:paraId="69986B3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1.7</w:t>
      </w:r>
      <w:r>
        <w:rPr>
          <w:rFonts w:hint="eastAsia" w:ascii="仿宋" w:hAnsi="仿宋" w:eastAsia="仿宋" w:cs="仿宋"/>
          <w:color w:val="auto"/>
          <w:sz w:val="24"/>
          <w:highlight w:val="none"/>
        </w:rPr>
        <w:t>采购代理机构：</w:t>
      </w:r>
      <w:r>
        <w:rPr>
          <w:rFonts w:hint="eastAsia" w:ascii="仿宋" w:hAnsi="仿宋" w:eastAsia="仿宋" w:cs="仿宋"/>
          <w:color w:val="auto"/>
          <w:sz w:val="24"/>
          <w:highlight w:val="none"/>
          <w:lang w:eastAsia="zh-CN"/>
        </w:rPr>
        <w:t>浙江金业管理咨询有限公司</w:t>
      </w:r>
      <w:r>
        <w:rPr>
          <w:rFonts w:hint="eastAsia" w:ascii="仿宋" w:hAnsi="仿宋" w:eastAsia="仿宋" w:cs="仿宋"/>
          <w:color w:val="auto"/>
          <w:sz w:val="24"/>
          <w:highlight w:val="none"/>
        </w:rPr>
        <w:t>；</w:t>
      </w:r>
    </w:p>
    <w:p w14:paraId="44D004EE">
      <w:pPr>
        <w:tabs>
          <w:tab w:val="left" w:pos="90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1.8本磋商文件适用于</w:t>
      </w:r>
      <w:r>
        <w:rPr>
          <w:rFonts w:hint="eastAsia" w:ascii="仿宋" w:hAnsi="仿宋" w:eastAsia="仿宋" w:cs="仿宋"/>
          <w:bCs/>
          <w:color w:val="auto"/>
          <w:sz w:val="24"/>
          <w:highlight w:val="none"/>
        </w:rPr>
        <w:t>本</w:t>
      </w:r>
      <w:r>
        <w:rPr>
          <w:rFonts w:hint="eastAsia" w:ascii="仿宋" w:hAnsi="仿宋" w:eastAsia="仿宋" w:cs="仿宋"/>
          <w:color w:val="auto"/>
          <w:sz w:val="24"/>
          <w:highlight w:val="none"/>
        </w:rPr>
        <w:t>项目的磋商、成交、验收、合同履约、付款等（如法律、法规或省级以上规范性文件另有规定的，从其规定）；</w:t>
      </w:r>
    </w:p>
    <w:p w14:paraId="10835916">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2．供应商的资格条件</w:t>
      </w:r>
    </w:p>
    <w:p w14:paraId="1CCB9C6F">
      <w:pPr>
        <w:widowControl/>
        <w:spacing w:line="480" w:lineRule="exact"/>
        <w:ind w:left="44" w:leftChars="21" w:right="60"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kern w:val="0"/>
          <w:sz w:val="24"/>
          <w:highlight w:val="none"/>
        </w:rPr>
        <w:t>符合《中华人民共和国政府采购法》第二十二条规定和浙财采监【2013】24号《关于规范政府采购供应商资格设定及资格审查的通知》第六条规定,且未被“信用中国”（www.creditchina.gov.cn）、“中国政府采购网”（www.ccgp.gov.cn）、“浙江政府采购网”（www.zjzfcg.gov.cn）列入失信被执行人、重大税收违法案件当事人名单、政府采购严重违法失信行为记录名单；</w:t>
      </w:r>
    </w:p>
    <w:p w14:paraId="11771DC3">
      <w:pPr>
        <w:widowControl/>
        <w:spacing w:line="480" w:lineRule="exact"/>
        <w:ind w:right="6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2.2本项目接受联合体投标；</w:t>
      </w:r>
    </w:p>
    <w:p w14:paraId="10A1E2AE">
      <w:pPr>
        <w:widowControl/>
        <w:spacing w:line="560" w:lineRule="exact"/>
        <w:ind w:left="44" w:leftChars="21" w:right="60" w:firstLine="470" w:firstLineChars="19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2.3</w:t>
      </w:r>
      <w:r>
        <w:rPr>
          <w:rFonts w:hint="eastAsia" w:ascii="仿宋" w:hAnsi="仿宋" w:eastAsia="仿宋" w:cs="仿宋"/>
          <w:color w:val="auto"/>
          <w:sz w:val="24"/>
          <w:highlight w:val="none"/>
        </w:rPr>
        <w:t>必须具有中国保险监督管理委员会核准颁发的《经营保险业务许可证》</w:t>
      </w:r>
      <w:r>
        <w:rPr>
          <w:rFonts w:hint="eastAsia" w:ascii="仿宋" w:hAnsi="仿宋" w:eastAsia="仿宋" w:cs="仿宋"/>
          <w:color w:val="auto"/>
          <w:sz w:val="24"/>
          <w:highlight w:val="none"/>
          <w:lang w:eastAsia="zh-CN"/>
        </w:rPr>
        <w:t>。</w:t>
      </w:r>
      <w:r>
        <w:rPr>
          <w:rFonts w:hint="eastAsia" w:ascii="仿宋" w:hAnsi="仿宋" w:eastAsia="仿宋" w:cs="仿宋"/>
          <w:color w:val="auto"/>
          <w:kern w:val="0"/>
          <w:sz w:val="24"/>
          <w:highlight w:val="none"/>
        </w:rPr>
        <w:t>必须为中国保险监督管理部门批准的保险公司总公司或总公司授权的分支机构，总公司属于同一集团公司或属于同一单位的分支机构的供应商，不能同时参加本项目投标；</w:t>
      </w:r>
    </w:p>
    <w:p w14:paraId="499D2002">
      <w:pPr>
        <w:spacing w:line="5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3．磋商费用</w:t>
      </w:r>
    </w:p>
    <w:p w14:paraId="7AD545C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3.1无论磋商采购结果如何，供应商均应自行承担所有与参加本次磋商采购有关的全部费用。</w:t>
      </w:r>
      <w:r>
        <w:rPr>
          <w:rFonts w:hint="eastAsia" w:ascii="仿宋" w:hAnsi="仿宋" w:eastAsia="仿宋" w:cs="仿宋"/>
          <w:color w:val="auto"/>
          <w:sz w:val="24"/>
          <w:highlight w:val="none"/>
        </w:rPr>
        <w:t>不论磋商结果如何，采购代理机构对上述费用不负任何责任；</w:t>
      </w:r>
    </w:p>
    <w:p w14:paraId="0C13D153">
      <w:pPr>
        <w:spacing w:line="560" w:lineRule="exact"/>
        <w:ind w:firstLine="480" w:firstLineChars="200"/>
        <w:rPr>
          <w:rFonts w:hint="eastAsia" w:ascii="仿宋" w:hAnsi="仿宋" w:eastAsia="仿宋" w:cs="仿宋"/>
          <w:b/>
          <w:color w:val="auto"/>
          <w:sz w:val="44"/>
          <w:szCs w:val="44"/>
          <w:highlight w:val="none"/>
        </w:rPr>
      </w:pPr>
      <w:r>
        <w:rPr>
          <w:rFonts w:hint="eastAsia" w:ascii="仿宋" w:hAnsi="仿宋" w:eastAsia="仿宋" w:cs="仿宋"/>
          <w:bCs/>
          <w:color w:val="auto"/>
          <w:sz w:val="24"/>
          <w:highlight w:val="none"/>
        </w:rPr>
        <w:t>3.2本项目招标代理费由成交供应商支付，按人民币</w:t>
      </w:r>
      <w:r>
        <w:rPr>
          <w:rFonts w:hint="eastAsia" w:ascii="仿宋" w:hAnsi="仿宋" w:eastAsia="仿宋" w:cs="仿宋"/>
          <w:bCs/>
          <w:color w:val="auto"/>
          <w:sz w:val="24"/>
          <w:highlight w:val="none"/>
          <w:lang w:val="en-US" w:eastAsia="zh-CN"/>
        </w:rPr>
        <w:t>5000</w:t>
      </w:r>
      <w:r>
        <w:rPr>
          <w:rFonts w:hint="eastAsia" w:ascii="仿宋" w:hAnsi="仿宋" w:eastAsia="仿宋" w:cs="仿宋"/>
          <w:color w:val="auto"/>
          <w:sz w:val="24"/>
          <w:highlight w:val="none"/>
        </w:rPr>
        <w:t>元整计取</w:t>
      </w:r>
      <w:r>
        <w:rPr>
          <w:rFonts w:hint="eastAsia" w:ascii="仿宋" w:hAnsi="仿宋" w:eastAsia="仿宋" w:cs="仿宋"/>
          <w:bCs/>
          <w:color w:val="auto"/>
          <w:sz w:val="24"/>
          <w:highlight w:val="none"/>
        </w:rPr>
        <w:t>，由成交供应商在领取成交通知书前一次性支付给采购代理机构，该费用请综合考虑在投标报价中。</w:t>
      </w:r>
    </w:p>
    <w:p w14:paraId="1ACA85DA">
      <w:pPr>
        <w:pStyle w:val="5"/>
        <w:spacing w:before="0" w:after="0" w:line="560" w:lineRule="exact"/>
        <w:jc w:val="center"/>
        <w:rPr>
          <w:rFonts w:hint="eastAsia" w:ascii="仿宋" w:hAnsi="仿宋" w:eastAsia="仿宋" w:cs="仿宋"/>
          <w:color w:val="auto"/>
          <w:kern w:val="44"/>
          <w:sz w:val="28"/>
          <w:szCs w:val="28"/>
          <w:highlight w:val="none"/>
        </w:rPr>
      </w:pPr>
      <w:bookmarkStart w:id="6" w:name="_Toc452995897"/>
      <w:r>
        <w:rPr>
          <w:rFonts w:hint="eastAsia" w:ascii="仿宋" w:hAnsi="仿宋" w:eastAsia="仿宋" w:cs="仿宋"/>
          <w:color w:val="auto"/>
          <w:kern w:val="44"/>
          <w:sz w:val="28"/>
          <w:szCs w:val="28"/>
          <w:highlight w:val="none"/>
        </w:rPr>
        <w:t>二、磋商文件的说明</w:t>
      </w:r>
      <w:bookmarkEnd w:id="6"/>
    </w:p>
    <w:p w14:paraId="5B6E10D2">
      <w:pPr>
        <w:spacing w:line="560" w:lineRule="exact"/>
        <w:rPr>
          <w:rFonts w:hint="eastAsia" w:ascii="仿宋" w:hAnsi="仿宋" w:eastAsia="仿宋" w:cs="仿宋"/>
          <w:color w:val="auto"/>
          <w:kern w:val="44"/>
          <w:sz w:val="24"/>
          <w:highlight w:val="none"/>
        </w:rPr>
      </w:pPr>
      <w:bookmarkStart w:id="7" w:name="_Toc113441589"/>
      <w:r>
        <w:rPr>
          <w:rFonts w:hint="eastAsia" w:ascii="仿宋" w:hAnsi="仿宋" w:eastAsia="仿宋" w:cs="仿宋"/>
          <w:color w:val="auto"/>
          <w:kern w:val="44"/>
          <w:sz w:val="24"/>
          <w:highlight w:val="none"/>
        </w:rPr>
        <w:t>4．磋商文件</w:t>
      </w:r>
      <w:bookmarkEnd w:id="7"/>
      <w:r>
        <w:rPr>
          <w:rFonts w:hint="eastAsia" w:ascii="仿宋" w:hAnsi="仿宋" w:eastAsia="仿宋" w:cs="仿宋"/>
          <w:color w:val="auto"/>
          <w:kern w:val="44"/>
          <w:sz w:val="24"/>
          <w:highlight w:val="none"/>
        </w:rPr>
        <w:t>的组成</w:t>
      </w:r>
    </w:p>
    <w:p w14:paraId="01E4E12B">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4.1</w:t>
      </w:r>
      <w:r>
        <w:rPr>
          <w:rFonts w:hint="eastAsia" w:ascii="仿宋" w:hAnsi="仿宋" w:eastAsia="仿宋" w:cs="仿宋"/>
          <w:bCs/>
          <w:color w:val="auto"/>
          <w:sz w:val="24"/>
          <w:highlight w:val="none"/>
        </w:rPr>
        <w:t>磋商文件为本次采购人发出的竞争性磋商文件；响应文件为参加磋商的供应商提交的磋商响应文件。</w:t>
      </w:r>
    </w:p>
    <w:p w14:paraId="58E5F904">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4.2磋商文件包括以下内容：</w:t>
      </w:r>
    </w:p>
    <w:p w14:paraId="662B236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4.2.1第一章  竞争性磋商公告</w:t>
      </w:r>
    </w:p>
    <w:p w14:paraId="2CB6736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4.2.2第二章  磋商项目采购需求</w:t>
      </w:r>
    </w:p>
    <w:p w14:paraId="64D5F7C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4.2.3第三章  供应商须知</w:t>
      </w:r>
    </w:p>
    <w:p w14:paraId="3F188E7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4.2.4第四章  合同主要条款</w:t>
      </w:r>
    </w:p>
    <w:p w14:paraId="644BE5B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4.2.5第五章  响应文件格式</w:t>
      </w:r>
    </w:p>
    <w:p w14:paraId="75662EE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4.2.6第六章  磋商办法及评分标准</w:t>
      </w:r>
    </w:p>
    <w:p w14:paraId="1BD449B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 采购代理机构在磋商截止时间前，以书面形式发出的对磋商文件的澄清或修改内容，均为磋商文件的组成部分，对采购人和供应商起约束作用；</w:t>
      </w:r>
    </w:p>
    <w:p w14:paraId="68BF8F21">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4.4供应商获取磋商文件后，应仔细检查磋商文件的所有内容，如有残缺等问题，均应在获得磋商文件后</w:t>
      </w:r>
      <w:r>
        <w:rPr>
          <w:rFonts w:hint="eastAsia" w:ascii="仿宋" w:hAnsi="仿宋" w:eastAsia="仿宋" w:cs="仿宋"/>
          <w:b/>
          <w:color w:val="auto"/>
          <w:sz w:val="24"/>
          <w:highlight w:val="none"/>
        </w:rPr>
        <w:t>在1个工作日</w:t>
      </w:r>
      <w:r>
        <w:rPr>
          <w:rFonts w:hint="eastAsia" w:ascii="仿宋" w:hAnsi="仿宋" w:eastAsia="仿宋" w:cs="仿宋"/>
          <w:color w:val="auto"/>
          <w:sz w:val="24"/>
          <w:highlight w:val="none"/>
        </w:rPr>
        <w:t>内向采购代理机构书面提出，否则，由此引起的损失由供应商自己承担。供应商同时应认真审阅竞争性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14:paraId="3EBC7390">
      <w:pPr>
        <w:spacing w:line="560" w:lineRule="exact"/>
        <w:rPr>
          <w:rFonts w:hint="eastAsia" w:ascii="仿宋" w:hAnsi="仿宋" w:eastAsia="仿宋" w:cs="仿宋"/>
          <w:color w:val="auto"/>
          <w:sz w:val="24"/>
          <w:highlight w:val="none"/>
        </w:rPr>
      </w:pPr>
      <w:r>
        <w:rPr>
          <w:rFonts w:hint="eastAsia" w:ascii="仿宋" w:hAnsi="仿宋" w:eastAsia="仿宋" w:cs="仿宋"/>
          <w:bCs/>
          <w:color w:val="auto"/>
          <w:sz w:val="24"/>
          <w:highlight w:val="none"/>
        </w:rPr>
        <w:t>5.</w:t>
      </w:r>
      <w:r>
        <w:rPr>
          <w:rFonts w:hint="eastAsia" w:ascii="仿宋" w:hAnsi="仿宋" w:eastAsia="仿宋" w:cs="仿宋"/>
          <w:color w:val="auto"/>
          <w:sz w:val="24"/>
          <w:highlight w:val="none"/>
        </w:rPr>
        <w:t>磋商文件的答疑</w:t>
      </w:r>
    </w:p>
    <w:p w14:paraId="5785EF1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5.1供应商如认为磋商文件表述不清晰、存在歧视性或者其他违法内容的，应当在</w:t>
      </w:r>
      <w:r>
        <w:rPr>
          <w:rFonts w:hint="eastAsia" w:ascii="仿宋" w:hAnsi="仿宋" w:eastAsia="仿宋" w:cs="仿宋"/>
          <w:color w:val="auto"/>
          <w:kern w:val="0"/>
          <w:sz w:val="24"/>
          <w:highlight w:val="none"/>
        </w:rPr>
        <w:t>依法获取磋商文件或磋商公告期届满后1个工作日内以书面形式向采购人和采购代理机构</w:t>
      </w:r>
      <w:r>
        <w:rPr>
          <w:rFonts w:hint="eastAsia" w:ascii="仿宋" w:hAnsi="仿宋" w:eastAsia="仿宋" w:cs="仿宋"/>
          <w:color w:val="auto"/>
          <w:sz w:val="24"/>
          <w:highlight w:val="none"/>
        </w:rPr>
        <w:t>一次性提出，采购人将在规定的时间内统一进行澄清和修改，并书面（含传真）通知所有认购磋商文件的供应商。供应商未按规定要求提出的，则视同认可磋商文件，但法律法规及规范性文件有明确规定的除外；</w:t>
      </w:r>
    </w:p>
    <w:p w14:paraId="118BF3E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5.2答疑内容是磋商文件的组成部分，并将在网上发布补充（答疑、澄清）文件，潜在供应商应自行关注网站公告，采购人不再一一通知，供应商因自身贻误行为导致投标失效的，责任自负。</w:t>
      </w:r>
    </w:p>
    <w:p w14:paraId="2048F73A">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6.磋商文件的澄清、修改</w:t>
      </w:r>
    </w:p>
    <w:p w14:paraId="405A9F49">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6.1</w:t>
      </w:r>
      <w:r>
        <w:rPr>
          <w:rFonts w:hint="eastAsia" w:ascii="仿宋" w:hAnsi="仿宋" w:eastAsia="仿宋" w:cs="仿宋"/>
          <w:bCs/>
          <w:color w:val="auto"/>
          <w:sz w:val="24"/>
          <w:highlight w:val="none"/>
        </w:rPr>
        <w:t>在磋商截止时间前，采购人及采购代理机构无论出于自己的考虑，还是出于对供应商提问的澄清，均可对磋商文件用补充文件的方式进行修改</w:t>
      </w:r>
      <w:r>
        <w:rPr>
          <w:rFonts w:hint="eastAsia" w:ascii="仿宋" w:hAnsi="仿宋" w:eastAsia="仿宋" w:cs="仿宋"/>
          <w:color w:val="auto"/>
          <w:sz w:val="24"/>
          <w:highlight w:val="none"/>
        </w:rPr>
        <w:t>；</w:t>
      </w:r>
    </w:p>
    <w:p w14:paraId="57C0F18B">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6.2</w:t>
      </w:r>
      <w:r>
        <w:rPr>
          <w:rFonts w:hint="eastAsia" w:ascii="仿宋" w:hAnsi="仿宋" w:eastAsia="仿宋" w:cs="仿宋"/>
          <w:bCs/>
          <w:color w:val="auto"/>
          <w:sz w:val="24"/>
          <w:highlight w:val="none"/>
        </w:rPr>
        <w:t>对磋商文件的修改，将以书面、或传真的形式通知已购买同一磋商文件的每一供应商。补充文件将作为磋商文件的组成部分，对所有供应商有约束力。供应商在收到该补充文件后，应以书面方式予以确认</w:t>
      </w:r>
      <w:r>
        <w:rPr>
          <w:rFonts w:hint="eastAsia" w:ascii="仿宋" w:hAnsi="仿宋" w:eastAsia="仿宋" w:cs="仿宋"/>
          <w:color w:val="auto"/>
          <w:sz w:val="24"/>
          <w:highlight w:val="none"/>
        </w:rPr>
        <w:t>。</w:t>
      </w:r>
    </w:p>
    <w:p w14:paraId="11EA3A9F">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7.供应商应当按照磋商文件的要求编制响应文件。响应文件应对磋商文件提出的要求和条件作出实质性响应（如对服务期限、售后服务、合同主要条款及其它要求等内容作出满足或者优于磋商文件要求和条件的承诺）。</w:t>
      </w:r>
    </w:p>
    <w:p w14:paraId="2CDD7BE9">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8.响应文件的签署：</w:t>
      </w:r>
    </w:p>
    <w:p w14:paraId="408221CB">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（一）响应文件的形式与效力：</w:t>
      </w:r>
    </w:p>
    <w:p w14:paraId="5A52615A">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1.响应文件分为电子响应文件及数据电子备份响应文件（U盘），具体内容如下：</w:t>
      </w:r>
    </w:p>
    <w:p w14:paraId="51549BD6">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1.1电子响应文件：按政采云平台项目采购-电子交易操作指南及本磋商文件要求制作、加密并递交，供应商电子交易操作指南详见网址：https://help.zcygov.cn/web/site_2/2018/12-28/2573.html）。</w:t>
      </w:r>
    </w:p>
    <w:p w14:paraId="6CECABC4">
      <w:pPr>
        <w:tabs>
          <w:tab w:val="left" w:pos="3870"/>
          <w:tab w:val="left" w:pos="4085"/>
        </w:tabs>
        <w:snapToGrid w:val="0"/>
        <w:spacing w:line="560" w:lineRule="exact"/>
        <w:ind w:firstLine="480" w:firstLineChars="200"/>
        <w:jc w:val="left"/>
        <w:rPr>
          <w:rFonts w:hint="eastAsia" w:ascii="仿宋" w:hAnsi="仿宋" w:eastAsia="仿宋" w:cs="仿宋"/>
          <w:b/>
          <w:color w:val="auto"/>
          <w:sz w:val="24"/>
          <w:highlight w:val="none"/>
          <w:shd w:val="pct10" w:color="auto" w:fill="FFFFFF"/>
        </w:rPr>
      </w:pPr>
      <w:r>
        <w:rPr>
          <w:rFonts w:hint="eastAsia" w:ascii="仿宋" w:hAnsi="仿宋" w:eastAsia="仿宋" w:cs="仿宋"/>
          <w:color w:val="auto"/>
          <w:sz w:val="24"/>
          <w:highlight w:val="none"/>
        </w:rPr>
        <w:t>1.2数据电子备份响应文件（U盘）：以U盘形式提供的数据电子备份响应文件格式及内容须与政采云平台项目采购-电子交易操作指南中制作、加密并递交的电子响应文件格式及内容一致。数据电子备份响应文件（U盘）应包含《技术、商务、资信及其他文件》和《首次报价文件》制作成一个U盘，须密封、包装，不按此规定密封、包装的数据电子备份响应文件（U盘）均按未提供处理。</w:t>
      </w:r>
    </w:p>
    <w:p w14:paraId="07F9524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2.响应文件的效力：</w:t>
      </w:r>
    </w:p>
    <w:p w14:paraId="75417D3C">
      <w:pPr>
        <w:tabs>
          <w:tab w:val="left" w:pos="3870"/>
          <w:tab w:val="left" w:pos="4085"/>
        </w:tabs>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响应文件的启用：按先后顺位分别为电子响应文件、数据电子备份响应文件（U盘）。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0D1C7D5E">
      <w:pPr>
        <w:tabs>
          <w:tab w:val="left" w:pos="3870"/>
          <w:tab w:val="left" w:pos="4085"/>
        </w:tabs>
        <w:snapToGrid w:val="0"/>
        <w:spacing w:line="56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（二）响应文件的组成（如无格式、格式自拟）</w:t>
      </w:r>
    </w:p>
    <w:p w14:paraId="3AB71FB6">
      <w:pPr>
        <w:tabs>
          <w:tab w:val="left" w:pos="3870"/>
          <w:tab w:val="left" w:pos="4085"/>
        </w:tabs>
        <w:snapToGrid w:val="0"/>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响应文件（包括电子响应文件及数据电子备份响应文件（U盘））由《资格文件》、《技术、商务、资信及其他文件》和《首次报价文件》部分组成，其中电子投标文件中所须加盖公章部分均采用CA签章。</w:t>
      </w:r>
    </w:p>
    <w:p w14:paraId="151929B4">
      <w:pPr>
        <w:spacing w:line="55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1.资格文件主要包括下列内容：</w:t>
      </w:r>
    </w:p>
    <w:p w14:paraId="10BDB786">
      <w:pPr>
        <w:spacing w:line="55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1.1有效的营业执照；</w:t>
      </w:r>
      <w:r>
        <w:rPr>
          <w:rFonts w:hint="eastAsia" w:ascii="仿宋" w:hAnsi="仿宋" w:eastAsia="仿宋" w:cs="仿宋"/>
          <w:b/>
          <w:color w:val="auto"/>
          <w:sz w:val="24"/>
          <w:highlight w:val="none"/>
        </w:rPr>
        <w:t xml:space="preserve">（资格审查条款） </w:t>
      </w:r>
    </w:p>
    <w:p w14:paraId="65D22DE9">
      <w:pPr>
        <w:spacing w:line="55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1.2法定代表人</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保险公司分支机构负责人有效身份证明书及身份证（法定代表人</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保险公司分支机构负责人参加开标会）/法定代表人</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保险公司分支机构负责人授权书与授权代表身份证及其近三个月内任意一个月个人社保缴纳证明文件（授权代表参加开标会）；</w:t>
      </w:r>
      <w:r>
        <w:rPr>
          <w:rFonts w:hint="eastAsia" w:ascii="仿宋" w:hAnsi="仿宋" w:eastAsia="仿宋" w:cs="仿宋"/>
          <w:b/>
          <w:color w:val="auto"/>
          <w:sz w:val="24"/>
          <w:highlight w:val="none"/>
        </w:rPr>
        <w:t xml:space="preserve">（资格审查条款） </w:t>
      </w:r>
    </w:p>
    <w:p w14:paraId="20BBA1AB">
      <w:pPr>
        <w:spacing w:line="55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承诺符合参与政府采购活动的资格条件并且没有税收缴纳、社会保障等方面的失信记录（提供承诺函，格式自拟）；</w:t>
      </w:r>
      <w:r>
        <w:rPr>
          <w:rFonts w:hint="eastAsia" w:ascii="仿宋" w:hAnsi="仿宋" w:eastAsia="仿宋" w:cs="仿宋"/>
          <w:b/>
          <w:color w:val="auto"/>
          <w:sz w:val="24"/>
          <w:highlight w:val="none"/>
        </w:rPr>
        <w:t xml:space="preserve">（资格审查条款） </w:t>
      </w:r>
    </w:p>
    <w:p w14:paraId="6A3E3E96">
      <w:pPr>
        <w:spacing w:line="55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自采购公告发布之后任意时间的“信用中国”（</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"http://www.creditchina.gov.cn" </w:instrText>
      </w:r>
      <w:r>
        <w:rPr>
          <w:rFonts w:hint="eastAsia" w:ascii="仿宋" w:hAnsi="仿宋" w:eastAsia="仿宋" w:cs="仿宋"/>
          <w:color w:val="auto"/>
          <w:sz w:val="24"/>
          <w:highlight w:val="none"/>
        </w:rPr>
        <w:fldChar w:fldCharType="separate"/>
      </w:r>
      <w:r>
        <w:rPr>
          <w:rStyle w:val="47"/>
          <w:rFonts w:hint="eastAsia" w:ascii="仿宋" w:hAnsi="仿宋" w:eastAsia="仿宋" w:cs="仿宋"/>
          <w:color w:val="auto"/>
          <w:sz w:val="24"/>
          <w:highlight w:val="none"/>
        </w:rPr>
        <w:t>www.creditchina.gov.cn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）、“中国政府采购网”（</w:t>
      </w: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"http://www.ccgp.gov.cn" </w:instrText>
      </w:r>
      <w:r>
        <w:rPr>
          <w:rFonts w:hint="eastAsia" w:ascii="仿宋" w:hAnsi="仿宋" w:eastAsia="仿宋" w:cs="仿宋"/>
          <w:color w:val="auto"/>
          <w:sz w:val="24"/>
          <w:highlight w:val="none"/>
        </w:rPr>
        <w:fldChar w:fldCharType="separate"/>
      </w:r>
      <w:r>
        <w:rPr>
          <w:rStyle w:val="47"/>
          <w:rFonts w:hint="eastAsia" w:ascii="仿宋" w:hAnsi="仿宋" w:eastAsia="仿宋" w:cs="仿宋"/>
          <w:color w:val="auto"/>
          <w:sz w:val="24"/>
          <w:highlight w:val="none"/>
        </w:rPr>
        <w:t>www.ccgp.gov.cn</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）供应商信用查询网页截图；</w:t>
      </w:r>
      <w:r>
        <w:rPr>
          <w:rFonts w:hint="eastAsia" w:ascii="仿宋" w:hAnsi="仿宋" w:eastAsia="仿宋" w:cs="仿宋"/>
          <w:b/>
          <w:color w:val="auto"/>
          <w:sz w:val="24"/>
          <w:highlight w:val="none"/>
        </w:rPr>
        <w:t>（资格审查条款，二者缺一不可截图模板详见附件）</w:t>
      </w:r>
    </w:p>
    <w:p w14:paraId="674EFE83">
      <w:pPr>
        <w:spacing w:line="55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信用承诺书；</w:t>
      </w:r>
      <w:r>
        <w:rPr>
          <w:rFonts w:hint="eastAsia" w:ascii="仿宋" w:hAnsi="仿宋" w:eastAsia="仿宋" w:cs="仿宋"/>
          <w:b/>
          <w:color w:val="auto"/>
          <w:sz w:val="24"/>
          <w:highlight w:val="none"/>
        </w:rPr>
        <w:t>（资格审查条款）</w:t>
      </w:r>
    </w:p>
    <w:p w14:paraId="0DFB2E02">
      <w:pPr>
        <w:widowControl/>
        <w:spacing w:line="480" w:lineRule="exact"/>
        <w:ind w:right="60"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kern w:val="0"/>
          <w:sz w:val="24"/>
          <w:highlight w:val="none"/>
        </w:rPr>
        <w:t>具有中国保险监督管理部门核准颁发的《经营保险业务许可证》</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rPr>
        <w:t>必须为中国保险监督管理部门批准的保险公司总公司或总公司授权的分支机构，总公司属于同一集团公司或属于同一单位的分支机构的供应商，不能同时参加本项目投标；</w:t>
      </w:r>
      <w:r>
        <w:rPr>
          <w:rFonts w:hint="eastAsia" w:ascii="仿宋" w:hAnsi="仿宋" w:eastAsia="仿宋" w:cs="仿宋"/>
          <w:b/>
          <w:color w:val="auto"/>
          <w:sz w:val="24"/>
          <w:highlight w:val="none"/>
        </w:rPr>
        <w:t>（资格审查条款）</w:t>
      </w:r>
    </w:p>
    <w:p w14:paraId="143866A8">
      <w:pPr>
        <w:pStyle w:val="2"/>
        <w:rPr>
          <w:rFonts w:hint="eastAsia" w:ascii="仿宋" w:hAnsi="仿宋" w:eastAsia="仿宋" w:cs="仿宋"/>
          <w:color w:val="auto"/>
          <w:highlight w:val="none"/>
          <w:lang w:val="en-US" w:eastAsia="zh-CN"/>
        </w:rPr>
      </w:pPr>
      <w:r>
        <w:rPr>
          <w:rFonts w:hint="eastAsia" w:ascii="仿宋" w:hAnsi="仿宋" w:eastAsia="仿宋" w:cs="仿宋"/>
          <w:b/>
          <w:color w:val="auto"/>
          <w:sz w:val="24"/>
          <w:highlight w:val="none"/>
          <w:lang w:val="en-US" w:eastAsia="zh-CN"/>
        </w:rPr>
        <w:t>1.7若为联合体的则需提供联合体协议书。</w:t>
      </w:r>
      <w:r>
        <w:rPr>
          <w:rFonts w:hint="eastAsia" w:ascii="仿宋" w:hAnsi="仿宋" w:eastAsia="仿宋" w:cs="仿宋"/>
          <w:b/>
          <w:color w:val="auto"/>
          <w:sz w:val="24"/>
          <w:highlight w:val="none"/>
        </w:rPr>
        <w:t xml:space="preserve">（资格审查条款） </w:t>
      </w:r>
    </w:p>
    <w:p w14:paraId="711B8051">
      <w:pPr>
        <w:widowControl/>
        <w:spacing w:line="550" w:lineRule="exact"/>
        <w:ind w:right="6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2.技术、商务、资信及其他文件主要包括下列内容：</w:t>
      </w:r>
    </w:p>
    <w:p w14:paraId="2A474B7C">
      <w:pPr>
        <w:snapToGrid w:val="0"/>
        <w:spacing w:line="55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2.1供应商自评分索引表：</w:t>
      </w:r>
    </w:p>
    <w:p w14:paraId="6116A80D">
      <w:pPr>
        <w:snapToGrid w:val="0"/>
        <w:spacing w:line="55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2.2技术文件：</w:t>
      </w:r>
    </w:p>
    <w:p w14:paraId="12705FD2">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2.2.1项目实施方案；</w:t>
      </w:r>
    </w:p>
    <w:p w14:paraId="3FE096AD">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2.2.2偿付能力；</w:t>
      </w:r>
    </w:p>
    <w:p w14:paraId="413051C1">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2.2.3消保质量；</w:t>
      </w:r>
    </w:p>
    <w:p w14:paraId="17850066">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2.2.4</w:t>
      </w:r>
      <w:r>
        <w:rPr>
          <w:rFonts w:hint="eastAsia" w:ascii="仿宋" w:hAnsi="仿宋" w:eastAsia="仿宋" w:cs="仿宋"/>
          <w:color w:val="auto"/>
          <w:sz w:val="24"/>
          <w:highlight w:val="none"/>
        </w:rPr>
        <w:t>企业风险综合评级；</w:t>
      </w:r>
    </w:p>
    <w:p w14:paraId="000D3BD9">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2.2.5</w:t>
      </w:r>
      <w:r>
        <w:rPr>
          <w:rFonts w:hint="eastAsia" w:ascii="仿宋" w:hAnsi="仿宋" w:eastAsia="仿宋" w:cs="仿宋"/>
          <w:color w:val="auto"/>
          <w:sz w:val="24"/>
          <w:highlight w:val="none"/>
        </w:rPr>
        <w:t>设备配备；</w:t>
      </w:r>
    </w:p>
    <w:p w14:paraId="660382D5">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2.2.6</w:t>
      </w:r>
      <w:r>
        <w:rPr>
          <w:rFonts w:hint="eastAsia" w:ascii="仿宋" w:hAnsi="仿宋" w:eastAsia="仿宋" w:cs="仿宋"/>
          <w:color w:val="auto"/>
          <w:sz w:val="24"/>
          <w:highlight w:val="none"/>
        </w:rPr>
        <w:t>便捷服务；</w:t>
      </w:r>
    </w:p>
    <w:p w14:paraId="60666FF6">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2.2.7</w:t>
      </w:r>
      <w:r>
        <w:rPr>
          <w:rFonts w:hint="eastAsia" w:ascii="仿宋" w:hAnsi="仿宋" w:eastAsia="仿宋" w:cs="仿宋"/>
          <w:color w:val="auto"/>
          <w:sz w:val="24"/>
          <w:highlight w:val="none"/>
        </w:rPr>
        <w:t>理赔服务响应时间、时效、流程方式；</w:t>
      </w:r>
    </w:p>
    <w:p w14:paraId="79DFF840">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2.2.8</w:t>
      </w:r>
      <w:r>
        <w:rPr>
          <w:rFonts w:hint="eastAsia" w:ascii="仿宋" w:hAnsi="仿宋" w:eastAsia="仿宋" w:cs="仿宋"/>
          <w:color w:val="auto"/>
          <w:sz w:val="24"/>
          <w:highlight w:val="none"/>
        </w:rPr>
        <w:t>特色及增值服务；</w:t>
      </w:r>
    </w:p>
    <w:p w14:paraId="77ED1EEB">
      <w:pPr>
        <w:tabs>
          <w:tab w:val="left" w:pos="2947"/>
        </w:tabs>
        <w:snapToGrid w:val="0"/>
        <w:spacing w:line="55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2.2.9</w:t>
      </w:r>
      <w:r>
        <w:rPr>
          <w:rFonts w:hint="eastAsia" w:ascii="仿宋" w:hAnsi="仿宋" w:eastAsia="仿宋" w:cs="仿宋"/>
          <w:color w:val="auto"/>
          <w:sz w:val="24"/>
          <w:highlight w:val="none"/>
        </w:rPr>
        <w:t>服务团队；</w:t>
      </w:r>
    </w:p>
    <w:p w14:paraId="22F774E5">
      <w:pPr>
        <w:pStyle w:val="193"/>
        <w:spacing w:line="360" w:lineRule="auto"/>
        <w:ind w:firstLine="480" w:firstLineChars="200"/>
        <w:jc w:val="both"/>
        <w:rPr>
          <w:rFonts w:hint="eastAsia" w:ascii="仿宋" w:hAnsi="仿宋" w:eastAsia="仿宋" w:cs="仿宋"/>
          <w:color w:val="auto"/>
          <w:highlight w:val="none"/>
          <w:lang w:val="en-US" w:bidi="ar-SA"/>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10</w:t>
      </w:r>
      <w:r>
        <w:rPr>
          <w:rFonts w:hint="eastAsia" w:ascii="仿宋" w:hAnsi="仿宋" w:eastAsia="仿宋" w:cs="仿宋"/>
          <w:color w:val="auto"/>
          <w:highlight w:val="none"/>
          <w:lang w:val="en-US" w:bidi="ar-SA"/>
        </w:rPr>
        <w:t>承保经验</w:t>
      </w:r>
      <w:r>
        <w:rPr>
          <w:rFonts w:hint="eastAsia" w:ascii="仿宋" w:hAnsi="仿宋" w:eastAsia="仿宋" w:cs="仿宋"/>
          <w:color w:val="auto"/>
          <w:sz w:val="24"/>
          <w:highlight w:val="none"/>
        </w:rPr>
        <w:t>；</w:t>
      </w:r>
    </w:p>
    <w:p w14:paraId="06A05497">
      <w:pPr>
        <w:tabs>
          <w:tab w:val="left" w:pos="2947"/>
        </w:tabs>
        <w:snapToGrid w:val="0"/>
        <w:spacing w:line="55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2.2.11</w:t>
      </w:r>
      <w:r>
        <w:rPr>
          <w:rFonts w:hint="eastAsia" w:ascii="仿宋" w:hAnsi="仿宋" w:eastAsia="仿宋" w:cs="仿宋"/>
          <w:color w:val="auto"/>
          <w:sz w:val="24"/>
          <w:highlight w:val="none"/>
        </w:rPr>
        <w:t>供应商需要说明的其他文件和说明。</w:t>
      </w:r>
    </w:p>
    <w:p w14:paraId="09CA580B">
      <w:pPr>
        <w:snapToGrid w:val="0"/>
        <w:spacing w:line="550" w:lineRule="exact"/>
        <w:ind w:firstLine="472" w:firstLineChars="196"/>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报价文件：</w:t>
      </w:r>
    </w:p>
    <w:p w14:paraId="7DC3279B">
      <w:pPr>
        <w:snapToGrid w:val="0"/>
        <w:spacing w:line="55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.1投标函； </w:t>
      </w:r>
    </w:p>
    <w:p w14:paraId="77BA2D26">
      <w:pPr>
        <w:snapToGrid w:val="0"/>
        <w:spacing w:line="55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.2开标一览表；</w:t>
      </w:r>
    </w:p>
    <w:p w14:paraId="54DF3646">
      <w:pPr>
        <w:snapToGrid w:val="0"/>
        <w:spacing w:line="55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.3投标报价组成分析表；</w:t>
      </w:r>
    </w:p>
    <w:p w14:paraId="6B86FDEA">
      <w:pPr>
        <w:snapToGrid w:val="0"/>
        <w:spacing w:line="55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.4招标代理费承诺函；</w:t>
      </w:r>
    </w:p>
    <w:p w14:paraId="59C5CF1B">
      <w:pPr>
        <w:snapToGrid w:val="0"/>
        <w:spacing w:line="550" w:lineRule="exact"/>
        <w:ind w:firstLine="470" w:firstLineChars="196"/>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2.3.5中小企业声明函（如有）；</w:t>
      </w:r>
    </w:p>
    <w:p w14:paraId="3D0D8A81">
      <w:pPr>
        <w:snapToGrid w:val="0"/>
        <w:spacing w:line="550" w:lineRule="exact"/>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供应商针对报价需要说明的其他文件和说明（格式自拟）。</w:t>
      </w:r>
    </w:p>
    <w:p w14:paraId="5BA0F43E">
      <w:pPr>
        <w:tabs>
          <w:tab w:val="left" w:pos="8100"/>
        </w:tabs>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注：以上响应文件组成内容中的复印件均须加盖供应商公章（或CA电子签章）。</w:t>
      </w:r>
    </w:p>
    <w:p w14:paraId="194C0C1B">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9.磋商报价说明</w:t>
      </w:r>
    </w:p>
    <w:p w14:paraId="19541A7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9.1</w:t>
      </w:r>
      <w:r>
        <w:rPr>
          <w:rFonts w:hint="eastAsia" w:ascii="仿宋" w:hAnsi="仿宋" w:eastAsia="仿宋" w:cs="仿宋"/>
          <w:bCs/>
          <w:color w:val="auto"/>
          <w:sz w:val="24"/>
          <w:highlight w:val="none"/>
        </w:rPr>
        <w:t>采购人不接受任何选择性的方案；</w:t>
      </w:r>
    </w:p>
    <w:p w14:paraId="0BFD1470">
      <w:pPr>
        <w:snapToGrid w:val="0"/>
        <w:spacing w:line="550" w:lineRule="exact"/>
        <w:ind w:firstLine="480" w:firstLineChars="200"/>
        <w:jc w:val="left"/>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9.2磋商报价指是履行合同的最终价格，应为本招标项目全部工作内容的报价，所有报价均应使用人民币（元）表示。凡未列入的，将被视为均已包含在投标总报价中。只允许有一个报价，任何有选择的或有条件的报价将不予接受</w:t>
      </w:r>
      <w:r>
        <w:rPr>
          <w:rFonts w:hint="eastAsia" w:ascii="仿宋" w:hAnsi="仿宋" w:eastAsia="仿宋" w:cs="仿宋"/>
          <w:bCs/>
          <w:color w:val="auto"/>
          <w:sz w:val="24"/>
          <w:highlight w:val="none"/>
        </w:rPr>
        <w:t>；</w:t>
      </w:r>
    </w:p>
    <w:p w14:paraId="58D7792B">
      <w:pPr>
        <w:spacing w:line="5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color w:val="auto"/>
          <w:sz w:val="24"/>
          <w:highlight w:val="none"/>
        </w:rPr>
        <w:t>9.3</w:t>
      </w:r>
      <w:r>
        <w:rPr>
          <w:rFonts w:hint="eastAsia" w:ascii="仿宋" w:hAnsi="仿宋" w:eastAsia="仿宋" w:cs="仿宋"/>
          <w:b/>
          <w:bCs/>
          <w:color w:val="auto"/>
          <w:sz w:val="24"/>
          <w:highlight w:val="none"/>
        </w:rPr>
        <w:t>磋商分二轮或多轮（最多不超过三轮）进行，首次报价在响应文件中体现；</w:t>
      </w:r>
    </w:p>
    <w:p w14:paraId="634F8E36">
      <w:pPr>
        <w:spacing w:line="5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9.4最后报价应通过政采云系统进行在线磋商、报价，若因系统原因无法在线磋商、报价时，可通过如下方式：代理机构通过电子邮箱（</w:t>
      </w:r>
      <w:r>
        <w:rPr>
          <w:rFonts w:hint="eastAsia" w:ascii="仿宋" w:hAnsi="仿宋" w:eastAsia="仿宋" w:cs="仿宋"/>
          <w:b/>
          <w:bCs/>
          <w:color w:val="auto"/>
          <w:sz w:val="24"/>
          <w:highlight w:val="none"/>
          <w:lang w:eastAsia="zh-CN"/>
        </w:rPr>
        <w:t>1301401999</w:t>
      </w:r>
      <w:r>
        <w:rPr>
          <w:rFonts w:hint="eastAsia" w:ascii="仿宋" w:hAnsi="仿宋" w:eastAsia="仿宋" w:cs="仿宋"/>
          <w:b/>
          <w:bCs/>
          <w:color w:val="auto"/>
          <w:sz w:val="24"/>
          <w:highlight w:val="none"/>
        </w:rPr>
        <w:t>@qq.com）向各供应商指定的电子邮箱发送最终报价的通知函，供应商在收到此函后30分钟内通过指定的电子邮箱进行最后报价，最后报价应按照本磋商文件规定的格式并以邮件的形式提供，且由法定代表人或其授权代表签字确认并加盖公章，最后报价由代理机构统一提交至磋商小组，并宣读最后报价，采购人及监督人在最后报价表上签字确认；</w:t>
      </w:r>
    </w:p>
    <w:p w14:paraId="23ECF211">
      <w:pPr>
        <w:spacing w:line="560" w:lineRule="exact"/>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9.5各供应商应事先做好充足准备，如未能在规定的时间内进行最后报价，作自动放弃处理；</w:t>
      </w:r>
    </w:p>
    <w:p w14:paraId="738B9665">
      <w:pPr>
        <w:spacing w:line="4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9.6</w:t>
      </w:r>
      <w:r>
        <w:rPr>
          <w:rFonts w:hint="eastAsia" w:ascii="仿宋" w:hAnsi="仿宋" w:eastAsia="仿宋" w:cs="仿宋"/>
          <w:bCs/>
          <w:color w:val="auto"/>
          <w:sz w:val="24"/>
          <w:highlight w:val="none"/>
        </w:rPr>
        <w:t>响应文件中的所有报价均以人民币（元）为单位；</w:t>
      </w:r>
    </w:p>
    <w:p w14:paraId="6C1EED77">
      <w:pPr>
        <w:spacing w:line="48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9.7采购人不接受备选方案。</w:t>
      </w:r>
    </w:p>
    <w:p w14:paraId="00863B35">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10.磋商有效期</w:t>
      </w:r>
    </w:p>
    <w:p w14:paraId="5D46B246">
      <w:pPr>
        <w:tabs>
          <w:tab w:val="left" w:pos="1440"/>
          <w:tab w:val="left" w:pos="1620"/>
        </w:tabs>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bCs/>
          <w:color w:val="auto"/>
          <w:sz w:val="24"/>
          <w:highlight w:val="none"/>
        </w:rPr>
        <w:t>自磋商开始之日起60天内。有效期短于这个规定期限的响应文件，将被拒绝；</w:t>
      </w:r>
    </w:p>
    <w:p w14:paraId="3A853698">
      <w:pPr>
        <w:tabs>
          <w:tab w:val="left" w:pos="1440"/>
          <w:tab w:val="left" w:pos="16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10.2在特殊情况下，采购代理机构在原定磋商有效期内，可以根据需要以书面形式向供应商提出延长磋商有效期的要求，供应商须以书面形式予以答复。供应商可以拒绝采购代理机构的这种要求。同意延长磋商有效期的供应商既不能要求也不允许修改其响应文件。</w:t>
      </w:r>
    </w:p>
    <w:p w14:paraId="7F02D2C1">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11.响应文件的签署和份数</w:t>
      </w:r>
    </w:p>
    <w:p w14:paraId="109052DE">
      <w:pPr>
        <w:tabs>
          <w:tab w:val="left" w:pos="1440"/>
          <w:tab w:val="left" w:pos="1620"/>
        </w:tabs>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11.1电子响应文件：</w:t>
      </w:r>
    </w:p>
    <w:p w14:paraId="07356CD4">
      <w:pPr>
        <w:tabs>
          <w:tab w:val="left" w:pos="1440"/>
          <w:tab w:val="left" w:pos="16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根据“政采云供应商项目采购-电子招投标操作指南”及本磋商文件规定的格式和顺序编制电子响应文件并进行关联定位，若因响应文件内容不完整、编排混乱导致响应文件被误读、漏读或者查找不到相关内容的，是供应商的责任。凡是参加两个或者以上标项磋商的，响应文件必须按标项分别制作。</w:t>
      </w:r>
    </w:p>
    <w:p w14:paraId="093A0E65">
      <w:pPr>
        <w:tabs>
          <w:tab w:val="left" w:pos="1440"/>
          <w:tab w:val="left" w:pos="1620"/>
        </w:tabs>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11.2数据电子备份响应文件（U盘）：</w:t>
      </w:r>
    </w:p>
    <w:p w14:paraId="2B6AC378">
      <w:pPr>
        <w:tabs>
          <w:tab w:val="left" w:pos="1440"/>
          <w:tab w:val="left" w:pos="16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响应文件的备份文件以U盘形式存储。数据电子备份响应文件格式及内容须与政采云平台项目采购-电子交易操作指南中制作、加密并递交的电子响应文件格式及内容一致。数据电子备份响应文件（U盘）应提供《技术、商务、资信及其他文件》和《首次报价文件》制作成一个U盘，须密封、包装，不按此规定密封、包装的数据电子备份响应文件（U盘）均按未提供处理；</w:t>
      </w:r>
    </w:p>
    <w:p w14:paraId="48D8DE9C">
      <w:pPr>
        <w:autoSpaceDE w:val="0"/>
        <w:autoSpaceDN w:val="0"/>
        <w:spacing w:line="56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kern w:val="0"/>
          <w:sz w:val="24"/>
          <w:highlight w:val="none"/>
        </w:rPr>
        <w:t>响应文件需按磋商文件要求的格式填写，未按规定格式填写将有可能视为无效响应文件；</w:t>
      </w:r>
    </w:p>
    <w:p w14:paraId="4E070308">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kern w:val="0"/>
          <w:sz w:val="24"/>
          <w:highlight w:val="none"/>
        </w:rPr>
        <w:t>除供应商对错处做必要修改外，响应文件不得行间插字、涂改和增删，如有修改错漏处，应由供应商加盖校对章。</w:t>
      </w:r>
    </w:p>
    <w:p w14:paraId="5F5F9254">
      <w:pPr>
        <w:pStyle w:val="5"/>
        <w:spacing w:before="0" w:after="0" w:line="560" w:lineRule="exact"/>
        <w:jc w:val="center"/>
        <w:rPr>
          <w:rFonts w:hint="eastAsia" w:ascii="仿宋" w:hAnsi="仿宋" w:eastAsia="仿宋" w:cs="仿宋"/>
          <w:color w:val="auto"/>
          <w:kern w:val="44"/>
          <w:sz w:val="28"/>
          <w:szCs w:val="28"/>
          <w:highlight w:val="none"/>
        </w:rPr>
      </w:pPr>
      <w:bookmarkStart w:id="8" w:name="_Toc452995898"/>
      <w:r>
        <w:rPr>
          <w:rFonts w:hint="eastAsia" w:ascii="仿宋" w:hAnsi="仿宋" w:eastAsia="仿宋" w:cs="仿宋"/>
          <w:color w:val="auto"/>
          <w:kern w:val="44"/>
          <w:sz w:val="28"/>
          <w:szCs w:val="28"/>
          <w:highlight w:val="none"/>
        </w:rPr>
        <w:t>三、响应文件的提交</w:t>
      </w:r>
      <w:bookmarkEnd w:id="8"/>
    </w:p>
    <w:p w14:paraId="42565CC0">
      <w:pPr>
        <w:tabs>
          <w:tab w:val="left" w:pos="720"/>
        </w:tabs>
        <w:spacing w:line="56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2.数据电子备份响应文件（U盘）的密封及标记</w:t>
      </w:r>
    </w:p>
    <w:p w14:paraId="1B4487F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12.1供应商在数据电子备份响应文件（U盘）包封上应注明项目名称、项目编号、供应商名称并加盖供应商盖章；</w:t>
      </w:r>
    </w:p>
    <w:p w14:paraId="336B5C06">
      <w:pPr>
        <w:spacing w:line="56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b/>
          <w:bCs/>
          <w:color w:val="auto"/>
          <w:sz w:val="24"/>
          <w:highlight w:val="none"/>
        </w:rPr>
        <w:t>如果数据电子备份响应文件（U盘）未按上述要求密封和加写标记，采购人有权予以拒绝此响应文件，视为未提供，并退回供应商；</w:t>
      </w:r>
    </w:p>
    <w:p w14:paraId="43BA22B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12.3如果因密封不严、标记不明而造成过早启封、失密等情况，</w:t>
      </w:r>
      <w:r>
        <w:rPr>
          <w:rFonts w:hint="eastAsia" w:ascii="仿宋" w:hAnsi="仿宋" w:eastAsia="仿宋" w:cs="仿宋"/>
          <w:bCs/>
          <w:color w:val="auto"/>
          <w:sz w:val="24"/>
          <w:highlight w:val="none"/>
        </w:rPr>
        <w:t>采购代理机构</w:t>
      </w:r>
      <w:r>
        <w:rPr>
          <w:rFonts w:hint="eastAsia" w:ascii="仿宋" w:hAnsi="仿宋" w:eastAsia="仿宋" w:cs="仿宋"/>
          <w:color w:val="auto"/>
          <w:sz w:val="24"/>
          <w:highlight w:val="none"/>
        </w:rPr>
        <w:t>概不负责。</w:t>
      </w:r>
    </w:p>
    <w:p w14:paraId="12097EB0">
      <w:pPr>
        <w:tabs>
          <w:tab w:val="left" w:pos="72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13.响应文件的递交及磋商截止时间：</w:t>
      </w:r>
    </w:p>
    <w:p w14:paraId="62904B7F">
      <w:pPr>
        <w:tabs>
          <w:tab w:val="left" w:pos="7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供应商应当在磋商截止时间前完成电子响应文件的传输递交，磋商截止时间前可以补充、修改或者撤回电子响应文件。补充或者修改电子响应文件的，应当先行撤回原文件，补充、修改后重新传输递交。磋商截止时间止未完成传输的，视为放弃磋商资格，作无效标处理；</w:t>
      </w:r>
    </w:p>
    <w:p w14:paraId="065010E0">
      <w:pPr>
        <w:tabs>
          <w:tab w:val="left" w:pos="7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原则上邮寄公司统一采用EMS），邮寄地址为：</w:t>
      </w:r>
      <w:r>
        <w:rPr>
          <w:rFonts w:hint="eastAsia" w:ascii="仿宋" w:hAnsi="仿宋" w:eastAsia="仿宋" w:cs="仿宋"/>
          <w:color w:val="auto"/>
          <w:sz w:val="24"/>
          <w:highlight w:val="none"/>
          <w:lang w:eastAsia="zh-CN"/>
        </w:rPr>
        <w:t>浙江金业管理咨询有限公司</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eastAsia="zh-CN"/>
        </w:rPr>
        <w:t>湖州市中南大厦A幢18楼</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0572-2557282</w:t>
      </w:r>
      <w:r>
        <w:rPr>
          <w:rFonts w:hint="eastAsia" w:ascii="仿宋" w:hAnsi="仿宋" w:eastAsia="仿宋" w:cs="仿宋"/>
          <w:color w:val="auto"/>
          <w:sz w:val="24"/>
          <w:highlight w:val="none"/>
        </w:rPr>
        <w:t>，电子邮箱：</w:t>
      </w:r>
      <w:r>
        <w:rPr>
          <w:rFonts w:hint="eastAsia" w:ascii="仿宋" w:hAnsi="仿宋" w:eastAsia="仿宋" w:cs="仿宋"/>
          <w:color w:val="auto"/>
          <w:sz w:val="24"/>
          <w:highlight w:val="none"/>
          <w:lang w:eastAsia="zh-CN"/>
        </w:rPr>
        <w:t>1301401999</w:t>
      </w:r>
      <w:r>
        <w:rPr>
          <w:rFonts w:hint="eastAsia" w:ascii="仿宋" w:hAnsi="仿宋" w:eastAsia="仿宋" w:cs="仿宋"/>
          <w:color w:val="auto"/>
          <w:sz w:val="24"/>
          <w:highlight w:val="none"/>
        </w:rPr>
        <w:t>@qq.com。邮寄截止时间：供应商应于202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上</w:t>
      </w:r>
      <w:r>
        <w:rPr>
          <w:rFonts w:hint="eastAsia" w:ascii="仿宋" w:hAnsi="仿宋" w:eastAsia="仿宋" w:cs="仿宋"/>
          <w:color w:val="auto"/>
          <w:sz w:val="24"/>
          <w:highlight w:val="none"/>
        </w:rPr>
        <w:t>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0时前准时送达，逾期不予受理。供应商须留足响应文件邮寄时间,确保数据电子备份响应文件（U盘）于规定的时间前送达指定地点，未按时送达的，均按未提供处理；</w:t>
      </w:r>
    </w:p>
    <w:p w14:paraId="62BDA8B3">
      <w:pPr>
        <w:tabs>
          <w:tab w:val="left" w:pos="720"/>
        </w:tabs>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13.3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437C461B">
      <w:pPr>
        <w:tabs>
          <w:tab w:val="left" w:pos="7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13.4采购代理机构可通过修改磋商文件酌情延长递交响应文件的截止时间，在此情况下，供应商的所有权利和义务以及供应商的磋商截止时间均应以延长后新的截止时间为准；</w:t>
      </w:r>
    </w:p>
    <w:p w14:paraId="389E7426">
      <w:pPr>
        <w:tabs>
          <w:tab w:val="left" w:pos="7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13.5供应商的修改书和撤回通知应在规定的磋商截止日期前按规定的时间及方式（邮箱或传真等）送达；</w:t>
      </w:r>
    </w:p>
    <w:p w14:paraId="0BB8F43C">
      <w:pPr>
        <w:tabs>
          <w:tab w:val="left" w:pos="72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13.6采购代理机构收到供应商的响应文件或修改撤回通知书后，应当出具签收单（或收回签收单），通过邮箱或传真等方式送达；</w:t>
      </w:r>
    </w:p>
    <w:p w14:paraId="17DA4A32">
      <w:pPr>
        <w:tabs>
          <w:tab w:val="left" w:pos="720"/>
        </w:tabs>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13.7因网络或其他非供应商问题造成电子响应文件未成功解密，且供应商提供了数据电子备份响应文件（U盘）的，以数据电子备份响应文件（U盘）作为评审依据，否则视为电子响应文件撤回，作无效标处理。电子响应文件已成功解密的，数据电子备份响应文件（U盘）自动失效，不予启封。</w:t>
      </w:r>
    </w:p>
    <w:p w14:paraId="04E462B0">
      <w:pPr>
        <w:tabs>
          <w:tab w:val="left" w:pos="72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14.迟交的响应文件</w:t>
      </w:r>
    </w:p>
    <w:p w14:paraId="063194D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采购人将不接受在规定的磋商截止时间后收到的任何响应文件。</w:t>
      </w:r>
    </w:p>
    <w:p w14:paraId="3D96E80A">
      <w:pPr>
        <w:tabs>
          <w:tab w:val="left" w:pos="72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15.响应文件的修改和撤回</w:t>
      </w:r>
    </w:p>
    <w:p w14:paraId="2247883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15.1供应商在提交响应文件后，可以修改或撤回其响应文件，但这种修改和撤回通知，必须在规定的磋商截止时间前，以书面形式（包括邮箱或传真等方式）通知采购代理机构；</w:t>
      </w:r>
    </w:p>
    <w:p w14:paraId="04FBEC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15.2在磋商截止时间至规定的磋商有效期满之间的这段时间，供应商不得撤回其响应文件。</w:t>
      </w:r>
    </w:p>
    <w:p w14:paraId="110F5AD3">
      <w:pPr>
        <w:tabs>
          <w:tab w:val="left" w:pos="720"/>
        </w:tabs>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16.出现以下情形，导致电子交易平台无法正常进行，或者无法保证电子交易的公平、公正和安全时，中止电子交易活动：</w:t>
      </w:r>
    </w:p>
    <w:p w14:paraId="63CD579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（1）电子交易平台发生故障而无法登录访问的；</w:t>
      </w:r>
    </w:p>
    <w:p w14:paraId="7ED951D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（2）电子交易平台应用或数据库出现错误，不能进行正常操作的；</w:t>
      </w:r>
    </w:p>
    <w:p w14:paraId="37DB701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（3）电子交易平台发现严重安全漏洞，有潜在泄密危险的；</w:t>
      </w:r>
    </w:p>
    <w:p w14:paraId="7FFB8B5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（4）病毒发作导致不能进行正常操作的；</w:t>
      </w:r>
    </w:p>
    <w:p w14:paraId="6281431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（5）其他无法保证电子交易的公平、公正和安全的情况。</w:t>
      </w:r>
    </w:p>
    <w:p w14:paraId="094A89E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出现以上规定情形，不影响采购公平、公正性的，采购代理机构可以待上述情形消除后继续组织电子交易活动，也可以决定某些环节以其他形式（数据备份响应文件（U盘））进行；影响或可能影响采购公平、公正性的，重新采购。</w:t>
      </w:r>
    </w:p>
    <w:p w14:paraId="21205DB7">
      <w:pPr>
        <w:pStyle w:val="5"/>
        <w:spacing w:before="0" w:after="0" w:line="560" w:lineRule="exact"/>
        <w:jc w:val="center"/>
        <w:rPr>
          <w:rFonts w:hint="eastAsia" w:ascii="仿宋" w:hAnsi="仿宋" w:eastAsia="仿宋" w:cs="仿宋"/>
          <w:color w:val="auto"/>
          <w:sz w:val="28"/>
          <w:szCs w:val="28"/>
          <w:highlight w:val="none"/>
        </w:rPr>
      </w:pPr>
      <w:bookmarkStart w:id="9" w:name="_Toc452995899"/>
      <w:r>
        <w:rPr>
          <w:rFonts w:hint="eastAsia" w:ascii="仿宋" w:hAnsi="仿宋" w:eastAsia="仿宋" w:cs="仿宋"/>
          <w:color w:val="auto"/>
          <w:kern w:val="44"/>
          <w:sz w:val="28"/>
          <w:szCs w:val="28"/>
          <w:highlight w:val="none"/>
        </w:rPr>
        <w:t>四、</w:t>
      </w:r>
      <w:r>
        <w:rPr>
          <w:rFonts w:hint="eastAsia" w:ascii="仿宋" w:hAnsi="仿宋" w:eastAsia="仿宋" w:cs="仿宋"/>
          <w:color w:val="auto"/>
          <w:sz w:val="28"/>
          <w:szCs w:val="28"/>
          <w:highlight w:val="none"/>
        </w:rPr>
        <w:t>磋商</w:t>
      </w:r>
      <w:r>
        <w:rPr>
          <w:rFonts w:hint="eastAsia" w:ascii="仿宋" w:hAnsi="仿宋" w:eastAsia="仿宋" w:cs="仿宋"/>
          <w:color w:val="auto"/>
          <w:spacing w:val="14"/>
          <w:sz w:val="28"/>
          <w:szCs w:val="28"/>
          <w:highlight w:val="none"/>
        </w:rPr>
        <w:t>规则、</w:t>
      </w:r>
      <w:r>
        <w:rPr>
          <w:rFonts w:hint="eastAsia" w:ascii="仿宋" w:hAnsi="仿宋" w:eastAsia="仿宋" w:cs="仿宋"/>
          <w:color w:val="auto"/>
          <w:sz w:val="28"/>
          <w:szCs w:val="28"/>
          <w:highlight w:val="none"/>
        </w:rPr>
        <w:t>程序</w:t>
      </w:r>
      <w:bookmarkEnd w:id="9"/>
    </w:p>
    <w:p w14:paraId="5A1D6A88">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17.磋商规则</w:t>
      </w:r>
    </w:p>
    <w:p w14:paraId="33CB6FA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17.1采购代理机构将于本须知前附表规定的时间和地点召开磋商会，所有供应商均应准时参加磋商会。参加磋商会的供应商的法定代表人或其授权代理人应出具其有效身份证明、授权委托书，供应商的法定代表人或其授权代理人未参加磋商会或迟到的，事后不得对采购相关人员、开标过程和开标结果提出异议；</w:t>
      </w:r>
    </w:p>
    <w:p w14:paraId="08BF8F7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17.2磋商会由采购代理机构主持。</w:t>
      </w:r>
    </w:p>
    <w:p w14:paraId="5AB5D00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16.3对供应商的磋商文件出现下列情况之一的，按照无效响应文件处理：</w:t>
      </w:r>
    </w:p>
    <w:p w14:paraId="090BDB8B">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17.3.1电子响应文件逾期未上传、传输的将拒绝接收；</w:t>
      </w:r>
    </w:p>
    <w:p w14:paraId="021F5943">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17.3.2不具备磋商文件中规定的资格条件要求的；</w:t>
      </w:r>
    </w:p>
    <w:p w14:paraId="462C9849">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17.3.3供应商提交两份或两份以上内容不同的响应文件，或在一份响应文件中对同一采购项目有两个或两个以上报价的；</w:t>
      </w:r>
    </w:p>
    <w:p w14:paraId="59A930F1">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17.3.4响应文件载明的采购项目完成期限超过磋商文件规定的期限，采购人不能接受的；</w:t>
      </w:r>
    </w:p>
    <w:p w14:paraId="7B1C3A82">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17.3.5响应文件载明的采购项目磋商有效期、服务期少于磋商文件规定期限的；</w:t>
      </w:r>
    </w:p>
    <w:p w14:paraId="743FC447">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17.3.6响应文件未响应磋商文件规定的付款方式的；</w:t>
      </w:r>
    </w:p>
    <w:p w14:paraId="6C9DA109">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17.3.7响应货物或服务的技术规范、技术标准明显不符合国家强制性要求的；</w:t>
      </w:r>
    </w:p>
    <w:p w14:paraId="37145ABC">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17.3.8响应货物或服务载明的验收标准和方法等不符合国家规定及竞争性磋商文件要求的；</w:t>
      </w:r>
    </w:p>
    <w:p w14:paraId="7DA7EAA0">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17.3.9响应文件字迹模糊辨认不清的（磋商小组一致认为难以确认）；</w:t>
      </w:r>
    </w:p>
    <w:p w14:paraId="23E9C00A">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17.3.10未改变磋商文件采购需求的情况下，供应商二次报价高于首次报价或最后报价高于首次报价或二次报价的；</w:t>
      </w:r>
    </w:p>
    <w:p w14:paraId="4B036F95">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17.3.11提供不真实资料的；</w:t>
      </w:r>
    </w:p>
    <w:p w14:paraId="121BC6CD">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17.3.12不符合法律、法规和磋商文件规定的其他实质性要求（磋商小组一致认定）的；</w:t>
      </w:r>
    </w:p>
    <w:p w14:paraId="4E3A613B">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17.3.13磋商服务的服务指标、参数等存在实质性偏离（磋商小组一致认定）的；</w:t>
      </w:r>
    </w:p>
    <w:p w14:paraId="208A6763">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17.3.14二分之一以上的磋商小组认为供应商报价明显高于市场平均价的；</w:t>
      </w:r>
    </w:p>
    <w:p w14:paraId="75B61996">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17.3.15未在浙江政府采购网（政采云平台）完成本项目网上报名的；</w:t>
      </w:r>
    </w:p>
    <w:p w14:paraId="6A102C45">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17.3.16法律、法规、规章及省级以上规范性文件等规定的其他情形；</w:t>
      </w:r>
    </w:p>
    <w:p w14:paraId="35965CAC">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17.3.17未响应磋商文件中“▲”实质性条款。</w:t>
      </w:r>
    </w:p>
    <w:p w14:paraId="30B8EA5E">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18.磋商小组与磋商原则</w:t>
      </w:r>
    </w:p>
    <w:p w14:paraId="73E2F96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磋商小组由采购代理机构依法组建，负责磋商活动。磋商小组遵循公开、公平、公正、科学合理，竞争择优的原则。</w:t>
      </w:r>
    </w:p>
    <w:p w14:paraId="4348F15D">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19.磋商过程的保密</w:t>
      </w:r>
    </w:p>
    <w:p w14:paraId="0605150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19.1磋商会开始后，直至授予成交供应商合同为止，凡属于对响应文件的审查、澄清、评判和比较的有关资料、成交候选供应商的推荐情况及与磋商有关的其他任何情况均依法严格保密；</w:t>
      </w:r>
    </w:p>
    <w:p w14:paraId="07DF414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19.2在响应文件的评判和比较、成交候选供应商推荐以及授予合同的过程中，供应商向采购人和磋商小组施加影响的任何行为，都将会导致其磋商被拒绝；</w:t>
      </w:r>
    </w:p>
    <w:p w14:paraId="2AEFC68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19.3磋商小组通过政采云系统分别与各供应商进行技术、商务、资信及价格磋商，在磋商过程中，磋商小组成员不得透露其他供应商的磋商信息，严守商业秘密；</w:t>
      </w:r>
    </w:p>
    <w:p w14:paraId="4BA8668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19.4供应商有下列情形之一的，视为供应商串通投标，其投标无效：</w:t>
      </w:r>
    </w:p>
    <w:p w14:paraId="5B16D92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19.4.1不同供应商的响应文件由同一单位或者个人编制；</w:t>
      </w:r>
    </w:p>
    <w:p w14:paraId="0A9B4F6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19.4.2不同供应商委托同一单位或者个人办理投标事宜；</w:t>
      </w:r>
    </w:p>
    <w:p w14:paraId="6B5893E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19.4.3不同供应商的响应文件载明的项目管理成员或者联系人员为同一人；</w:t>
      </w:r>
    </w:p>
    <w:p w14:paraId="022F08F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19.4.4不同供应商的响应文件异常一致或者投标报价呈规律性差异；</w:t>
      </w:r>
    </w:p>
    <w:p w14:paraId="7A6AAD3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19.4.5不同供应商的数据电子备份响应文件（U盘）相互混装。</w:t>
      </w:r>
    </w:p>
    <w:p w14:paraId="3557C7A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19.5供应商有下列情形之一的，属于恶意串通，其投标无效：</w:t>
      </w:r>
    </w:p>
    <w:p w14:paraId="3474454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19.5.1供应商直接或者间接从采购人或者采购代理机构处获得其他供应商的相关情况并修改其响应文件；</w:t>
      </w:r>
    </w:p>
    <w:p w14:paraId="6F942DE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19.5.2供应商按照采购人或者采购代理机构的授意撤换、修改响应文件；</w:t>
      </w:r>
    </w:p>
    <w:p w14:paraId="52465B5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19.5.3供应商之间协商报价、技术方案等响应文件的实质性内容；</w:t>
      </w:r>
    </w:p>
    <w:p w14:paraId="3828386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19.5.4属于同一集团、协会、商会等组织成员的供应商按照该组织要求协同参加政府采购活动；</w:t>
      </w:r>
    </w:p>
    <w:p w14:paraId="11B0D0D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19.5.5供应商之间事先约定由某一特定供应商中标、成交；</w:t>
      </w:r>
    </w:p>
    <w:p w14:paraId="0AF9FAB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19.5.6供应商之间商定部分供应商放弃参加政府采购活动或者放弃中标、成交；</w:t>
      </w:r>
    </w:p>
    <w:p w14:paraId="0EB53E2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19.5.7供应商与采购人或者采购代理机构之间、供应商相互之间，为谋求特定供应商中标、成交或者排斥其他供应商的其他串通行为。</w:t>
      </w:r>
    </w:p>
    <w:p w14:paraId="64470BB7">
      <w:pPr>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19.5.</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除政府采购法律法规规章规定的属于恶意串通、视为串通投标情形外，在不影响公平竞争的前提下，采购人在采购文件中明确规定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联系人为同一人或不同联系人的联系电话一致的。</w:t>
      </w:r>
    </w:p>
    <w:p w14:paraId="56078B39">
      <w:pPr>
        <w:numPr>
          <w:ilvl w:val="0"/>
          <w:numId w:val="0"/>
        </w:num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20.响应文件的澄清</w:t>
      </w:r>
    </w:p>
    <w:p w14:paraId="126323D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为有助于响应文件的审查、评判和比较，磋商小组可以要求供应商对响应文件含义不明确的内容作必要的澄清或说明，供应商应通过政采云系统采用书面形式进行必要的澄清、说明或承诺。</w:t>
      </w:r>
    </w:p>
    <w:p w14:paraId="18C980F0">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pacing w:val="14"/>
          <w:sz w:val="24"/>
          <w:highlight w:val="none"/>
        </w:rPr>
        <w:t>磋商程序与方法</w:t>
      </w:r>
    </w:p>
    <w:p w14:paraId="66ECE29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21.1资格性审查</w:t>
      </w:r>
    </w:p>
    <w:p w14:paraId="4F5B09B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磋商小组依据法律、法规和磋商文件规定，对响应文件中的资格证明等进行审查，以确定供应商是否具备磋商资格。</w:t>
      </w:r>
    </w:p>
    <w:p w14:paraId="0028375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21.2初步审查</w:t>
      </w:r>
    </w:p>
    <w:p w14:paraId="40DF40E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磋商小组对通过资格性检查的供应商进行</w:t>
      </w:r>
      <w:r>
        <w:rPr>
          <w:rFonts w:hint="eastAsia" w:ascii="仿宋" w:hAnsi="仿宋" w:eastAsia="仿宋" w:cs="仿宋"/>
          <w:bCs/>
          <w:color w:val="auto"/>
          <w:sz w:val="24"/>
          <w:highlight w:val="none"/>
        </w:rPr>
        <w:t>符合性</w:t>
      </w:r>
      <w:r>
        <w:rPr>
          <w:rFonts w:hint="eastAsia" w:ascii="仿宋" w:hAnsi="仿宋" w:eastAsia="仿宋" w:cs="仿宋"/>
          <w:color w:val="auto"/>
          <w:sz w:val="24"/>
          <w:highlight w:val="none"/>
        </w:rPr>
        <w:t>检查。依据磋商文件的规定，从响应文件的有效性、完整性和对磋商文件的响应程度进行初步审查，以确定是否对磋商文件的实质性要求作出响应。</w:t>
      </w:r>
    </w:p>
    <w:p w14:paraId="285DE6B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通过政采云系统，磋商评审小组根据磋商文件的内容与各供应商分别进行磋商，各供应商在线答复的同时，须对磋商中所涉及的澄清、修改、承诺等补充资料等在规定的时间内以书面文件形式通过系统提交至磋商小组，其书面文件必须由供应商的法定代表人或其授权代理人签字（或签章），作为响应文件的补充。如该供应商成为成交供应商，则该供应商的响应文件（含所有补充资料）将作为合同的组成部分。</w:t>
      </w:r>
    </w:p>
    <w:p w14:paraId="7B1855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21.4响应文件计算错误的修正</w:t>
      </w:r>
    </w:p>
    <w:p w14:paraId="64DB2C4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21.4.1响应文件中磋商报价一览表内容与响应文件中磋商分项报价表内容不一致的，以磋商报价一览表为准；</w:t>
      </w:r>
    </w:p>
    <w:p w14:paraId="7C50359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21.4.2响应文件的大写金额和小写金额不一致的，以大写金额为准；</w:t>
      </w:r>
    </w:p>
    <w:p w14:paraId="334886B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21.4.3总</w:t>
      </w:r>
      <w:r>
        <w:rPr>
          <w:rFonts w:hint="eastAsia" w:ascii="仿宋" w:hAnsi="仿宋" w:eastAsia="仿宋" w:cs="仿宋"/>
          <w:color w:val="auto"/>
          <w:spacing w:val="-8"/>
          <w:sz w:val="24"/>
          <w:highlight w:val="none"/>
        </w:rPr>
        <w:t>价金额与按单价汇总金额不一致的，以单价金额计算结果为准</w:t>
      </w:r>
      <w:r>
        <w:rPr>
          <w:rFonts w:hint="eastAsia" w:ascii="仿宋" w:hAnsi="仿宋" w:eastAsia="仿宋" w:cs="仿宋"/>
          <w:color w:val="auto"/>
          <w:sz w:val="24"/>
          <w:highlight w:val="none"/>
        </w:rPr>
        <w:t>。</w:t>
      </w:r>
    </w:p>
    <w:p w14:paraId="18D78C4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21.4.4单价金额小数点有明显错位的，应以总价为准，并修改单价；</w:t>
      </w:r>
    </w:p>
    <w:p w14:paraId="42E5419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21.4.5对不同文字文本响应文件的解释发生异议的，以中文文本为准。</w:t>
      </w:r>
    </w:p>
    <w:p w14:paraId="6D7F643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21.5技术、商务、资信及其他部分磋商结束后，所有供应商须按磋商小组要求，在规定时间内通过政采云系统进行最后报价，并提交至磋商小组。</w:t>
      </w:r>
    </w:p>
    <w:p w14:paraId="5B586828">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21.6</w:t>
      </w:r>
      <w:r>
        <w:rPr>
          <w:rFonts w:hint="eastAsia" w:ascii="仿宋" w:hAnsi="仿宋" w:eastAsia="仿宋" w:cs="仿宋"/>
          <w:bCs/>
          <w:color w:val="auto"/>
          <w:sz w:val="24"/>
          <w:highlight w:val="none"/>
        </w:rPr>
        <w:t>确定成交供应商</w:t>
      </w:r>
    </w:p>
    <w:p w14:paraId="6BDC09B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21.6.1在全部满足磋商文件实质性要求的前提下，按综合得分高低确定成交供应商。</w:t>
      </w:r>
    </w:p>
    <w:p w14:paraId="26DF4AA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21.6.2采购代理机构应当在磋商结束后二个工作日内将磋商评审报告送采购人确认。</w:t>
      </w:r>
    </w:p>
    <w:p w14:paraId="0A5669E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21.6.3采购人应当在收到磋商评审报告后五个工作日内，按照磋商评审报告中推荐的排列顺序依法确定成交供应商。</w:t>
      </w:r>
    </w:p>
    <w:p w14:paraId="1BF9EC9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21.6.4替补候选人的设定与使用：第一成交候选供应商放弃成交或者因不可抗力提出不能履行合同，采购人可以确定第二成交候选供应商为成交供应商，排名第二的成交候选供应商因前款同样的原因不能签订合同，采购人可以确定排名第三的成交候选供应商为成交供应商。</w:t>
      </w:r>
    </w:p>
    <w:p w14:paraId="6E3952D2">
      <w:pPr>
        <w:spacing w:line="56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bCs/>
          <w:color w:val="auto"/>
          <w:sz w:val="24"/>
          <w:highlight w:val="none"/>
        </w:rPr>
        <w:t>成交公告</w:t>
      </w:r>
    </w:p>
    <w:p w14:paraId="34CA89BD">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采购代理机构应当在收到采购人书面确定的成交供应商通知后将成交结果在原发布磋商公告的媒体上予以公告。公告期按有关规定执行。</w:t>
      </w:r>
    </w:p>
    <w:p w14:paraId="328908A1">
      <w:pPr>
        <w:spacing w:line="56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23.成交通知</w:t>
      </w:r>
    </w:p>
    <w:p w14:paraId="7E7A94E4">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bCs/>
          <w:color w:val="auto"/>
          <w:sz w:val="24"/>
          <w:highlight w:val="none"/>
        </w:rPr>
        <w:t>在磋商有效期内，</w:t>
      </w:r>
      <w:r>
        <w:rPr>
          <w:rFonts w:hint="eastAsia" w:ascii="仿宋" w:hAnsi="仿宋" w:eastAsia="仿宋" w:cs="仿宋"/>
          <w:color w:val="auto"/>
          <w:sz w:val="24"/>
          <w:highlight w:val="none"/>
        </w:rPr>
        <w:t>采购代理机构</w:t>
      </w:r>
      <w:r>
        <w:rPr>
          <w:rFonts w:hint="eastAsia" w:ascii="仿宋" w:hAnsi="仿宋" w:eastAsia="仿宋" w:cs="仿宋"/>
          <w:bCs/>
          <w:color w:val="auto"/>
          <w:sz w:val="24"/>
          <w:highlight w:val="none"/>
        </w:rPr>
        <w:t>可以书面形式通知所选定的成交供应商。通知也可以传真、信函的形式，但需要以书面确认，</w:t>
      </w:r>
      <w:r>
        <w:rPr>
          <w:rFonts w:hint="eastAsia" w:ascii="仿宋" w:hAnsi="仿宋" w:eastAsia="仿宋" w:cs="仿宋"/>
          <w:color w:val="auto"/>
          <w:sz w:val="24"/>
          <w:highlight w:val="none"/>
        </w:rPr>
        <w:t>领取成交通知书前须完成以下事项：</w:t>
      </w:r>
    </w:p>
    <w:p w14:paraId="0A11168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23.2成交通知书为双方签订合同的依据；</w:t>
      </w:r>
    </w:p>
    <w:p w14:paraId="0130CEB0">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23.3成交供应商应根据成交通知书中规定的时间内，由法定代表人或其授权代理人与采购人签订合同。</w:t>
      </w:r>
    </w:p>
    <w:p w14:paraId="722F834A">
      <w:pPr>
        <w:spacing w:line="560" w:lineRule="exact"/>
        <w:rPr>
          <w:rFonts w:hint="eastAsia" w:ascii="仿宋" w:hAnsi="仿宋" w:eastAsia="仿宋" w:cs="仿宋"/>
          <w:bCs/>
          <w:color w:val="auto"/>
          <w:sz w:val="24"/>
          <w:highlight w:val="none"/>
        </w:rPr>
      </w:pPr>
      <w:r>
        <w:rPr>
          <w:rFonts w:hint="eastAsia" w:ascii="仿宋" w:hAnsi="仿宋" w:eastAsia="仿宋" w:cs="仿宋"/>
          <w:color w:val="auto"/>
          <w:sz w:val="24"/>
          <w:highlight w:val="none"/>
        </w:rPr>
        <w:t>24.</w:t>
      </w:r>
      <w:r>
        <w:rPr>
          <w:rFonts w:hint="eastAsia" w:ascii="仿宋" w:hAnsi="仿宋" w:eastAsia="仿宋" w:cs="仿宋"/>
          <w:bCs/>
          <w:color w:val="auto"/>
          <w:sz w:val="24"/>
          <w:highlight w:val="none"/>
        </w:rPr>
        <w:t>废标</w:t>
      </w:r>
    </w:p>
    <w:p w14:paraId="2612FD8D">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在磋商中，出现下列情形之一的，应予废标：</w:t>
      </w:r>
    </w:p>
    <w:p w14:paraId="29EBACA5">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24.1出现影响采购公正的违法、违规行为的；</w:t>
      </w:r>
    </w:p>
    <w:p w14:paraId="7B491A0A">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24.2因重大变故，采购任务取消的；</w:t>
      </w:r>
    </w:p>
    <w:p w14:paraId="0BBEA4B9">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24.3供应商的报价均超采购预算的，采购人不能支付的；</w:t>
      </w:r>
    </w:p>
    <w:p w14:paraId="088A5FA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24.4</w:t>
      </w:r>
      <w:r>
        <w:rPr>
          <w:rFonts w:hint="eastAsia" w:ascii="仿宋" w:hAnsi="仿宋" w:eastAsia="仿宋" w:cs="仿宋"/>
          <w:bCs/>
          <w:snapToGrid w:val="0"/>
          <w:color w:val="auto"/>
          <w:sz w:val="24"/>
          <w:highlight w:val="none"/>
        </w:rPr>
        <w:t>法律、法规、规章等规定的其他情形除外。</w:t>
      </w:r>
    </w:p>
    <w:p w14:paraId="7AECD56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废标后，采购代理机构将废标理由通知所有供应商。</w:t>
      </w:r>
    </w:p>
    <w:p w14:paraId="7719BB7D">
      <w:pPr>
        <w:spacing w:line="560" w:lineRule="exact"/>
        <w:ind w:firstLine="536" w:firstLineChars="200"/>
        <w:rPr>
          <w:rFonts w:hint="eastAsia" w:ascii="仿宋" w:hAnsi="仿宋" w:eastAsia="仿宋" w:cs="仿宋"/>
          <w:b/>
          <w:bCs/>
          <w:color w:val="auto"/>
          <w:spacing w:val="14"/>
          <w:sz w:val="24"/>
          <w:highlight w:val="none"/>
          <w:u w:val="single"/>
        </w:rPr>
      </w:pPr>
      <w:r>
        <w:rPr>
          <w:rFonts w:hint="eastAsia" w:ascii="仿宋" w:hAnsi="仿宋" w:eastAsia="仿宋" w:cs="仿宋"/>
          <w:bCs/>
          <w:color w:val="auto"/>
          <w:spacing w:val="14"/>
          <w:sz w:val="24"/>
          <w:highlight w:val="none"/>
        </w:rPr>
        <w:t>本磋商规则及</w:t>
      </w:r>
      <w:r>
        <w:rPr>
          <w:rFonts w:hint="eastAsia" w:ascii="仿宋" w:hAnsi="仿宋" w:eastAsia="仿宋" w:cs="仿宋"/>
          <w:bCs/>
          <w:color w:val="auto"/>
          <w:sz w:val="24"/>
          <w:highlight w:val="none"/>
        </w:rPr>
        <w:t>程序</w:t>
      </w:r>
      <w:r>
        <w:rPr>
          <w:rFonts w:hint="eastAsia" w:ascii="仿宋" w:hAnsi="仿宋" w:eastAsia="仿宋" w:cs="仿宋"/>
          <w:bCs/>
          <w:color w:val="auto"/>
          <w:spacing w:val="14"/>
          <w:sz w:val="24"/>
          <w:highlight w:val="none"/>
        </w:rPr>
        <w:t>只适用于</w:t>
      </w:r>
      <w:r>
        <w:rPr>
          <w:rFonts w:hint="eastAsia" w:ascii="仿宋" w:hAnsi="仿宋" w:eastAsia="仿宋" w:cs="仿宋"/>
          <w:b/>
          <w:bCs/>
          <w:color w:val="auto"/>
          <w:spacing w:val="14"/>
          <w:sz w:val="24"/>
          <w:highlight w:val="none"/>
        </w:rPr>
        <w:t>“</w:t>
      </w:r>
      <w:r>
        <w:rPr>
          <w:rFonts w:hint="eastAsia" w:ascii="仿宋" w:hAnsi="仿宋" w:eastAsia="仿宋" w:cs="仿宋"/>
          <w:b/>
          <w:bCs/>
          <w:color w:val="auto"/>
          <w:spacing w:val="14"/>
          <w:sz w:val="24"/>
          <w:highlight w:val="none"/>
          <w:u w:val="single"/>
          <w:lang w:eastAsia="zh-CN"/>
        </w:rPr>
        <w:t>2026年度市政绿化养护公众责任险采购项目</w:t>
      </w:r>
      <w:r>
        <w:rPr>
          <w:rFonts w:hint="eastAsia" w:ascii="仿宋" w:hAnsi="仿宋" w:eastAsia="仿宋" w:cs="仿宋"/>
          <w:b/>
          <w:bCs/>
          <w:color w:val="auto"/>
          <w:spacing w:val="-4"/>
          <w:sz w:val="24"/>
          <w:szCs w:val="21"/>
          <w:highlight w:val="none"/>
          <w:u w:val="single"/>
        </w:rPr>
        <w:t>（</w:t>
      </w:r>
      <w:r>
        <w:rPr>
          <w:rFonts w:hint="eastAsia" w:ascii="仿宋" w:hAnsi="仿宋" w:eastAsia="仿宋" w:cs="仿宋"/>
          <w:b/>
          <w:color w:val="auto"/>
          <w:spacing w:val="14"/>
          <w:sz w:val="24"/>
          <w:highlight w:val="none"/>
          <w:u w:val="single"/>
        </w:rPr>
        <w:t>编号：</w:t>
      </w:r>
      <w:r>
        <w:rPr>
          <w:rFonts w:hint="eastAsia" w:ascii="仿宋" w:hAnsi="仿宋" w:eastAsia="仿宋" w:cs="仿宋"/>
          <w:b/>
          <w:color w:val="auto"/>
          <w:spacing w:val="14"/>
          <w:sz w:val="24"/>
          <w:highlight w:val="none"/>
          <w:u w:val="single"/>
          <w:lang w:val="en-US" w:eastAsia="zh-CN"/>
        </w:rPr>
        <w:t xml:space="preserve">        </w:t>
      </w:r>
      <w:r>
        <w:rPr>
          <w:rFonts w:hint="eastAsia" w:ascii="仿宋" w:hAnsi="仿宋" w:eastAsia="仿宋" w:cs="仿宋"/>
          <w:b/>
          <w:color w:val="auto"/>
          <w:spacing w:val="14"/>
          <w:sz w:val="24"/>
          <w:highlight w:val="none"/>
          <w:u w:val="single"/>
        </w:rPr>
        <w:t>)</w:t>
      </w:r>
      <w:r>
        <w:rPr>
          <w:rFonts w:hint="eastAsia" w:ascii="仿宋" w:hAnsi="仿宋" w:eastAsia="仿宋" w:cs="仿宋"/>
          <w:b/>
          <w:color w:val="auto"/>
          <w:spacing w:val="14"/>
          <w:sz w:val="24"/>
          <w:highlight w:val="none"/>
        </w:rPr>
        <w:t>”</w:t>
      </w:r>
      <w:r>
        <w:rPr>
          <w:rFonts w:hint="eastAsia" w:ascii="仿宋" w:hAnsi="仿宋" w:eastAsia="仿宋" w:cs="仿宋"/>
          <w:bCs/>
          <w:color w:val="auto"/>
          <w:spacing w:val="14"/>
          <w:sz w:val="24"/>
          <w:highlight w:val="none"/>
        </w:rPr>
        <w:t>磋商文件。</w:t>
      </w:r>
      <w:bookmarkStart w:id="10" w:name="_Toc452995900"/>
    </w:p>
    <w:p w14:paraId="5560A143">
      <w:pPr>
        <w:pStyle w:val="5"/>
        <w:spacing w:before="0" w:after="0" w:line="560" w:lineRule="exact"/>
        <w:jc w:val="center"/>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五、授予合同</w:t>
      </w:r>
      <w:bookmarkEnd w:id="10"/>
    </w:p>
    <w:p w14:paraId="3324E81D">
      <w:pPr>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25.授予合同的依据</w:t>
      </w:r>
    </w:p>
    <w:p w14:paraId="6317F84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采购代理机构签发的成交通知书；</w:t>
      </w:r>
    </w:p>
    <w:p w14:paraId="5CAA9F9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bCs/>
          <w:color w:val="auto"/>
          <w:sz w:val="24"/>
          <w:highlight w:val="none"/>
        </w:rPr>
        <w:t>.2</w:t>
      </w:r>
      <w:r>
        <w:rPr>
          <w:rFonts w:hint="eastAsia" w:ascii="仿宋" w:hAnsi="仿宋" w:eastAsia="仿宋" w:cs="仿宋"/>
          <w:color w:val="auto"/>
          <w:sz w:val="24"/>
          <w:highlight w:val="none"/>
        </w:rPr>
        <w:t>磋商文件、磋商文件的修改及补充通知（函）；</w:t>
      </w:r>
    </w:p>
    <w:p w14:paraId="594F0F0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r>
        <w:rPr>
          <w:rFonts w:hint="eastAsia" w:ascii="仿宋" w:hAnsi="仿宋" w:eastAsia="仿宋" w:cs="仿宋"/>
          <w:bCs/>
          <w:color w:val="auto"/>
          <w:sz w:val="24"/>
          <w:highlight w:val="none"/>
        </w:rPr>
        <w:t>.3</w:t>
      </w:r>
      <w:r>
        <w:rPr>
          <w:rFonts w:hint="eastAsia" w:ascii="仿宋" w:hAnsi="仿宋" w:eastAsia="仿宋" w:cs="仿宋"/>
          <w:color w:val="auto"/>
          <w:sz w:val="24"/>
          <w:highlight w:val="none"/>
        </w:rPr>
        <w:t>响应文件和磋商时供应商作出的书面澄清、说明、纠正、承诺等；</w:t>
      </w:r>
    </w:p>
    <w:p w14:paraId="05CEE69D">
      <w:pPr>
        <w:spacing w:line="5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合同签订</w:t>
      </w:r>
    </w:p>
    <w:p w14:paraId="0FCC047A">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26.1成交供应商与采购人应按成交通知书中规定的时间、地点签订合同，否则应承担相应的法律责任。</w:t>
      </w:r>
    </w:p>
    <w:p w14:paraId="5289E685">
      <w:pPr>
        <w:spacing w:line="56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bCs/>
          <w:color w:val="auto"/>
          <w:sz w:val="24"/>
          <w:highlight w:val="none"/>
        </w:rPr>
        <w:t>26.2磋商文件、成交供应商的响应文件及磋商过程中有关澄清文件和承诺均为合同附件。</w:t>
      </w:r>
    </w:p>
    <w:p w14:paraId="133C983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w:t>
      </w:r>
      <w:r>
        <w:rPr>
          <w:rFonts w:hint="eastAsia" w:ascii="仿宋" w:hAnsi="仿宋" w:eastAsia="仿宋" w:cs="仿宋"/>
          <w:snapToGrid w:val="0"/>
          <w:color w:val="auto"/>
          <w:sz w:val="24"/>
          <w:highlight w:val="none"/>
        </w:rPr>
        <w:t>采购人与成交供应商将根据《中华人民共和国民法典》的规定，依据磋商文件和成交供应商的响应文件签订书面合同。</w:t>
      </w:r>
    </w:p>
    <w:p w14:paraId="690953D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26.4采购人如不与</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供应商订立合同，或者采购人、</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供应商订立背离合同实质性内容的协议，由政府有关部门责令改正，同时依法承担相应法律责任；</w:t>
      </w:r>
    </w:p>
    <w:p w14:paraId="203E803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26.5</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供应商如不按规定与采购人订立合同，则采购代理机构将废除授标，保证金不予退还，给采购人造成的损失超过响应担保数额的，还应当对超过部分予以赔偿，同时依法承担相应法律责任。</w:t>
      </w:r>
    </w:p>
    <w:p w14:paraId="472A18E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26.6</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供应商应当按照合同约定履行义务，完成</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项目各项工作，不得将</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项目违法转让（转包）给他人；</w:t>
      </w:r>
    </w:p>
    <w:p w14:paraId="43B2DEF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26.7如果</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供应商未能遵守本须知第26.6条的规定，则可取消其</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资格。在此情况下，可将合同授予排序在</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供应商之后的第一位</w:t>
      </w:r>
      <w:r>
        <w:rPr>
          <w:rFonts w:hint="eastAsia" w:ascii="仿宋" w:hAnsi="仿宋" w:eastAsia="仿宋" w:cs="仿宋"/>
          <w:snapToGrid w:val="0"/>
          <w:color w:val="auto"/>
          <w:sz w:val="24"/>
          <w:highlight w:val="none"/>
        </w:rPr>
        <w:t>成交</w:t>
      </w:r>
      <w:r>
        <w:rPr>
          <w:rFonts w:hint="eastAsia" w:ascii="仿宋" w:hAnsi="仿宋" w:eastAsia="仿宋" w:cs="仿宋"/>
          <w:color w:val="auto"/>
          <w:sz w:val="24"/>
          <w:highlight w:val="none"/>
        </w:rPr>
        <w:t>候选供应商。</w:t>
      </w:r>
    </w:p>
    <w:p w14:paraId="43DA5C83">
      <w:pPr>
        <w:spacing w:line="56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26.8自合同签订之日起七个工作日内，成交供应商需将合同副本分别送</w:t>
      </w:r>
      <w:r>
        <w:rPr>
          <w:rFonts w:hint="eastAsia" w:ascii="仿宋" w:hAnsi="仿宋" w:eastAsia="仿宋" w:cs="仿宋"/>
          <w:color w:val="auto"/>
          <w:sz w:val="24"/>
          <w:highlight w:val="none"/>
        </w:rPr>
        <w:t>湖州市财政局政府采购监管处</w:t>
      </w:r>
      <w:r>
        <w:rPr>
          <w:rFonts w:hint="eastAsia" w:ascii="仿宋" w:hAnsi="仿宋" w:eastAsia="仿宋" w:cs="仿宋"/>
          <w:bCs/>
          <w:color w:val="auto"/>
          <w:sz w:val="24"/>
          <w:highlight w:val="none"/>
        </w:rPr>
        <w:t>和采购代理机构备案。</w:t>
      </w:r>
    </w:p>
    <w:p w14:paraId="12799912">
      <w:pPr>
        <w:pStyle w:val="5"/>
        <w:spacing w:before="0" w:after="0" w:line="560" w:lineRule="exact"/>
        <w:jc w:val="center"/>
        <w:rPr>
          <w:rFonts w:hint="eastAsia" w:ascii="仿宋" w:hAnsi="仿宋" w:eastAsia="仿宋" w:cs="仿宋"/>
          <w:color w:val="auto"/>
          <w:spacing w:val="14"/>
          <w:sz w:val="28"/>
          <w:szCs w:val="28"/>
          <w:highlight w:val="none"/>
        </w:rPr>
      </w:pPr>
      <w:r>
        <w:rPr>
          <w:rFonts w:hint="eastAsia" w:ascii="仿宋" w:hAnsi="仿宋" w:eastAsia="仿宋" w:cs="仿宋"/>
          <w:color w:val="auto"/>
          <w:spacing w:val="14"/>
          <w:sz w:val="28"/>
          <w:szCs w:val="28"/>
          <w:highlight w:val="none"/>
        </w:rPr>
        <w:t>六、其他内容</w:t>
      </w:r>
    </w:p>
    <w:p w14:paraId="564B7D4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发生下列情况之一，供应商自愿接受取消投标资格、记入信用档案、媒体通报、1-3年内禁止参与政府采购等处罚；如已中标（成交）的，自动放弃中标（成交）资格，并承担全部法律责任；给采购人造成损失的，依法承担赔偿责任：</w:t>
      </w:r>
    </w:p>
    <w:p w14:paraId="65ACC20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1、供应商在提交投标（响应）文件截止时间后撤回投标（响应）文件的；</w:t>
      </w:r>
    </w:p>
    <w:p w14:paraId="2344CAE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2、供应商在投标（响应）文件中提交虚假材料的；</w:t>
      </w:r>
    </w:p>
    <w:p w14:paraId="218128A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3、除因不可抗力或磋商文件认可的情形以外，成交供应商不与采购人签订合同的；</w:t>
      </w:r>
    </w:p>
    <w:p w14:paraId="13BAA8F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4、供应商与采购人、其他供应商或者采购代理机构恶意串通的；</w:t>
      </w:r>
    </w:p>
    <w:p w14:paraId="76F205E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5、成交供应商拒绝缴纳招标代理服务费的；</w:t>
      </w:r>
    </w:p>
    <w:p w14:paraId="15747CC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6、磋商文件规定的其他情形；</w:t>
      </w:r>
    </w:p>
    <w:p w14:paraId="3E9B89F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为有效破解当前中小微企业面临的“融资难、融资贵”困局，充分发挥好政府采购扶持小微企业发展的政策功能，本项目成交供应商可凭成交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w:t>
      </w:r>
    </w:p>
    <w:p w14:paraId="3AE23A8B">
      <w:pPr>
        <w:tabs>
          <w:tab w:val="left" w:pos="8100"/>
        </w:tabs>
        <w:spacing w:line="560" w:lineRule="exact"/>
        <w:jc w:val="center"/>
        <w:rPr>
          <w:rFonts w:hint="eastAsia" w:ascii="仿宋" w:hAnsi="仿宋" w:eastAsia="仿宋" w:cs="仿宋"/>
          <w:b/>
          <w:color w:val="auto"/>
          <w:sz w:val="36"/>
          <w:szCs w:val="36"/>
          <w:highlight w:val="none"/>
        </w:rPr>
      </w:pPr>
    </w:p>
    <w:p w14:paraId="042FE2B8">
      <w:pPr>
        <w:tabs>
          <w:tab w:val="left" w:pos="8100"/>
        </w:tabs>
        <w:spacing w:line="560" w:lineRule="exact"/>
        <w:jc w:val="center"/>
        <w:rPr>
          <w:rFonts w:hint="eastAsia" w:ascii="仿宋" w:hAnsi="仿宋" w:eastAsia="仿宋" w:cs="仿宋"/>
          <w:b/>
          <w:color w:val="auto"/>
          <w:sz w:val="36"/>
          <w:szCs w:val="36"/>
          <w:highlight w:val="none"/>
        </w:rPr>
      </w:pPr>
    </w:p>
    <w:p w14:paraId="14386AFC">
      <w:pPr>
        <w:tabs>
          <w:tab w:val="left" w:pos="8100"/>
        </w:tabs>
        <w:spacing w:line="560" w:lineRule="exact"/>
        <w:jc w:val="center"/>
        <w:rPr>
          <w:rFonts w:hint="eastAsia" w:ascii="仿宋" w:hAnsi="仿宋" w:eastAsia="仿宋" w:cs="仿宋"/>
          <w:b/>
          <w:color w:val="auto"/>
          <w:sz w:val="36"/>
          <w:szCs w:val="36"/>
          <w:highlight w:val="none"/>
        </w:rPr>
        <w:sectPr>
          <w:pgSz w:w="11906" w:h="16838"/>
          <w:pgMar w:top="1417" w:right="1417" w:bottom="1417" w:left="1418" w:header="851" w:footer="992" w:gutter="0"/>
          <w:cols w:space="720" w:num="1"/>
          <w:docGrid w:type="lines" w:linePitch="312" w:charSpace="0"/>
        </w:sectPr>
      </w:pPr>
    </w:p>
    <w:p w14:paraId="3456ACA2">
      <w:pPr>
        <w:tabs>
          <w:tab w:val="left" w:pos="8100"/>
        </w:tabs>
        <w:spacing w:line="560" w:lineRule="exact"/>
        <w:jc w:val="center"/>
        <w:rPr>
          <w:rFonts w:hint="eastAsia" w:ascii="仿宋" w:hAnsi="仿宋" w:eastAsia="仿宋" w:cs="仿宋"/>
          <w:b/>
          <w:color w:val="auto"/>
          <w:sz w:val="36"/>
          <w:szCs w:val="36"/>
          <w:highlight w:val="none"/>
        </w:rPr>
      </w:pPr>
    </w:p>
    <w:p w14:paraId="3150AD3A">
      <w:pPr>
        <w:tabs>
          <w:tab w:val="left" w:pos="8100"/>
        </w:tabs>
        <w:spacing w:line="560" w:lineRule="exact"/>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第四章 合同主要条款</w:t>
      </w:r>
    </w:p>
    <w:p w14:paraId="0FBB62FB">
      <w:pPr>
        <w:pStyle w:val="4"/>
        <w:spacing w:before="0" w:after="0" w:line="500" w:lineRule="exact"/>
        <w:jc w:val="center"/>
        <w:rPr>
          <w:rFonts w:hint="eastAsia" w:ascii="仿宋" w:hAnsi="仿宋" w:eastAsia="仿宋" w:cs="仿宋"/>
          <w:b w:val="0"/>
          <w:bCs w:val="0"/>
          <w:snapToGrid w:val="0"/>
          <w:color w:val="auto"/>
          <w:sz w:val="36"/>
          <w:szCs w:val="36"/>
          <w:highlight w:val="none"/>
        </w:rPr>
      </w:pPr>
      <w:r>
        <w:rPr>
          <w:rFonts w:hint="eastAsia" w:ascii="仿宋" w:hAnsi="仿宋" w:eastAsia="仿宋" w:cs="仿宋"/>
          <w:color w:val="auto"/>
          <w:sz w:val="28"/>
          <w:szCs w:val="28"/>
          <w:highlight w:val="none"/>
        </w:rPr>
        <w:t>（仅供参考，以正式合同为准）</w:t>
      </w:r>
    </w:p>
    <w:p w14:paraId="301B8C00">
      <w:pPr>
        <w:pStyle w:val="24"/>
        <w:spacing w:before="120"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                   项目编号：               合同号：</w:t>
      </w:r>
    </w:p>
    <w:p w14:paraId="5080A91B">
      <w:pPr>
        <w:pStyle w:val="24"/>
        <w:spacing w:before="120"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甲方（采购人）：</w:t>
      </w:r>
    </w:p>
    <w:p w14:paraId="1A6B1887">
      <w:pPr>
        <w:pStyle w:val="24"/>
        <w:spacing w:before="120"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乙方（中标供应商）：</w:t>
      </w:r>
    </w:p>
    <w:p w14:paraId="05EA3FA5">
      <w:pPr>
        <w:pStyle w:val="24"/>
        <w:spacing w:line="540" w:lineRule="exact"/>
        <w:ind w:firstLine="241" w:firstLineChars="100"/>
        <w:rPr>
          <w:rFonts w:hint="eastAsia" w:ascii="仿宋" w:hAnsi="仿宋" w:eastAsia="仿宋" w:cs="仿宋"/>
          <w:b/>
          <w:color w:val="auto"/>
          <w:sz w:val="24"/>
          <w:szCs w:val="24"/>
          <w:highlight w:val="none"/>
        </w:rPr>
      </w:pPr>
      <w:r>
        <w:rPr>
          <w:rFonts w:hint="eastAsia" w:ascii="仿宋" w:hAnsi="仿宋" w:eastAsia="仿宋" w:cs="仿宋"/>
          <w:b/>
          <w:color w:val="auto"/>
          <w:highlight w:val="none"/>
        </w:rPr>
        <w:t xml:space="preserve"> </w:t>
      </w:r>
      <w:r>
        <w:rPr>
          <w:rFonts w:hint="eastAsia" w:ascii="仿宋" w:hAnsi="仿宋" w:eastAsia="仿宋" w:cs="仿宋"/>
          <w:color w:val="auto"/>
          <w:highlight w:val="none"/>
        </w:rPr>
        <w:t xml:space="preserve"> </w:t>
      </w:r>
      <w:r>
        <w:rPr>
          <w:rFonts w:hint="eastAsia" w:ascii="仿宋" w:hAnsi="仿宋" w:eastAsia="仿宋" w:cs="仿宋"/>
          <w:b/>
          <w:snapToGrid w:val="0"/>
          <w:color w:val="auto"/>
          <w:kern w:val="0"/>
          <w:sz w:val="24"/>
          <w:szCs w:val="24"/>
          <w:highlight w:val="none"/>
        </w:rPr>
        <w:t>一、服务内容</w:t>
      </w:r>
      <w:r>
        <w:rPr>
          <w:rFonts w:hint="eastAsia" w:ascii="仿宋" w:hAnsi="仿宋" w:eastAsia="仿宋" w:cs="仿宋"/>
          <w:b/>
          <w:color w:val="auto"/>
          <w:sz w:val="24"/>
          <w:szCs w:val="24"/>
          <w:highlight w:val="none"/>
        </w:rPr>
        <w:t xml:space="preserve">及合同价格                             </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3960"/>
        <w:gridCol w:w="1260"/>
        <w:gridCol w:w="1572"/>
      </w:tblGrid>
      <w:tr w14:paraId="0E16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340" w:type="dxa"/>
            <w:noWrap w:val="0"/>
            <w:vAlign w:val="center"/>
          </w:tcPr>
          <w:p w14:paraId="5DD88F07">
            <w:pPr>
              <w:pStyle w:val="24"/>
              <w:spacing w:line="5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3960" w:type="dxa"/>
            <w:noWrap w:val="0"/>
            <w:vAlign w:val="center"/>
          </w:tcPr>
          <w:p w14:paraId="310A2AEE">
            <w:pPr>
              <w:pStyle w:val="24"/>
              <w:spacing w:line="5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具体服务内容</w:t>
            </w:r>
          </w:p>
        </w:tc>
        <w:tc>
          <w:tcPr>
            <w:tcW w:w="1260" w:type="dxa"/>
            <w:noWrap w:val="0"/>
            <w:vAlign w:val="center"/>
          </w:tcPr>
          <w:p w14:paraId="2C359913">
            <w:pPr>
              <w:pStyle w:val="24"/>
              <w:spacing w:line="540" w:lineRule="exact"/>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572" w:type="dxa"/>
            <w:noWrap w:val="0"/>
            <w:vAlign w:val="center"/>
          </w:tcPr>
          <w:p w14:paraId="786315BC">
            <w:pPr>
              <w:pStyle w:val="24"/>
              <w:spacing w:line="540" w:lineRule="exact"/>
              <w:ind w:left="-10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金额（元）</w:t>
            </w:r>
          </w:p>
        </w:tc>
      </w:tr>
      <w:tr w14:paraId="6603F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2340" w:type="dxa"/>
            <w:noWrap w:val="0"/>
            <w:vAlign w:val="top"/>
          </w:tcPr>
          <w:p w14:paraId="54A84A9A">
            <w:pPr>
              <w:spacing w:line="540" w:lineRule="exact"/>
              <w:ind w:firstLine="511" w:firstLineChars="213"/>
              <w:rPr>
                <w:rFonts w:hint="eastAsia" w:ascii="仿宋" w:hAnsi="仿宋" w:eastAsia="仿宋" w:cs="仿宋"/>
                <w:color w:val="auto"/>
                <w:sz w:val="24"/>
                <w:highlight w:val="none"/>
              </w:rPr>
            </w:pPr>
          </w:p>
        </w:tc>
        <w:tc>
          <w:tcPr>
            <w:tcW w:w="3960" w:type="dxa"/>
            <w:noWrap w:val="0"/>
            <w:vAlign w:val="top"/>
          </w:tcPr>
          <w:p w14:paraId="58B327FC">
            <w:pPr>
              <w:spacing w:line="540" w:lineRule="exact"/>
              <w:ind w:firstLine="511" w:firstLineChars="213"/>
              <w:rPr>
                <w:rFonts w:hint="eastAsia" w:ascii="仿宋" w:hAnsi="仿宋" w:eastAsia="仿宋" w:cs="仿宋"/>
                <w:color w:val="auto"/>
                <w:sz w:val="24"/>
                <w:highlight w:val="none"/>
              </w:rPr>
            </w:pPr>
          </w:p>
        </w:tc>
        <w:tc>
          <w:tcPr>
            <w:tcW w:w="1260" w:type="dxa"/>
            <w:noWrap w:val="0"/>
            <w:vAlign w:val="top"/>
          </w:tcPr>
          <w:p w14:paraId="30177DB1">
            <w:pPr>
              <w:spacing w:line="540" w:lineRule="exact"/>
              <w:ind w:firstLine="511" w:firstLineChars="213"/>
              <w:rPr>
                <w:rFonts w:hint="eastAsia" w:ascii="仿宋" w:hAnsi="仿宋" w:eastAsia="仿宋" w:cs="仿宋"/>
                <w:color w:val="auto"/>
                <w:sz w:val="24"/>
                <w:highlight w:val="none"/>
              </w:rPr>
            </w:pPr>
          </w:p>
        </w:tc>
        <w:tc>
          <w:tcPr>
            <w:tcW w:w="1572" w:type="dxa"/>
            <w:noWrap w:val="0"/>
            <w:vAlign w:val="top"/>
          </w:tcPr>
          <w:p w14:paraId="74DCCD06">
            <w:pPr>
              <w:pStyle w:val="195"/>
              <w:spacing w:line="540" w:lineRule="exact"/>
              <w:ind w:firstLine="511" w:firstLineChars="213"/>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tc>
      </w:tr>
      <w:tr w14:paraId="0461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6300" w:type="dxa"/>
            <w:gridSpan w:val="2"/>
            <w:noWrap w:val="0"/>
            <w:vAlign w:val="top"/>
          </w:tcPr>
          <w:p w14:paraId="23C776E8">
            <w:pPr>
              <w:pStyle w:val="24"/>
              <w:spacing w:line="540" w:lineRule="exact"/>
              <w:ind w:firstLine="511" w:firstLineChars="213"/>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w:t>
            </w:r>
          </w:p>
        </w:tc>
        <w:tc>
          <w:tcPr>
            <w:tcW w:w="1260" w:type="dxa"/>
            <w:noWrap w:val="0"/>
            <w:vAlign w:val="top"/>
          </w:tcPr>
          <w:p w14:paraId="1089E71F">
            <w:pPr>
              <w:pStyle w:val="24"/>
              <w:spacing w:line="540" w:lineRule="exact"/>
              <w:ind w:firstLine="511" w:firstLineChars="213"/>
              <w:jc w:val="center"/>
              <w:rPr>
                <w:rFonts w:hint="eastAsia" w:ascii="仿宋" w:hAnsi="仿宋" w:eastAsia="仿宋" w:cs="仿宋"/>
                <w:color w:val="auto"/>
                <w:sz w:val="24"/>
                <w:szCs w:val="24"/>
                <w:highlight w:val="none"/>
              </w:rPr>
            </w:pPr>
          </w:p>
        </w:tc>
        <w:tc>
          <w:tcPr>
            <w:tcW w:w="1572" w:type="dxa"/>
            <w:noWrap w:val="0"/>
            <w:vAlign w:val="top"/>
          </w:tcPr>
          <w:p w14:paraId="668D57E2">
            <w:pPr>
              <w:pStyle w:val="195"/>
              <w:spacing w:line="540" w:lineRule="exact"/>
              <w:ind w:firstLine="511" w:firstLineChars="213"/>
              <w:rPr>
                <w:rFonts w:hint="eastAsia" w:ascii="仿宋" w:hAnsi="仿宋" w:eastAsia="仿宋" w:cs="仿宋"/>
                <w:color w:val="auto"/>
                <w:szCs w:val="24"/>
                <w:highlight w:val="none"/>
              </w:rPr>
            </w:pPr>
          </w:p>
        </w:tc>
      </w:tr>
      <w:tr w14:paraId="1D1F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9132" w:type="dxa"/>
            <w:gridSpan w:val="4"/>
            <w:noWrap w:val="0"/>
            <w:vAlign w:val="top"/>
          </w:tcPr>
          <w:p w14:paraId="298C5781">
            <w:pPr>
              <w:pStyle w:val="24"/>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合同总价大写：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小写：￥</w:t>
            </w:r>
            <w:r>
              <w:rPr>
                <w:rFonts w:hint="eastAsia" w:ascii="仿宋" w:hAnsi="仿宋" w:eastAsia="仿宋" w:cs="仿宋"/>
                <w:color w:val="auto"/>
                <w:sz w:val="24"/>
                <w:szCs w:val="24"/>
                <w:highlight w:val="none"/>
                <w:u w:val="single"/>
              </w:rPr>
              <w:t xml:space="preserve">            </w:t>
            </w:r>
          </w:p>
        </w:tc>
      </w:tr>
    </w:tbl>
    <w:p w14:paraId="50913105">
      <w:pPr>
        <w:widowControl/>
        <w:snapToGrid w:val="0"/>
        <w:spacing w:line="540" w:lineRule="exact"/>
        <w:ind w:left="105" w:leftChars="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注：1、以上合同总价包含服务所需的一切费用。（具体内容由供应商自行踏勘现场）</w:t>
      </w:r>
      <w:r>
        <w:rPr>
          <w:rFonts w:hint="eastAsia" w:ascii="仿宋" w:hAnsi="仿宋" w:eastAsia="仿宋" w:cs="仿宋"/>
          <w:b/>
          <w:color w:val="auto"/>
          <w:kern w:val="0"/>
          <w:sz w:val="24"/>
          <w:highlight w:val="none"/>
        </w:rPr>
        <w:t>二、技术资料</w:t>
      </w:r>
    </w:p>
    <w:p w14:paraId="5A45AA77">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1、乙方应按招标文件规定的时间向甲方提供服务内容的有关技术资料。</w:t>
      </w:r>
    </w:p>
    <w:p w14:paraId="3483B275">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2、没有甲方事先书面同意，乙方不得将由甲方提供的有关合同或资料提供给与履行本合同无关的任何其他人。即使向履行本合同有关的人员提供，也应注意保密并限于履行合同的必需范围。</w:t>
      </w:r>
    </w:p>
    <w:p w14:paraId="115A3F61">
      <w:pPr>
        <w:widowControl/>
        <w:snapToGrid w:val="0"/>
        <w:spacing w:line="540" w:lineRule="exact"/>
        <w:ind w:left="105" w:leftChars="5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三、知识产权</w:t>
      </w:r>
    </w:p>
    <w:p w14:paraId="20EC886E">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乙方应保证所提供的服务、数据或其任何一部分均不会侵犯任何第三方的知识产权。</w:t>
      </w:r>
    </w:p>
    <w:p w14:paraId="6B3578EA">
      <w:pPr>
        <w:widowControl/>
        <w:snapToGrid w:val="0"/>
        <w:spacing w:line="540" w:lineRule="exact"/>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四、转包或分包</w:t>
      </w:r>
    </w:p>
    <w:p w14:paraId="0BE9AA17">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不得转包和分包，否则甲方有权解除合同，并追究乙方的违约责任。</w:t>
      </w:r>
    </w:p>
    <w:p w14:paraId="07964285">
      <w:pPr>
        <w:widowControl/>
        <w:snapToGrid w:val="0"/>
        <w:spacing w:line="540" w:lineRule="exact"/>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五、服务期</w:t>
      </w:r>
    </w:p>
    <w:p w14:paraId="3E04CA73">
      <w:pPr>
        <w:spacing w:line="520" w:lineRule="exact"/>
        <w:ind w:left="0" w:leftChars="0" w:firstLine="0" w:firstLineChars="0"/>
        <w:rPr>
          <w:rFonts w:hint="default"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保期限</w:t>
      </w:r>
      <w:r>
        <w:rPr>
          <w:rFonts w:hint="default" w:ascii="仿宋" w:hAnsi="仿宋" w:eastAsia="仿宋" w:cs="仿宋"/>
          <w:color w:val="auto"/>
          <w:sz w:val="24"/>
          <w:highlight w:val="none"/>
        </w:rPr>
        <w:t>一：</w:t>
      </w:r>
      <w:r>
        <w:rPr>
          <w:rFonts w:hint="default" w:ascii="仿宋" w:hAnsi="仿宋" w:eastAsia="仿宋" w:cs="仿宋"/>
          <w:color w:val="auto"/>
          <w:sz w:val="24"/>
          <w:highlight w:val="none"/>
          <w:lang w:eastAsia="zh-CN"/>
        </w:rPr>
        <w:t>园林绿化：2026年4月26日零时至2026年6月30日二十四时</w:t>
      </w:r>
    </w:p>
    <w:p w14:paraId="08112A25">
      <w:pPr>
        <w:spacing w:line="520" w:lineRule="exact"/>
        <w:ind w:left="0" w:leftChars="0" w:firstLine="0" w:firstLineChars="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val="en-US" w:eastAsia="zh-CN"/>
        </w:rPr>
        <w:t>投</w:t>
      </w:r>
      <w:r>
        <w:rPr>
          <w:rFonts w:hint="eastAsia" w:ascii="仿宋" w:hAnsi="仿宋" w:eastAsia="仿宋" w:cs="仿宋"/>
          <w:color w:val="auto"/>
          <w:sz w:val="24"/>
          <w:highlight w:val="none"/>
        </w:rPr>
        <w:t>保期限</w:t>
      </w:r>
      <w:r>
        <w:rPr>
          <w:rFonts w:hint="default" w:ascii="仿宋" w:hAnsi="仿宋" w:eastAsia="仿宋" w:cs="仿宋"/>
          <w:color w:val="auto"/>
          <w:sz w:val="24"/>
          <w:highlight w:val="none"/>
        </w:rPr>
        <w:t>二：市政</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园林</w:t>
      </w:r>
      <w:r>
        <w:rPr>
          <w:rFonts w:hint="default" w:ascii="仿宋" w:hAnsi="仿宋" w:eastAsia="仿宋" w:cs="仿宋"/>
          <w:color w:val="auto"/>
          <w:sz w:val="24"/>
          <w:highlight w:val="none"/>
          <w:lang w:eastAsia="zh-CN"/>
        </w:rPr>
        <w:t>绿化：2026年7月1日零时至2027年6月30日二十四时</w:t>
      </w:r>
      <w:r>
        <w:rPr>
          <w:rFonts w:hint="eastAsia" w:ascii="仿宋" w:hAnsi="仿宋" w:eastAsia="仿宋" w:cs="仿宋"/>
          <w:color w:val="auto"/>
          <w:kern w:val="0"/>
          <w:sz w:val="24"/>
          <w:highlight w:val="none"/>
        </w:rPr>
        <w:t xml:space="preserve">                                                           </w:t>
      </w:r>
    </w:p>
    <w:p w14:paraId="07452155">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仿宋" w:hAnsi="仿宋" w:eastAsia="仿宋" w:cs="仿宋"/>
          <w:b/>
          <w:bCs/>
          <w:color w:val="auto"/>
          <w:sz w:val="24"/>
          <w:highlight w:val="none"/>
          <w:lang w:val="en-US" w:eastAsia="zh-CN"/>
        </w:rPr>
      </w:pPr>
      <w:r>
        <w:rPr>
          <w:rFonts w:hint="eastAsia" w:ascii="仿宋" w:hAnsi="仿宋" w:eastAsia="仿宋" w:cs="仿宋"/>
          <w:b/>
          <w:color w:val="auto"/>
          <w:kern w:val="0"/>
          <w:sz w:val="24"/>
          <w:highlight w:val="none"/>
        </w:rPr>
        <w:t>六、付款方式：</w:t>
      </w:r>
      <w:r>
        <w:rPr>
          <w:rFonts w:hint="eastAsia" w:ascii="仿宋" w:hAnsi="仿宋" w:eastAsia="仿宋" w:cs="仿宋"/>
          <w:b/>
          <w:bCs/>
          <w:color w:val="auto"/>
          <w:sz w:val="24"/>
          <w:highlight w:val="none"/>
        </w:rPr>
        <w:t>合同生效及具备实施条件后</w:t>
      </w:r>
      <w:r>
        <w:rPr>
          <w:rFonts w:hint="eastAsia" w:ascii="仿宋" w:hAnsi="仿宋" w:eastAsia="仿宋" w:cs="仿宋"/>
          <w:b/>
          <w:bCs/>
          <w:color w:val="auto"/>
          <w:sz w:val="24"/>
          <w:highlight w:val="none"/>
          <w:lang w:val="en-US" w:eastAsia="zh-CN"/>
        </w:rPr>
        <w:t>且收到发票后7个工作日内</w:t>
      </w:r>
      <w:r>
        <w:rPr>
          <w:rFonts w:hint="eastAsia" w:ascii="仿宋" w:hAnsi="仿宋" w:eastAsia="仿宋" w:cs="仿宋"/>
          <w:b/>
          <w:bCs/>
          <w:color w:val="auto"/>
          <w:sz w:val="24"/>
          <w:highlight w:val="none"/>
        </w:rPr>
        <w:t>一次性支付至合同的100%</w:t>
      </w:r>
      <w:r>
        <w:rPr>
          <w:rFonts w:hint="eastAsia" w:ascii="仿宋" w:hAnsi="仿宋" w:eastAsia="仿宋" w:cs="仿宋"/>
          <w:b/>
          <w:bCs/>
          <w:color w:val="auto"/>
          <w:sz w:val="24"/>
          <w:highlight w:val="none"/>
          <w:lang w:val="en-US" w:eastAsia="zh-CN"/>
        </w:rPr>
        <w:t>。</w:t>
      </w:r>
    </w:p>
    <w:p w14:paraId="2CBAAB37">
      <w:pPr>
        <w:adjustRightInd w:val="0"/>
        <w:snapToGrid w:val="0"/>
        <w:spacing w:line="36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sz w:val="24"/>
          <w:highlight w:val="none"/>
        </w:rPr>
        <w:t>税费：</w:t>
      </w:r>
      <w:r>
        <w:rPr>
          <w:rFonts w:hint="eastAsia" w:ascii="仿宋" w:hAnsi="仿宋" w:eastAsia="仿宋" w:cs="仿宋"/>
          <w:b/>
          <w:bCs/>
          <w:color w:val="auto"/>
          <w:sz w:val="24"/>
          <w:highlight w:val="none"/>
        </w:rPr>
        <w:t>本服务执行中相关的一切税费均由成交供应商负担。</w:t>
      </w:r>
    </w:p>
    <w:p w14:paraId="4556F2A8">
      <w:pPr>
        <w:widowControl/>
        <w:snapToGrid w:val="0"/>
        <w:spacing w:line="540" w:lineRule="exact"/>
        <w:ind w:left="105" w:leftChars="50"/>
        <w:rPr>
          <w:rFonts w:hint="eastAsia" w:ascii="仿宋" w:hAnsi="仿宋" w:eastAsia="仿宋" w:cs="仿宋"/>
          <w:color w:val="auto"/>
          <w:kern w:val="0"/>
          <w:sz w:val="24"/>
          <w:highlight w:val="none"/>
          <w:u w:val="single"/>
        </w:rPr>
      </w:pPr>
      <w:r>
        <w:rPr>
          <w:rFonts w:hint="eastAsia" w:ascii="仿宋" w:hAnsi="仿宋" w:eastAsia="仿宋" w:cs="仿宋"/>
          <w:b/>
          <w:color w:val="auto"/>
          <w:kern w:val="0"/>
          <w:sz w:val="24"/>
          <w:highlight w:val="none"/>
        </w:rPr>
        <w:t>七、税费</w:t>
      </w:r>
    </w:p>
    <w:p w14:paraId="1B56F4F1">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本合同执行中相关的一切税费均由乙方负担。</w:t>
      </w:r>
    </w:p>
    <w:p w14:paraId="795E1D4F">
      <w:pPr>
        <w:widowControl/>
        <w:snapToGrid w:val="0"/>
        <w:spacing w:line="540" w:lineRule="exact"/>
        <w:ind w:left="105" w:leftChars="5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八、质量保证及后续服务</w:t>
      </w:r>
    </w:p>
    <w:p w14:paraId="5230A17C">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1、乙方应按招标文件规定向甲方提供服务。</w:t>
      </w:r>
    </w:p>
    <w:p w14:paraId="6F45C4E8">
      <w:pPr>
        <w:widowControl/>
        <w:snapToGrid w:val="0"/>
        <w:spacing w:line="540" w:lineRule="exact"/>
        <w:ind w:left="105" w:leftChars="50"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2、乙方提供的服务成果质量没有达到甲方要求的，乙方应负责免费提供后续服务。对达不到要求者，根据实际情况，经双方协商，可按以下办法处理：</w:t>
      </w:r>
    </w:p>
    <w:p w14:paraId="19138FB3">
      <w:pPr>
        <w:widowControl/>
        <w:snapToGrid w:val="0"/>
        <w:spacing w:line="540" w:lineRule="exact"/>
        <w:ind w:firstLine="487" w:firstLineChars="20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⑴重做：由乙方承担所发生的全部费用。</w:t>
      </w:r>
    </w:p>
    <w:p w14:paraId="3304895D">
      <w:pPr>
        <w:widowControl/>
        <w:snapToGrid w:val="0"/>
        <w:spacing w:line="540" w:lineRule="exact"/>
        <w:ind w:firstLine="487" w:firstLineChars="20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⑵解除合同。</w:t>
      </w:r>
    </w:p>
    <w:p w14:paraId="3684E4BD">
      <w:pPr>
        <w:widowControl/>
        <w:numPr>
          <w:ilvl w:val="0"/>
          <w:numId w:val="3"/>
        </w:num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在服务质量保证期内，乙方应对出现的质量及安全问题负责处理解决并承担一切费用。</w:t>
      </w:r>
    </w:p>
    <w:p w14:paraId="75A31C92">
      <w:pPr>
        <w:widowControl/>
        <w:numPr>
          <w:ilvl w:val="0"/>
          <w:numId w:val="3"/>
        </w:num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涉及法律诉讼的，相关诉讼费用及律师费由采购人及中标单位各自承担相关费用。（包括二审、终审等(合同））</w:t>
      </w:r>
    </w:p>
    <w:p w14:paraId="12C1F5AA">
      <w:pPr>
        <w:widowControl/>
        <w:snapToGrid w:val="0"/>
        <w:spacing w:line="540" w:lineRule="exact"/>
        <w:ind w:firstLine="120" w:firstLineChars="5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九、违约责任</w:t>
      </w:r>
    </w:p>
    <w:p w14:paraId="69E3BEB8">
      <w:pPr>
        <w:widowControl/>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1、乙方没有达到服务质量要求，甲方有权终止服务合同。</w:t>
      </w:r>
    </w:p>
    <w:p w14:paraId="5978C613">
      <w:pPr>
        <w:widowControl/>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2、甲方无正当理由拒收接受服务的，甲方向乙方偿付合同款项百分之五作为违约金。</w:t>
      </w:r>
    </w:p>
    <w:p w14:paraId="2CA99307">
      <w:pPr>
        <w:widowControl/>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3、甲方无故逾期考核验收和办理款项支付手续的,甲方应按逾期付款总额每日万分之五向乙方支付违约金。</w:t>
      </w:r>
    </w:p>
    <w:p w14:paraId="273665A9">
      <w:pPr>
        <w:widowControl/>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33FA352A">
      <w:pPr>
        <w:widowControl/>
        <w:snapToGrid w:val="0"/>
        <w:spacing w:line="540" w:lineRule="exact"/>
        <w:ind w:firstLine="120" w:firstLineChars="5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十、不可抗力事件处理</w:t>
      </w:r>
    </w:p>
    <w:p w14:paraId="0DD71899">
      <w:pPr>
        <w:pStyle w:val="24"/>
        <w:spacing w:line="5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在合同有效期内，任何一方因不可抗力事件导致不能履行合同，则合同履行期可延长，其延长期与不可抗力影响期相同。</w:t>
      </w:r>
    </w:p>
    <w:p w14:paraId="4754FC3E">
      <w:pPr>
        <w:pStyle w:val="24"/>
        <w:spacing w:line="540" w:lineRule="exact"/>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kern w:val="0"/>
          <w:sz w:val="24"/>
          <w:highlight w:val="none"/>
        </w:rPr>
        <w:t>、</w:t>
      </w:r>
      <w:r>
        <w:rPr>
          <w:rFonts w:hint="eastAsia" w:ascii="仿宋" w:hAnsi="仿宋" w:eastAsia="仿宋" w:cs="仿宋"/>
          <w:color w:val="auto"/>
          <w:sz w:val="24"/>
          <w:szCs w:val="24"/>
          <w:highlight w:val="none"/>
        </w:rPr>
        <w:t>不可抗力事件发生后，应立即通知对方，并寄送有关权威机构出具的证明。</w:t>
      </w:r>
    </w:p>
    <w:p w14:paraId="2FEC5D10">
      <w:pPr>
        <w:widowControl/>
        <w:snapToGrid w:val="0"/>
        <w:spacing w:line="540" w:lineRule="exact"/>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highlight w:val="none"/>
        </w:rPr>
        <w:t>、</w:t>
      </w:r>
      <w:r>
        <w:rPr>
          <w:rFonts w:hint="eastAsia" w:ascii="仿宋" w:hAnsi="仿宋" w:eastAsia="仿宋" w:cs="仿宋"/>
          <w:color w:val="auto"/>
          <w:sz w:val="24"/>
          <w:highlight w:val="none"/>
        </w:rPr>
        <w:t>不可抗力事件延续120天以上，双方应通过友好协商，确定是否继续履行合同。</w:t>
      </w:r>
    </w:p>
    <w:p w14:paraId="3382D6D3">
      <w:pPr>
        <w:widowControl/>
        <w:snapToGrid w:val="0"/>
        <w:spacing w:line="540" w:lineRule="exact"/>
        <w:ind w:firstLine="120" w:firstLineChars="50"/>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十一、诉讼</w:t>
      </w:r>
    </w:p>
    <w:p w14:paraId="1905F857">
      <w:pPr>
        <w:widowControl/>
        <w:snapToGrid w:val="0"/>
        <w:spacing w:line="540" w:lineRule="exact"/>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双方在执行合同中所发生的一切争议，应通过协商解决。如协商不成，按相关法律规定处理。也可向甲方所在地法院起诉。</w:t>
      </w:r>
    </w:p>
    <w:p w14:paraId="5344F20C">
      <w:pPr>
        <w:widowControl/>
        <w:snapToGrid w:val="0"/>
        <w:spacing w:line="540" w:lineRule="exact"/>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本合同正本一式</w:t>
      </w:r>
      <w:r>
        <w:rPr>
          <w:rFonts w:hint="eastAsia" w:ascii="仿宋" w:hAnsi="仿宋" w:eastAsia="仿宋" w:cs="仿宋"/>
          <w:color w:val="auto"/>
          <w:sz w:val="24"/>
          <w:highlight w:val="none"/>
          <w:u w:val="single"/>
        </w:rPr>
        <w:t>伍</w:t>
      </w:r>
      <w:r>
        <w:rPr>
          <w:rFonts w:hint="eastAsia" w:ascii="仿宋" w:hAnsi="仿宋" w:eastAsia="仿宋" w:cs="仿宋"/>
          <w:color w:val="auto"/>
          <w:sz w:val="24"/>
          <w:highlight w:val="none"/>
        </w:rPr>
        <w:t>份，甲乙双方各执两份，一份由招标代理机构备案。</w:t>
      </w:r>
    </w:p>
    <w:p w14:paraId="12DAC0B7">
      <w:pPr>
        <w:widowControl/>
        <w:snapToGrid w:val="0"/>
        <w:spacing w:line="540" w:lineRule="exact"/>
        <w:ind w:firstLine="360" w:firstLineChars="15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本合同经甲方、乙方法定代表人或其委托人签字并加盖公章后生效。</w:t>
      </w:r>
    </w:p>
    <w:p w14:paraId="1D86E5F2">
      <w:pPr>
        <w:widowControl/>
        <w:overflowPunct w:val="0"/>
        <w:autoSpaceDE w:val="0"/>
        <w:autoSpaceDN w:val="0"/>
        <w:adjustRightInd w:val="0"/>
        <w:snapToGrid w:val="0"/>
        <w:spacing w:line="540" w:lineRule="exact"/>
        <w:jc w:val="left"/>
        <w:textAlignment w:val="baseline"/>
        <w:rPr>
          <w:rFonts w:hint="eastAsia" w:ascii="仿宋" w:hAnsi="仿宋" w:eastAsia="仿宋" w:cs="仿宋"/>
          <w:b/>
          <w:bCs/>
          <w:color w:val="auto"/>
          <w:kern w:val="0"/>
          <w:sz w:val="24"/>
          <w:highlight w:val="none"/>
        </w:rPr>
      </w:pPr>
    </w:p>
    <w:p w14:paraId="203CF972">
      <w:pPr>
        <w:widowControl/>
        <w:overflowPunct w:val="0"/>
        <w:autoSpaceDE w:val="0"/>
        <w:autoSpaceDN w:val="0"/>
        <w:adjustRightInd w:val="0"/>
        <w:snapToGrid w:val="0"/>
        <w:spacing w:line="540" w:lineRule="exact"/>
        <w:jc w:val="left"/>
        <w:textAlignment w:val="baseline"/>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甲方（公章）：                       乙方（公章）：</w:t>
      </w:r>
    </w:p>
    <w:p w14:paraId="2A7BB97F">
      <w:pPr>
        <w:widowControl/>
        <w:overflowPunct w:val="0"/>
        <w:autoSpaceDE w:val="0"/>
        <w:autoSpaceDN w:val="0"/>
        <w:adjustRightInd w:val="0"/>
        <w:snapToGrid w:val="0"/>
        <w:spacing w:line="540" w:lineRule="exact"/>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法定代表人或受委托人（签字）         法定代表人或受委托人（签字）</w:t>
      </w:r>
    </w:p>
    <w:p w14:paraId="371AD896">
      <w:pPr>
        <w:widowControl/>
        <w:overflowPunct w:val="0"/>
        <w:autoSpaceDE w:val="0"/>
        <w:autoSpaceDN w:val="0"/>
        <w:adjustRightInd w:val="0"/>
        <w:snapToGrid w:val="0"/>
        <w:spacing w:line="540" w:lineRule="exact"/>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                               地址：</w:t>
      </w:r>
    </w:p>
    <w:p w14:paraId="237BB11E">
      <w:pPr>
        <w:widowControl/>
        <w:overflowPunct w:val="0"/>
        <w:autoSpaceDE w:val="0"/>
        <w:autoSpaceDN w:val="0"/>
        <w:adjustRightInd w:val="0"/>
        <w:snapToGrid w:val="0"/>
        <w:spacing w:line="540" w:lineRule="exact"/>
        <w:ind w:left="2"/>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                               电话：</w:t>
      </w:r>
    </w:p>
    <w:p w14:paraId="507DEA76">
      <w:pPr>
        <w:widowControl/>
        <w:overflowPunct w:val="0"/>
        <w:autoSpaceDE w:val="0"/>
        <w:autoSpaceDN w:val="0"/>
        <w:adjustRightInd w:val="0"/>
        <w:snapToGrid w:val="0"/>
        <w:spacing w:line="540" w:lineRule="exact"/>
        <w:ind w:left="-59" w:leftChars="-28" w:firstLine="4320" w:firstLineChars="1800"/>
        <w:jc w:val="left"/>
        <w:textAlignment w:val="baseline"/>
        <w:rPr>
          <w:rFonts w:hint="eastAsia" w:ascii="仿宋" w:hAnsi="仿宋" w:eastAsia="仿宋" w:cs="仿宋"/>
          <w:color w:val="auto"/>
          <w:kern w:val="0"/>
          <w:sz w:val="24"/>
          <w:highlight w:val="none"/>
        </w:rPr>
      </w:pPr>
    </w:p>
    <w:p w14:paraId="09A13894">
      <w:pPr>
        <w:widowControl/>
        <w:overflowPunct w:val="0"/>
        <w:autoSpaceDE w:val="0"/>
        <w:autoSpaceDN w:val="0"/>
        <w:adjustRightInd w:val="0"/>
        <w:snapToGrid w:val="0"/>
        <w:spacing w:line="540" w:lineRule="exact"/>
        <w:ind w:left="-59" w:leftChars="-28" w:firstLine="4320" w:firstLineChars="1800"/>
        <w:jc w:val="left"/>
        <w:textAlignment w:val="baseline"/>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签约时间：202</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年  月  日</w:t>
      </w:r>
    </w:p>
    <w:p w14:paraId="1D41DB17">
      <w:pPr>
        <w:pStyle w:val="24"/>
        <w:spacing w:before="120" w:after="120" w:line="460" w:lineRule="exact"/>
        <w:outlineLvl w:val="0"/>
        <w:rPr>
          <w:rFonts w:hint="eastAsia" w:ascii="仿宋" w:hAnsi="仿宋" w:eastAsia="仿宋" w:cs="仿宋"/>
          <w:color w:val="auto"/>
          <w:highlight w:val="none"/>
        </w:rPr>
      </w:pPr>
      <w:r>
        <w:rPr>
          <w:rFonts w:hint="eastAsia" w:ascii="仿宋" w:hAnsi="仿宋" w:eastAsia="仿宋" w:cs="仿宋"/>
          <w:color w:val="auto"/>
          <w:kern w:val="0"/>
          <w:sz w:val="24"/>
          <w:highlight w:val="none"/>
        </w:rPr>
        <w:t xml:space="preserve">                                    签约地点</w:t>
      </w:r>
    </w:p>
    <w:p w14:paraId="42316632">
      <w:pPr>
        <w:tabs>
          <w:tab w:val="left" w:pos="1440"/>
        </w:tabs>
        <w:spacing w:line="480" w:lineRule="exact"/>
        <w:rPr>
          <w:rFonts w:hint="eastAsia" w:ascii="仿宋" w:hAnsi="仿宋" w:eastAsia="仿宋" w:cs="仿宋"/>
          <w:color w:val="auto"/>
          <w:sz w:val="24"/>
          <w:highlight w:val="none"/>
        </w:rPr>
      </w:pPr>
    </w:p>
    <w:p w14:paraId="32B6C537">
      <w:pPr>
        <w:tabs>
          <w:tab w:val="left" w:pos="1440"/>
        </w:tabs>
        <w:spacing w:line="480" w:lineRule="exact"/>
        <w:ind w:firstLine="723" w:firstLineChars="300"/>
        <w:rPr>
          <w:rFonts w:hint="eastAsia" w:ascii="仿宋" w:hAnsi="仿宋" w:eastAsia="仿宋" w:cs="仿宋"/>
          <w:color w:val="auto"/>
          <w:sz w:val="24"/>
          <w:highlight w:val="none"/>
        </w:rPr>
      </w:pPr>
      <w:r>
        <w:rPr>
          <w:rFonts w:hint="eastAsia" w:ascii="仿宋" w:hAnsi="仿宋" w:eastAsia="仿宋" w:cs="仿宋"/>
          <w:b/>
          <w:color w:val="auto"/>
          <w:sz w:val="24"/>
          <w:highlight w:val="none"/>
        </w:rPr>
        <w:t>注：本合同仅作示范文本，具体以双方签定的正式合同为准，合同内容不得违背本招标文件实质性要求。</w:t>
      </w:r>
    </w:p>
    <w:p w14:paraId="6C822C7F">
      <w:pPr>
        <w:autoSpaceDE w:val="0"/>
        <w:autoSpaceDN w:val="0"/>
        <w:adjustRightInd w:val="0"/>
        <w:spacing w:line="540" w:lineRule="exact"/>
        <w:contextualSpacing/>
        <w:jc w:val="center"/>
        <w:rPr>
          <w:rFonts w:hint="eastAsia" w:ascii="仿宋" w:hAnsi="仿宋" w:eastAsia="仿宋" w:cs="仿宋"/>
          <w:b/>
          <w:color w:val="auto"/>
          <w:sz w:val="36"/>
          <w:szCs w:val="36"/>
          <w:highlight w:val="none"/>
        </w:rPr>
      </w:pPr>
    </w:p>
    <w:p w14:paraId="6B86138A">
      <w:pPr>
        <w:autoSpaceDE w:val="0"/>
        <w:autoSpaceDN w:val="0"/>
        <w:adjustRightInd w:val="0"/>
        <w:spacing w:line="540" w:lineRule="exact"/>
        <w:contextualSpacing/>
        <w:jc w:val="center"/>
        <w:rPr>
          <w:rFonts w:hint="eastAsia" w:ascii="仿宋" w:hAnsi="仿宋" w:eastAsia="仿宋" w:cs="仿宋"/>
          <w:b/>
          <w:color w:val="auto"/>
          <w:sz w:val="36"/>
          <w:szCs w:val="36"/>
          <w:highlight w:val="none"/>
        </w:rPr>
      </w:pPr>
    </w:p>
    <w:p w14:paraId="2C2C590D">
      <w:pPr>
        <w:autoSpaceDE w:val="0"/>
        <w:autoSpaceDN w:val="0"/>
        <w:adjustRightInd w:val="0"/>
        <w:spacing w:line="540" w:lineRule="exact"/>
        <w:contextualSpacing/>
        <w:rPr>
          <w:rFonts w:hint="eastAsia" w:ascii="仿宋" w:hAnsi="仿宋" w:eastAsia="仿宋" w:cs="仿宋"/>
          <w:b/>
          <w:color w:val="auto"/>
          <w:sz w:val="36"/>
          <w:szCs w:val="36"/>
          <w:highlight w:val="none"/>
        </w:rPr>
      </w:pPr>
    </w:p>
    <w:p w14:paraId="3AB6ED61">
      <w:pPr>
        <w:autoSpaceDE w:val="0"/>
        <w:autoSpaceDN w:val="0"/>
        <w:adjustRightInd w:val="0"/>
        <w:spacing w:line="540" w:lineRule="exact"/>
        <w:contextualSpacing/>
        <w:rPr>
          <w:rFonts w:hint="eastAsia" w:ascii="仿宋" w:hAnsi="仿宋" w:eastAsia="仿宋" w:cs="仿宋"/>
          <w:b/>
          <w:color w:val="auto"/>
          <w:sz w:val="36"/>
          <w:szCs w:val="36"/>
          <w:highlight w:val="none"/>
        </w:rPr>
      </w:pPr>
    </w:p>
    <w:p w14:paraId="6BDFBCF0">
      <w:pPr>
        <w:autoSpaceDE w:val="0"/>
        <w:autoSpaceDN w:val="0"/>
        <w:adjustRightInd w:val="0"/>
        <w:spacing w:line="540" w:lineRule="exact"/>
        <w:contextualSpacing/>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第五章  响应文件格式</w:t>
      </w:r>
    </w:p>
    <w:p w14:paraId="2B093AC5">
      <w:pPr>
        <w:pStyle w:val="24"/>
        <w:tabs>
          <w:tab w:val="left" w:pos="2472"/>
        </w:tabs>
        <w:spacing w:before="156" w:after="156"/>
        <w:jc w:val="center"/>
        <w:rPr>
          <w:rFonts w:hint="eastAsia" w:ascii="仿宋" w:hAnsi="仿宋" w:eastAsia="仿宋" w:cs="仿宋"/>
          <w:b/>
          <w:color w:val="auto"/>
          <w:sz w:val="36"/>
          <w:szCs w:val="36"/>
          <w:highlight w:val="none"/>
        </w:rPr>
      </w:pPr>
    </w:p>
    <w:p w14:paraId="0FB1E2AE">
      <w:pPr>
        <w:snapToGrid w:val="0"/>
        <w:spacing w:before="50" w:after="50"/>
        <w:outlineLvl w:val="1"/>
        <w:rPr>
          <w:rFonts w:hint="eastAsia" w:ascii="仿宋" w:hAnsi="仿宋" w:eastAsia="仿宋" w:cs="仿宋"/>
          <w:color w:val="auto"/>
          <w:sz w:val="32"/>
          <w:szCs w:val="20"/>
          <w:highlight w:val="none"/>
        </w:rPr>
      </w:pPr>
    </w:p>
    <w:p w14:paraId="12A5D194">
      <w:pPr>
        <w:snapToGrid w:val="0"/>
        <w:spacing w:before="156" w:beforeLines="50" w:after="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bCs/>
          <w:color w:val="auto"/>
          <w:sz w:val="24"/>
          <w:highlight w:val="none"/>
        </w:rPr>
        <w:t>. 技术、商务、资信及其他文件包装封面格式</w:t>
      </w:r>
    </w:p>
    <w:p w14:paraId="7D678D40">
      <w:pPr>
        <w:snapToGrid w:val="0"/>
        <w:spacing w:before="156" w:beforeLines="50" w:after="50"/>
        <w:rPr>
          <w:rFonts w:hint="eastAsia" w:ascii="仿宋" w:hAnsi="仿宋" w:eastAsia="仿宋" w:cs="仿宋"/>
          <w:b/>
          <w:bCs/>
          <w:color w:val="auto"/>
          <w:sz w:val="24"/>
          <w:highlight w:val="none"/>
        </w:rPr>
      </w:pPr>
    </w:p>
    <w:p w14:paraId="56C3A530">
      <w:pPr>
        <w:snapToGrid w:val="0"/>
        <w:spacing w:before="156" w:beforeLines="50" w:after="50"/>
        <w:rPr>
          <w:rFonts w:hint="eastAsia" w:ascii="仿宋" w:hAnsi="仿宋" w:eastAsia="仿宋" w:cs="仿宋"/>
          <w:color w:val="auto"/>
          <w:sz w:val="24"/>
          <w:szCs w:val="20"/>
          <w:highlight w:val="none"/>
        </w:rPr>
      </w:pPr>
    </w:p>
    <w:p w14:paraId="5EC670C3">
      <w:pPr>
        <w:snapToGrid w:val="0"/>
        <w:spacing w:before="156" w:beforeLines="50" w:after="50"/>
        <w:jc w:val="center"/>
        <w:rPr>
          <w:rFonts w:hint="eastAsia" w:ascii="仿宋" w:hAnsi="仿宋" w:eastAsia="仿宋" w:cs="仿宋"/>
          <w:bCs/>
          <w:color w:val="auto"/>
          <w:sz w:val="24"/>
          <w:szCs w:val="20"/>
          <w:highlight w:val="none"/>
        </w:rPr>
      </w:pPr>
    </w:p>
    <w:p w14:paraId="10E1E6EC">
      <w:pPr>
        <w:snapToGrid w:val="0"/>
        <w:spacing w:before="156"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技术、商务、资信及其他文件</w:t>
      </w:r>
    </w:p>
    <w:p w14:paraId="29EAAF48">
      <w:pPr>
        <w:snapToGrid w:val="0"/>
        <w:spacing w:before="156" w:beforeLines="50" w:after="50"/>
        <w:rPr>
          <w:rFonts w:hint="eastAsia" w:ascii="仿宋" w:hAnsi="仿宋" w:eastAsia="仿宋" w:cs="仿宋"/>
          <w:bCs/>
          <w:color w:val="auto"/>
          <w:sz w:val="24"/>
          <w:szCs w:val="20"/>
          <w:highlight w:val="none"/>
        </w:rPr>
      </w:pPr>
    </w:p>
    <w:p w14:paraId="38BF8784">
      <w:pPr>
        <w:snapToGrid w:val="0"/>
        <w:spacing w:before="156" w:beforeLines="50" w:after="50" w:line="480" w:lineRule="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项目名称：</w:t>
      </w:r>
      <w:r>
        <w:rPr>
          <w:rFonts w:hint="eastAsia" w:ascii="仿宋" w:hAnsi="仿宋" w:eastAsia="仿宋" w:cs="仿宋"/>
          <w:bCs/>
          <w:color w:val="auto"/>
          <w:sz w:val="24"/>
          <w:highlight w:val="none"/>
          <w:lang w:eastAsia="zh-CN"/>
        </w:rPr>
        <w:t>2026年度市政绿化养护公众责任险采购项目</w:t>
      </w:r>
    </w:p>
    <w:p w14:paraId="3B7BF100">
      <w:pPr>
        <w:snapToGrid w:val="0"/>
        <w:spacing w:before="156" w:beforeLines="50" w:after="50"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p w14:paraId="06088C3B">
      <w:pPr>
        <w:snapToGrid w:val="0"/>
        <w:spacing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响应文件名称：技术、商务、资信及其他文件</w:t>
      </w:r>
    </w:p>
    <w:p w14:paraId="6861CEB7">
      <w:pPr>
        <w:snapToGrid w:val="0"/>
        <w:spacing w:before="156" w:beforeLines="50" w:after="50"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w:t>
      </w:r>
    </w:p>
    <w:p w14:paraId="144A5C25">
      <w:pPr>
        <w:snapToGrid w:val="0"/>
        <w:spacing w:before="156" w:beforeLines="50" w:after="50"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供应商地址：</w:t>
      </w:r>
    </w:p>
    <w:p w14:paraId="7C22890E">
      <w:pPr>
        <w:snapToGrid w:val="0"/>
        <w:spacing w:before="156" w:beforeLines="50" w:after="50" w:line="480" w:lineRule="auto"/>
        <w:rPr>
          <w:rFonts w:hint="eastAsia" w:ascii="仿宋" w:hAnsi="仿宋" w:eastAsia="仿宋" w:cs="仿宋"/>
          <w:bCs/>
          <w:color w:val="auto"/>
          <w:sz w:val="24"/>
          <w:highlight w:val="none"/>
        </w:rPr>
      </w:pPr>
    </w:p>
    <w:p w14:paraId="124559B2">
      <w:pPr>
        <w:tabs>
          <w:tab w:val="left" w:pos="6908"/>
        </w:tabs>
        <w:snapToGrid w:val="0"/>
        <w:spacing w:before="156" w:beforeLines="50" w:after="50" w:line="480" w:lineRule="auto"/>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ab/>
      </w:r>
    </w:p>
    <w:p w14:paraId="5A0AAECD">
      <w:pPr>
        <w:snapToGrid w:val="0"/>
        <w:spacing w:before="156" w:beforeLines="50" w:after="50" w:line="480" w:lineRule="auto"/>
        <w:ind w:firstLine="1068" w:firstLineChars="4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  年  月  日  时  分之前不得启封</w:t>
      </w:r>
    </w:p>
    <w:p w14:paraId="4F0DEDD7">
      <w:pPr>
        <w:pStyle w:val="14"/>
        <w:snapToGrid w:val="0"/>
        <w:spacing w:before="50" w:after="50" w:line="480" w:lineRule="auto"/>
        <w:ind w:firstLine="0"/>
        <w:rPr>
          <w:rFonts w:hint="eastAsia" w:ascii="仿宋" w:hAnsi="仿宋" w:eastAsia="仿宋" w:cs="仿宋"/>
          <w:bCs/>
          <w:color w:val="auto"/>
          <w:sz w:val="24"/>
          <w:highlight w:val="none"/>
        </w:rPr>
      </w:pPr>
    </w:p>
    <w:p w14:paraId="76362525">
      <w:pPr>
        <w:snapToGrid w:val="0"/>
        <w:spacing w:before="156" w:beforeLines="50" w:after="50" w:line="480" w:lineRule="auto"/>
        <w:ind w:firstLine="4080" w:firstLineChars="1700"/>
        <w:rPr>
          <w:rFonts w:hint="eastAsia" w:ascii="仿宋" w:hAnsi="仿宋" w:eastAsia="仿宋" w:cs="仿宋"/>
          <w:color w:val="auto"/>
          <w:sz w:val="24"/>
          <w:highlight w:val="none"/>
        </w:rPr>
      </w:pPr>
    </w:p>
    <w:p w14:paraId="32873DD5">
      <w:pPr>
        <w:snapToGrid w:val="0"/>
        <w:spacing w:before="156" w:beforeLines="50" w:after="50" w:line="480" w:lineRule="auto"/>
        <w:ind w:firstLine="645"/>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45CCF9B3">
      <w:pPr>
        <w:snapToGrid w:val="0"/>
        <w:spacing w:before="50" w:after="50"/>
        <w:jc w:val="center"/>
        <w:rPr>
          <w:rFonts w:hint="eastAsia" w:ascii="仿宋" w:hAnsi="仿宋" w:eastAsia="仿宋" w:cs="仿宋"/>
          <w:b/>
          <w:bCs/>
          <w:color w:val="auto"/>
          <w:sz w:val="28"/>
          <w:szCs w:val="28"/>
          <w:highlight w:val="none"/>
        </w:rPr>
      </w:pPr>
    </w:p>
    <w:p w14:paraId="2C04D41A">
      <w:pPr>
        <w:snapToGrid w:val="0"/>
        <w:spacing w:before="50" w:after="50"/>
        <w:jc w:val="center"/>
        <w:rPr>
          <w:rFonts w:hint="eastAsia" w:ascii="仿宋" w:hAnsi="仿宋" w:eastAsia="仿宋" w:cs="仿宋"/>
          <w:b/>
          <w:bCs/>
          <w:color w:val="auto"/>
          <w:sz w:val="28"/>
          <w:szCs w:val="28"/>
          <w:highlight w:val="none"/>
        </w:rPr>
      </w:pPr>
    </w:p>
    <w:p w14:paraId="3E267284">
      <w:pPr>
        <w:snapToGrid w:val="0"/>
        <w:spacing w:before="50" w:after="5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供应商自评分索引表</w:t>
      </w:r>
    </w:p>
    <w:p w14:paraId="26DF151B">
      <w:pPr>
        <w:snapToGrid w:val="0"/>
        <w:spacing w:before="50"/>
        <w:jc w:val="center"/>
        <w:rPr>
          <w:rFonts w:hint="eastAsia" w:ascii="仿宋" w:hAnsi="仿宋" w:eastAsia="仿宋" w:cs="仿宋"/>
          <w:b/>
          <w:color w:val="auto"/>
          <w:szCs w:val="28"/>
          <w:highlight w:val="none"/>
        </w:rPr>
      </w:pPr>
    </w:p>
    <w:p w14:paraId="27CDE92F">
      <w:pPr>
        <w:pStyle w:val="15"/>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供应商全称（公章）：              </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3"/>
        <w:gridCol w:w="2552"/>
        <w:gridCol w:w="1134"/>
        <w:gridCol w:w="1983"/>
      </w:tblGrid>
      <w:tr w14:paraId="7341C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C7CC7BE">
            <w:pPr>
              <w:snapToGrid w:val="0"/>
              <w:spacing w:before="156"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评分项目</w:t>
            </w:r>
          </w:p>
        </w:tc>
        <w:tc>
          <w:tcPr>
            <w:tcW w:w="2552" w:type="dxa"/>
            <w:tcBorders>
              <w:top w:val="single" w:color="auto" w:sz="4" w:space="0"/>
              <w:left w:val="single" w:color="auto" w:sz="4" w:space="0"/>
              <w:bottom w:val="single" w:color="auto" w:sz="4" w:space="0"/>
              <w:right w:val="single" w:color="auto" w:sz="4" w:space="0"/>
            </w:tcBorders>
            <w:vAlign w:val="center"/>
          </w:tcPr>
          <w:p w14:paraId="14C8A9BB">
            <w:pPr>
              <w:snapToGrid w:val="0"/>
              <w:spacing w:before="156"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响应文件对应资料</w:t>
            </w:r>
          </w:p>
        </w:tc>
        <w:tc>
          <w:tcPr>
            <w:tcW w:w="1134" w:type="dxa"/>
            <w:tcBorders>
              <w:top w:val="single" w:color="auto" w:sz="4" w:space="0"/>
              <w:left w:val="single" w:color="auto" w:sz="4" w:space="0"/>
              <w:bottom w:val="single" w:color="auto" w:sz="4" w:space="0"/>
              <w:right w:val="single" w:color="auto" w:sz="4" w:space="0"/>
            </w:tcBorders>
            <w:vAlign w:val="center"/>
          </w:tcPr>
          <w:p w14:paraId="3CBCAE78">
            <w:pPr>
              <w:snapToGrid w:val="0"/>
              <w:spacing w:before="156"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自评分</w:t>
            </w:r>
          </w:p>
        </w:tc>
        <w:tc>
          <w:tcPr>
            <w:tcW w:w="1983" w:type="dxa"/>
            <w:tcBorders>
              <w:top w:val="single" w:color="auto" w:sz="4" w:space="0"/>
              <w:left w:val="single" w:color="auto" w:sz="4" w:space="0"/>
              <w:bottom w:val="single" w:color="auto" w:sz="4" w:space="0"/>
              <w:right w:val="single" w:color="auto" w:sz="4" w:space="0"/>
            </w:tcBorders>
            <w:vAlign w:val="center"/>
          </w:tcPr>
          <w:p w14:paraId="155BB8D3">
            <w:pPr>
              <w:snapToGrid w:val="0"/>
              <w:spacing w:before="156" w:beforeLines="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响应文件页码</w:t>
            </w:r>
          </w:p>
        </w:tc>
      </w:tr>
      <w:tr w14:paraId="376387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384FE62">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对应第六章评分办法及评分标准（报价除外）</w:t>
            </w:r>
          </w:p>
        </w:tc>
        <w:tc>
          <w:tcPr>
            <w:tcW w:w="2552" w:type="dxa"/>
            <w:tcBorders>
              <w:top w:val="single" w:color="auto" w:sz="4" w:space="0"/>
              <w:left w:val="single" w:color="auto" w:sz="4" w:space="0"/>
              <w:bottom w:val="single" w:color="auto" w:sz="4" w:space="0"/>
              <w:right w:val="single" w:color="auto" w:sz="4" w:space="0"/>
            </w:tcBorders>
            <w:vAlign w:val="center"/>
          </w:tcPr>
          <w:p w14:paraId="6FD88A51">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FB05161">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234D199">
            <w:pPr>
              <w:snapToGrid w:val="0"/>
              <w:spacing w:before="156" w:beforeLines="50"/>
              <w:jc w:val="center"/>
              <w:rPr>
                <w:rFonts w:hint="eastAsia" w:ascii="仿宋" w:hAnsi="仿宋" w:eastAsia="仿宋" w:cs="仿宋"/>
                <w:color w:val="auto"/>
                <w:sz w:val="24"/>
                <w:highlight w:val="none"/>
              </w:rPr>
            </w:pPr>
          </w:p>
        </w:tc>
      </w:tr>
      <w:tr w14:paraId="0553F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18C8E25">
            <w:pPr>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2557517">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D6E4E0F">
            <w:pPr>
              <w:snapToGrid w:val="0"/>
              <w:spacing w:before="156" w:beforeLines="50"/>
              <w:ind w:left="43"/>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68BE1991">
            <w:pPr>
              <w:snapToGrid w:val="0"/>
              <w:spacing w:before="156" w:beforeLines="50"/>
              <w:ind w:left="43"/>
              <w:jc w:val="center"/>
              <w:rPr>
                <w:rFonts w:hint="eastAsia" w:ascii="仿宋" w:hAnsi="仿宋" w:eastAsia="仿宋" w:cs="仿宋"/>
                <w:color w:val="auto"/>
                <w:sz w:val="24"/>
                <w:highlight w:val="none"/>
              </w:rPr>
            </w:pPr>
          </w:p>
        </w:tc>
      </w:tr>
      <w:tr w14:paraId="074D3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0FBBB2CE">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600A0C7">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6135869">
            <w:pPr>
              <w:snapToGrid w:val="0"/>
              <w:spacing w:before="156" w:beforeLines="50"/>
              <w:ind w:left="43"/>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04A86B1">
            <w:pPr>
              <w:snapToGrid w:val="0"/>
              <w:spacing w:before="156" w:beforeLines="50"/>
              <w:ind w:left="43"/>
              <w:jc w:val="center"/>
              <w:rPr>
                <w:rFonts w:hint="eastAsia" w:ascii="仿宋" w:hAnsi="仿宋" w:eastAsia="仿宋" w:cs="仿宋"/>
                <w:color w:val="auto"/>
                <w:sz w:val="24"/>
                <w:highlight w:val="none"/>
              </w:rPr>
            </w:pPr>
          </w:p>
        </w:tc>
      </w:tr>
      <w:tr w14:paraId="1B0BB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7463DA0">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26D4347">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0D79B10">
            <w:pPr>
              <w:snapToGrid w:val="0"/>
              <w:spacing w:before="156" w:beforeLines="50"/>
              <w:ind w:left="43"/>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37634BF">
            <w:pPr>
              <w:snapToGrid w:val="0"/>
              <w:spacing w:before="156" w:beforeLines="50"/>
              <w:ind w:left="43"/>
              <w:jc w:val="center"/>
              <w:rPr>
                <w:rFonts w:hint="eastAsia" w:ascii="仿宋" w:hAnsi="仿宋" w:eastAsia="仿宋" w:cs="仿宋"/>
                <w:color w:val="auto"/>
                <w:sz w:val="24"/>
                <w:highlight w:val="none"/>
              </w:rPr>
            </w:pPr>
          </w:p>
        </w:tc>
      </w:tr>
      <w:tr w14:paraId="022727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20AC61A2">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5F055D3D">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6A43A1B">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6FFF99D0">
            <w:pPr>
              <w:snapToGrid w:val="0"/>
              <w:spacing w:before="156" w:beforeLines="50"/>
              <w:jc w:val="center"/>
              <w:rPr>
                <w:rFonts w:hint="eastAsia" w:ascii="仿宋" w:hAnsi="仿宋" w:eastAsia="仿宋" w:cs="仿宋"/>
                <w:color w:val="auto"/>
                <w:sz w:val="24"/>
                <w:highlight w:val="none"/>
              </w:rPr>
            </w:pPr>
          </w:p>
        </w:tc>
      </w:tr>
      <w:tr w14:paraId="3CFB2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9642191">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362AEF57">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19BF265">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51E45BBD">
            <w:pPr>
              <w:snapToGrid w:val="0"/>
              <w:spacing w:before="156" w:beforeLines="50"/>
              <w:jc w:val="center"/>
              <w:rPr>
                <w:rFonts w:hint="eastAsia" w:ascii="仿宋" w:hAnsi="仿宋" w:eastAsia="仿宋" w:cs="仿宋"/>
                <w:color w:val="auto"/>
                <w:sz w:val="24"/>
                <w:highlight w:val="none"/>
              </w:rPr>
            </w:pPr>
          </w:p>
        </w:tc>
      </w:tr>
      <w:tr w14:paraId="54BB6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6826E7F4">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FB04138">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2AF807B">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1EE6834">
            <w:pPr>
              <w:snapToGrid w:val="0"/>
              <w:spacing w:before="156" w:beforeLines="50"/>
              <w:jc w:val="center"/>
              <w:rPr>
                <w:rFonts w:hint="eastAsia" w:ascii="仿宋" w:hAnsi="仿宋" w:eastAsia="仿宋" w:cs="仿宋"/>
                <w:color w:val="auto"/>
                <w:sz w:val="24"/>
                <w:highlight w:val="none"/>
              </w:rPr>
            </w:pPr>
          </w:p>
        </w:tc>
      </w:tr>
      <w:tr w14:paraId="19469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47B6F28">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67DCE24">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59CA5C3">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27EF42F8">
            <w:pPr>
              <w:snapToGrid w:val="0"/>
              <w:spacing w:before="156" w:beforeLines="50"/>
              <w:jc w:val="center"/>
              <w:rPr>
                <w:rFonts w:hint="eastAsia" w:ascii="仿宋" w:hAnsi="仿宋" w:eastAsia="仿宋" w:cs="仿宋"/>
                <w:color w:val="auto"/>
                <w:sz w:val="24"/>
                <w:highlight w:val="none"/>
              </w:rPr>
            </w:pPr>
          </w:p>
        </w:tc>
      </w:tr>
      <w:tr w14:paraId="2F451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82C9E3F">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508CE73">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F9433B">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82B41FB">
            <w:pPr>
              <w:snapToGrid w:val="0"/>
              <w:spacing w:before="156" w:beforeLines="50"/>
              <w:jc w:val="center"/>
              <w:rPr>
                <w:rFonts w:hint="eastAsia" w:ascii="仿宋" w:hAnsi="仿宋" w:eastAsia="仿宋" w:cs="仿宋"/>
                <w:color w:val="auto"/>
                <w:sz w:val="24"/>
                <w:highlight w:val="none"/>
              </w:rPr>
            </w:pPr>
          </w:p>
        </w:tc>
      </w:tr>
      <w:tr w14:paraId="31C0D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458D5E4">
            <w:pPr>
              <w:snapToGrid w:val="0"/>
              <w:jc w:val="center"/>
              <w:rPr>
                <w:rFonts w:hint="eastAsia" w:ascii="仿宋" w:hAnsi="仿宋" w:eastAsia="仿宋" w:cs="仿宋"/>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51CB638">
            <w:pPr>
              <w:snapToGrid w:val="0"/>
              <w:spacing w:before="156" w:beforeLines="50"/>
              <w:jc w:val="center"/>
              <w:rPr>
                <w:rFonts w:hint="eastAsia" w:ascii="仿宋" w:hAnsi="仿宋" w:eastAsia="仿宋" w:cs="仿宋"/>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A02B567">
            <w:pPr>
              <w:snapToGrid w:val="0"/>
              <w:spacing w:before="156" w:beforeLines="50"/>
              <w:jc w:val="center"/>
              <w:rPr>
                <w:rFonts w:hint="eastAsia" w:ascii="仿宋" w:hAnsi="仿宋" w:eastAsia="仿宋" w:cs="仿宋"/>
                <w:color w:val="auto"/>
                <w:sz w:val="24"/>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19B117A7">
            <w:pPr>
              <w:snapToGrid w:val="0"/>
              <w:spacing w:before="156" w:beforeLines="50"/>
              <w:jc w:val="center"/>
              <w:rPr>
                <w:rFonts w:hint="eastAsia" w:ascii="仿宋" w:hAnsi="仿宋" w:eastAsia="仿宋" w:cs="仿宋"/>
                <w:color w:val="auto"/>
                <w:sz w:val="24"/>
                <w:highlight w:val="none"/>
              </w:rPr>
            </w:pPr>
          </w:p>
        </w:tc>
      </w:tr>
    </w:tbl>
    <w:p w14:paraId="78ABB9E0">
      <w:pPr>
        <w:snapToGrid w:val="0"/>
        <w:spacing w:line="460" w:lineRule="exact"/>
        <w:ind w:firstLine="240" w:firstLineChars="100"/>
        <w:rPr>
          <w:rFonts w:hint="eastAsia" w:ascii="仿宋" w:hAnsi="仿宋" w:eastAsia="仿宋" w:cs="仿宋"/>
          <w:color w:val="auto"/>
          <w:sz w:val="24"/>
          <w:highlight w:val="none"/>
        </w:rPr>
      </w:pPr>
    </w:p>
    <w:p w14:paraId="5FC0D88B">
      <w:pPr>
        <w:snapToGrid w:val="0"/>
        <w:spacing w:line="46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法定代表人或其授权代理人签字或盖章：</w:t>
      </w:r>
    </w:p>
    <w:p w14:paraId="64695588">
      <w:pPr>
        <w:snapToGrid w:val="0"/>
        <w:spacing w:line="460" w:lineRule="exact"/>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AD57B9C">
      <w:pPr>
        <w:snapToGrid w:val="0"/>
        <w:spacing w:before="50" w:after="50" w:line="480" w:lineRule="auto"/>
        <w:rPr>
          <w:rFonts w:hint="eastAsia" w:ascii="仿宋" w:hAnsi="仿宋" w:eastAsia="仿宋" w:cs="仿宋"/>
          <w:b/>
          <w:color w:val="auto"/>
          <w:sz w:val="24"/>
          <w:highlight w:val="none"/>
        </w:rPr>
      </w:pPr>
    </w:p>
    <w:p w14:paraId="0F542776">
      <w:pPr>
        <w:snapToGrid w:val="0"/>
        <w:spacing w:before="50" w:after="50" w:line="480" w:lineRule="auto"/>
        <w:rPr>
          <w:rFonts w:hint="eastAsia" w:ascii="仿宋" w:hAnsi="仿宋" w:eastAsia="仿宋" w:cs="仿宋"/>
          <w:b/>
          <w:color w:val="auto"/>
          <w:sz w:val="24"/>
          <w:highlight w:val="none"/>
        </w:rPr>
      </w:pPr>
    </w:p>
    <w:p w14:paraId="4EE3BA58">
      <w:pPr>
        <w:snapToGrid w:val="0"/>
        <w:spacing w:before="50" w:after="50" w:line="480" w:lineRule="auto"/>
        <w:rPr>
          <w:rFonts w:hint="eastAsia" w:ascii="仿宋" w:hAnsi="仿宋" w:eastAsia="仿宋" w:cs="仿宋"/>
          <w:b/>
          <w:color w:val="auto"/>
          <w:sz w:val="24"/>
          <w:highlight w:val="none"/>
        </w:rPr>
      </w:pPr>
    </w:p>
    <w:p w14:paraId="5DA21E24">
      <w:pPr>
        <w:snapToGrid w:val="0"/>
        <w:spacing w:before="50" w:after="50" w:line="480" w:lineRule="auto"/>
        <w:rPr>
          <w:rFonts w:hint="eastAsia" w:ascii="仿宋" w:hAnsi="仿宋" w:eastAsia="仿宋" w:cs="仿宋"/>
          <w:color w:val="auto"/>
          <w:sz w:val="24"/>
          <w:szCs w:val="20"/>
          <w:highlight w:val="none"/>
        </w:rPr>
      </w:pPr>
      <w:r>
        <w:rPr>
          <w:rFonts w:hint="eastAsia" w:ascii="仿宋" w:hAnsi="仿宋" w:eastAsia="仿宋" w:cs="仿宋"/>
          <w:b/>
          <w:color w:val="auto"/>
          <w:sz w:val="24"/>
          <w:highlight w:val="none"/>
        </w:rPr>
        <w:t>1、</w:t>
      </w:r>
      <w:r>
        <w:rPr>
          <w:rFonts w:hint="eastAsia" w:ascii="仿宋" w:hAnsi="仿宋" w:eastAsia="仿宋" w:cs="仿宋"/>
          <w:b/>
          <w:bCs/>
          <w:color w:val="auto"/>
          <w:sz w:val="24"/>
          <w:highlight w:val="none"/>
        </w:rPr>
        <w:t>技术文件目录（具体参考第一章供应商须知“响应文件的组成”）</w:t>
      </w:r>
    </w:p>
    <w:p w14:paraId="7D4D912B">
      <w:pPr>
        <w:tabs>
          <w:tab w:val="left" w:pos="3870"/>
          <w:tab w:val="left" w:pos="4085"/>
        </w:tabs>
        <w:snapToGrid w:val="0"/>
        <w:spacing w:line="480" w:lineRule="auto"/>
        <w:ind w:firstLine="480" w:firstLineChars="200"/>
        <w:jc w:val="left"/>
        <w:rPr>
          <w:rFonts w:hint="eastAsia" w:ascii="仿宋" w:hAnsi="仿宋" w:eastAsia="仿宋" w:cs="仿宋"/>
          <w:color w:val="auto"/>
          <w:sz w:val="24"/>
          <w:highlight w:val="none"/>
        </w:rPr>
      </w:pPr>
    </w:p>
    <w:p w14:paraId="2FF0F3D0">
      <w:pPr>
        <w:tabs>
          <w:tab w:val="left" w:pos="3870"/>
          <w:tab w:val="left" w:pos="4085"/>
        </w:tabs>
        <w:snapToGrid w:val="0"/>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564A8FE5">
      <w:pPr>
        <w:tabs>
          <w:tab w:val="left" w:pos="3870"/>
          <w:tab w:val="left" w:pos="4085"/>
        </w:tabs>
        <w:snapToGrid w:val="0"/>
        <w:spacing w:line="480" w:lineRule="auto"/>
        <w:jc w:val="left"/>
        <w:rPr>
          <w:rFonts w:hint="eastAsia" w:ascii="仿宋" w:hAnsi="仿宋" w:eastAsia="仿宋" w:cs="仿宋"/>
          <w:color w:val="auto"/>
          <w:sz w:val="24"/>
          <w:highlight w:val="none"/>
        </w:rPr>
      </w:pPr>
    </w:p>
    <w:p w14:paraId="0F230A25">
      <w:pPr>
        <w:tabs>
          <w:tab w:val="left" w:pos="3870"/>
          <w:tab w:val="left" w:pos="4085"/>
        </w:tabs>
        <w:snapToGrid w:val="0"/>
        <w:spacing w:line="480" w:lineRule="auto"/>
        <w:ind w:firstLine="480" w:firstLineChars="200"/>
        <w:jc w:val="left"/>
        <w:rPr>
          <w:rFonts w:hint="eastAsia" w:ascii="仿宋" w:hAnsi="仿宋" w:eastAsia="仿宋" w:cs="仿宋"/>
          <w:color w:val="auto"/>
          <w:sz w:val="24"/>
          <w:highlight w:val="none"/>
        </w:rPr>
      </w:pPr>
    </w:p>
    <w:p w14:paraId="25DB07C4">
      <w:pPr>
        <w:snapToGrid w:val="0"/>
        <w:spacing w:before="50" w:after="50" w:line="480" w:lineRule="auto"/>
        <w:rPr>
          <w:rFonts w:hint="eastAsia" w:ascii="仿宋" w:hAnsi="仿宋" w:eastAsia="仿宋" w:cs="仿宋"/>
          <w:color w:val="auto"/>
          <w:sz w:val="24"/>
          <w:szCs w:val="20"/>
          <w:highlight w:val="none"/>
        </w:rPr>
      </w:pPr>
      <w:r>
        <w:rPr>
          <w:rFonts w:hint="eastAsia" w:ascii="仿宋" w:hAnsi="仿宋" w:eastAsia="仿宋" w:cs="仿宋"/>
          <w:b/>
          <w:bCs/>
          <w:color w:val="auto"/>
          <w:sz w:val="24"/>
          <w:highlight w:val="none"/>
        </w:rPr>
        <w:t>2、</w:t>
      </w:r>
      <w:r>
        <w:rPr>
          <w:rFonts w:hint="eastAsia" w:ascii="仿宋" w:hAnsi="仿宋" w:eastAsia="仿宋" w:cs="仿宋"/>
          <w:b/>
          <w:color w:val="auto"/>
          <w:sz w:val="24"/>
          <w:highlight w:val="none"/>
        </w:rPr>
        <w:t>商务文件</w:t>
      </w:r>
      <w:r>
        <w:rPr>
          <w:rFonts w:hint="eastAsia" w:ascii="仿宋" w:hAnsi="仿宋" w:eastAsia="仿宋" w:cs="仿宋"/>
          <w:b/>
          <w:bCs/>
          <w:color w:val="auto"/>
          <w:sz w:val="24"/>
          <w:highlight w:val="none"/>
        </w:rPr>
        <w:t>目录（具体参考第一章供应商须知“响应文件的组成”）</w:t>
      </w:r>
    </w:p>
    <w:p w14:paraId="4E98827A">
      <w:pPr>
        <w:snapToGrid w:val="0"/>
        <w:spacing w:line="480" w:lineRule="auto"/>
        <w:ind w:firstLine="470" w:firstLineChars="196"/>
        <w:jc w:val="left"/>
        <w:rPr>
          <w:rFonts w:hint="eastAsia" w:ascii="仿宋" w:hAnsi="仿宋" w:eastAsia="仿宋" w:cs="仿宋"/>
          <w:color w:val="auto"/>
          <w:sz w:val="24"/>
          <w:highlight w:val="none"/>
        </w:rPr>
      </w:pPr>
    </w:p>
    <w:p w14:paraId="1203D333">
      <w:pPr>
        <w:snapToGrid w:val="0"/>
        <w:spacing w:line="48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D5C4CE6">
      <w:pPr>
        <w:tabs>
          <w:tab w:val="left" w:pos="3870"/>
          <w:tab w:val="left" w:pos="4085"/>
        </w:tabs>
        <w:snapToGrid w:val="0"/>
        <w:spacing w:line="480" w:lineRule="auto"/>
        <w:ind w:firstLine="480" w:firstLineChars="200"/>
        <w:jc w:val="left"/>
        <w:rPr>
          <w:rFonts w:hint="eastAsia" w:ascii="仿宋" w:hAnsi="仿宋" w:eastAsia="仿宋" w:cs="仿宋"/>
          <w:color w:val="auto"/>
          <w:sz w:val="24"/>
          <w:highlight w:val="none"/>
        </w:rPr>
      </w:pPr>
    </w:p>
    <w:p w14:paraId="1DB4E45F">
      <w:pPr>
        <w:tabs>
          <w:tab w:val="left" w:pos="3870"/>
          <w:tab w:val="left" w:pos="4085"/>
        </w:tabs>
        <w:snapToGrid w:val="0"/>
        <w:spacing w:line="480" w:lineRule="auto"/>
        <w:ind w:firstLine="480" w:firstLineChars="200"/>
        <w:jc w:val="left"/>
        <w:rPr>
          <w:rFonts w:hint="eastAsia" w:ascii="仿宋" w:hAnsi="仿宋" w:eastAsia="仿宋" w:cs="仿宋"/>
          <w:color w:val="auto"/>
          <w:sz w:val="24"/>
          <w:highlight w:val="none"/>
        </w:rPr>
      </w:pPr>
    </w:p>
    <w:p w14:paraId="2FBD2337">
      <w:pPr>
        <w:tabs>
          <w:tab w:val="left" w:pos="3870"/>
          <w:tab w:val="left" w:pos="4085"/>
        </w:tabs>
        <w:snapToGrid w:val="0"/>
        <w:spacing w:line="480" w:lineRule="auto"/>
        <w:ind w:firstLine="480" w:firstLineChars="200"/>
        <w:jc w:val="left"/>
        <w:rPr>
          <w:rFonts w:hint="eastAsia" w:ascii="仿宋" w:hAnsi="仿宋" w:eastAsia="仿宋" w:cs="仿宋"/>
          <w:color w:val="auto"/>
          <w:sz w:val="24"/>
          <w:highlight w:val="none"/>
        </w:rPr>
      </w:pPr>
    </w:p>
    <w:p w14:paraId="36EF19E6">
      <w:pPr>
        <w:snapToGrid w:val="0"/>
        <w:spacing w:before="50" w:after="50" w:line="480" w:lineRule="auto"/>
        <w:rPr>
          <w:rFonts w:hint="eastAsia" w:ascii="仿宋" w:hAnsi="仿宋" w:eastAsia="仿宋" w:cs="仿宋"/>
          <w:color w:val="auto"/>
          <w:sz w:val="24"/>
          <w:szCs w:val="20"/>
          <w:highlight w:val="none"/>
        </w:rPr>
      </w:pPr>
      <w:r>
        <w:rPr>
          <w:rFonts w:hint="eastAsia" w:ascii="仿宋" w:hAnsi="仿宋" w:eastAsia="仿宋" w:cs="仿宋"/>
          <w:b/>
          <w:bCs/>
          <w:color w:val="auto"/>
          <w:sz w:val="24"/>
          <w:highlight w:val="none"/>
        </w:rPr>
        <w:t>3、</w:t>
      </w:r>
      <w:r>
        <w:rPr>
          <w:rFonts w:hint="eastAsia" w:ascii="仿宋" w:hAnsi="仿宋" w:eastAsia="仿宋" w:cs="仿宋"/>
          <w:b/>
          <w:color w:val="auto"/>
          <w:sz w:val="24"/>
          <w:highlight w:val="none"/>
        </w:rPr>
        <w:t>资信及其他部分</w:t>
      </w:r>
      <w:r>
        <w:rPr>
          <w:rFonts w:hint="eastAsia" w:ascii="仿宋" w:hAnsi="仿宋" w:eastAsia="仿宋" w:cs="仿宋"/>
          <w:b/>
          <w:bCs/>
          <w:color w:val="auto"/>
          <w:sz w:val="24"/>
          <w:highlight w:val="none"/>
        </w:rPr>
        <w:t>目录（具体参考第一章供应商须知“响应文件的组成”）</w:t>
      </w:r>
    </w:p>
    <w:p w14:paraId="3EA5C1DA">
      <w:pPr>
        <w:snapToGrid w:val="0"/>
        <w:spacing w:line="480" w:lineRule="auto"/>
        <w:ind w:firstLine="470" w:firstLineChars="196"/>
        <w:jc w:val="left"/>
        <w:rPr>
          <w:rFonts w:hint="eastAsia" w:ascii="仿宋" w:hAnsi="仿宋" w:eastAsia="仿宋" w:cs="仿宋"/>
          <w:color w:val="auto"/>
          <w:sz w:val="24"/>
          <w:highlight w:val="none"/>
        </w:rPr>
      </w:pPr>
    </w:p>
    <w:p w14:paraId="2A103807">
      <w:pPr>
        <w:snapToGrid w:val="0"/>
        <w:spacing w:line="480" w:lineRule="auto"/>
        <w:ind w:firstLine="470" w:firstLineChars="196"/>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3FE5B713">
      <w:pPr>
        <w:snapToGrid w:val="0"/>
        <w:spacing w:before="50" w:after="156" w:afterLines="50"/>
        <w:jc w:val="left"/>
        <w:rPr>
          <w:rFonts w:hint="eastAsia" w:ascii="仿宋" w:hAnsi="仿宋" w:eastAsia="仿宋" w:cs="仿宋"/>
          <w:b/>
          <w:color w:val="auto"/>
          <w:sz w:val="24"/>
          <w:highlight w:val="none"/>
        </w:rPr>
      </w:pPr>
    </w:p>
    <w:p w14:paraId="027D3D79">
      <w:pPr>
        <w:snapToGrid w:val="0"/>
        <w:spacing w:before="50" w:after="156" w:afterLines="50"/>
        <w:jc w:val="left"/>
        <w:rPr>
          <w:rFonts w:hint="eastAsia" w:ascii="仿宋" w:hAnsi="仿宋" w:eastAsia="仿宋" w:cs="仿宋"/>
          <w:b/>
          <w:color w:val="auto"/>
          <w:sz w:val="24"/>
          <w:highlight w:val="none"/>
        </w:rPr>
      </w:pPr>
    </w:p>
    <w:p w14:paraId="39921B33">
      <w:pPr>
        <w:snapToGrid w:val="0"/>
        <w:spacing w:before="50" w:after="156" w:afterLine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技术文件格式：</w:t>
      </w:r>
    </w:p>
    <w:p w14:paraId="6538288C">
      <w:pPr>
        <w:snapToGrid w:val="0"/>
        <w:spacing w:before="50" w:after="156" w:afterLines="50"/>
        <w:jc w:val="left"/>
        <w:rPr>
          <w:rFonts w:hint="eastAsia" w:ascii="仿宋" w:hAnsi="仿宋" w:eastAsia="仿宋" w:cs="仿宋"/>
          <w:b/>
          <w:color w:val="auto"/>
          <w:sz w:val="24"/>
          <w:highlight w:val="none"/>
        </w:rPr>
      </w:pPr>
    </w:p>
    <w:p w14:paraId="5E68A19E">
      <w:pPr>
        <w:snapToGrid w:val="0"/>
        <w:spacing w:before="50" w:after="156" w:afterLines="50"/>
        <w:jc w:val="left"/>
        <w:rPr>
          <w:rFonts w:hint="eastAsia" w:ascii="仿宋" w:hAnsi="仿宋" w:eastAsia="仿宋" w:cs="仿宋"/>
          <w:b/>
          <w:color w:val="auto"/>
          <w:sz w:val="24"/>
          <w:highlight w:val="none"/>
        </w:rPr>
      </w:pPr>
    </w:p>
    <w:p w14:paraId="32BCE0D3">
      <w:pPr>
        <w:snapToGrid w:val="0"/>
        <w:spacing w:before="50" w:after="156" w:afterLines="50"/>
        <w:jc w:val="left"/>
        <w:rPr>
          <w:rFonts w:hint="eastAsia" w:ascii="仿宋" w:hAnsi="仿宋" w:eastAsia="仿宋" w:cs="仿宋"/>
          <w:b/>
          <w:color w:val="auto"/>
          <w:sz w:val="24"/>
          <w:highlight w:val="none"/>
        </w:rPr>
      </w:pPr>
    </w:p>
    <w:p w14:paraId="4176AB54">
      <w:pPr>
        <w:snapToGrid w:val="0"/>
        <w:spacing w:before="50" w:after="156" w:afterLines="50"/>
        <w:jc w:val="left"/>
        <w:rPr>
          <w:rFonts w:hint="eastAsia" w:ascii="仿宋" w:hAnsi="仿宋" w:eastAsia="仿宋" w:cs="仿宋"/>
          <w:b/>
          <w:color w:val="auto"/>
          <w:sz w:val="24"/>
          <w:highlight w:val="none"/>
        </w:rPr>
      </w:pPr>
    </w:p>
    <w:p w14:paraId="5E902FA8">
      <w:pPr>
        <w:snapToGrid w:val="0"/>
        <w:spacing w:before="50" w:after="156" w:afterLines="50"/>
        <w:jc w:val="left"/>
        <w:rPr>
          <w:rFonts w:hint="eastAsia" w:ascii="仿宋" w:hAnsi="仿宋" w:eastAsia="仿宋" w:cs="仿宋"/>
          <w:b/>
          <w:color w:val="auto"/>
          <w:sz w:val="24"/>
          <w:highlight w:val="none"/>
        </w:rPr>
      </w:pPr>
    </w:p>
    <w:p w14:paraId="47C36FA2">
      <w:pPr>
        <w:snapToGrid w:val="0"/>
        <w:spacing w:before="50" w:after="156" w:afterLines="50"/>
        <w:jc w:val="left"/>
        <w:rPr>
          <w:rFonts w:hint="eastAsia" w:ascii="仿宋" w:hAnsi="仿宋" w:eastAsia="仿宋" w:cs="仿宋"/>
          <w:b/>
          <w:color w:val="auto"/>
          <w:sz w:val="24"/>
          <w:highlight w:val="none"/>
        </w:rPr>
      </w:pPr>
    </w:p>
    <w:p w14:paraId="24058188">
      <w:pPr>
        <w:snapToGrid w:val="0"/>
        <w:spacing w:before="50" w:after="156" w:afterLines="50"/>
        <w:jc w:val="left"/>
        <w:rPr>
          <w:rFonts w:hint="eastAsia" w:ascii="仿宋" w:hAnsi="仿宋" w:eastAsia="仿宋" w:cs="仿宋"/>
          <w:b/>
          <w:color w:val="auto"/>
          <w:sz w:val="24"/>
          <w:highlight w:val="none"/>
        </w:rPr>
      </w:pPr>
    </w:p>
    <w:p w14:paraId="2EADB627">
      <w:pPr>
        <w:snapToGrid w:val="0"/>
        <w:spacing w:before="50" w:after="156" w:afterLines="50"/>
        <w:jc w:val="left"/>
        <w:rPr>
          <w:rFonts w:hint="eastAsia" w:ascii="仿宋" w:hAnsi="仿宋" w:eastAsia="仿宋" w:cs="仿宋"/>
          <w:b/>
          <w:color w:val="auto"/>
          <w:sz w:val="24"/>
          <w:highlight w:val="none"/>
        </w:rPr>
      </w:pPr>
    </w:p>
    <w:p w14:paraId="192A145F">
      <w:pPr>
        <w:snapToGrid w:val="0"/>
        <w:spacing w:before="50" w:after="156" w:afterLines="50"/>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供应商根据“技术文件组成及评分标准要求”自拟格式</w:t>
      </w:r>
    </w:p>
    <w:p w14:paraId="7D3B671E">
      <w:pPr>
        <w:snapToGrid w:val="0"/>
        <w:spacing w:before="50" w:after="156" w:afterLines="50"/>
        <w:jc w:val="left"/>
        <w:rPr>
          <w:rFonts w:hint="eastAsia" w:ascii="仿宋" w:hAnsi="仿宋" w:eastAsia="仿宋" w:cs="仿宋"/>
          <w:b/>
          <w:color w:val="auto"/>
          <w:sz w:val="24"/>
          <w:highlight w:val="none"/>
        </w:rPr>
      </w:pPr>
    </w:p>
    <w:p w14:paraId="07ABE096">
      <w:pPr>
        <w:snapToGrid w:val="0"/>
        <w:spacing w:before="50" w:after="156" w:afterLines="50"/>
        <w:jc w:val="left"/>
        <w:rPr>
          <w:rFonts w:hint="eastAsia" w:ascii="仿宋" w:hAnsi="仿宋" w:eastAsia="仿宋" w:cs="仿宋"/>
          <w:b/>
          <w:color w:val="auto"/>
          <w:sz w:val="24"/>
          <w:highlight w:val="none"/>
        </w:rPr>
      </w:pPr>
    </w:p>
    <w:p w14:paraId="7E14B680">
      <w:pPr>
        <w:snapToGrid w:val="0"/>
        <w:spacing w:before="50" w:after="156" w:afterLines="50"/>
        <w:jc w:val="left"/>
        <w:rPr>
          <w:rFonts w:hint="eastAsia" w:ascii="仿宋" w:hAnsi="仿宋" w:eastAsia="仿宋" w:cs="仿宋"/>
          <w:b/>
          <w:color w:val="auto"/>
          <w:sz w:val="24"/>
          <w:highlight w:val="none"/>
        </w:rPr>
      </w:pPr>
    </w:p>
    <w:p w14:paraId="5729E3D2">
      <w:pPr>
        <w:snapToGrid w:val="0"/>
        <w:spacing w:before="50" w:after="156" w:afterLines="50"/>
        <w:jc w:val="left"/>
        <w:rPr>
          <w:rFonts w:hint="eastAsia" w:ascii="仿宋" w:hAnsi="仿宋" w:eastAsia="仿宋" w:cs="仿宋"/>
          <w:b/>
          <w:color w:val="auto"/>
          <w:sz w:val="24"/>
          <w:highlight w:val="none"/>
        </w:rPr>
      </w:pPr>
    </w:p>
    <w:p w14:paraId="2A68C79C">
      <w:pPr>
        <w:snapToGrid w:val="0"/>
        <w:spacing w:before="50" w:after="156" w:afterLines="50"/>
        <w:jc w:val="left"/>
        <w:rPr>
          <w:rFonts w:hint="eastAsia" w:ascii="仿宋" w:hAnsi="仿宋" w:eastAsia="仿宋" w:cs="仿宋"/>
          <w:b/>
          <w:color w:val="auto"/>
          <w:sz w:val="24"/>
          <w:highlight w:val="none"/>
        </w:rPr>
      </w:pPr>
    </w:p>
    <w:p w14:paraId="0A1169A2">
      <w:pPr>
        <w:snapToGrid w:val="0"/>
        <w:spacing w:before="50" w:after="156" w:afterLines="50"/>
        <w:jc w:val="left"/>
        <w:rPr>
          <w:rFonts w:hint="eastAsia" w:ascii="仿宋" w:hAnsi="仿宋" w:eastAsia="仿宋" w:cs="仿宋"/>
          <w:b/>
          <w:color w:val="auto"/>
          <w:sz w:val="24"/>
          <w:highlight w:val="none"/>
        </w:rPr>
      </w:pPr>
    </w:p>
    <w:p w14:paraId="1812D1FF">
      <w:pPr>
        <w:snapToGrid w:val="0"/>
        <w:spacing w:before="50" w:after="156" w:afterLines="50"/>
        <w:jc w:val="left"/>
        <w:rPr>
          <w:rFonts w:hint="eastAsia" w:ascii="仿宋" w:hAnsi="仿宋" w:eastAsia="仿宋" w:cs="仿宋"/>
          <w:b/>
          <w:color w:val="auto"/>
          <w:sz w:val="24"/>
          <w:highlight w:val="none"/>
        </w:rPr>
      </w:pPr>
    </w:p>
    <w:p w14:paraId="2AF7F9A1">
      <w:pPr>
        <w:snapToGrid w:val="0"/>
        <w:spacing w:before="50" w:after="156" w:afterLines="50"/>
        <w:jc w:val="left"/>
        <w:rPr>
          <w:rFonts w:hint="eastAsia" w:ascii="仿宋" w:hAnsi="仿宋" w:eastAsia="仿宋" w:cs="仿宋"/>
          <w:b/>
          <w:color w:val="auto"/>
          <w:sz w:val="24"/>
          <w:highlight w:val="none"/>
        </w:rPr>
      </w:pPr>
    </w:p>
    <w:p w14:paraId="21625731">
      <w:pPr>
        <w:snapToGrid w:val="0"/>
        <w:spacing w:before="50" w:after="156" w:afterLines="50"/>
        <w:jc w:val="left"/>
        <w:rPr>
          <w:rFonts w:hint="eastAsia" w:ascii="仿宋" w:hAnsi="仿宋" w:eastAsia="仿宋" w:cs="仿宋"/>
          <w:b/>
          <w:color w:val="auto"/>
          <w:sz w:val="24"/>
          <w:highlight w:val="none"/>
        </w:rPr>
      </w:pPr>
    </w:p>
    <w:p w14:paraId="74F0DAD6">
      <w:pPr>
        <w:snapToGrid w:val="0"/>
        <w:spacing w:before="50" w:after="156" w:afterLines="50"/>
        <w:jc w:val="left"/>
        <w:rPr>
          <w:rFonts w:hint="eastAsia" w:ascii="仿宋" w:hAnsi="仿宋" w:eastAsia="仿宋" w:cs="仿宋"/>
          <w:b/>
          <w:color w:val="auto"/>
          <w:sz w:val="24"/>
          <w:highlight w:val="none"/>
        </w:rPr>
      </w:pPr>
    </w:p>
    <w:p w14:paraId="38AB9CDF">
      <w:pPr>
        <w:snapToGrid w:val="0"/>
        <w:spacing w:before="50" w:after="156" w:afterLines="50"/>
        <w:jc w:val="left"/>
        <w:rPr>
          <w:rFonts w:hint="eastAsia" w:ascii="仿宋" w:hAnsi="仿宋" w:eastAsia="仿宋" w:cs="仿宋"/>
          <w:b/>
          <w:color w:val="auto"/>
          <w:sz w:val="24"/>
          <w:highlight w:val="none"/>
        </w:rPr>
      </w:pPr>
    </w:p>
    <w:p w14:paraId="3645CFFC">
      <w:pPr>
        <w:snapToGrid w:val="0"/>
        <w:spacing w:before="50" w:after="156" w:afterLines="50"/>
        <w:jc w:val="left"/>
        <w:rPr>
          <w:rFonts w:hint="eastAsia" w:ascii="仿宋" w:hAnsi="仿宋" w:eastAsia="仿宋" w:cs="仿宋"/>
          <w:b/>
          <w:color w:val="auto"/>
          <w:sz w:val="24"/>
          <w:highlight w:val="none"/>
        </w:rPr>
      </w:pPr>
    </w:p>
    <w:p w14:paraId="4CA8D9CD">
      <w:pPr>
        <w:snapToGrid w:val="0"/>
        <w:spacing w:before="50" w:after="156" w:afterLines="50"/>
        <w:jc w:val="left"/>
        <w:rPr>
          <w:rFonts w:hint="eastAsia" w:ascii="仿宋" w:hAnsi="仿宋" w:eastAsia="仿宋" w:cs="仿宋"/>
          <w:b/>
          <w:color w:val="auto"/>
          <w:sz w:val="24"/>
          <w:highlight w:val="none"/>
        </w:rPr>
      </w:pPr>
    </w:p>
    <w:p w14:paraId="16A81741">
      <w:pPr>
        <w:snapToGrid w:val="0"/>
        <w:spacing w:before="50" w:after="156" w:afterLines="50"/>
        <w:jc w:val="left"/>
        <w:rPr>
          <w:rFonts w:hint="eastAsia" w:ascii="仿宋" w:hAnsi="仿宋" w:eastAsia="仿宋" w:cs="仿宋"/>
          <w:b/>
          <w:color w:val="auto"/>
          <w:sz w:val="24"/>
          <w:highlight w:val="none"/>
        </w:rPr>
      </w:pPr>
    </w:p>
    <w:p w14:paraId="2DC258E6">
      <w:pPr>
        <w:snapToGrid w:val="0"/>
        <w:spacing w:before="50" w:after="156" w:afterLines="50"/>
        <w:jc w:val="left"/>
        <w:rPr>
          <w:rFonts w:hint="eastAsia" w:ascii="仿宋" w:hAnsi="仿宋" w:eastAsia="仿宋" w:cs="仿宋"/>
          <w:b/>
          <w:color w:val="auto"/>
          <w:sz w:val="24"/>
          <w:highlight w:val="none"/>
        </w:rPr>
      </w:pPr>
    </w:p>
    <w:p w14:paraId="2CF71D80">
      <w:pPr>
        <w:snapToGrid w:val="0"/>
        <w:spacing w:before="50" w:after="156" w:afterLines="50"/>
        <w:jc w:val="left"/>
        <w:rPr>
          <w:rFonts w:hint="eastAsia" w:ascii="仿宋" w:hAnsi="仿宋" w:eastAsia="仿宋" w:cs="仿宋"/>
          <w:b/>
          <w:color w:val="auto"/>
          <w:sz w:val="24"/>
          <w:highlight w:val="none"/>
        </w:rPr>
      </w:pPr>
    </w:p>
    <w:p w14:paraId="0AF606B0">
      <w:pPr>
        <w:snapToGrid w:val="0"/>
        <w:spacing w:before="50" w:after="156" w:afterLines="50"/>
        <w:jc w:val="left"/>
        <w:rPr>
          <w:rFonts w:hint="eastAsia" w:ascii="仿宋" w:hAnsi="仿宋" w:eastAsia="仿宋" w:cs="仿宋"/>
          <w:b/>
          <w:color w:val="auto"/>
          <w:sz w:val="24"/>
          <w:highlight w:val="none"/>
        </w:rPr>
      </w:pPr>
    </w:p>
    <w:p w14:paraId="4B3906CE">
      <w:pPr>
        <w:snapToGrid w:val="0"/>
        <w:spacing w:before="50" w:after="156" w:afterLines="50"/>
        <w:jc w:val="left"/>
        <w:rPr>
          <w:rFonts w:hint="eastAsia" w:ascii="仿宋" w:hAnsi="仿宋" w:eastAsia="仿宋" w:cs="仿宋"/>
          <w:b/>
          <w:color w:val="auto"/>
          <w:sz w:val="24"/>
          <w:highlight w:val="none"/>
        </w:rPr>
      </w:pPr>
    </w:p>
    <w:p w14:paraId="08105D39">
      <w:pPr>
        <w:snapToGrid w:val="0"/>
        <w:spacing w:before="50" w:after="156" w:afterLines="50"/>
        <w:jc w:val="left"/>
        <w:rPr>
          <w:rFonts w:hint="eastAsia" w:ascii="仿宋" w:hAnsi="仿宋" w:eastAsia="仿宋" w:cs="仿宋"/>
          <w:b/>
          <w:color w:val="auto"/>
          <w:sz w:val="24"/>
          <w:highlight w:val="none"/>
        </w:rPr>
      </w:pPr>
    </w:p>
    <w:p w14:paraId="24DB4E84">
      <w:pPr>
        <w:snapToGrid w:val="0"/>
        <w:spacing w:before="50" w:after="156" w:afterLines="50"/>
        <w:jc w:val="left"/>
        <w:rPr>
          <w:rFonts w:hint="eastAsia" w:ascii="仿宋" w:hAnsi="仿宋" w:eastAsia="仿宋" w:cs="仿宋"/>
          <w:b/>
          <w:color w:val="auto"/>
          <w:sz w:val="24"/>
          <w:highlight w:val="none"/>
        </w:rPr>
      </w:pPr>
    </w:p>
    <w:p w14:paraId="4DC70808">
      <w:pPr>
        <w:snapToGrid w:val="0"/>
        <w:spacing w:before="50" w:after="156" w:afterLines="50"/>
        <w:jc w:val="left"/>
        <w:rPr>
          <w:rFonts w:hint="eastAsia" w:ascii="仿宋" w:hAnsi="仿宋" w:eastAsia="仿宋" w:cs="仿宋"/>
          <w:b/>
          <w:color w:val="auto"/>
          <w:sz w:val="24"/>
          <w:highlight w:val="none"/>
        </w:rPr>
      </w:pPr>
    </w:p>
    <w:p w14:paraId="0AF8FB53">
      <w:pPr>
        <w:snapToGrid w:val="0"/>
        <w:spacing w:before="50" w:after="156" w:afterLines="50"/>
        <w:jc w:val="left"/>
        <w:rPr>
          <w:rFonts w:hint="eastAsia" w:ascii="仿宋" w:hAnsi="仿宋" w:eastAsia="仿宋" w:cs="仿宋"/>
          <w:b/>
          <w:color w:val="auto"/>
          <w:sz w:val="24"/>
          <w:highlight w:val="none"/>
        </w:rPr>
      </w:pPr>
    </w:p>
    <w:p w14:paraId="0FAE2F6C">
      <w:pPr>
        <w:snapToGrid w:val="0"/>
        <w:spacing w:before="50" w:after="156" w:afterLines="50"/>
        <w:jc w:val="left"/>
        <w:rPr>
          <w:rFonts w:hint="eastAsia" w:ascii="仿宋" w:hAnsi="仿宋" w:eastAsia="仿宋" w:cs="仿宋"/>
          <w:b/>
          <w:color w:val="auto"/>
          <w:sz w:val="24"/>
          <w:highlight w:val="none"/>
        </w:rPr>
      </w:pPr>
    </w:p>
    <w:p w14:paraId="4F71F432">
      <w:pPr>
        <w:keepNext w:val="0"/>
        <w:keepLines w:val="0"/>
        <w:pageBreakBefore/>
        <w:widowControl w:val="0"/>
        <w:kinsoku/>
        <w:wordWrap/>
        <w:overflowPunct/>
        <w:topLinePunct w:val="0"/>
        <w:autoSpaceDE/>
        <w:autoSpaceDN/>
        <w:bidi w:val="0"/>
        <w:adjustRightInd/>
        <w:snapToGrid w:val="0"/>
        <w:spacing w:before="50" w:after="156" w:afterLines="50"/>
        <w:jc w:val="left"/>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商务文件格式：</w:t>
      </w:r>
    </w:p>
    <w:p w14:paraId="575B3EAD">
      <w:pPr>
        <w:spacing w:line="560" w:lineRule="exact"/>
        <w:ind w:right="420" w:right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商务条款偏离表</w:t>
      </w:r>
    </w:p>
    <w:p w14:paraId="27FA3DC2">
      <w:pPr>
        <w:spacing w:line="560" w:lineRule="exact"/>
        <w:ind w:right="420" w:rightChars="200"/>
        <w:jc w:val="center"/>
        <w:rPr>
          <w:rFonts w:hint="eastAsia" w:ascii="仿宋" w:hAnsi="仿宋" w:eastAsia="仿宋" w:cs="仿宋"/>
          <w:b/>
          <w:color w:val="auto"/>
          <w:sz w:val="32"/>
          <w:szCs w:val="32"/>
          <w:highlight w:val="none"/>
        </w:rPr>
      </w:pPr>
    </w:p>
    <w:p w14:paraId="0CCA3F9E">
      <w:pPr>
        <w:spacing w:line="48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供应商全称（加盖公章）：               </w:t>
      </w:r>
    </w:p>
    <w:p w14:paraId="189426E0">
      <w:pPr>
        <w:spacing w:line="48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4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9"/>
        <w:gridCol w:w="3060"/>
        <w:gridCol w:w="3060"/>
        <w:gridCol w:w="1775"/>
      </w:tblGrid>
      <w:tr w14:paraId="4DEA6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528E02AF">
            <w:pPr>
              <w:spacing w:line="5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060" w:type="dxa"/>
            <w:tcBorders>
              <w:top w:val="single" w:color="auto" w:sz="4" w:space="0"/>
              <w:left w:val="single" w:color="auto" w:sz="4" w:space="0"/>
              <w:bottom w:val="single" w:color="auto" w:sz="4" w:space="0"/>
              <w:right w:val="single" w:color="auto" w:sz="4" w:space="0"/>
            </w:tcBorders>
            <w:vAlign w:val="center"/>
          </w:tcPr>
          <w:p w14:paraId="038C5B42">
            <w:pPr>
              <w:spacing w:line="5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磋商文件的商务条款</w:t>
            </w:r>
          </w:p>
        </w:tc>
        <w:tc>
          <w:tcPr>
            <w:tcW w:w="3060" w:type="dxa"/>
            <w:tcBorders>
              <w:top w:val="single" w:color="auto" w:sz="4" w:space="0"/>
              <w:left w:val="single" w:color="auto" w:sz="4" w:space="0"/>
              <w:bottom w:val="single" w:color="auto" w:sz="4" w:space="0"/>
              <w:right w:val="single" w:color="auto" w:sz="4" w:space="0"/>
            </w:tcBorders>
            <w:vAlign w:val="center"/>
          </w:tcPr>
          <w:p w14:paraId="6F1D1FE4">
            <w:pPr>
              <w:spacing w:line="5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响应文件的商务条款</w:t>
            </w:r>
          </w:p>
        </w:tc>
        <w:tc>
          <w:tcPr>
            <w:tcW w:w="1775" w:type="dxa"/>
            <w:tcBorders>
              <w:top w:val="single" w:color="auto" w:sz="4" w:space="0"/>
              <w:left w:val="single" w:color="auto" w:sz="4" w:space="0"/>
              <w:bottom w:val="single" w:color="auto" w:sz="4" w:space="0"/>
              <w:right w:val="single" w:color="auto" w:sz="4" w:space="0"/>
            </w:tcBorders>
            <w:vAlign w:val="center"/>
          </w:tcPr>
          <w:p w14:paraId="5C7853AD">
            <w:pPr>
              <w:spacing w:line="56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偏离原因</w:t>
            </w:r>
          </w:p>
        </w:tc>
      </w:tr>
      <w:tr w14:paraId="3B99F0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2B15FC30">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4AF1C8F9">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7FFD702F">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67A6EAF5">
            <w:pPr>
              <w:spacing w:line="560" w:lineRule="exact"/>
              <w:ind w:firstLine="480" w:firstLineChars="200"/>
              <w:jc w:val="center"/>
              <w:rPr>
                <w:rFonts w:hint="eastAsia" w:ascii="仿宋" w:hAnsi="仿宋" w:eastAsia="仿宋" w:cs="仿宋"/>
                <w:color w:val="auto"/>
                <w:sz w:val="24"/>
                <w:highlight w:val="none"/>
              </w:rPr>
            </w:pPr>
          </w:p>
        </w:tc>
      </w:tr>
      <w:tr w14:paraId="02E38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4ADEC84C">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4852CACA">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258672FC">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26B4FD3F">
            <w:pPr>
              <w:spacing w:line="560" w:lineRule="exact"/>
              <w:ind w:firstLine="480" w:firstLineChars="200"/>
              <w:jc w:val="center"/>
              <w:rPr>
                <w:rFonts w:hint="eastAsia" w:ascii="仿宋" w:hAnsi="仿宋" w:eastAsia="仿宋" w:cs="仿宋"/>
                <w:color w:val="auto"/>
                <w:sz w:val="24"/>
                <w:highlight w:val="none"/>
              </w:rPr>
            </w:pPr>
          </w:p>
        </w:tc>
      </w:tr>
      <w:tr w14:paraId="3EB4B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2B959925">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53F1B8A">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D72C31A">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2A64D1B9">
            <w:pPr>
              <w:spacing w:line="560" w:lineRule="exact"/>
              <w:ind w:firstLine="480" w:firstLineChars="200"/>
              <w:jc w:val="center"/>
              <w:rPr>
                <w:rFonts w:hint="eastAsia" w:ascii="仿宋" w:hAnsi="仿宋" w:eastAsia="仿宋" w:cs="仿宋"/>
                <w:color w:val="auto"/>
                <w:sz w:val="24"/>
                <w:highlight w:val="none"/>
              </w:rPr>
            </w:pPr>
          </w:p>
        </w:tc>
      </w:tr>
      <w:tr w14:paraId="2577C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3578DCAB">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5E284F9D">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06A308B3">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1D0B20B4">
            <w:pPr>
              <w:spacing w:line="560" w:lineRule="exact"/>
              <w:ind w:firstLine="480" w:firstLineChars="200"/>
              <w:jc w:val="center"/>
              <w:rPr>
                <w:rFonts w:hint="eastAsia" w:ascii="仿宋" w:hAnsi="仿宋" w:eastAsia="仿宋" w:cs="仿宋"/>
                <w:color w:val="auto"/>
                <w:sz w:val="24"/>
                <w:highlight w:val="none"/>
              </w:rPr>
            </w:pPr>
          </w:p>
        </w:tc>
      </w:tr>
      <w:tr w14:paraId="563EE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676CE63E">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1DCCC4B1">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45BEAD7D">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6F991399">
            <w:pPr>
              <w:spacing w:line="560" w:lineRule="exact"/>
              <w:ind w:firstLine="480" w:firstLineChars="200"/>
              <w:jc w:val="center"/>
              <w:rPr>
                <w:rFonts w:hint="eastAsia" w:ascii="仿宋" w:hAnsi="仿宋" w:eastAsia="仿宋" w:cs="仿宋"/>
                <w:color w:val="auto"/>
                <w:sz w:val="24"/>
                <w:highlight w:val="none"/>
              </w:rPr>
            </w:pPr>
          </w:p>
        </w:tc>
      </w:tr>
      <w:tr w14:paraId="2E75D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1B65C51D">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3E38AD12">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6E589EAA">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21869A5C">
            <w:pPr>
              <w:spacing w:line="560" w:lineRule="exact"/>
              <w:ind w:firstLine="480" w:firstLineChars="200"/>
              <w:jc w:val="center"/>
              <w:rPr>
                <w:rFonts w:hint="eastAsia" w:ascii="仿宋" w:hAnsi="仿宋" w:eastAsia="仿宋" w:cs="仿宋"/>
                <w:color w:val="auto"/>
                <w:sz w:val="24"/>
                <w:highlight w:val="none"/>
              </w:rPr>
            </w:pPr>
          </w:p>
        </w:tc>
      </w:tr>
      <w:tr w14:paraId="371579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69C4274E">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37185B38">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71C08B42">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7FBE675B">
            <w:pPr>
              <w:spacing w:line="560" w:lineRule="exact"/>
              <w:ind w:firstLine="480" w:firstLineChars="200"/>
              <w:jc w:val="center"/>
              <w:rPr>
                <w:rFonts w:hint="eastAsia" w:ascii="仿宋" w:hAnsi="仿宋" w:eastAsia="仿宋" w:cs="仿宋"/>
                <w:color w:val="auto"/>
                <w:sz w:val="24"/>
                <w:highlight w:val="none"/>
              </w:rPr>
            </w:pPr>
          </w:p>
        </w:tc>
      </w:tr>
      <w:tr w14:paraId="63E5D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089" w:type="dxa"/>
            <w:tcBorders>
              <w:top w:val="single" w:color="auto" w:sz="4" w:space="0"/>
              <w:left w:val="single" w:color="auto" w:sz="4" w:space="0"/>
              <w:bottom w:val="single" w:color="auto" w:sz="4" w:space="0"/>
              <w:right w:val="single" w:color="auto" w:sz="4" w:space="0"/>
            </w:tcBorders>
            <w:vAlign w:val="center"/>
          </w:tcPr>
          <w:p w14:paraId="79DB430E">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5B4C46A1">
            <w:pPr>
              <w:spacing w:line="560" w:lineRule="exact"/>
              <w:ind w:firstLine="480" w:firstLineChars="200"/>
              <w:jc w:val="center"/>
              <w:rPr>
                <w:rFonts w:hint="eastAsia" w:ascii="仿宋" w:hAnsi="仿宋" w:eastAsia="仿宋" w:cs="仿宋"/>
                <w:color w:val="auto"/>
                <w:sz w:val="24"/>
                <w:highlight w:val="none"/>
              </w:rPr>
            </w:pPr>
          </w:p>
        </w:tc>
        <w:tc>
          <w:tcPr>
            <w:tcW w:w="3060" w:type="dxa"/>
            <w:tcBorders>
              <w:top w:val="single" w:color="auto" w:sz="4" w:space="0"/>
              <w:left w:val="single" w:color="auto" w:sz="4" w:space="0"/>
              <w:bottom w:val="single" w:color="auto" w:sz="4" w:space="0"/>
              <w:right w:val="single" w:color="auto" w:sz="4" w:space="0"/>
            </w:tcBorders>
            <w:vAlign w:val="center"/>
          </w:tcPr>
          <w:p w14:paraId="0CAC1DFC">
            <w:pPr>
              <w:spacing w:line="560" w:lineRule="exact"/>
              <w:ind w:firstLine="480" w:firstLineChars="200"/>
              <w:jc w:val="center"/>
              <w:rPr>
                <w:rFonts w:hint="eastAsia" w:ascii="仿宋" w:hAnsi="仿宋" w:eastAsia="仿宋" w:cs="仿宋"/>
                <w:color w:val="auto"/>
                <w:sz w:val="24"/>
                <w:highlight w:val="none"/>
              </w:rPr>
            </w:pPr>
          </w:p>
        </w:tc>
        <w:tc>
          <w:tcPr>
            <w:tcW w:w="1775" w:type="dxa"/>
            <w:tcBorders>
              <w:top w:val="single" w:color="auto" w:sz="4" w:space="0"/>
              <w:left w:val="single" w:color="auto" w:sz="4" w:space="0"/>
              <w:bottom w:val="single" w:color="auto" w:sz="4" w:space="0"/>
              <w:right w:val="single" w:color="auto" w:sz="4" w:space="0"/>
            </w:tcBorders>
            <w:vAlign w:val="center"/>
          </w:tcPr>
          <w:p w14:paraId="53041CF1">
            <w:pPr>
              <w:spacing w:line="560" w:lineRule="exact"/>
              <w:ind w:firstLine="480" w:firstLineChars="200"/>
              <w:jc w:val="center"/>
              <w:rPr>
                <w:rFonts w:hint="eastAsia" w:ascii="仿宋" w:hAnsi="仿宋" w:eastAsia="仿宋" w:cs="仿宋"/>
                <w:color w:val="auto"/>
                <w:sz w:val="24"/>
                <w:highlight w:val="none"/>
              </w:rPr>
            </w:pPr>
          </w:p>
        </w:tc>
      </w:tr>
    </w:tbl>
    <w:p w14:paraId="6C4CC221">
      <w:pPr>
        <w:snapToGrid w:val="0"/>
        <w:spacing w:before="156" w:beforeLines="50" w:line="480" w:lineRule="exact"/>
        <w:jc w:val="left"/>
        <w:rPr>
          <w:rFonts w:hint="eastAsia" w:ascii="仿宋" w:hAnsi="仿宋" w:eastAsia="仿宋" w:cs="仿宋"/>
          <w:color w:val="auto"/>
          <w:sz w:val="24"/>
          <w:highlight w:val="none"/>
        </w:rPr>
      </w:pPr>
    </w:p>
    <w:p w14:paraId="7FE0B5F2">
      <w:pPr>
        <w:snapToGrid w:val="0"/>
        <w:spacing w:before="156" w:beforeLines="50" w:line="480" w:lineRule="exact"/>
        <w:ind w:firstLine="240" w:firstLineChars="100"/>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w:t>
      </w:r>
    </w:p>
    <w:p w14:paraId="7ED88218">
      <w:pPr>
        <w:snapToGrid w:val="0"/>
        <w:spacing w:before="156" w:beforeLines="50" w:line="480" w:lineRule="exact"/>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1169109F">
      <w:pPr>
        <w:snapToGrid w:val="0"/>
        <w:spacing w:before="156" w:beforeLines="50" w:line="480" w:lineRule="exact"/>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年   月   日</w:t>
      </w:r>
    </w:p>
    <w:p w14:paraId="240DEBAF">
      <w:pPr>
        <w:snapToGrid w:val="0"/>
        <w:spacing w:before="50" w:after="156" w:afterLines="50" w:line="500" w:lineRule="exact"/>
        <w:jc w:val="left"/>
        <w:rPr>
          <w:rFonts w:hint="eastAsia" w:ascii="仿宋" w:hAnsi="仿宋" w:eastAsia="仿宋" w:cs="仿宋"/>
          <w:b/>
          <w:color w:val="auto"/>
          <w:sz w:val="24"/>
          <w:highlight w:val="none"/>
        </w:rPr>
      </w:pPr>
    </w:p>
    <w:p w14:paraId="73412DAA">
      <w:pPr>
        <w:snapToGrid w:val="0"/>
        <w:spacing w:before="50" w:after="156" w:afterLines="50" w:line="50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资信及其他文件格式：</w:t>
      </w:r>
    </w:p>
    <w:p w14:paraId="31E896E6">
      <w:pPr>
        <w:snapToGrid w:val="0"/>
        <w:spacing w:line="500" w:lineRule="exact"/>
        <w:jc w:val="left"/>
        <w:rPr>
          <w:rFonts w:hint="eastAsia" w:ascii="仿宋" w:hAnsi="仿宋" w:eastAsia="仿宋" w:cs="仿宋"/>
          <w:b/>
          <w:color w:val="auto"/>
          <w:szCs w:val="28"/>
          <w:highlight w:val="none"/>
        </w:rPr>
      </w:pPr>
    </w:p>
    <w:p w14:paraId="7CABECE9">
      <w:pPr>
        <w:pStyle w:val="14"/>
        <w:spacing w:line="500" w:lineRule="exact"/>
        <w:ind w:firstLine="0"/>
        <w:jc w:val="center"/>
        <w:rPr>
          <w:rFonts w:hint="eastAsia" w:ascii="仿宋" w:hAnsi="仿宋" w:eastAsia="仿宋" w:cs="仿宋"/>
          <w:b/>
          <w:bCs/>
          <w:color w:val="auto"/>
          <w:spacing w:val="24"/>
          <w:sz w:val="28"/>
          <w:szCs w:val="28"/>
          <w:highlight w:val="none"/>
        </w:rPr>
      </w:pPr>
      <w:r>
        <w:rPr>
          <w:rFonts w:hint="eastAsia" w:ascii="仿宋" w:hAnsi="仿宋" w:eastAsia="仿宋" w:cs="仿宋"/>
          <w:b/>
          <w:bCs/>
          <w:color w:val="auto"/>
          <w:spacing w:val="24"/>
          <w:sz w:val="28"/>
          <w:szCs w:val="28"/>
          <w:highlight w:val="none"/>
        </w:rPr>
        <w:t>法定代表人有效身份证明书</w:t>
      </w:r>
    </w:p>
    <w:p w14:paraId="6FD51653">
      <w:pPr>
        <w:pStyle w:val="14"/>
        <w:spacing w:line="500" w:lineRule="exact"/>
        <w:ind w:firstLine="513" w:firstLineChars="156"/>
        <w:jc w:val="center"/>
        <w:rPr>
          <w:rFonts w:hint="eastAsia" w:ascii="仿宋" w:hAnsi="仿宋" w:eastAsia="仿宋" w:cs="仿宋"/>
          <w:b/>
          <w:bCs/>
          <w:color w:val="auto"/>
          <w:spacing w:val="24"/>
          <w:sz w:val="28"/>
          <w:szCs w:val="28"/>
          <w:highlight w:val="none"/>
        </w:rPr>
      </w:pPr>
    </w:p>
    <w:p w14:paraId="720E64E7">
      <w:pPr>
        <w:pStyle w:val="14"/>
        <w:spacing w:line="500" w:lineRule="exact"/>
        <w:ind w:firstLine="980" w:firstLineChars="350"/>
        <w:rPr>
          <w:rFonts w:hint="eastAsia" w:ascii="仿宋" w:hAnsi="仿宋" w:eastAsia="仿宋" w:cs="仿宋"/>
          <w:color w:val="auto"/>
          <w:sz w:val="24"/>
          <w:szCs w:val="24"/>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（单位全称）的法定代表人，身份证号码为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41638989">
      <w:pPr>
        <w:pStyle w:val="14"/>
        <w:spacing w:line="500" w:lineRule="exact"/>
        <w:ind w:firstLine="374" w:firstLineChars="156"/>
        <w:rPr>
          <w:rFonts w:hint="eastAsia" w:ascii="仿宋" w:hAnsi="仿宋" w:eastAsia="仿宋" w:cs="仿宋"/>
          <w:color w:val="auto"/>
          <w:sz w:val="24"/>
          <w:szCs w:val="24"/>
          <w:highlight w:val="none"/>
        </w:rPr>
      </w:pPr>
    </w:p>
    <w:p w14:paraId="41726BDD">
      <w:pPr>
        <w:pStyle w:val="14"/>
        <w:spacing w:line="500" w:lineRule="exact"/>
        <w:ind w:firstLine="374" w:firstLineChars="1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特此证明。</w:t>
      </w:r>
    </w:p>
    <w:p w14:paraId="7B5BB78D">
      <w:pPr>
        <w:pStyle w:val="14"/>
        <w:spacing w:line="500" w:lineRule="exact"/>
        <w:ind w:firstLine="0"/>
        <w:rPr>
          <w:rFonts w:hint="eastAsia" w:ascii="仿宋" w:hAnsi="仿宋" w:eastAsia="仿宋" w:cs="仿宋"/>
          <w:color w:val="auto"/>
          <w:sz w:val="24"/>
          <w:szCs w:val="24"/>
          <w:highlight w:val="none"/>
        </w:rPr>
      </w:pPr>
    </w:p>
    <w:p w14:paraId="03C4E08E">
      <w:pPr>
        <w:pStyle w:val="14"/>
        <w:spacing w:line="5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（盖章）                  </w:t>
      </w:r>
    </w:p>
    <w:p w14:paraId="13E27F79">
      <w:pPr>
        <w:snapToGrid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法定代表人或其授权代表（签名或盖章）：</w:t>
      </w:r>
    </w:p>
    <w:p w14:paraId="45413045">
      <w:pPr>
        <w:snapToGrid w:val="0"/>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4AB4CFD8">
      <w:pPr>
        <w:pStyle w:val="14"/>
        <w:spacing w:line="500" w:lineRule="exact"/>
        <w:ind w:firstLine="0"/>
        <w:rPr>
          <w:rFonts w:hint="eastAsia" w:ascii="仿宋" w:hAnsi="仿宋" w:eastAsia="仿宋" w:cs="仿宋"/>
          <w:color w:val="auto"/>
          <w:sz w:val="24"/>
          <w:szCs w:val="24"/>
          <w:highlight w:val="none"/>
        </w:rPr>
      </w:pPr>
    </w:p>
    <w:p w14:paraId="1B2C2706">
      <w:pPr>
        <w:pStyle w:val="14"/>
        <w:spacing w:line="500" w:lineRule="exact"/>
        <w:ind w:firstLine="0"/>
        <w:rPr>
          <w:rFonts w:hint="eastAsia" w:ascii="仿宋" w:hAnsi="仿宋" w:eastAsia="仿宋" w:cs="仿宋"/>
          <w:color w:val="auto"/>
          <w:sz w:val="24"/>
          <w:szCs w:val="24"/>
          <w:highlight w:val="none"/>
        </w:rPr>
      </w:pPr>
    </w:p>
    <w:p w14:paraId="5773DC22">
      <w:pPr>
        <w:pStyle w:val="14"/>
        <w:spacing w:line="500" w:lineRule="exact"/>
        <w:ind w:firstLine="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2EFEFDFE">
      <w:pPr>
        <w:pStyle w:val="14"/>
        <w:spacing w:line="48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有效身份证明复印件粘贴处</w:t>
      </w:r>
    </w:p>
    <w:p w14:paraId="21ADDA99">
      <w:pPr>
        <w:pStyle w:val="14"/>
        <w:spacing w:line="360" w:lineRule="auto"/>
        <w:ind w:firstLine="545" w:firstLineChars="156"/>
        <w:jc w:val="center"/>
        <w:rPr>
          <w:rFonts w:hint="eastAsia" w:ascii="仿宋" w:hAnsi="仿宋" w:eastAsia="仿宋" w:cs="仿宋"/>
          <w:b/>
          <w:bCs/>
          <w:color w:val="auto"/>
          <w:spacing w:val="24"/>
          <w:sz w:val="30"/>
          <w:highlight w:val="none"/>
        </w:rPr>
      </w:pPr>
    </w:p>
    <w:p w14:paraId="131CF506">
      <w:pPr>
        <w:pStyle w:val="14"/>
        <w:spacing w:line="360" w:lineRule="auto"/>
        <w:ind w:firstLine="0"/>
        <w:jc w:val="center"/>
        <w:rPr>
          <w:rFonts w:hint="eastAsia" w:ascii="仿宋" w:hAnsi="仿宋" w:eastAsia="仿宋" w:cs="仿宋"/>
          <w:b/>
          <w:bCs/>
          <w:color w:val="auto"/>
          <w:spacing w:val="24"/>
          <w:sz w:val="30"/>
          <w:highlight w:val="none"/>
        </w:rPr>
      </w:pPr>
    </w:p>
    <w:p w14:paraId="49DE98F6">
      <w:pPr>
        <w:pStyle w:val="14"/>
        <w:spacing w:line="360" w:lineRule="auto"/>
        <w:ind w:firstLine="0"/>
        <w:jc w:val="center"/>
        <w:rPr>
          <w:rFonts w:hint="eastAsia" w:ascii="仿宋" w:hAnsi="仿宋" w:eastAsia="仿宋" w:cs="仿宋"/>
          <w:b/>
          <w:bCs/>
          <w:color w:val="auto"/>
          <w:spacing w:val="24"/>
          <w:sz w:val="30"/>
          <w:highlight w:val="none"/>
        </w:rPr>
      </w:pPr>
    </w:p>
    <w:p w14:paraId="6D4D68EB">
      <w:pPr>
        <w:pStyle w:val="14"/>
        <w:spacing w:line="360" w:lineRule="auto"/>
        <w:ind w:firstLine="0"/>
        <w:jc w:val="center"/>
        <w:rPr>
          <w:rFonts w:hint="eastAsia" w:ascii="仿宋" w:hAnsi="仿宋" w:eastAsia="仿宋" w:cs="仿宋"/>
          <w:b/>
          <w:bCs/>
          <w:color w:val="auto"/>
          <w:spacing w:val="24"/>
          <w:sz w:val="30"/>
          <w:highlight w:val="none"/>
        </w:rPr>
      </w:pPr>
    </w:p>
    <w:p w14:paraId="56AE3BB5">
      <w:pPr>
        <w:pStyle w:val="14"/>
        <w:spacing w:line="360" w:lineRule="auto"/>
        <w:ind w:firstLine="0"/>
        <w:jc w:val="center"/>
        <w:rPr>
          <w:rFonts w:hint="eastAsia" w:ascii="仿宋" w:hAnsi="仿宋" w:eastAsia="仿宋" w:cs="仿宋"/>
          <w:b/>
          <w:bCs/>
          <w:color w:val="auto"/>
          <w:spacing w:val="24"/>
          <w:sz w:val="28"/>
          <w:szCs w:val="28"/>
          <w:highlight w:val="none"/>
        </w:rPr>
      </w:pPr>
    </w:p>
    <w:p w14:paraId="60066F89">
      <w:pPr>
        <w:pStyle w:val="14"/>
        <w:spacing w:line="360" w:lineRule="auto"/>
        <w:ind w:firstLine="0"/>
        <w:jc w:val="center"/>
        <w:rPr>
          <w:rFonts w:hint="eastAsia" w:ascii="仿宋" w:hAnsi="仿宋" w:eastAsia="仿宋" w:cs="仿宋"/>
          <w:b/>
          <w:bCs/>
          <w:color w:val="auto"/>
          <w:spacing w:val="24"/>
          <w:sz w:val="28"/>
          <w:szCs w:val="28"/>
          <w:highlight w:val="none"/>
        </w:rPr>
      </w:pPr>
    </w:p>
    <w:p w14:paraId="0809B18A">
      <w:pPr>
        <w:pStyle w:val="14"/>
        <w:spacing w:line="360" w:lineRule="auto"/>
        <w:ind w:firstLine="0"/>
        <w:jc w:val="center"/>
        <w:rPr>
          <w:rFonts w:hint="eastAsia" w:ascii="仿宋" w:hAnsi="仿宋" w:eastAsia="仿宋" w:cs="仿宋"/>
          <w:b/>
          <w:bCs/>
          <w:color w:val="auto"/>
          <w:spacing w:val="24"/>
          <w:sz w:val="28"/>
          <w:szCs w:val="28"/>
          <w:highlight w:val="none"/>
        </w:rPr>
      </w:pPr>
    </w:p>
    <w:p w14:paraId="1F719B8C">
      <w:pPr>
        <w:pStyle w:val="14"/>
        <w:spacing w:line="360" w:lineRule="auto"/>
        <w:ind w:firstLine="0"/>
        <w:jc w:val="center"/>
        <w:rPr>
          <w:rFonts w:hint="eastAsia" w:ascii="仿宋" w:hAnsi="仿宋" w:eastAsia="仿宋" w:cs="仿宋"/>
          <w:b/>
          <w:bCs/>
          <w:color w:val="auto"/>
          <w:spacing w:val="24"/>
          <w:sz w:val="28"/>
          <w:szCs w:val="28"/>
          <w:highlight w:val="none"/>
        </w:rPr>
      </w:pPr>
    </w:p>
    <w:p w14:paraId="7C97BDC5">
      <w:pPr>
        <w:pStyle w:val="14"/>
        <w:spacing w:line="360" w:lineRule="auto"/>
        <w:ind w:firstLine="0"/>
        <w:rPr>
          <w:rFonts w:hint="eastAsia" w:ascii="仿宋" w:hAnsi="仿宋" w:eastAsia="仿宋" w:cs="仿宋"/>
          <w:b/>
          <w:bCs/>
          <w:color w:val="auto"/>
          <w:spacing w:val="24"/>
          <w:sz w:val="28"/>
          <w:szCs w:val="28"/>
          <w:highlight w:val="none"/>
        </w:rPr>
      </w:pPr>
    </w:p>
    <w:p w14:paraId="6CD37877">
      <w:pPr>
        <w:pStyle w:val="14"/>
        <w:spacing w:line="360" w:lineRule="auto"/>
        <w:ind w:firstLine="0"/>
        <w:jc w:val="center"/>
        <w:rPr>
          <w:rFonts w:hint="eastAsia" w:ascii="仿宋" w:hAnsi="仿宋" w:eastAsia="仿宋" w:cs="仿宋"/>
          <w:b/>
          <w:bCs/>
          <w:color w:val="auto"/>
          <w:spacing w:val="24"/>
          <w:sz w:val="28"/>
          <w:szCs w:val="28"/>
          <w:highlight w:val="none"/>
        </w:rPr>
      </w:pPr>
      <w:r>
        <w:rPr>
          <w:rFonts w:hint="eastAsia" w:ascii="仿宋" w:hAnsi="仿宋" w:eastAsia="仿宋" w:cs="仿宋"/>
          <w:b/>
          <w:bCs/>
          <w:color w:val="auto"/>
          <w:spacing w:val="24"/>
          <w:sz w:val="28"/>
          <w:szCs w:val="28"/>
          <w:highlight w:val="none"/>
        </w:rPr>
        <w:t>法定代表人授权委托书</w:t>
      </w:r>
    </w:p>
    <w:p w14:paraId="3F4B2AAC">
      <w:pPr>
        <w:spacing w:line="360" w:lineRule="auto"/>
        <w:ind w:firstLine="600" w:firstLineChars="200"/>
        <w:rPr>
          <w:rFonts w:hint="eastAsia" w:ascii="仿宋" w:hAnsi="仿宋" w:eastAsia="仿宋" w:cs="仿宋"/>
          <w:color w:val="auto"/>
          <w:sz w:val="30"/>
          <w:highlight w:val="none"/>
        </w:rPr>
      </w:pPr>
    </w:p>
    <w:p w14:paraId="234E247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本授权委托书声明，我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（供应商名称）的法定代表人，现授权委托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（姓名）为我单位代理人，以本单位的名义参加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（采购代理机构名称）的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项目的磋商活动。被授权代表在磋商、开标、评标、合同谈判过程中所签署的一切文件和处理与之有关的一切事务，我均予以承认。</w:t>
      </w:r>
    </w:p>
    <w:p w14:paraId="04ED422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被授权人无转委托权，特此委托。</w:t>
      </w:r>
    </w:p>
    <w:p w14:paraId="17370DB4">
      <w:pPr>
        <w:spacing w:after="156" w:line="560" w:lineRule="exact"/>
        <w:rPr>
          <w:rFonts w:hint="eastAsia" w:ascii="仿宋" w:hAnsi="仿宋" w:eastAsia="仿宋" w:cs="仿宋"/>
          <w:b/>
          <w:color w:val="auto"/>
          <w:sz w:val="24"/>
          <w:highlight w:val="none"/>
        </w:rPr>
      </w:pPr>
    </w:p>
    <w:p w14:paraId="302D0741">
      <w:pPr>
        <w:pStyle w:val="2"/>
        <w:ind w:firstLine="241"/>
        <w:rPr>
          <w:rFonts w:hint="eastAsia" w:ascii="仿宋" w:hAnsi="仿宋" w:eastAsia="仿宋" w:cs="仿宋"/>
          <w:b/>
          <w:color w:val="auto"/>
          <w:sz w:val="24"/>
          <w:highlight w:val="none"/>
        </w:rPr>
      </w:pPr>
    </w:p>
    <w:p w14:paraId="0FD21BAC">
      <w:pPr>
        <w:rPr>
          <w:rFonts w:hint="eastAsia" w:ascii="仿宋" w:hAnsi="仿宋" w:eastAsia="仿宋" w:cs="仿宋"/>
          <w:color w:val="auto"/>
          <w:highlight w:val="none"/>
        </w:rPr>
      </w:pPr>
    </w:p>
    <w:p w14:paraId="2534D8E9">
      <w:pPr>
        <w:spacing w:line="560" w:lineRule="exact"/>
        <w:ind w:left="26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single"/>
        </w:rPr>
        <w:t xml:space="preserve">                      （签名）   </w:t>
      </w:r>
    </w:p>
    <w:p w14:paraId="6299669B">
      <w:pPr>
        <w:spacing w:line="560" w:lineRule="exact"/>
        <w:ind w:left="26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身份证号码：</w:t>
      </w:r>
      <w:r>
        <w:rPr>
          <w:rFonts w:hint="eastAsia" w:ascii="仿宋" w:hAnsi="仿宋" w:eastAsia="仿宋" w:cs="仿宋"/>
          <w:color w:val="auto"/>
          <w:sz w:val="24"/>
          <w:highlight w:val="none"/>
          <w:u w:val="single"/>
        </w:rPr>
        <w:t xml:space="preserve">                                 </w:t>
      </w:r>
    </w:p>
    <w:p w14:paraId="2A2D40DE">
      <w:pPr>
        <w:spacing w:line="560" w:lineRule="exact"/>
        <w:ind w:left="269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职务：</w:t>
      </w:r>
      <w:r>
        <w:rPr>
          <w:rFonts w:hint="eastAsia" w:ascii="仿宋" w:hAnsi="仿宋" w:eastAsia="仿宋" w:cs="仿宋"/>
          <w:color w:val="auto"/>
          <w:sz w:val="24"/>
          <w:highlight w:val="none"/>
          <w:u w:val="single"/>
        </w:rPr>
        <w:t xml:space="preserve">                                       </w:t>
      </w:r>
    </w:p>
    <w:p w14:paraId="77A95D41">
      <w:pPr>
        <w:spacing w:line="560" w:lineRule="exact"/>
        <w:ind w:left="2699"/>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u w:val="single"/>
        </w:rPr>
        <w:t xml:space="preserve">                         （盖章）</w:t>
      </w:r>
    </w:p>
    <w:p w14:paraId="73A6B96D">
      <w:pPr>
        <w:spacing w:line="560" w:lineRule="exact"/>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法定代表人：</w:t>
      </w:r>
      <w:r>
        <w:rPr>
          <w:rFonts w:hint="eastAsia" w:ascii="仿宋" w:hAnsi="仿宋" w:eastAsia="仿宋" w:cs="仿宋"/>
          <w:color w:val="auto"/>
          <w:sz w:val="24"/>
          <w:highlight w:val="none"/>
          <w:u w:val="single"/>
        </w:rPr>
        <w:t xml:space="preserve">               （签名或盖章）</w:t>
      </w:r>
    </w:p>
    <w:p w14:paraId="0807F72F">
      <w:pPr>
        <w:pStyle w:val="14"/>
        <w:spacing w:line="560" w:lineRule="exact"/>
        <w:ind w:firstLine="2774" w:firstLineChars="115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0BAA270A">
      <w:pPr>
        <w:pStyle w:val="14"/>
        <w:spacing w:line="560" w:lineRule="exact"/>
        <w:ind w:firstLine="2774" w:firstLineChars="1156"/>
        <w:rPr>
          <w:rFonts w:hint="eastAsia" w:ascii="仿宋" w:hAnsi="仿宋" w:eastAsia="仿宋" w:cs="仿宋"/>
          <w:color w:val="auto"/>
          <w:sz w:val="24"/>
          <w:szCs w:val="24"/>
          <w:highlight w:val="none"/>
        </w:rPr>
      </w:pPr>
    </w:p>
    <w:p w14:paraId="3389E090">
      <w:pPr>
        <w:pStyle w:val="14"/>
        <w:spacing w:line="56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79540E6">
      <w:pPr>
        <w:pStyle w:val="14"/>
        <w:spacing w:line="500" w:lineRule="exact"/>
        <w:ind w:firstLine="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授权代表有效身份证明复印件粘贴处</w:t>
      </w:r>
    </w:p>
    <w:p w14:paraId="6FEC3203">
      <w:pPr>
        <w:pStyle w:val="14"/>
        <w:spacing w:line="500" w:lineRule="exact"/>
        <w:ind w:left="5250" w:firstLine="0"/>
        <w:rPr>
          <w:rFonts w:hint="eastAsia" w:ascii="仿宋" w:hAnsi="仿宋" w:eastAsia="仿宋" w:cs="仿宋"/>
          <w:color w:val="auto"/>
          <w:sz w:val="24"/>
          <w:szCs w:val="24"/>
          <w:highlight w:val="none"/>
        </w:rPr>
      </w:pPr>
    </w:p>
    <w:p w14:paraId="1232C476">
      <w:pPr>
        <w:pStyle w:val="14"/>
        <w:spacing w:line="480" w:lineRule="auto"/>
        <w:ind w:firstLine="0"/>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（后附授权代表最近三个月中任意一个月个人社保缴纳证明文件）</w:t>
      </w:r>
    </w:p>
    <w:p w14:paraId="44B6C20D">
      <w:pPr>
        <w:snapToGrid w:val="0"/>
        <w:spacing w:before="156" w:beforeLines="50" w:after="50"/>
        <w:jc w:val="center"/>
        <w:rPr>
          <w:rFonts w:hint="eastAsia" w:ascii="仿宋" w:hAnsi="仿宋" w:eastAsia="仿宋" w:cs="仿宋"/>
          <w:b/>
          <w:color w:val="auto"/>
          <w:szCs w:val="28"/>
          <w:highlight w:val="none"/>
        </w:rPr>
      </w:pPr>
    </w:p>
    <w:p w14:paraId="3435914E">
      <w:pPr>
        <w:spacing w:line="600" w:lineRule="exact"/>
        <w:jc w:val="center"/>
        <w:rPr>
          <w:rFonts w:hint="eastAsia" w:ascii="仿宋" w:hAnsi="仿宋" w:eastAsia="仿宋" w:cs="仿宋"/>
          <w:b/>
          <w:bCs/>
          <w:color w:val="auto"/>
          <w:spacing w:val="24"/>
          <w:sz w:val="28"/>
          <w:szCs w:val="28"/>
          <w:highlight w:val="none"/>
        </w:rPr>
      </w:pPr>
    </w:p>
    <w:p w14:paraId="534E33A3">
      <w:pPr>
        <w:spacing w:line="600" w:lineRule="exact"/>
        <w:jc w:val="center"/>
        <w:rPr>
          <w:rFonts w:hint="eastAsia" w:ascii="仿宋" w:hAnsi="仿宋" w:eastAsia="仿宋" w:cs="仿宋"/>
          <w:b/>
          <w:bCs/>
          <w:color w:val="auto"/>
          <w:spacing w:val="24"/>
          <w:sz w:val="28"/>
          <w:szCs w:val="28"/>
          <w:highlight w:val="none"/>
        </w:rPr>
      </w:pPr>
    </w:p>
    <w:p w14:paraId="767D6E79">
      <w:pPr>
        <w:spacing w:line="600" w:lineRule="exact"/>
        <w:jc w:val="center"/>
        <w:rPr>
          <w:rFonts w:hint="eastAsia" w:ascii="仿宋" w:hAnsi="仿宋" w:eastAsia="仿宋" w:cs="仿宋"/>
          <w:b/>
          <w:bCs/>
          <w:color w:val="auto"/>
          <w:spacing w:val="24"/>
          <w:sz w:val="28"/>
          <w:szCs w:val="28"/>
          <w:highlight w:val="none"/>
        </w:rPr>
      </w:pPr>
      <w:r>
        <w:rPr>
          <w:rFonts w:hint="eastAsia" w:ascii="仿宋" w:hAnsi="仿宋" w:eastAsia="仿宋" w:cs="仿宋"/>
          <w:b/>
          <w:bCs/>
          <w:color w:val="auto"/>
          <w:spacing w:val="24"/>
          <w:sz w:val="28"/>
          <w:szCs w:val="28"/>
          <w:highlight w:val="none"/>
        </w:rPr>
        <w:t>信用承诺书</w:t>
      </w:r>
    </w:p>
    <w:p w14:paraId="2CE8B286">
      <w:pPr>
        <w:tabs>
          <w:tab w:val="left" w:pos="1650"/>
        </w:tabs>
        <w:spacing w:line="520" w:lineRule="exact"/>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湖州市公用事业管理中心</w:t>
      </w:r>
    </w:p>
    <w:p w14:paraId="4A1510C7">
      <w:pPr>
        <w:tabs>
          <w:tab w:val="left" w:pos="1650"/>
        </w:tabs>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（供应商）现参加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（采购项目）政府采购活动，郑重承诺如下：</w:t>
      </w:r>
    </w:p>
    <w:p w14:paraId="0EDAEEC2">
      <w:pPr>
        <w:tabs>
          <w:tab w:val="left" w:pos="1650"/>
        </w:tabs>
        <w:spacing w:line="52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1、对所提供的资料合法性、真实性、准确性和有效性负责；</w:t>
      </w:r>
    </w:p>
    <w:p w14:paraId="50D77E46">
      <w:pPr>
        <w:tabs>
          <w:tab w:val="left" w:pos="1650"/>
        </w:tabs>
        <w:spacing w:line="52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2、严格按照国家法律、法规和规章，依法开展相关经济活动，全面履行应尽的责任和义务；</w:t>
      </w:r>
    </w:p>
    <w:p w14:paraId="53001F9E">
      <w:pPr>
        <w:tabs>
          <w:tab w:val="left" w:pos="1650"/>
        </w:tabs>
        <w:spacing w:line="52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3、加强自我约束、自我规范、自我管理，不制假售假、不虚假宣传、不违约毁约、不恶意逃债、不偷税漏税，诚信依法经营；</w:t>
      </w:r>
    </w:p>
    <w:p w14:paraId="30FF5C21">
      <w:pPr>
        <w:tabs>
          <w:tab w:val="left" w:pos="1650"/>
        </w:tabs>
        <w:spacing w:line="52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4、自愿接受行政主管部门的依法检查、违背承诺约定将自愿承担违约责任，并接受法律法规和相关部门规章制度的惩戒和约束；</w:t>
      </w:r>
    </w:p>
    <w:p w14:paraId="6FB75443">
      <w:pPr>
        <w:tabs>
          <w:tab w:val="left" w:pos="1650"/>
        </w:tabs>
        <w:spacing w:line="520" w:lineRule="exact"/>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rPr>
        <w:t>5、按照信用信息管理有关要求，本单位（个人）同意将以上承诺在信用湖州网站公示，若违背以上承诺，依据相关规定记入企业（个人）信用档案；性质严重的，承担相应法律后果和责任，并依法依规列入严重失信名单。</w:t>
      </w:r>
    </w:p>
    <w:p w14:paraId="2643578E">
      <w:pPr>
        <w:tabs>
          <w:tab w:val="left" w:pos="1650"/>
        </w:tabs>
        <w:spacing w:line="520" w:lineRule="exact"/>
        <w:rPr>
          <w:rFonts w:hint="eastAsia" w:ascii="仿宋" w:hAnsi="仿宋" w:eastAsia="仿宋" w:cs="仿宋"/>
          <w:color w:val="auto"/>
          <w:sz w:val="24"/>
          <w:highlight w:val="none"/>
          <w:u w:val="single"/>
        </w:rPr>
      </w:pPr>
    </w:p>
    <w:p w14:paraId="326C3D33">
      <w:pPr>
        <w:tabs>
          <w:tab w:val="left" w:pos="1650"/>
        </w:tabs>
        <w:spacing w:line="520" w:lineRule="exact"/>
        <w:rPr>
          <w:rFonts w:hint="eastAsia" w:ascii="仿宋" w:hAnsi="仿宋" w:eastAsia="仿宋" w:cs="仿宋"/>
          <w:color w:val="auto"/>
          <w:sz w:val="24"/>
          <w:highlight w:val="none"/>
          <w:u w:val="single"/>
        </w:rPr>
      </w:pPr>
    </w:p>
    <w:p w14:paraId="15376E7D">
      <w:pPr>
        <w:pStyle w:val="166"/>
        <w:spacing w:before="0" w:beforeAutospacing="0" w:after="0" w:afterAutospacing="0" w:line="520" w:lineRule="exact"/>
        <w:rPr>
          <w:rFonts w:hint="eastAsia" w:ascii="仿宋" w:hAnsi="仿宋" w:eastAsia="仿宋" w:cs="仿宋"/>
          <w:color w:val="auto"/>
          <w:spacing w:val="-7"/>
          <w:highlight w:val="none"/>
        </w:rPr>
      </w:pPr>
      <w:r>
        <w:rPr>
          <w:rFonts w:hint="eastAsia" w:ascii="仿宋" w:hAnsi="仿宋" w:eastAsia="仿宋" w:cs="仿宋"/>
          <w:color w:val="auto"/>
          <w:kern w:val="2"/>
          <w:highlight w:val="none"/>
        </w:rPr>
        <w:t>统一社会信用代码：</w:t>
      </w:r>
    </w:p>
    <w:p w14:paraId="5191A192">
      <w:pPr>
        <w:pStyle w:val="166"/>
        <w:spacing w:before="0" w:beforeAutospacing="0" w:after="0" w:afterAutospacing="0" w:line="520" w:lineRule="exact"/>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承诺单位：（盖章）</w:t>
      </w:r>
    </w:p>
    <w:p w14:paraId="03903C63">
      <w:pPr>
        <w:spacing w:line="640" w:lineRule="exact"/>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时   间：  年  月  日</w:t>
      </w:r>
    </w:p>
    <w:p w14:paraId="665FE245">
      <w:pPr>
        <w:spacing w:line="600" w:lineRule="exact"/>
        <w:rPr>
          <w:rFonts w:hint="eastAsia" w:ascii="仿宋" w:hAnsi="仿宋" w:eastAsia="仿宋" w:cs="仿宋"/>
          <w:b/>
          <w:bCs/>
          <w:color w:val="auto"/>
          <w:spacing w:val="24"/>
          <w:sz w:val="28"/>
          <w:szCs w:val="28"/>
          <w:highlight w:val="none"/>
        </w:rPr>
      </w:pPr>
    </w:p>
    <w:p w14:paraId="2645BC43">
      <w:pPr>
        <w:spacing w:line="600" w:lineRule="exact"/>
        <w:rPr>
          <w:rFonts w:hint="eastAsia" w:ascii="仿宋" w:hAnsi="仿宋" w:eastAsia="仿宋" w:cs="仿宋"/>
          <w:b/>
          <w:bCs/>
          <w:color w:val="auto"/>
          <w:spacing w:val="24"/>
          <w:sz w:val="28"/>
          <w:szCs w:val="28"/>
          <w:highlight w:val="none"/>
        </w:rPr>
      </w:pPr>
    </w:p>
    <w:p w14:paraId="1A3D019C">
      <w:pPr>
        <w:spacing w:line="600" w:lineRule="exact"/>
        <w:jc w:val="center"/>
        <w:rPr>
          <w:rFonts w:hint="eastAsia" w:ascii="仿宋" w:hAnsi="仿宋" w:eastAsia="仿宋" w:cs="仿宋"/>
          <w:b/>
          <w:bCs/>
          <w:color w:val="auto"/>
          <w:spacing w:val="24"/>
          <w:sz w:val="28"/>
          <w:szCs w:val="28"/>
          <w:highlight w:val="none"/>
        </w:rPr>
      </w:pPr>
    </w:p>
    <w:p w14:paraId="64134BA6">
      <w:pPr>
        <w:pStyle w:val="2"/>
        <w:rPr>
          <w:rFonts w:hint="eastAsia" w:ascii="仿宋" w:hAnsi="仿宋" w:eastAsia="仿宋" w:cs="仿宋"/>
          <w:b/>
          <w:bCs/>
          <w:color w:val="auto"/>
          <w:spacing w:val="24"/>
          <w:sz w:val="28"/>
          <w:szCs w:val="28"/>
          <w:highlight w:val="none"/>
        </w:rPr>
      </w:pPr>
    </w:p>
    <w:p w14:paraId="6050B5FC">
      <w:pPr>
        <w:rPr>
          <w:rFonts w:hint="eastAsia" w:ascii="仿宋" w:hAnsi="仿宋" w:eastAsia="仿宋" w:cs="仿宋"/>
          <w:b/>
          <w:bCs/>
          <w:color w:val="auto"/>
          <w:spacing w:val="24"/>
          <w:sz w:val="28"/>
          <w:szCs w:val="28"/>
          <w:highlight w:val="none"/>
        </w:rPr>
      </w:pPr>
    </w:p>
    <w:p w14:paraId="26A7088C">
      <w:pPr>
        <w:pStyle w:val="2"/>
        <w:rPr>
          <w:rFonts w:hint="eastAsia" w:ascii="仿宋" w:hAnsi="仿宋" w:eastAsia="仿宋" w:cs="仿宋"/>
          <w:color w:val="auto"/>
          <w:highlight w:val="none"/>
        </w:rPr>
      </w:pPr>
    </w:p>
    <w:p w14:paraId="6A80474D">
      <w:pPr>
        <w:keepNext w:val="0"/>
        <w:keepLines w:val="0"/>
        <w:pageBreakBefore/>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color w:val="auto"/>
          <w:szCs w:val="28"/>
          <w:highlight w:val="none"/>
        </w:rPr>
      </w:pPr>
      <w:r>
        <w:rPr>
          <w:rFonts w:hint="eastAsia" w:ascii="仿宋" w:hAnsi="仿宋" w:eastAsia="仿宋" w:cs="仿宋"/>
          <w:b/>
          <w:bCs/>
          <w:color w:val="auto"/>
          <w:spacing w:val="24"/>
          <w:sz w:val="28"/>
          <w:szCs w:val="28"/>
          <w:highlight w:val="none"/>
        </w:rPr>
        <w:t>企业业绩</w:t>
      </w:r>
    </w:p>
    <w:p w14:paraId="0BB5AD2E">
      <w:pPr>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供应商全称（加盖公章）：</w:t>
      </w:r>
    </w:p>
    <w:p w14:paraId="4D2DF2B7">
      <w:pPr>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330"/>
        <w:gridCol w:w="1632"/>
        <w:gridCol w:w="1632"/>
        <w:gridCol w:w="2235"/>
        <w:gridCol w:w="1632"/>
      </w:tblGrid>
      <w:tr w14:paraId="0E2A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29" w:type="dxa"/>
            <w:vAlign w:val="center"/>
          </w:tcPr>
          <w:p w14:paraId="25078806">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1330" w:type="dxa"/>
            <w:vAlign w:val="center"/>
          </w:tcPr>
          <w:p w14:paraId="3A379F15">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项目名称</w:t>
            </w:r>
          </w:p>
        </w:tc>
        <w:tc>
          <w:tcPr>
            <w:tcW w:w="1632" w:type="dxa"/>
            <w:vAlign w:val="center"/>
          </w:tcPr>
          <w:p w14:paraId="6C757602">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使用方</w:t>
            </w:r>
          </w:p>
        </w:tc>
        <w:tc>
          <w:tcPr>
            <w:tcW w:w="1632" w:type="dxa"/>
            <w:vAlign w:val="center"/>
          </w:tcPr>
          <w:p w14:paraId="210BD16F">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签订时间</w:t>
            </w:r>
          </w:p>
        </w:tc>
        <w:tc>
          <w:tcPr>
            <w:tcW w:w="2235" w:type="dxa"/>
            <w:vAlign w:val="center"/>
          </w:tcPr>
          <w:p w14:paraId="72821B0A">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使用方联系人</w:t>
            </w:r>
          </w:p>
        </w:tc>
        <w:tc>
          <w:tcPr>
            <w:tcW w:w="1632" w:type="dxa"/>
            <w:vAlign w:val="center"/>
          </w:tcPr>
          <w:p w14:paraId="5FB82767">
            <w:pPr>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联系方式</w:t>
            </w:r>
          </w:p>
        </w:tc>
      </w:tr>
      <w:tr w14:paraId="3826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6CEDDD01">
            <w:pPr>
              <w:spacing w:line="360" w:lineRule="auto"/>
              <w:jc w:val="center"/>
              <w:rPr>
                <w:rFonts w:hint="eastAsia" w:ascii="仿宋" w:hAnsi="仿宋" w:eastAsia="仿宋" w:cs="仿宋"/>
                <w:bCs/>
                <w:color w:val="auto"/>
                <w:sz w:val="24"/>
                <w:highlight w:val="none"/>
              </w:rPr>
            </w:pPr>
          </w:p>
        </w:tc>
        <w:tc>
          <w:tcPr>
            <w:tcW w:w="1330" w:type="dxa"/>
            <w:vAlign w:val="center"/>
          </w:tcPr>
          <w:p w14:paraId="4411D99E">
            <w:pPr>
              <w:spacing w:line="360" w:lineRule="auto"/>
              <w:jc w:val="center"/>
              <w:rPr>
                <w:rFonts w:hint="eastAsia" w:ascii="仿宋" w:hAnsi="仿宋" w:eastAsia="仿宋" w:cs="仿宋"/>
                <w:bCs/>
                <w:color w:val="auto"/>
                <w:sz w:val="24"/>
                <w:highlight w:val="none"/>
              </w:rPr>
            </w:pPr>
          </w:p>
        </w:tc>
        <w:tc>
          <w:tcPr>
            <w:tcW w:w="1632" w:type="dxa"/>
            <w:vAlign w:val="center"/>
          </w:tcPr>
          <w:p w14:paraId="0A5C73BE">
            <w:pPr>
              <w:spacing w:line="360" w:lineRule="auto"/>
              <w:jc w:val="center"/>
              <w:rPr>
                <w:rFonts w:hint="eastAsia" w:ascii="仿宋" w:hAnsi="仿宋" w:eastAsia="仿宋" w:cs="仿宋"/>
                <w:bCs/>
                <w:color w:val="auto"/>
                <w:sz w:val="24"/>
                <w:highlight w:val="none"/>
              </w:rPr>
            </w:pPr>
          </w:p>
        </w:tc>
        <w:tc>
          <w:tcPr>
            <w:tcW w:w="1632" w:type="dxa"/>
            <w:vAlign w:val="center"/>
          </w:tcPr>
          <w:p w14:paraId="324081B3">
            <w:pPr>
              <w:spacing w:line="360" w:lineRule="auto"/>
              <w:jc w:val="center"/>
              <w:rPr>
                <w:rFonts w:hint="eastAsia" w:ascii="仿宋" w:hAnsi="仿宋" w:eastAsia="仿宋" w:cs="仿宋"/>
                <w:bCs/>
                <w:color w:val="auto"/>
                <w:sz w:val="24"/>
                <w:highlight w:val="none"/>
              </w:rPr>
            </w:pPr>
          </w:p>
        </w:tc>
        <w:tc>
          <w:tcPr>
            <w:tcW w:w="2235" w:type="dxa"/>
            <w:vAlign w:val="center"/>
          </w:tcPr>
          <w:p w14:paraId="327F3143">
            <w:pPr>
              <w:spacing w:line="360" w:lineRule="auto"/>
              <w:jc w:val="center"/>
              <w:rPr>
                <w:rFonts w:hint="eastAsia" w:ascii="仿宋" w:hAnsi="仿宋" w:eastAsia="仿宋" w:cs="仿宋"/>
                <w:bCs/>
                <w:color w:val="auto"/>
                <w:sz w:val="24"/>
                <w:highlight w:val="none"/>
              </w:rPr>
            </w:pPr>
          </w:p>
        </w:tc>
        <w:tc>
          <w:tcPr>
            <w:tcW w:w="1632" w:type="dxa"/>
            <w:vAlign w:val="center"/>
          </w:tcPr>
          <w:p w14:paraId="2E68A602">
            <w:pPr>
              <w:spacing w:line="360" w:lineRule="auto"/>
              <w:jc w:val="center"/>
              <w:rPr>
                <w:rFonts w:hint="eastAsia" w:ascii="仿宋" w:hAnsi="仿宋" w:eastAsia="仿宋" w:cs="仿宋"/>
                <w:bCs/>
                <w:color w:val="auto"/>
                <w:sz w:val="24"/>
                <w:highlight w:val="none"/>
              </w:rPr>
            </w:pPr>
          </w:p>
        </w:tc>
      </w:tr>
      <w:tr w14:paraId="78F4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C72A6D9">
            <w:pPr>
              <w:spacing w:line="360" w:lineRule="auto"/>
              <w:jc w:val="center"/>
              <w:rPr>
                <w:rFonts w:hint="eastAsia" w:ascii="仿宋" w:hAnsi="仿宋" w:eastAsia="仿宋" w:cs="仿宋"/>
                <w:bCs/>
                <w:color w:val="auto"/>
                <w:sz w:val="24"/>
                <w:highlight w:val="none"/>
              </w:rPr>
            </w:pPr>
          </w:p>
        </w:tc>
        <w:tc>
          <w:tcPr>
            <w:tcW w:w="1330" w:type="dxa"/>
            <w:vAlign w:val="center"/>
          </w:tcPr>
          <w:p w14:paraId="2CF10F8E">
            <w:pPr>
              <w:spacing w:line="360" w:lineRule="auto"/>
              <w:jc w:val="center"/>
              <w:rPr>
                <w:rFonts w:hint="eastAsia" w:ascii="仿宋" w:hAnsi="仿宋" w:eastAsia="仿宋" w:cs="仿宋"/>
                <w:bCs/>
                <w:color w:val="auto"/>
                <w:sz w:val="24"/>
                <w:highlight w:val="none"/>
              </w:rPr>
            </w:pPr>
          </w:p>
        </w:tc>
        <w:tc>
          <w:tcPr>
            <w:tcW w:w="1632" w:type="dxa"/>
            <w:vAlign w:val="center"/>
          </w:tcPr>
          <w:p w14:paraId="29A19F5D">
            <w:pPr>
              <w:spacing w:line="360" w:lineRule="auto"/>
              <w:jc w:val="center"/>
              <w:rPr>
                <w:rFonts w:hint="eastAsia" w:ascii="仿宋" w:hAnsi="仿宋" w:eastAsia="仿宋" w:cs="仿宋"/>
                <w:bCs/>
                <w:color w:val="auto"/>
                <w:sz w:val="24"/>
                <w:highlight w:val="none"/>
              </w:rPr>
            </w:pPr>
          </w:p>
        </w:tc>
        <w:tc>
          <w:tcPr>
            <w:tcW w:w="1632" w:type="dxa"/>
            <w:vAlign w:val="center"/>
          </w:tcPr>
          <w:p w14:paraId="5A9239D9">
            <w:pPr>
              <w:spacing w:line="360" w:lineRule="auto"/>
              <w:jc w:val="center"/>
              <w:rPr>
                <w:rFonts w:hint="eastAsia" w:ascii="仿宋" w:hAnsi="仿宋" w:eastAsia="仿宋" w:cs="仿宋"/>
                <w:bCs/>
                <w:color w:val="auto"/>
                <w:sz w:val="24"/>
                <w:highlight w:val="none"/>
              </w:rPr>
            </w:pPr>
          </w:p>
        </w:tc>
        <w:tc>
          <w:tcPr>
            <w:tcW w:w="2235" w:type="dxa"/>
            <w:vAlign w:val="center"/>
          </w:tcPr>
          <w:p w14:paraId="3284D8F3">
            <w:pPr>
              <w:spacing w:line="360" w:lineRule="auto"/>
              <w:jc w:val="center"/>
              <w:rPr>
                <w:rFonts w:hint="eastAsia" w:ascii="仿宋" w:hAnsi="仿宋" w:eastAsia="仿宋" w:cs="仿宋"/>
                <w:bCs/>
                <w:color w:val="auto"/>
                <w:sz w:val="24"/>
                <w:highlight w:val="none"/>
              </w:rPr>
            </w:pPr>
          </w:p>
        </w:tc>
        <w:tc>
          <w:tcPr>
            <w:tcW w:w="1632" w:type="dxa"/>
            <w:vAlign w:val="center"/>
          </w:tcPr>
          <w:p w14:paraId="1CCB4D74">
            <w:pPr>
              <w:spacing w:line="360" w:lineRule="auto"/>
              <w:jc w:val="center"/>
              <w:rPr>
                <w:rFonts w:hint="eastAsia" w:ascii="仿宋" w:hAnsi="仿宋" w:eastAsia="仿宋" w:cs="仿宋"/>
                <w:bCs/>
                <w:color w:val="auto"/>
                <w:sz w:val="24"/>
                <w:highlight w:val="none"/>
              </w:rPr>
            </w:pPr>
          </w:p>
        </w:tc>
      </w:tr>
      <w:tr w14:paraId="6F21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691DE9D">
            <w:pPr>
              <w:spacing w:line="360" w:lineRule="auto"/>
              <w:jc w:val="center"/>
              <w:rPr>
                <w:rFonts w:hint="eastAsia" w:ascii="仿宋" w:hAnsi="仿宋" w:eastAsia="仿宋" w:cs="仿宋"/>
                <w:bCs/>
                <w:color w:val="auto"/>
                <w:sz w:val="24"/>
                <w:highlight w:val="none"/>
              </w:rPr>
            </w:pPr>
          </w:p>
        </w:tc>
        <w:tc>
          <w:tcPr>
            <w:tcW w:w="1330" w:type="dxa"/>
            <w:vAlign w:val="center"/>
          </w:tcPr>
          <w:p w14:paraId="0C48AB46">
            <w:pPr>
              <w:spacing w:line="360" w:lineRule="auto"/>
              <w:jc w:val="center"/>
              <w:rPr>
                <w:rFonts w:hint="eastAsia" w:ascii="仿宋" w:hAnsi="仿宋" w:eastAsia="仿宋" w:cs="仿宋"/>
                <w:bCs/>
                <w:color w:val="auto"/>
                <w:sz w:val="24"/>
                <w:highlight w:val="none"/>
              </w:rPr>
            </w:pPr>
          </w:p>
        </w:tc>
        <w:tc>
          <w:tcPr>
            <w:tcW w:w="1632" w:type="dxa"/>
            <w:vAlign w:val="center"/>
          </w:tcPr>
          <w:p w14:paraId="2D89BE4C">
            <w:pPr>
              <w:spacing w:line="360" w:lineRule="auto"/>
              <w:jc w:val="center"/>
              <w:rPr>
                <w:rFonts w:hint="eastAsia" w:ascii="仿宋" w:hAnsi="仿宋" w:eastAsia="仿宋" w:cs="仿宋"/>
                <w:bCs/>
                <w:color w:val="auto"/>
                <w:sz w:val="24"/>
                <w:highlight w:val="none"/>
              </w:rPr>
            </w:pPr>
          </w:p>
        </w:tc>
        <w:tc>
          <w:tcPr>
            <w:tcW w:w="1632" w:type="dxa"/>
            <w:vAlign w:val="center"/>
          </w:tcPr>
          <w:p w14:paraId="3D2FFA77">
            <w:pPr>
              <w:spacing w:line="360" w:lineRule="auto"/>
              <w:jc w:val="center"/>
              <w:rPr>
                <w:rFonts w:hint="eastAsia" w:ascii="仿宋" w:hAnsi="仿宋" w:eastAsia="仿宋" w:cs="仿宋"/>
                <w:bCs/>
                <w:color w:val="auto"/>
                <w:sz w:val="24"/>
                <w:highlight w:val="none"/>
              </w:rPr>
            </w:pPr>
          </w:p>
        </w:tc>
        <w:tc>
          <w:tcPr>
            <w:tcW w:w="2235" w:type="dxa"/>
            <w:vAlign w:val="center"/>
          </w:tcPr>
          <w:p w14:paraId="5BB78008">
            <w:pPr>
              <w:spacing w:line="360" w:lineRule="auto"/>
              <w:jc w:val="center"/>
              <w:rPr>
                <w:rFonts w:hint="eastAsia" w:ascii="仿宋" w:hAnsi="仿宋" w:eastAsia="仿宋" w:cs="仿宋"/>
                <w:bCs/>
                <w:color w:val="auto"/>
                <w:sz w:val="24"/>
                <w:highlight w:val="none"/>
              </w:rPr>
            </w:pPr>
          </w:p>
        </w:tc>
        <w:tc>
          <w:tcPr>
            <w:tcW w:w="1632" w:type="dxa"/>
            <w:vAlign w:val="center"/>
          </w:tcPr>
          <w:p w14:paraId="67E9BB53">
            <w:pPr>
              <w:spacing w:line="360" w:lineRule="auto"/>
              <w:jc w:val="center"/>
              <w:rPr>
                <w:rFonts w:hint="eastAsia" w:ascii="仿宋" w:hAnsi="仿宋" w:eastAsia="仿宋" w:cs="仿宋"/>
                <w:bCs/>
                <w:color w:val="auto"/>
                <w:sz w:val="24"/>
                <w:highlight w:val="none"/>
              </w:rPr>
            </w:pPr>
          </w:p>
        </w:tc>
      </w:tr>
      <w:tr w14:paraId="76D7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4F0CB2F4">
            <w:pPr>
              <w:spacing w:line="360" w:lineRule="auto"/>
              <w:jc w:val="center"/>
              <w:rPr>
                <w:rFonts w:hint="eastAsia" w:ascii="仿宋" w:hAnsi="仿宋" w:eastAsia="仿宋" w:cs="仿宋"/>
                <w:bCs/>
                <w:color w:val="auto"/>
                <w:sz w:val="24"/>
                <w:highlight w:val="none"/>
              </w:rPr>
            </w:pPr>
          </w:p>
        </w:tc>
        <w:tc>
          <w:tcPr>
            <w:tcW w:w="1330" w:type="dxa"/>
            <w:vAlign w:val="center"/>
          </w:tcPr>
          <w:p w14:paraId="662D3CAA">
            <w:pPr>
              <w:spacing w:line="360" w:lineRule="auto"/>
              <w:jc w:val="center"/>
              <w:rPr>
                <w:rFonts w:hint="eastAsia" w:ascii="仿宋" w:hAnsi="仿宋" w:eastAsia="仿宋" w:cs="仿宋"/>
                <w:bCs/>
                <w:color w:val="auto"/>
                <w:sz w:val="24"/>
                <w:highlight w:val="none"/>
              </w:rPr>
            </w:pPr>
          </w:p>
        </w:tc>
        <w:tc>
          <w:tcPr>
            <w:tcW w:w="1632" w:type="dxa"/>
            <w:vAlign w:val="center"/>
          </w:tcPr>
          <w:p w14:paraId="0DD54BA8">
            <w:pPr>
              <w:spacing w:line="360" w:lineRule="auto"/>
              <w:jc w:val="center"/>
              <w:rPr>
                <w:rFonts w:hint="eastAsia" w:ascii="仿宋" w:hAnsi="仿宋" w:eastAsia="仿宋" w:cs="仿宋"/>
                <w:bCs/>
                <w:color w:val="auto"/>
                <w:sz w:val="24"/>
                <w:highlight w:val="none"/>
              </w:rPr>
            </w:pPr>
          </w:p>
        </w:tc>
        <w:tc>
          <w:tcPr>
            <w:tcW w:w="1632" w:type="dxa"/>
            <w:vAlign w:val="center"/>
          </w:tcPr>
          <w:p w14:paraId="19C2CA5D">
            <w:pPr>
              <w:spacing w:line="360" w:lineRule="auto"/>
              <w:jc w:val="center"/>
              <w:rPr>
                <w:rFonts w:hint="eastAsia" w:ascii="仿宋" w:hAnsi="仿宋" w:eastAsia="仿宋" w:cs="仿宋"/>
                <w:bCs/>
                <w:color w:val="auto"/>
                <w:sz w:val="24"/>
                <w:highlight w:val="none"/>
              </w:rPr>
            </w:pPr>
          </w:p>
        </w:tc>
        <w:tc>
          <w:tcPr>
            <w:tcW w:w="2235" w:type="dxa"/>
            <w:vAlign w:val="center"/>
          </w:tcPr>
          <w:p w14:paraId="4F050779">
            <w:pPr>
              <w:spacing w:line="360" w:lineRule="auto"/>
              <w:jc w:val="center"/>
              <w:rPr>
                <w:rFonts w:hint="eastAsia" w:ascii="仿宋" w:hAnsi="仿宋" w:eastAsia="仿宋" w:cs="仿宋"/>
                <w:bCs/>
                <w:color w:val="auto"/>
                <w:sz w:val="24"/>
                <w:highlight w:val="none"/>
              </w:rPr>
            </w:pPr>
          </w:p>
        </w:tc>
        <w:tc>
          <w:tcPr>
            <w:tcW w:w="1632" w:type="dxa"/>
            <w:vAlign w:val="center"/>
          </w:tcPr>
          <w:p w14:paraId="7B70A5D1">
            <w:pPr>
              <w:spacing w:line="360" w:lineRule="auto"/>
              <w:jc w:val="center"/>
              <w:rPr>
                <w:rFonts w:hint="eastAsia" w:ascii="仿宋" w:hAnsi="仿宋" w:eastAsia="仿宋" w:cs="仿宋"/>
                <w:bCs/>
                <w:color w:val="auto"/>
                <w:sz w:val="24"/>
                <w:highlight w:val="none"/>
              </w:rPr>
            </w:pPr>
          </w:p>
        </w:tc>
      </w:tr>
      <w:tr w14:paraId="2807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76CDA65E">
            <w:pPr>
              <w:spacing w:line="360" w:lineRule="auto"/>
              <w:jc w:val="center"/>
              <w:rPr>
                <w:rFonts w:hint="eastAsia" w:ascii="仿宋" w:hAnsi="仿宋" w:eastAsia="仿宋" w:cs="仿宋"/>
                <w:bCs/>
                <w:color w:val="auto"/>
                <w:sz w:val="24"/>
                <w:highlight w:val="none"/>
              </w:rPr>
            </w:pPr>
          </w:p>
        </w:tc>
        <w:tc>
          <w:tcPr>
            <w:tcW w:w="1330" w:type="dxa"/>
            <w:vAlign w:val="center"/>
          </w:tcPr>
          <w:p w14:paraId="4C2C23A3">
            <w:pPr>
              <w:spacing w:line="360" w:lineRule="auto"/>
              <w:jc w:val="center"/>
              <w:rPr>
                <w:rFonts w:hint="eastAsia" w:ascii="仿宋" w:hAnsi="仿宋" w:eastAsia="仿宋" w:cs="仿宋"/>
                <w:bCs/>
                <w:color w:val="auto"/>
                <w:sz w:val="24"/>
                <w:highlight w:val="none"/>
              </w:rPr>
            </w:pPr>
          </w:p>
        </w:tc>
        <w:tc>
          <w:tcPr>
            <w:tcW w:w="1632" w:type="dxa"/>
            <w:vAlign w:val="center"/>
          </w:tcPr>
          <w:p w14:paraId="05231AAF">
            <w:pPr>
              <w:spacing w:line="360" w:lineRule="auto"/>
              <w:jc w:val="center"/>
              <w:rPr>
                <w:rFonts w:hint="eastAsia" w:ascii="仿宋" w:hAnsi="仿宋" w:eastAsia="仿宋" w:cs="仿宋"/>
                <w:bCs/>
                <w:color w:val="auto"/>
                <w:sz w:val="24"/>
                <w:highlight w:val="none"/>
              </w:rPr>
            </w:pPr>
          </w:p>
        </w:tc>
        <w:tc>
          <w:tcPr>
            <w:tcW w:w="1632" w:type="dxa"/>
            <w:vAlign w:val="center"/>
          </w:tcPr>
          <w:p w14:paraId="497CBF8B">
            <w:pPr>
              <w:spacing w:line="360" w:lineRule="auto"/>
              <w:jc w:val="center"/>
              <w:rPr>
                <w:rFonts w:hint="eastAsia" w:ascii="仿宋" w:hAnsi="仿宋" w:eastAsia="仿宋" w:cs="仿宋"/>
                <w:bCs/>
                <w:color w:val="auto"/>
                <w:sz w:val="24"/>
                <w:highlight w:val="none"/>
              </w:rPr>
            </w:pPr>
          </w:p>
        </w:tc>
        <w:tc>
          <w:tcPr>
            <w:tcW w:w="2235" w:type="dxa"/>
            <w:vAlign w:val="center"/>
          </w:tcPr>
          <w:p w14:paraId="4342224D">
            <w:pPr>
              <w:spacing w:line="360" w:lineRule="auto"/>
              <w:jc w:val="center"/>
              <w:rPr>
                <w:rFonts w:hint="eastAsia" w:ascii="仿宋" w:hAnsi="仿宋" w:eastAsia="仿宋" w:cs="仿宋"/>
                <w:bCs/>
                <w:color w:val="auto"/>
                <w:sz w:val="24"/>
                <w:highlight w:val="none"/>
              </w:rPr>
            </w:pPr>
          </w:p>
        </w:tc>
        <w:tc>
          <w:tcPr>
            <w:tcW w:w="1632" w:type="dxa"/>
            <w:vAlign w:val="center"/>
          </w:tcPr>
          <w:p w14:paraId="2C00911B">
            <w:pPr>
              <w:spacing w:line="360" w:lineRule="auto"/>
              <w:jc w:val="center"/>
              <w:rPr>
                <w:rFonts w:hint="eastAsia" w:ascii="仿宋" w:hAnsi="仿宋" w:eastAsia="仿宋" w:cs="仿宋"/>
                <w:bCs/>
                <w:color w:val="auto"/>
                <w:sz w:val="24"/>
                <w:highlight w:val="none"/>
              </w:rPr>
            </w:pPr>
          </w:p>
        </w:tc>
      </w:tr>
      <w:tr w14:paraId="1598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36721865">
            <w:pPr>
              <w:spacing w:line="360" w:lineRule="auto"/>
              <w:jc w:val="center"/>
              <w:rPr>
                <w:rFonts w:hint="eastAsia" w:ascii="仿宋" w:hAnsi="仿宋" w:eastAsia="仿宋" w:cs="仿宋"/>
                <w:bCs/>
                <w:color w:val="auto"/>
                <w:sz w:val="24"/>
                <w:highlight w:val="none"/>
              </w:rPr>
            </w:pPr>
          </w:p>
        </w:tc>
        <w:tc>
          <w:tcPr>
            <w:tcW w:w="1330" w:type="dxa"/>
            <w:vAlign w:val="center"/>
          </w:tcPr>
          <w:p w14:paraId="222B9D70">
            <w:pPr>
              <w:spacing w:line="360" w:lineRule="auto"/>
              <w:jc w:val="center"/>
              <w:rPr>
                <w:rFonts w:hint="eastAsia" w:ascii="仿宋" w:hAnsi="仿宋" w:eastAsia="仿宋" w:cs="仿宋"/>
                <w:bCs/>
                <w:color w:val="auto"/>
                <w:sz w:val="24"/>
                <w:highlight w:val="none"/>
              </w:rPr>
            </w:pPr>
          </w:p>
        </w:tc>
        <w:tc>
          <w:tcPr>
            <w:tcW w:w="1632" w:type="dxa"/>
            <w:vAlign w:val="center"/>
          </w:tcPr>
          <w:p w14:paraId="65EB8A73">
            <w:pPr>
              <w:spacing w:line="360" w:lineRule="auto"/>
              <w:jc w:val="center"/>
              <w:rPr>
                <w:rFonts w:hint="eastAsia" w:ascii="仿宋" w:hAnsi="仿宋" w:eastAsia="仿宋" w:cs="仿宋"/>
                <w:bCs/>
                <w:color w:val="auto"/>
                <w:sz w:val="24"/>
                <w:highlight w:val="none"/>
              </w:rPr>
            </w:pPr>
          </w:p>
        </w:tc>
        <w:tc>
          <w:tcPr>
            <w:tcW w:w="1632" w:type="dxa"/>
            <w:vAlign w:val="center"/>
          </w:tcPr>
          <w:p w14:paraId="638A3D81">
            <w:pPr>
              <w:spacing w:line="360" w:lineRule="auto"/>
              <w:jc w:val="center"/>
              <w:rPr>
                <w:rFonts w:hint="eastAsia" w:ascii="仿宋" w:hAnsi="仿宋" w:eastAsia="仿宋" w:cs="仿宋"/>
                <w:bCs/>
                <w:color w:val="auto"/>
                <w:sz w:val="24"/>
                <w:highlight w:val="none"/>
              </w:rPr>
            </w:pPr>
          </w:p>
        </w:tc>
        <w:tc>
          <w:tcPr>
            <w:tcW w:w="2235" w:type="dxa"/>
            <w:vAlign w:val="center"/>
          </w:tcPr>
          <w:p w14:paraId="7AA48F81">
            <w:pPr>
              <w:spacing w:line="360" w:lineRule="auto"/>
              <w:jc w:val="center"/>
              <w:rPr>
                <w:rFonts w:hint="eastAsia" w:ascii="仿宋" w:hAnsi="仿宋" w:eastAsia="仿宋" w:cs="仿宋"/>
                <w:bCs/>
                <w:color w:val="auto"/>
                <w:sz w:val="24"/>
                <w:highlight w:val="none"/>
              </w:rPr>
            </w:pPr>
          </w:p>
        </w:tc>
        <w:tc>
          <w:tcPr>
            <w:tcW w:w="1632" w:type="dxa"/>
            <w:vAlign w:val="center"/>
          </w:tcPr>
          <w:p w14:paraId="01283715">
            <w:pPr>
              <w:spacing w:line="360" w:lineRule="auto"/>
              <w:jc w:val="center"/>
              <w:rPr>
                <w:rFonts w:hint="eastAsia" w:ascii="仿宋" w:hAnsi="仿宋" w:eastAsia="仿宋" w:cs="仿宋"/>
                <w:bCs/>
                <w:color w:val="auto"/>
                <w:sz w:val="24"/>
                <w:highlight w:val="none"/>
              </w:rPr>
            </w:pPr>
          </w:p>
        </w:tc>
      </w:tr>
      <w:tr w14:paraId="297A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0063123D">
            <w:pPr>
              <w:spacing w:line="360" w:lineRule="auto"/>
              <w:jc w:val="center"/>
              <w:rPr>
                <w:rFonts w:hint="eastAsia" w:ascii="仿宋" w:hAnsi="仿宋" w:eastAsia="仿宋" w:cs="仿宋"/>
                <w:bCs/>
                <w:color w:val="auto"/>
                <w:sz w:val="24"/>
                <w:highlight w:val="none"/>
              </w:rPr>
            </w:pPr>
          </w:p>
        </w:tc>
        <w:tc>
          <w:tcPr>
            <w:tcW w:w="1330" w:type="dxa"/>
            <w:vAlign w:val="center"/>
          </w:tcPr>
          <w:p w14:paraId="10074DC5">
            <w:pPr>
              <w:spacing w:line="360" w:lineRule="auto"/>
              <w:jc w:val="center"/>
              <w:rPr>
                <w:rFonts w:hint="eastAsia" w:ascii="仿宋" w:hAnsi="仿宋" w:eastAsia="仿宋" w:cs="仿宋"/>
                <w:bCs/>
                <w:color w:val="auto"/>
                <w:sz w:val="24"/>
                <w:highlight w:val="none"/>
              </w:rPr>
            </w:pPr>
          </w:p>
        </w:tc>
        <w:tc>
          <w:tcPr>
            <w:tcW w:w="1632" w:type="dxa"/>
            <w:vAlign w:val="center"/>
          </w:tcPr>
          <w:p w14:paraId="6248DFB7">
            <w:pPr>
              <w:spacing w:line="360" w:lineRule="auto"/>
              <w:jc w:val="center"/>
              <w:rPr>
                <w:rFonts w:hint="eastAsia" w:ascii="仿宋" w:hAnsi="仿宋" w:eastAsia="仿宋" w:cs="仿宋"/>
                <w:bCs/>
                <w:color w:val="auto"/>
                <w:sz w:val="24"/>
                <w:highlight w:val="none"/>
              </w:rPr>
            </w:pPr>
          </w:p>
        </w:tc>
        <w:tc>
          <w:tcPr>
            <w:tcW w:w="1632" w:type="dxa"/>
            <w:vAlign w:val="center"/>
          </w:tcPr>
          <w:p w14:paraId="4C36834F">
            <w:pPr>
              <w:spacing w:line="360" w:lineRule="auto"/>
              <w:jc w:val="center"/>
              <w:rPr>
                <w:rFonts w:hint="eastAsia" w:ascii="仿宋" w:hAnsi="仿宋" w:eastAsia="仿宋" w:cs="仿宋"/>
                <w:bCs/>
                <w:color w:val="auto"/>
                <w:sz w:val="24"/>
                <w:highlight w:val="none"/>
              </w:rPr>
            </w:pPr>
          </w:p>
        </w:tc>
        <w:tc>
          <w:tcPr>
            <w:tcW w:w="2235" w:type="dxa"/>
            <w:vAlign w:val="center"/>
          </w:tcPr>
          <w:p w14:paraId="4BF597F0">
            <w:pPr>
              <w:spacing w:line="360" w:lineRule="auto"/>
              <w:jc w:val="center"/>
              <w:rPr>
                <w:rFonts w:hint="eastAsia" w:ascii="仿宋" w:hAnsi="仿宋" w:eastAsia="仿宋" w:cs="仿宋"/>
                <w:bCs/>
                <w:color w:val="auto"/>
                <w:sz w:val="24"/>
                <w:highlight w:val="none"/>
              </w:rPr>
            </w:pPr>
          </w:p>
        </w:tc>
        <w:tc>
          <w:tcPr>
            <w:tcW w:w="1632" w:type="dxa"/>
            <w:vAlign w:val="center"/>
          </w:tcPr>
          <w:p w14:paraId="04E23C79">
            <w:pPr>
              <w:spacing w:line="360" w:lineRule="auto"/>
              <w:jc w:val="center"/>
              <w:rPr>
                <w:rFonts w:hint="eastAsia" w:ascii="仿宋" w:hAnsi="仿宋" w:eastAsia="仿宋" w:cs="仿宋"/>
                <w:bCs/>
                <w:color w:val="auto"/>
                <w:sz w:val="24"/>
                <w:highlight w:val="none"/>
              </w:rPr>
            </w:pPr>
          </w:p>
        </w:tc>
      </w:tr>
      <w:tr w14:paraId="4EBD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125DE462">
            <w:pPr>
              <w:spacing w:line="360" w:lineRule="auto"/>
              <w:jc w:val="center"/>
              <w:rPr>
                <w:rFonts w:hint="eastAsia" w:ascii="仿宋" w:hAnsi="仿宋" w:eastAsia="仿宋" w:cs="仿宋"/>
                <w:bCs/>
                <w:color w:val="auto"/>
                <w:sz w:val="24"/>
                <w:highlight w:val="none"/>
              </w:rPr>
            </w:pPr>
          </w:p>
        </w:tc>
        <w:tc>
          <w:tcPr>
            <w:tcW w:w="1330" w:type="dxa"/>
            <w:vAlign w:val="center"/>
          </w:tcPr>
          <w:p w14:paraId="3E6640E0">
            <w:pPr>
              <w:spacing w:line="360" w:lineRule="auto"/>
              <w:jc w:val="center"/>
              <w:rPr>
                <w:rFonts w:hint="eastAsia" w:ascii="仿宋" w:hAnsi="仿宋" w:eastAsia="仿宋" w:cs="仿宋"/>
                <w:bCs/>
                <w:color w:val="auto"/>
                <w:sz w:val="24"/>
                <w:highlight w:val="none"/>
              </w:rPr>
            </w:pPr>
          </w:p>
        </w:tc>
        <w:tc>
          <w:tcPr>
            <w:tcW w:w="1632" w:type="dxa"/>
            <w:vAlign w:val="center"/>
          </w:tcPr>
          <w:p w14:paraId="3456256E">
            <w:pPr>
              <w:spacing w:line="360" w:lineRule="auto"/>
              <w:jc w:val="center"/>
              <w:rPr>
                <w:rFonts w:hint="eastAsia" w:ascii="仿宋" w:hAnsi="仿宋" w:eastAsia="仿宋" w:cs="仿宋"/>
                <w:bCs/>
                <w:color w:val="auto"/>
                <w:sz w:val="24"/>
                <w:highlight w:val="none"/>
              </w:rPr>
            </w:pPr>
          </w:p>
        </w:tc>
        <w:tc>
          <w:tcPr>
            <w:tcW w:w="1632" w:type="dxa"/>
            <w:vAlign w:val="center"/>
          </w:tcPr>
          <w:p w14:paraId="4A4ECCEA">
            <w:pPr>
              <w:spacing w:line="360" w:lineRule="auto"/>
              <w:jc w:val="center"/>
              <w:rPr>
                <w:rFonts w:hint="eastAsia" w:ascii="仿宋" w:hAnsi="仿宋" w:eastAsia="仿宋" w:cs="仿宋"/>
                <w:bCs/>
                <w:color w:val="auto"/>
                <w:sz w:val="24"/>
                <w:highlight w:val="none"/>
              </w:rPr>
            </w:pPr>
          </w:p>
        </w:tc>
        <w:tc>
          <w:tcPr>
            <w:tcW w:w="2235" w:type="dxa"/>
            <w:vAlign w:val="center"/>
          </w:tcPr>
          <w:p w14:paraId="53BA6553">
            <w:pPr>
              <w:spacing w:line="360" w:lineRule="auto"/>
              <w:jc w:val="center"/>
              <w:rPr>
                <w:rFonts w:hint="eastAsia" w:ascii="仿宋" w:hAnsi="仿宋" w:eastAsia="仿宋" w:cs="仿宋"/>
                <w:bCs/>
                <w:color w:val="auto"/>
                <w:sz w:val="24"/>
                <w:highlight w:val="none"/>
              </w:rPr>
            </w:pPr>
          </w:p>
        </w:tc>
        <w:tc>
          <w:tcPr>
            <w:tcW w:w="1632" w:type="dxa"/>
            <w:vAlign w:val="center"/>
          </w:tcPr>
          <w:p w14:paraId="7D294531">
            <w:pPr>
              <w:spacing w:line="360" w:lineRule="auto"/>
              <w:jc w:val="center"/>
              <w:rPr>
                <w:rFonts w:hint="eastAsia" w:ascii="仿宋" w:hAnsi="仿宋" w:eastAsia="仿宋" w:cs="仿宋"/>
                <w:bCs/>
                <w:color w:val="auto"/>
                <w:sz w:val="24"/>
                <w:highlight w:val="none"/>
              </w:rPr>
            </w:pPr>
          </w:p>
        </w:tc>
      </w:tr>
    </w:tbl>
    <w:p w14:paraId="37E557C0">
      <w:pPr>
        <w:rPr>
          <w:rFonts w:hint="eastAsia" w:ascii="仿宋" w:hAnsi="仿宋" w:eastAsia="仿宋" w:cs="仿宋"/>
          <w:color w:val="auto"/>
          <w:sz w:val="24"/>
          <w:highlight w:val="none"/>
        </w:rPr>
      </w:pPr>
    </w:p>
    <w:p w14:paraId="5375A65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法定代表人或其授权代理人签名或盖章：</w:t>
      </w:r>
    </w:p>
    <w:p w14:paraId="78F6DF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7C418054">
      <w:pPr>
        <w:spacing w:line="50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6A23D7CE">
      <w:pPr>
        <w:spacing w:line="500" w:lineRule="exact"/>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1.根据评分要求提供相关证明材料</w:t>
      </w:r>
      <w:r>
        <w:rPr>
          <w:rFonts w:hint="eastAsia" w:ascii="仿宋" w:hAnsi="仿宋" w:eastAsia="仿宋" w:cs="仿宋"/>
          <w:bCs/>
          <w:color w:val="auto"/>
          <w:sz w:val="24"/>
          <w:highlight w:val="none"/>
        </w:rPr>
        <w:t>；</w:t>
      </w:r>
    </w:p>
    <w:p w14:paraId="70E6D5F7">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2.此表仅提供了表格形式，供应商应根据需要准备足够数量的表格来填写；</w:t>
      </w:r>
    </w:p>
    <w:p w14:paraId="67D58CE6">
      <w:pPr>
        <w:spacing w:line="600" w:lineRule="exact"/>
        <w:jc w:val="both"/>
        <w:rPr>
          <w:rFonts w:hint="eastAsia" w:ascii="仿宋" w:hAnsi="仿宋" w:eastAsia="仿宋" w:cs="仿宋"/>
          <w:b/>
          <w:bCs/>
          <w:color w:val="auto"/>
          <w:spacing w:val="24"/>
          <w:sz w:val="28"/>
          <w:szCs w:val="28"/>
          <w:highlight w:val="none"/>
        </w:rPr>
      </w:pPr>
    </w:p>
    <w:p w14:paraId="56EF4281">
      <w:pPr>
        <w:spacing w:line="600" w:lineRule="exact"/>
        <w:jc w:val="both"/>
        <w:rPr>
          <w:rFonts w:hint="eastAsia" w:ascii="仿宋" w:hAnsi="仿宋" w:eastAsia="仿宋" w:cs="仿宋"/>
          <w:b/>
          <w:bCs/>
          <w:color w:val="auto"/>
          <w:spacing w:val="24"/>
          <w:sz w:val="28"/>
          <w:szCs w:val="28"/>
          <w:highlight w:val="none"/>
        </w:rPr>
      </w:pPr>
    </w:p>
    <w:p w14:paraId="7D013597">
      <w:pPr>
        <w:spacing w:line="600" w:lineRule="exact"/>
        <w:jc w:val="center"/>
        <w:rPr>
          <w:rFonts w:hint="eastAsia" w:ascii="仿宋" w:hAnsi="仿宋" w:eastAsia="仿宋" w:cs="仿宋"/>
          <w:b/>
          <w:bCs/>
          <w:color w:val="auto"/>
          <w:spacing w:val="24"/>
          <w:sz w:val="28"/>
          <w:szCs w:val="28"/>
          <w:highlight w:val="none"/>
        </w:rPr>
      </w:pPr>
      <w:r>
        <w:rPr>
          <w:rFonts w:hint="eastAsia" w:ascii="仿宋" w:hAnsi="仿宋" w:eastAsia="仿宋" w:cs="仿宋"/>
          <w:b/>
          <w:bCs/>
          <w:color w:val="auto"/>
          <w:spacing w:val="24"/>
          <w:sz w:val="28"/>
          <w:szCs w:val="28"/>
          <w:highlight w:val="none"/>
        </w:rPr>
        <w:t>企业认证</w:t>
      </w:r>
    </w:p>
    <w:p w14:paraId="6C19514D">
      <w:pPr>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供应商全称（加盖公章）：</w:t>
      </w:r>
    </w:p>
    <w:p w14:paraId="431DC1A7">
      <w:pPr>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980"/>
        <w:gridCol w:w="1596"/>
        <w:gridCol w:w="1980"/>
        <w:gridCol w:w="2904"/>
      </w:tblGrid>
      <w:tr w14:paraId="4984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9F8B459">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980" w:type="dxa"/>
            <w:vAlign w:val="center"/>
          </w:tcPr>
          <w:p w14:paraId="45D5BE3F">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1596" w:type="dxa"/>
            <w:vAlign w:val="center"/>
          </w:tcPr>
          <w:p w14:paraId="478601E0">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颁发机构</w:t>
            </w:r>
          </w:p>
        </w:tc>
        <w:tc>
          <w:tcPr>
            <w:tcW w:w="1980" w:type="dxa"/>
            <w:vAlign w:val="center"/>
          </w:tcPr>
          <w:p w14:paraId="7FBB151D">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颁发时间</w:t>
            </w:r>
          </w:p>
        </w:tc>
        <w:tc>
          <w:tcPr>
            <w:tcW w:w="2904" w:type="dxa"/>
            <w:vAlign w:val="center"/>
          </w:tcPr>
          <w:p w14:paraId="1FF1E55B">
            <w:pPr>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2442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5617EF76">
            <w:pPr>
              <w:spacing w:line="440" w:lineRule="exact"/>
              <w:jc w:val="center"/>
              <w:rPr>
                <w:rFonts w:hint="eastAsia" w:ascii="仿宋" w:hAnsi="仿宋" w:eastAsia="仿宋" w:cs="仿宋"/>
                <w:color w:val="auto"/>
                <w:sz w:val="24"/>
                <w:highlight w:val="none"/>
              </w:rPr>
            </w:pPr>
          </w:p>
        </w:tc>
        <w:tc>
          <w:tcPr>
            <w:tcW w:w="1980" w:type="dxa"/>
            <w:vAlign w:val="center"/>
          </w:tcPr>
          <w:p w14:paraId="131A7F30">
            <w:pPr>
              <w:spacing w:line="440" w:lineRule="exact"/>
              <w:jc w:val="center"/>
              <w:rPr>
                <w:rFonts w:hint="eastAsia" w:ascii="仿宋" w:hAnsi="仿宋" w:eastAsia="仿宋" w:cs="仿宋"/>
                <w:color w:val="auto"/>
                <w:sz w:val="24"/>
                <w:highlight w:val="none"/>
              </w:rPr>
            </w:pPr>
          </w:p>
        </w:tc>
        <w:tc>
          <w:tcPr>
            <w:tcW w:w="1596" w:type="dxa"/>
            <w:vAlign w:val="center"/>
          </w:tcPr>
          <w:p w14:paraId="4F9604F8">
            <w:pPr>
              <w:spacing w:line="440" w:lineRule="exact"/>
              <w:jc w:val="center"/>
              <w:rPr>
                <w:rFonts w:hint="eastAsia" w:ascii="仿宋" w:hAnsi="仿宋" w:eastAsia="仿宋" w:cs="仿宋"/>
                <w:color w:val="auto"/>
                <w:sz w:val="24"/>
                <w:highlight w:val="none"/>
              </w:rPr>
            </w:pPr>
          </w:p>
        </w:tc>
        <w:tc>
          <w:tcPr>
            <w:tcW w:w="1980" w:type="dxa"/>
            <w:vAlign w:val="center"/>
          </w:tcPr>
          <w:p w14:paraId="36DFCB9D">
            <w:pPr>
              <w:spacing w:line="440" w:lineRule="exact"/>
              <w:jc w:val="center"/>
              <w:rPr>
                <w:rFonts w:hint="eastAsia" w:ascii="仿宋" w:hAnsi="仿宋" w:eastAsia="仿宋" w:cs="仿宋"/>
                <w:color w:val="auto"/>
                <w:sz w:val="24"/>
                <w:highlight w:val="none"/>
              </w:rPr>
            </w:pPr>
          </w:p>
        </w:tc>
        <w:tc>
          <w:tcPr>
            <w:tcW w:w="2904" w:type="dxa"/>
            <w:vAlign w:val="center"/>
          </w:tcPr>
          <w:p w14:paraId="0D83C513">
            <w:pPr>
              <w:spacing w:line="440" w:lineRule="exact"/>
              <w:jc w:val="center"/>
              <w:rPr>
                <w:rFonts w:hint="eastAsia" w:ascii="仿宋" w:hAnsi="仿宋" w:eastAsia="仿宋" w:cs="仿宋"/>
                <w:color w:val="auto"/>
                <w:sz w:val="24"/>
                <w:highlight w:val="none"/>
              </w:rPr>
            </w:pPr>
          </w:p>
        </w:tc>
      </w:tr>
      <w:tr w14:paraId="78E3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21EB2DF">
            <w:pPr>
              <w:spacing w:line="440" w:lineRule="exact"/>
              <w:jc w:val="center"/>
              <w:rPr>
                <w:rFonts w:hint="eastAsia" w:ascii="仿宋" w:hAnsi="仿宋" w:eastAsia="仿宋" w:cs="仿宋"/>
                <w:color w:val="auto"/>
                <w:sz w:val="24"/>
                <w:highlight w:val="none"/>
              </w:rPr>
            </w:pPr>
          </w:p>
        </w:tc>
        <w:tc>
          <w:tcPr>
            <w:tcW w:w="1980" w:type="dxa"/>
            <w:vAlign w:val="center"/>
          </w:tcPr>
          <w:p w14:paraId="722828F6">
            <w:pPr>
              <w:spacing w:line="440" w:lineRule="exact"/>
              <w:jc w:val="center"/>
              <w:rPr>
                <w:rFonts w:hint="eastAsia" w:ascii="仿宋" w:hAnsi="仿宋" w:eastAsia="仿宋" w:cs="仿宋"/>
                <w:color w:val="auto"/>
                <w:sz w:val="24"/>
                <w:highlight w:val="none"/>
              </w:rPr>
            </w:pPr>
          </w:p>
        </w:tc>
        <w:tc>
          <w:tcPr>
            <w:tcW w:w="1596" w:type="dxa"/>
            <w:vAlign w:val="center"/>
          </w:tcPr>
          <w:p w14:paraId="0A0A4493">
            <w:pPr>
              <w:spacing w:line="440" w:lineRule="exact"/>
              <w:jc w:val="center"/>
              <w:rPr>
                <w:rFonts w:hint="eastAsia" w:ascii="仿宋" w:hAnsi="仿宋" w:eastAsia="仿宋" w:cs="仿宋"/>
                <w:color w:val="auto"/>
                <w:sz w:val="24"/>
                <w:highlight w:val="none"/>
              </w:rPr>
            </w:pPr>
          </w:p>
        </w:tc>
        <w:tc>
          <w:tcPr>
            <w:tcW w:w="1980" w:type="dxa"/>
            <w:vAlign w:val="center"/>
          </w:tcPr>
          <w:p w14:paraId="734BB3BB">
            <w:pPr>
              <w:spacing w:line="440" w:lineRule="exact"/>
              <w:jc w:val="center"/>
              <w:rPr>
                <w:rFonts w:hint="eastAsia" w:ascii="仿宋" w:hAnsi="仿宋" w:eastAsia="仿宋" w:cs="仿宋"/>
                <w:color w:val="auto"/>
                <w:sz w:val="24"/>
                <w:highlight w:val="none"/>
              </w:rPr>
            </w:pPr>
          </w:p>
        </w:tc>
        <w:tc>
          <w:tcPr>
            <w:tcW w:w="2904" w:type="dxa"/>
            <w:vAlign w:val="center"/>
          </w:tcPr>
          <w:p w14:paraId="62BC6E93">
            <w:pPr>
              <w:spacing w:line="440" w:lineRule="exact"/>
              <w:jc w:val="center"/>
              <w:rPr>
                <w:rFonts w:hint="eastAsia" w:ascii="仿宋" w:hAnsi="仿宋" w:eastAsia="仿宋" w:cs="仿宋"/>
                <w:color w:val="auto"/>
                <w:sz w:val="24"/>
                <w:highlight w:val="none"/>
              </w:rPr>
            </w:pPr>
          </w:p>
        </w:tc>
      </w:tr>
      <w:tr w14:paraId="010C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7B66E73C">
            <w:pPr>
              <w:spacing w:line="440" w:lineRule="exact"/>
              <w:jc w:val="center"/>
              <w:rPr>
                <w:rFonts w:hint="eastAsia" w:ascii="仿宋" w:hAnsi="仿宋" w:eastAsia="仿宋" w:cs="仿宋"/>
                <w:color w:val="auto"/>
                <w:sz w:val="24"/>
                <w:highlight w:val="none"/>
              </w:rPr>
            </w:pPr>
          </w:p>
        </w:tc>
        <w:tc>
          <w:tcPr>
            <w:tcW w:w="1980" w:type="dxa"/>
            <w:vAlign w:val="center"/>
          </w:tcPr>
          <w:p w14:paraId="36221A9A">
            <w:pPr>
              <w:spacing w:line="440" w:lineRule="exact"/>
              <w:jc w:val="center"/>
              <w:rPr>
                <w:rFonts w:hint="eastAsia" w:ascii="仿宋" w:hAnsi="仿宋" w:eastAsia="仿宋" w:cs="仿宋"/>
                <w:color w:val="auto"/>
                <w:sz w:val="24"/>
                <w:highlight w:val="none"/>
              </w:rPr>
            </w:pPr>
          </w:p>
        </w:tc>
        <w:tc>
          <w:tcPr>
            <w:tcW w:w="1596" w:type="dxa"/>
            <w:vAlign w:val="center"/>
          </w:tcPr>
          <w:p w14:paraId="03089E44">
            <w:pPr>
              <w:spacing w:line="440" w:lineRule="exact"/>
              <w:jc w:val="center"/>
              <w:rPr>
                <w:rFonts w:hint="eastAsia" w:ascii="仿宋" w:hAnsi="仿宋" w:eastAsia="仿宋" w:cs="仿宋"/>
                <w:color w:val="auto"/>
                <w:sz w:val="24"/>
                <w:highlight w:val="none"/>
              </w:rPr>
            </w:pPr>
          </w:p>
        </w:tc>
        <w:tc>
          <w:tcPr>
            <w:tcW w:w="1980" w:type="dxa"/>
            <w:vAlign w:val="center"/>
          </w:tcPr>
          <w:p w14:paraId="686F6C0F">
            <w:pPr>
              <w:spacing w:line="440" w:lineRule="exact"/>
              <w:jc w:val="center"/>
              <w:rPr>
                <w:rFonts w:hint="eastAsia" w:ascii="仿宋" w:hAnsi="仿宋" w:eastAsia="仿宋" w:cs="仿宋"/>
                <w:color w:val="auto"/>
                <w:sz w:val="24"/>
                <w:highlight w:val="none"/>
              </w:rPr>
            </w:pPr>
          </w:p>
        </w:tc>
        <w:tc>
          <w:tcPr>
            <w:tcW w:w="2904" w:type="dxa"/>
            <w:vAlign w:val="center"/>
          </w:tcPr>
          <w:p w14:paraId="494FA4CA">
            <w:pPr>
              <w:spacing w:line="440" w:lineRule="exact"/>
              <w:jc w:val="center"/>
              <w:rPr>
                <w:rFonts w:hint="eastAsia" w:ascii="仿宋" w:hAnsi="仿宋" w:eastAsia="仿宋" w:cs="仿宋"/>
                <w:color w:val="auto"/>
                <w:sz w:val="24"/>
                <w:highlight w:val="none"/>
              </w:rPr>
            </w:pPr>
          </w:p>
        </w:tc>
      </w:tr>
      <w:tr w14:paraId="4FB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1E31E8C5">
            <w:pPr>
              <w:spacing w:line="440" w:lineRule="exact"/>
              <w:jc w:val="center"/>
              <w:rPr>
                <w:rFonts w:hint="eastAsia" w:ascii="仿宋" w:hAnsi="仿宋" w:eastAsia="仿宋" w:cs="仿宋"/>
                <w:color w:val="auto"/>
                <w:sz w:val="24"/>
                <w:highlight w:val="none"/>
              </w:rPr>
            </w:pPr>
          </w:p>
        </w:tc>
        <w:tc>
          <w:tcPr>
            <w:tcW w:w="1980" w:type="dxa"/>
            <w:vAlign w:val="center"/>
          </w:tcPr>
          <w:p w14:paraId="5CD237D3">
            <w:pPr>
              <w:spacing w:line="440" w:lineRule="exact"/>
              <w:jc w:val="center"/>
              <w:rPr>
                <w:rFonts w:hint="eastAsia" w:ascii="仿宋" w:hAnsi="仿宋" w:eastAsia="仿宋" w:cs="仿宋"/>
                <w:color w:val="auto"/>
                <w:sz w:val="24"/>
                <w:highlight w:val="none"/>
              </w:rPr>
            </w:pPr>
          </w:p>
        </w:tc>
        <w:tc>
          <w:tcPr>
            <w:tcW w:w="1596" w:type="dxa"/>
            <w:vAlign w:val="center"/>
          </w:tcPr>
          <w:p w14:paraId="1D888646">
            <w:pPr>
              <w:spacing w:line="440" w:lineRule="exact"/>
              <w:jc w:val="center"/>
              <w:rPr>
                <w:rFonts w:hint="eastAsia" w:ascii="仿宋" w:hAnsi="仿宋" w:eastAsia="仿宋" w:cs="仿宋"/>
                <w:color w:val="auto"/>
                <w:sz w:val="24"/>
                <w:highlight w:val="none"/>
              </w:rPr>
            </w:pPr>
          </w:p>
        </w:tc>
        <w:tc>
          <w:tcPr>
            <w:tcW w:w="1980" w:type="dxa"/>
            <w:vAlign w:val="center"/>
          </w:tcPr>
          <w:p w14:paraId="6F0D84F1">
            <w:pPr>
              <w:spacing w:line="440" w:lineRule="exact"/>
              <w:jc w:val="center"/>
              <w:rPr>
                <w:rFonts w:hint="eastAsia" w:ascii="仿宋" w:hAnsi="仿宋" w:eastAsia="仿宋" w:cs="仿宋"/>
                <w:color w:val="auto"/>
                <w:sz w:val="24"/>
                <w:highlight w:val="none"/>
              </w:rPr>
            </w:pPr>
          </w:p>
        </w:tc>
        <w:tc>
          <w:tcPr>
            <w:tcW w:w="2904" w:type="dxa"/>
            <w:vAlign w:val="center"/>
          </w:tcPr>
          <w:p w14:paraId="66225032">
            <w:pPr>
              <w:spacing w:line="440" w:lineRule="exact"/>
              <w:jc w:val="center"/>
              <w:rPr>
                <w:rFonts w:hint="eastAsia" w:ascii="仿宋" w:hAnsi="仿宋" w:eastAsia="仿宋" w:cs="仿宋"/>
                <w:color w:val="auto"/>
                <w:sz w:val="24"/>
                <w:highlight w:val="none"/>
              </w:rPr>
            </w:pPr>
          </w:p>
        </w:tc>
      </w:tr>
      <w:tr w14:paraId="1A84D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57207C1F">
            <w:pPr>
              <w:spacing w:line="440" w:lineRule="exact"/>
              <w:jc w:val="center"/>
              <w:rPr>
                <w:rFonts w:hint="eastAsia" w:ascii="仿宋" w:hAnsi="仿宋" w:eastAsia="仿宋" w:cs="仿宋"/>
                <w:color w:val="auto"/>
                <w:sz w:val="24"/>
                <w:highlight w:val="none"/>
              </w:rPr>
            </w:pPr>
          </w:p>
        </w:tc>
        <w:tc>
          <w:tcPr>
            <w:tcW w:w="1980" w:type="dxa"/>
            <w:vAlign w:val="center"/>
          </w:tcPr>
          <w:p w14:paraId="65C01E25">
            <w:pPr>
              <w:spacing w:line="440" w:lineRule="exact"/>
              <w:jc w:val="center"/>
              <w:rPr>
                <w:rFonts w:hint="eastAsia" w:ascii="仿宋" w:hAnsi="仿宋" w:eastAsia="仿宋" w:cs="仿宋"/>
                <w:color w:val="auto"/>
                <w:sz w:val="24"/>
                <w:highlight w:val="none"/>
              </w:rPr>
            </w:pPr>
          </w:p>
        </w:tc>
        <w:tc>
          <w:tcPr>
            <w:tcW w:w="1596" w:type="dxa"/>
            <w:vAlign w:val="center"/>
          </w:tcPr>
          <w:p w14:paraId="2680BE7C">
            <w:pPr>
              <w:spacing w:line="440" w:lineRule="exact"/>
              <w:jc w:val="center"/>
              <w:rPr>
                <w:rFonts w:hint="eastAsia" w:ascii="仿宋" w:hAnsi="仿宋" w:eastAsia="仿宋" w:cs="仿宋"/>
                <w:color w:val="auto"/>
                <w:sz w:val="24"/>
                <w:highlight w:val="none"/>
              </w:rPr>
            </w:pPr>
          </w:p>
        </w:tc>
        <w:tc>
          <w:tcPr>
            <w:tcW w:w="1980" w:type="dxa"/>
            <w:vAlign w:val="center"/>
          </w:tcPr>
          <w:p w14:paraId="6F658A37">
            <w:pPr>
              <w:spacing w:line="440" w:lineRule="exact"/>
              <w:jc w:val="center"/>
              <w:rPr>
                <w:rFonts w:hint="eastAsia" w:ascii="仿宋" w:hAnsi="仿宋" w:eastAsia="仿宋" w:cs="仿宋"/>
                <w:color w:val="auto"/>
                <w:sz w:val="24"/>
                <w:highlight w:val="none"/>
              </w:rPr>
            </w:pPr>
          </w:p>
        </w:tc>
        <w:tc>
          <w:tcPr>
            <w:tcW w:w="2904" w:type="dxa"/>
            <w:vAlign w:val="center"/>
          </w:tcPr>
          <w:p w14:paraId="74724A83">
            <w:pPr>
              <w:spacing w:line="440" w:lineRule="exact"/>
              <w:jc w:val="center"/>
              <w:rPr>
                <w:rFonts w:hint="eastAsia" w:ascii="仿宋" w:hAnsi="仿宋" w:eastAsia="仿宋" w:cs="仿宋"/>
                <w:color w:val="auto"/>
                <w:sz w:val="24"/>
                <w:highlight w:val="none"/>
              </w:rPr>
            </w:pPr>
          </w:p>
        </w:tc>
      </w:tr>
      <w:tr w14:paraId="40B7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4A1DE248">
            <w:pPr>
              <w:spacing w:line="440" w:lineRule="exact"/>
              <w:jc w:val="center"/>
              <w:rPr>
                <w:rFonts w:hint="eastAsia" w:ascii="仿宋" w:hAnsi="仿宋" w:eastAsia="仿宋" w:cs="仿宋"/>
                <w:color w:val="auto"/>
                <w:sz w:val="24"/>
                <w:highlight w:val="none"/>
              </w:rPr>
            </w:pPr>
          </w:p>
        </w:tc>
        <w:tc>
          <w:tcPr>
            <w:tcW w:w="1980" w:type="dxa"/>
            <w:vAlign w:val="center"/>
          </w:tcPr>
          <w:p w14:paraId="0CE2A30C">
            <w:pPr>
              <w:spacing w:line="440" w:lineRule="exact"/>
              <w:jc w:val="center"/>
              <w:rPr>
                <w:rFonts w:hint="eastAsia" w:ascii="仿宋" w:hAnsi="仿宋" w:eastAsia="仿宋" w:cs="仿宋"/>
                <w:color w:val="auto"/>
                <w:sz w:val="24"/>
                <w:highlight w:val="none"/>
              </w:rPr>
            </w:pPr>
          </w:p>
        </w:tc>
        <w:tc>
          <w:tcPr>
            <w:tcW w:w="1596" w:type="dxa"/>
            <w:vAlign w:val="center"/>
          </w:tcPr>
          <w:p w14:paraId="5AB64959">
            <w:pPr>
              <w:spacing w:line="440" w:lineRule="exact"/>
              <w:jc w:val="center"/>
              <w:rPr>
                <w:rFonts w:hint="eastAsia" w:ascii="仿宋" w:hAnsi="仿宋" w:eastAsia="仿宋" w:cs="仿宋"/>
                <w:color w:val="auto"/>
                <w:sz w:val="24"/>
                <w:highlight w:val="none"/>
              </w:rPr>
            </w:pPr>
          </w:p>
        </w:tc>
        <w:tc>
          <w:tcPr>
            <w:tcW w:w="1980" w:type="dxa"/>
            <w:vAlign w:val="center"/>
          </w:tcPr>
          <w:p w14:paraId="17136C89">
            <w:pPr>
              <w:spacing w:line="440" w:lineRule="exact"/>
              <w:jc w:val="center"/>
              <w:rPr>
                <w:rFonts w:hint="eastAsia" w:ascii="仿宋" w:hAnsi="仿宋" w:eastAsia="仿宋" w:cs="仿宋"/>
                <w:color w:val="auto"/>
                <w:sz w:val="24"/>
                <w:highlight w:val="none"/>
              </w:rPr>
            </w:pPr>
          </w:p>
        </w:tc>
        <w:tc>
          <w:tcPr>
            <w:tcW w:w="2904" w:type="dxa"/>
            <w:vAlign w:val="center"/>
          </w:tcPr>
          <w:p w14:paraId="1F66269D">
            <w:pPr>
              <w:spacing w:line="440" w:lineRule="exact"/>
              <w:jc w:val="center"/>
              <w:rPr>
                <w:rFonts w:hint="eastAsia" w:ascii="仿宋" w:hAnsi="仿宋" w:eastAsia="仿宋" w:cs="仿宋"/>
                <w:color w:val="auto"/>
                <w:sz w:val="24"/>
                <w:highlight w:val="none"/>
              </w:rPr>
            </w:pPr>
          </w:p>
        </w:tc>
      </w:tr>
      <w:tr w14:paraId="3144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52C24CE1">
            <w:pPr>
              <w:spacing w:line="440" w:lineRule="exact"/>
              <w:jc w:val="center"/>
              <w:rPr>
                <w:rFonts w:hint="eastAsia" w:ascii="仿宋" w:hAnsi="仿宋" w:eastAsia="仿宋" w:cs="仿宋"/>
                <w:color w:val="auto"/>
                <w:sz w:val="24"/>
                <w:highlight w:val="none"/>
              </w:rPr>
            </w:pPr>
          </w:p>
        </w:tc>
        <w:tc>
          <w:tcPr>
            <w:tcW w:w="1980" w:type="dxa"/>
            <w:vAlign w:val="center"/>
          </w:tcPr>
          <w:p w14:paraId="5DDA1C8B">
            <w:pPr>
              <w:spacing w:line="440" w:lineRule="exact"/>
              <w:jc w:val="center"/>
              <w:rPr>
                <w:rFonts w:hint="eastAsia" w:ascii="仿宋" w:hAnsi="仿宋" w:eastAsia="仿宋" w:cs="仿宋"/>
                <w:color w:val="auto"/>
                <w:sz w:val="24"/>
                <w:highlight w:val="none"/>
              </w:rPr>
            </w:pPr>
          </w:p>
        </w:tc>
        <w:tc>
          <w:tcPr>
            <w:tcW w:w="1596" w:type="dxa"/>
            <w:vAlign w:val="center"/>
          </w:tcPr>
          <w:p w14:paraId="7960EBD8">
            <w:pPr>
              <w:spacing w:line="440" w:lineRule="exact"/>
              <w:jc w:val="center"/>
              <w:rPr>
                <w:rFonts w:hint="eastAsia" w:ascii="仿宋" w:hAnsi="仿宋" w:eastAsia="仿宋" w:cs="仿宋"/>
                <w:color w:val="auto"/>
                <w:sz w:val="24"/>
                <w:highlight w:val="none"/>
              </w:rPr>
            </w:pPr>
          </w:p>
        </w:tc>
        <w:tc>
          <w:tcPr>
            <w:tcW w:w="1980" w:type="dxa"/>
            <w:vAlign w:val="center"/>
          </w:tcPr>
          <w:p w14:paraId="0590ABF4">
            <w:pPr>
              <w:spacing w:line="440" w:lineRule="exact"/>
              <w:jc w:val="center"/>
              <w:rPr>
                <w:rFonts w:hint="eastAsia" w:ascii="仿宋" w:hAnsi="仿宋" w:eastAsia="仿宋" w:cs="仿宋"/>
                <w:color w:val="auto"/>
                <w:sz w:val="24"/>
                <w:highlight w:val="none"/>
              </w:rPr>
            </w:pPr>
          </w:p>
        </w:tc>
        <w:tc>
          <w:tcPr>
            <w:tcW w:w="2904" w:type="dxa"/>
            <w:vAlign w:val="center"/>
          </w:tcPr>
          <w:p w14:paraId="5B6B8FD6">
            <w:pPr>
              <w:spacing w:line="440" w:lineRule="exact"/>
              <w:jc w:val="center"/>
              <w:rPr>
                <w:rFonts w:hint="eastAsia" w:ascii="仿宋" w:hAnsi="仿宋" w:eastAsia="仿宋" w:cs="仿宋"/>
                <w:color w:val="auto"/>
                <w:sz w:val="24"/>
                <w:highlight w:val="none"/>
              </w:rPr>
            </w:pPr>
          </w:p>
        </w:tc>
      </w:tr>
      <w:tr w14:paraId="58F6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24F54AF8">
            <w:pPr>
              <w:spacing w:line="440" w:lineRule="exact"/>
              <w:jc w:val="center"/>
              <w:rPr>
                <w:rFonts w:hint="eastAsia" w:ascii="仿宋" w:hAnsi="仿宋" w:eastAsia="仿宋" w:cs="仿宋"/>
                <w:color w:val="auto"/>
                <w:sz w:val="24"/>
                <w:highlight w:val="none"/>
              </w:rPr>
            </w:pPr>
          </w:p>
        </w:tc>
        <w:tc>
          <w:tcPr>
            <w:tcW w:w="1980" w:type="dxa"/>
            <w:vAlign w:val="center"/>
          </w:tcPr>
          <w:p w14:paraId="61DD77D3">
            <w:pPr>
              <w:spacing w:line="440" w:lineRule="exact"/>
              <w:jc w:val="center"/>
              <w:rPr>
                <w:rFonts w:hint="eastAsia" w:ascii="仿宋" w:hAnsi="仿宋" w:eastAsia="仿宋" w:cs="仿宋"/>
                <w:color w:val="auto"/>
                <w:sz w:val="24"/>
                <w:highlight w:val="none"/>
              </w:rPr>
            </w:pPr>
          </w:p>
        </w:tc>
        <w:tc>
          <w:tcPr>
            <w:tcW w:w="1596" w:type="dxa"/>
            <w:vAlign w:val="center"/>
          </w:tcPr>
          <w:p w14:paraId="5F18DEDE">
            <w:pPr>
              <w:spacing w:line="440" w:lineRule="exact"/>
              <w:jc w:val="center"/>
              <w:rPr>
                <w:rFonts w:hint="eastAsia" w:ascii="仿宋" w:hAnsi="仿宋" w:eastAsia="仿宋" w:cs="仿宋"/>
                <w:color w:val="auto"/>
                <w:sz w:val="24"/>
                <w:highlight w:val="none"/>
              </w:rPr>
            </w:pPr>
          </w:p>
        </w:tc>
        <w:tc>
          <w:tcPr>
            <w:tcW w:w="1980" w:type="dxa"/>
            <w:vAlign w:val="center"/>
          </w:tcPr>
          <w:p w14:paraId="6502291C">
            <w:pPr>
              <w:spacing w:line="440" w:lineRule="exact"/>
              <w:jc w:val="center"/>
              <w:rPr>
                <w:rFonts w:hint="eastAsia" w:ascii="仿宋" w:hAnsi="仿宋" w:eastAsia="仿宋" w:cs="仿宋"/>
                <w:color w:val="auto"/>
                <w:sz w:val="24"/>
                <w:highlight w:val="none"/>
              </w:rPr>
            </w:pPr>
          </w:p>
        </w:tc>
        <w:tc>
          <w:tcPr>
            <w:tcW w:w="2904" w:type="dxa"/>
            <w:vAlign w:val="center"/>
          </w:tcPr>
          <w:p w14:paraId="0A820F07">
            <w:pPr>
              <w:spacing w:line="440" w:lineRule="exact"/>
              <w:jc w:val="center"/>
              <w:rPr>
                <w:rFonts w:hint="eastAsia" w:ascii="仿宋" w:hAnsi="仿宋" w:eastAsia="仿宋" w:cs="仿宋"/>
                <w:color w:val="auto"/>
                <w:sz w:val="24"/>
                <w:highlight w:val="none"/>
              </w:rPr>
            </w:pPr>
          </w:p>
        </w:tc>
      </w:tr>
      <w:tr w14:paraId="6F41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748E2ACE">
            <w:pPr>
              <w:spacing w:line="440" w:lineRule="exact"/>
              <w:jc w:val="center"/>
              <w:rPr>
                <w:rFonts w:hint="eastAsia" w:ascii="仿宋" w:hAnsi="仿宋" w:eastAsia="仿宋" w:cs="仿宋"/>
                <w:color w:val="auto"/>
                <w:sz w:val="24"/>
                <w:highlight w:val="none"/>
              </w:rPr>
            </w:pPr>
          </w:p>
        </w:tc>
        <w:tc>
          <w:tcPr>
            <w:tcW w:w="1980" w:type="dxa"/>
            <w:vAlign w:val="center"/>
          </w:tcPr>
          <w:p w14:paraId="16CF465A">
            <w:pPr>
              <w:spacing w:line="440" w:lineRule="exact"/>
              <w:jc w:val="center"/>
              <w:rPr>
                <w:rFonts w:hint="eastAsia" w:ascii="仿宋" w:hAnsi="仿宋" w:eastAsia="仿宋" w:cs="仿宋"/>
                <w:color w:val="auto"/>
                <w:sz w:val="24"/>
                <w:highlight w:val="none"/>
              </w:rPr>
            </w:pPr>
          </w:p>
        </w:tc>
        <w:tc>
          <w:tcPr>
            <w:tcW w:w="1596" w:type="dxa"/>
            <w:vAlign w:val="center"/>
          </w:tcPr>
          <w:p w14:paraId="0BF89A94">
            <w:pPr>
              <w:spacing w:line="440" w:lineRule="exact"/>
              <w:jc w:val="center"/>
              <w:rPr>
                <w:rFonts w:hint="eastAsia" w:ascii="仿宋" w:hAnsi="仿宋" w:eastAsia="仿宋" w:cs="仿宋"/>
                <w:color w:val="auto"/>
                <w:sz w:val="24"/>
                <w:highlight w:val="none"/>
              </w:rPr>
            </w:pPr>
          </w:p>
        </w:tc>
        <w:tc>
          <w:tcPr>
            <w:tcW w:w="1980" w:type="dxa"/>
            <w:vAlign w:val="center"/>
          </w:tcPr>
          <w:p w14:paraId="1BEAAA00">
            <w:pPr>
              <w:spacing w:line="440" w:lineRule="exact"/>
              <w:jc w:val="center"/>
              <w:rPr>
                <w:rFonts w:hint="eastAsia" w:ascii="仿宋" w:hAnsi="仿宋" w:eastAsia="仿宋" w:cs="仿宋"/>
                <w:color w:val="auto"/>
                <w:sz w:val="24"/>
                <w:highlight w:val="none"/>
              </w:rPr>
            </w:pPr>
          </w:p>
        </w:tc>
        <w:tc>
          <w:tcPr>
            <w:tcW w:w="2904" w:type="dxa"/>
            <w:vAlign w:val="center"/>
          </w:tcPr>
          <w:p w14:paraId="07008E03">
            <w:pPr>
              <w:spacing w:line="440" w:lineRule="exact"/>
              <w:jc w:val="center"/>
              <w:rPr>
                <w:rFonts w:hint="eastAsia" w:ascii="仿宋" w:hAnsi="仿宋" w:eastAsia="仿宋" w:cs="仿宋"/>
                <w:color w:val="auto"/>
                <w:sz w:val="24"/>
                <w:highlight w:val="none"/>
              </w:rPr>
            </w:pPr>
          </w:p>
        </w:tc>
      </w:tr>
      <w:tr w14:paraId="5CB5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0BD556BA">
            <w:pPr>
              <w:spacing w:line="440" w:lineRule="exact"/>
              <w:jc w:val="center"/>
              <w:rPr>
                <w:rFonts w:hint="eastAsia" w:ascii="仿宋" w:hAnsi="仿宋" w:eastAsia="仿宋" w:cs="仿宋"/>
                <w:color w:val="auto"/>
                <w:sz w:val="24"/>
                <w:highlight w:val="none"/>
              </w:rPr>
            </w:pPr>
          </w:p>
        </w:tc>
        <w:tc>
          <w:tcPr>
            <w:tcW w:w="1980" w:type="dxa"/>
            <w:vAlign w:val="center"/>
          </w:tcPr>
          <w:p w14:paraId="1091EC29">
            <w:pPr>
              <w:spacing w:line="440" w:lineRule="exact"/>
              <w:jc w:val="center"/>
              <w:rPr>
                <w:rFonts w:hint="eastAsia" w:ascii="仿宋" w:hAnsi="仿宋" w:eastAsia="仿宋" w:cs="仿宋"/>
                <w:color w:val="auto"/>
                <w:sz w:val="24"/>
                <w:highlight w:val="none"/>
              </w:rPr>
            </w:pPr>
          </w:p>
        </w:tc>
        <w:tc>
          <w:tcPr>
            <w:tcW w:w="1596" w:type="dxa"/>
            <w:vAlign w:val="center"/>
          </w:tcPr>
          <w:p w14:paraId="2B765CBB">
            <w:pPr>
              <w:spacing w:line="440" w:lineRule="exact"/>
              <w:jc w:val="center"/>
              <w:rPr>
                <w:rFonts w:hint="eastAsia" w:ascii="仿宋" w:hAnsi="仿宋" w:eastAsia="仿宋" w:cs="仿宋"/>
                <w:color w:val="auto"/>
                <w:sz w:val="24"/>
                <w:highlight w:val="none"/>
              </w:rPr>
            </w:pPr>
          </w:p>
        </w:tc>
        <w:tc>
          <w:tcPr>
            <w:tcW w:w="1980" w:type="dxa"/>
            <w:vAlign w:val="center"/>
          </w:tcPr>
          <w:p w14:paraId="3E2284AA">
            <w:pPr>
              <w:spacing w:line="440" w:lineRule="exact"/>
              <w:jc w:val="center"/>
              <w:rPr>
                <w:rFonts w:hint="eastAsia" w:ascii="仿宋" w:hAnsi="仿宋" w:eastAsia="仿宋" w:cs="仿宋"/>
                <w:color w:val="auto"/>
                <w:sz w:val="24"/>
                <w:highlight w:val="none"/>
              </w:rPr>
            </w:pPr>
          </w:p>
        </w:tc>
        <w:tc>
          <w:tcPr>
            <w:tcW w:w="2904" w:type="dxa"/>
            <w:vAlign w:val="center"/>
          </w:tcPr>
          <w:p w14:paraId="5D170973">
            <w:pPr>
              <w:spacing w:line="440" w:lineRule="exact"/>
              <w:jc w:val="center"/>
              <w:rPr>
                <w:rFonts w:hint="eastAsia" w:ascii="仿宋" w:hAnsi="仿宋" w:eastAsia="仿宋" w:cs="仿宋"/>
                <w:color w:val="auto"/>
                <w:sz w:val="24"/>
                <w:highlight w:val="none"/>
              </w:rPr>
            </w:pPr>
          </w:p>
        </w:tc>
      </w:tr>
      <w:tr w14:paraId="72FC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4" w:type="dxa"/>
            <w:vAlign w:val="center"/>
          </w:tcPr>
          <w:p w14:paraId="343EB2A4">
            <w:pPr>
              <w:spacing w:line="440" w:lineRule="exact"/>
              <w:jc w:val="center"/>
              <w:rPr>
                <w:rFonts w:hint="eastAsia" w:ascii="仿宋" w:hAnsi="仿宋" w:eastAsia="仿宋" w:cs="仿宋"/>
                <w:color w:val="auto"/>
                <w:sz w:val="24"/>
                <w:highlight w:val="none"/>
              </w:rPr>
            </w:pPr>
          </w:p>
        </w:tc>
        <w:tc>
          <w:tcPr>
            <w:tcW w:w="1980" w:type="dxa"/>
            <w:vAlign w:val="center"/>
          </w:tcPr>
          <w:p w14:paraId="7B7530E3">
            <w:pPr>
              <w:spacing w:line="440" w:lineRule="exact"/>
              <w:jc w:val="center"/>
              <w:rPr>
                <w:rFonts w:hint="eastAsia" w:ascii="仿宋" w:hAnsi="仿宋" w:eastAsia="仿宋" w:cs="仿宋"/>
                <w:color w:val="auto"/>
                <w:sz w:val="24"/>
                <w:highlight w:val="none"/>
              </w:rPr>
            </w:pPr>
          </w:p>
        </w:tc>
        <w:tc>
          <w:tcPr>
            <w:tcW w:w="1596" w:type="dxa"/>
            <w:vAlign w:val="center"/>
          </w:tcPr>
          <w:p w14:paraId="4465B39E">
            <w:pPr>
              <w:spacing w:line="440" w:lineRule="exact"/>
              <w:jc w:val="center"/>
              <w:rPr>
                <w:rFonts w:hint="eastAsia" w:ascii="仿宋" w:hAnsi="仿宋" w:eastAsia="仿宋" w:cs="仿宋"/>
                <w:color w:val="auto"/>
                <w:sz w:val="24"/>
                <w:highlight w:val="none"/>
              </w:rPr>
            </w:pPr>
          </w:p>
        </w:tc>
        <w:tc>
          <w:tcPr>
            <w:tcW w:w="1980" w:type="dxa"/>
            <w:vAlign w:val="center"/>
          </w:tcPr>
          <w:p w14:paraId="67296259">
            <w:pPr>
              <w:spacing w:line="440" w:lineRule="exact"/>
              <w:jc w:val="center"/>
              <w:rPr>
                <w:rFonts w:hint="eastAsia" w:ascii="仿宋" w:hAnsi="仿宋" w:eastAsia="仿宋" w:cs="仿宋"/>
                <w:color w:val="auto"/>
                <w:sz w:val="24"/>
                <w:highlight w:val="none"/>
              </w:rPr>
            </w:pPr>
          </w:p>
        </w:tc>
        <w:tc>
          <w:tcPr>
            <w:tcW w:w="2904" w:type="dxa"/>
            <w:vAlign w:val="center"/>
          </w:tcPr>
          <w:p w14:paraId="721B72AD">
            <w:pPr>
              <w:spacing w:line="440" w:lineRule="exact"/>
              <w:jc w:val="center"/>
              <w:rPr>
                <w:rFonts w:hint="eastAsia" w:ascii="仿宋" w:hAnsi="仿宋" w:eastAsia="仿宋" w:cs="仿宋"/>
                <w:color w:val="auto"/>
                <w:sz w:val="24"/>
                <w:highlight w:val="none"/>
              </w:rPr>
            </w:pPr>
          </w:p>
        </w:tc>
      </w:tr>
    </w:tbl>
    <w:p w14:paraId="5DC71768">
      <w:pPr>
        <w:spacing w:line="360" w:lineRule="auto"/>
        <w:rPr>
          <w:rFonts w:hint="eastAsia" w:ascii="仿宋" w:hAnsi="仿宋" w:eastAsia="仿宋" w:cs="仿宋"/>
          <w:color w:val="auto"/>
          <w:sz w:val="24"/>
          <w:highlight w:val="none"/>
        </w:rPr>
      </w:pPr>
    </w:p>
    <w:p w14:paraId="6499056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法定代表人或其授权代理人签名或盖章：</w:t>
      </w:r>
    </w:p>
    <w:p w14:paraId="3676E12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506AF735">
      <w:pPr>
        <w:spacing w:line="360" w:lineRule="auto"/>
        <w:ind w:left="840" w:hanging="840" w:hangingChars="350"/>
        <w:rPr>
          <w:rFonts w:hint="eastAsia" w:ascii="仿宋" w:hAnsi="仿宋" w:eastAsia="仿宋" w:cs="仿宋"/>
          <w:color w:val="auto"/>
          <w:sz w:val="24"/>
          <w:highlight w:val="none"/>
        </w:rPr>
      </w:pPr>
    </w:p>
    <w:p w14:paraId="5A6ACDDB">
      <w:pPr>
        <w:spacing w:line="360" w:lineRule="auto"/>
        <w:ind w:left="843" w:hanging="843" w:hangingChars="3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4AD49C04">
      <w:pPr>
        <w:spacing w:line="360" w:lineRule="auto"/>
        <w:ind w:left="795" w:leftChars="15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bCs/>
          <w:color w:val="auto"/>
          <w:sz w:val="24"/>
          <w:highlight w:val="none"/>
        </w:rPr>
        <w:t>获得的证书(附证书复印件并加盖公章)；</w:t>
      </w:r>
    </w:p>
    <w:p w14:paraId="0F4F92A0">
      <w:pPr>
        <w:spacing w:line="360" w:lineRule="auto"/>
        <w:ind w:left="795" w:leftChars="150" w:hanging="480" w:hanging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2.此表仅提供了表格形式，供应商应根据需要准备足够数量的表格来填写。</w:t>
      </w:r>
    </w:p>
    <w:p w14:paraId="26C3F096">
      <w:pPr>
        <w:rPr>
          <w:rFonts w:hint="eastAsia" w:ascii="仿宋" w:hAnsi="仿宋" w:eastAsia="仿宋" w:cs="仿宋"/>
          <w:color w:val="auto"/>
          <w:highlight w:val="none"/>
        </w:rPr>
      </w:pPr>
    </w:p>
    <w:p w14:paraId="3DD7B1A8">
      <w:pPr>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投标项目实施人员配备表</w:t>
      </w:r>
    </w:p>
    <w:p w14:paraId="6438ABD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（项目负责人）</w:t>
      </w:r>
    </w:p>
    <w:p w14:paraId="1D0B0E4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供应商全称（加盖公章）：             </w:t>
      </w:r>
    </w:p>
    <w:p w14:paraId="29719B50">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项目编号：</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938"/>
        <w:gridCol w:w="5131"/>
      </w:tblGrid>
      <w:tr w14:paraId="26DB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trPr>
        <w:tc>
          <w:tcPr>
            <w:tcW w:w="2301" w:type="dxa"/>
            <w:tcBorders>
              <w:top w:val="single" w:color="auto" w:sz="4" w:space="0"/>
              <w:left w:val="single" w:color="auto" w:sz="4" w:space="0"/>
              <w:bottom w:val="single" w:color="auto" w:sz="4" w:space="0"/>
              <w:right w:val="single" w:color="auto" w:sz="4" w:space="0"/>
            </w:tcBorders>
            <w:vAlign w:val="center"/>
          </w:tcPr>
          <w:p w14:paraId="0441F532">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姓名</w:t>
            </w:r>
          </w:p>
        </w:tc>
        <w:tc>
          <w:tcPr>
            <w:tcW w:w="1938" w:type="dxa"/>
            <w:tcBorders>
              <w:top w:val="single" w:color="auto" w:sz="4" w:space="0"/>
              <w:left w:val="single" w:color="auto" w:sz="4" w:space="0"/>
              <w:bottom w:val="single" w:color="auto" w:sz="4" w:space="0"/>
              <w:right w:val="single" w:color="auto" w:sz="4" w:space="0"/>
            </w:tcBorders>
            <w:vAlign w:val="center"/>
          </w:tcPr>
          <w:p w14:paraId="6CCFBD7D">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tcBorders>
              <w:top w:val="single" w:color="auto" w:sz="4" w:space="0"/>
              <w:left w:val="single" w:color="auto" w:sz="4" w:space="0"/>
              <w:bottom w:val="single" w:color="auto" w:sz="4" w:space="0"/>
              <w:right w:val="single" w:color="auto" w:sz="4" w:space="0"/>
            </w:tcBorders>
            <w:vAlign w:val="center"/>
          </w:tcPr>
          <w:p w14:paraId="2E6DA4A1">
            <w:pPr>
              <w:autoSpaceDE w:val="0"/>
              <w:autoSpaceDN w:val="0"/>
              <w:adjustRightIn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近3年业绩及承担的主要工作情况，曾担任项目经理的项目应列明细</w:t>
            </w:r>
          </w:p>
        </w:tc>
      </w:tr>
      <w:tr w14:paraId="51B6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vAlign w:val="center"/>
          </w:tcPr>
          <w:p w14:paraId="78568359">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性别</w:t>
            </w:r>
          </w:p>
        </w:tc>
        <w:tc>
          <w:tcPr>
            <w:tcW w:w="1938" w:type="dxa"/>
            <w:tcBorders>
              <w:top w:val="single" w:color="auto" w:sz="4" w:space="0"/>
              <w:left w:val="single" w:color="auto" w:sz="4" w:space="0"/>
              <w:bottom w:val="single" w:color="auto" w:sz="4" w:space="0"/>
              <w:right w:val="single" w:color="auto" w:sz="4" w:space="0"/>
            </w:tcBorders>
            <w:vAlign w:val="center"/>
          </w:tcPr>
          <w:p w14:paraId="612891EF">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restart"/>
            <w:tcBorders>
              <w:top w:val="single" w:color="auto" w:sz="4" w:space="0"/>
              <w:left w:val="single" w:color="auto" w:sz="4" w:space="0"/>
              <w:bottom w:val="single" w:color="auto" w:sz="4" w:space="0"/>
              <w:right w:val="single" w:color="auto" w:sz="4" w:space="0"/>
            </w:tcBorders>
            <w:vAlign w:val="center"/>
          </w:tcPr>
          <w:p w14:paraId="1C673B2A">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245F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301" w:type="dxa"/>
            <w:tcBorders>
              <w:top w:val="single" w:color="auto" w:sz="4" w:space="0"/>
              <w:left w:val="single" w:color="auto" w:sz="4" w:space="0"/>
              <w:bottom w:val="single" w:color="auto" w:sz="4" w:space="0"/>
              <w:right w:val="single" w:color="auto" w:sz="4" w:space="0"/>
            </w:tcBorders>
            <w:vAlign w:val="center"/>
          </w:tcPr>
          <w:p w14:paraId="162E28F6">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年龄</w:t>
            </w:r>
          </w:p>
        </w:tc>
        <w:tc>
          <w:tcPr>
            <w:tcW w:w="1938" w:type="dxa"/>
            <w:tcBorders>
              <w:top w:val="single" w:color="auto" w:sz="4" w:space="0"/>
              <w:left w:val="single" w:color="auto" w:sz="4" w:space="0"/>
              <w:bottom w:val="single" w:color="auto" w:sz="4" w:space="0"/>
              <w:right w:val="single" w:color="auto" w:sz="4" w:space="0"/>
            </w:tcBorders>
            <w:vAlign w:val="center"/>
          </w:tcPr>
          <w:p w14:paraId="2D58653F">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6DA34C21">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2C2C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vAlign w:val="center"/>
          </w:tcPr>
          <w:p w14:paraId="7B336AD4">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职称</w:t>
            </w:r>
          </w:p>
        </w:tc>
        <w:tc>
          <w:tcPr>
            <w:tcW w:w="1938" w:type="dxa"/>
            <w:tcBorders>
              <w:top w:val="single" w:color="auto" w:sz="4" w:space="0"/>
              <w:left w:val="single" w:color="auto" w:sz="4" w:space="0"/>
              <w:bottom w:val="single" w:color="auto" w:sz="4" w:space="0"/>
              <w:right w:val="single" w:color="auto" w:sz="4" w:space="0"/>
            </w:tcBorders>
            <w:vAlign w:val="center"/>
          </w:tcPr>
          <w:p w14:paraId="32E39F63">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279B8B25">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48C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vAlign w:val="center"/>
          </w:tcPr>
          <w:p w14:paraId="199A5C0E">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毕业时间</w:t>
            </w:r>
          </w:p>
        </w:tc>
        <w:tc>
          <w:tcPr>
            <w:tcW w:w="1938" w:type="dxa"/>
            <w:tcBorders>
              <w:top w:val="single" w:color="auto" w:sz="4" w:space="0"/>
              <w:left w:val="single" w:color="auto" w:sz="4" w:space="0"/>
              <w:bottom w:val="single" w:color="auto" w:sz="4" w:space="0"/>
              <w:right w:val="single" w:color="auto" w:sz="4" w:space="0"/>
            </w:tcBorders>
            <w:vAlign w:val="center"/>
          </w:tcPr>
          <w:p w14:paraId="00B4A2A2">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14B01058">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5014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2301" w:type="dxa"/>
            <w:tcBorders>
              <w:top w:val="single" w:color="auto" w:sz="4" w:space="0"/>
              <w:left w:val="single" w:color="auto" w:sz="4" w:space="0"/>
              <w:bottom w:val="single" w:color="auto" w:sz="4" w:space="0"/>
              <w:right w:val="single" w:color="auto" w:sz="4" w:space="0"/>
            </w:tcBorders>
            <w:vAlign w:val="center"/>
          </w:tcPr>
          <w:p w14:paraId="221F5F19">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所学专业</w:t>
            </w:r>
          </w:p>
        </w:tc>
        <w:tc>
          <w:tcPr>
            <w:tcW w:w="1938" w:type="dxa"/>
            <w:tcBorders>
              <w:top w:val="single" w:color="auto" w:sz="4" w:space="0"/>
              <w:left w:val="single" w:color="auto" w:sz="4" w:space="0"/>
              <w:bottom w:val="single" w:color="auto" w:sz="4" w:space="0"/>
              <w:right w:val="single" w:color="auto" w:sz="4" w:space="0"/>
            </w:tcBorders>
            <w:vAlign w:val="center"/>
          </w:tcPr>
          <w:p w14:paraId="6C8707E7">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328A383E">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534A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301" w:type="dxa"/>
            <w:tcBorders>
              <w:top w:val="single" w:color="auto" w:sz="4" w:space="0"/>
              <w:left w:val="single" w:color="auto" w:sz="4" w:space="0"/>
              <w:bottom w:val="single" w:color="auto" w:sz="4" w:space="0"/>
              <w:right w:val="single" w:color="auto" w:sz="4" w:space="0"/>
            </w:tcBorders>
            <w:vAlign w:val="center"/>
          </w:tcPr>
          <w:p w14:paraId="20310502">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学历</w:t>
            </w:r>
          </w:p>
        </w:tc>
        <w:tc>
          <w:tcPr>
            <w:tcW w:w="1938" w:type="dxa"/>
            <w:tcBorders>
              <w:top w:val="single" w:color="auto" w:sz="4" w:space="0"/>
              <w:left w:val="single" w:color="auto" w:sz="4" w:space="0"/>
              <w:bottom w:val="single" w:color="auto" w:sz="4" w:space="0"/>
              <w:right w:val="single" w:color="auto" w:sz="4" w:space="0"/>
            </w:tcBorders>
            <w:vAlign w:val="center"/>
          </w:tcPr>
          <w:p w14:paraId="127E3277">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29F9B296">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3A463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2301" w:type="dxa"/>
            <w:tcBorders>
              <w:top w:val="single" w:color="auto" w:sz="4" w:space="0"/>
              <w:left w:val="single" w:color="auto" w:sz="4" w:space="0"/>
              <w:bottom w:val="single" w:color="auto" w:sz="4" w:space="0"/>
              <w:right w:val="single" w:color="auto" w:sz="4" w:space="0"/>
            </w:tcBorders>
            <w:vAlign w:val="center"/>
          </w:tcPr>
          <w:p w14:paraId="20E6F6D2">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资质证书编号</w:t>
            </w:r>
          </w:p>
        </w:tc>
        <w:tc>
          <w:tcPr>
            <w:tcW w:w="1938" w:type="dxa"/>
            <w:tcBorders>
              <w:top w:val="single" w:color="auto" w:sz="4" w:space="0"/>
              <w:left w:val="single" w:color="auto" w:sz="4" w:space="0"/>
              <w:bottom w:val="single" w:color="auto" w:sz="4" w:space="0"/>
              <w:right w:val="single" w:color="auto" w:sz="4" w:space="0"/>
            </w:tcBorders>
            <w:vAlign w:val="center"/>
          </w:tcPr>
          <w:p w14:paraId="374E4BE9">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02E4156A">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1E1F8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2301" w:type="dxa"/>
            <w:tcBorders>
              <w:top w:val="single" w:color="auto" w:sz="4" w:space="0"/>
              <w:left w:val="single" w:color="auto" w:sz="4" w:space="0"/>
              <w:bottom w:val="single" w:color="auto" w:sz="4" w:space="0"/>
              <w:right w:val="single" w:color="auto" w:sz="4" w:space="0"/>
            </w:tcBorders>
            <w:vAlign w:val="center"/>
          </w:tcPr>
          <w:p w14:paraId="3B8D5A47">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其他资质情况</w:t>
            </w:r>
          </w:p>
        </w:tc>
        <w:tc>
          <w:tcPr>
            <w:tcW w:w="1938" w:type="dxa"/>
            <w:tcBorders>
              <w:top w:val="single" w:color="auto" w:sz="4" w:space="0"/>
              <w:left w:val="single" w:color="auto" w:sz="4" w:space="0"/>
              <w:bottom w:val="single" w:color="auto" w:sz="4" w:space="0"/>
              <w:right w:val="single" w:color="auto" w:sz="4" w:space="0"/>
            </w:tcBorders>
            <w:vAlign w:val="center"/>
          </w:tcPr>
          <w:p w14:paraId="5BC89F5C">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03CB13D5">
            <w:pPr>
              <w:autoSpaceDE w:val="0"/>
              <w:autoSpaceDN w:val="0"/>
              <w:adjustRightInd w:val="0"/>
              <w:spacing w:line="360" w:lineRule="auto"/>
              <w:jc w:val="center"/>
              <w:rPr>
                <w:rFonts w:hint="eastAsia" w:ascii="仿宋" w:hAnsi="仿宋" w:eastAsia="仿宋" w:cs="仿宋"/>
                <w:color w:val="auto"/>
                <w:sz w:val="24"/>
                <w:highlight w:val="none"/>
                <w:lang w:val="zh-CN"/>
              </w:rPr>
            </w:pPr>
          </w:p>
        </w:tc>
      </w:tr>
      <w:tr w14:paraId="4F78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2301" w:type="dxa"/>
            <w:tcBorders>
              <w:top w:val="single" w:color="auto" w:sz="4" w:space="0"/>
              <w:left w:val="single" w:color="auto" w:sz="4" w:space="0"/>
              <w:bottom w:val="single" w:color="auto" w:sz="4" w:space="0"/>
              <w:right w:val="single" w:color="auto" w:sz="4" w:space="0"/>
            </w:tcBorders>
            <w:vAlign w:val="center"/>
          </w:tcPr>
          <w:p w14:paraId="4B4B1517">
            <w:pPr>
              <w:autoSpaceDE w:val="0"/>
              <w:autoSpaceDN w:val="0"/>
              <w:adjustRightInd w:val="0"/>
              <w:spacing w:line="360"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14:paraId="29AFA1C9">
            <w:pPr>
              <w:autoSpaceDE w:val="0"/>
              <w:autoSpaceDN w:val="0"/>
              <w:adjustRightInd w:val="0"/>
              <w:spacing w:line="360" w:lineRule="auto"/>
              <w:jc w:val="center"/>
              <w:rPr>
                <w:rFonts w:hint="eastAsia" w:ascii="仿宋" w:hAnsi="仿宋" w:eastAsia="仿宋" w:cs="仿宋"/>
                <w:color w:val="auto"/>
                <w:sz w:val="24"/>
                <w:highlight w:val="none"/>
                <w:lang w:val="zh-CN"/>
              </w:rPr>
            </w:pPr>
          </w:p>
        </w:tc>
        <w:tc>
          <w:tcPr>
            <w:tcW w:w="5131" w:type="dxa"/>
            <w:vMerge w:val="continue"/>
            <w:tcBorders>
              <w:top w:val="single" w:color="auto" w:sz="4" w:space="0"/>
              <w:left w:val="single" w:color="auto" w:sz="4" w:space="0"/>
              <w:bottom w:val="single" w:color="auto" w:sz="4" w:space="0"/>
              <w:right w:val="single" w:color="auto" w:sz="4" w:space="0"/>
            </w:tcBorders>
            <w:vAlign w:val="center"/>
          </w:tcPr>
          <w:p w14:paraId="74FFA456">
            <w:pPr>
              <w:autoSpaceDE w:val="0"/>
              <w:autoSpaceDN w:val="0"/>
              <w:adjustRightInd w:val="0"/>
              <w:spacing w:line="360" w:lineRule="auto"/>
              <w:jc w:val="center"/>
              <w:rPr>
                <w:rFonts w:hint="eastAsia" w:ascii="仿宋" w:hAnsi="仿宋" w:eastAsia="仿宋" w:cs="仿宋"/>
                <w:color w:val="auto"/>
                <w:sz w:val="24"/>
                <w:highlight w:val="none"/>
                <w:lang w:val="zh-CN"/>
              </w:rPr>
            </w:pPr>
          </w:p>
        </w:tc>
      </w:tr>
    </w:tbl>
    <w:p w14:paraId="0C3C6490">
      <w:pPr>
        <w:spacing w:line="360" w:lineRule="auto"/>
        <w:jc w:val="center"/>
        <w:rPr>
          <w:rFonts w:hint="eastAsia" w:ascii="仿宋" w:hAnsi="仿宋" w:eastAsia="仿宋" w:cs="仿宋"/>
          <w:b/>
          <w:bCs/>
          <w:color w:val="auto"/>
          <w:sz w:val="24"/>
          <w:highlight w:val="none"/>
        </w:rPr>
      </w:pPr>
    </w:p>
    <w:p w14:paraId="5A547E81">
      <w:pPr>
        <w:spacing w:line="360" w:lineRule="auto"/>
        <w:ind w:firstLine="480" w:firstLineChars="200"/>
        <w:rPr>
          <w:rFonts w:hint="eastAsia" w:ascii="仿宋" w:hAnsi="仿宋" w:eastAsia="仿宋" w:cs="仿宋"/>
          <w:bCs/>
          <w:color w:val="auto"/>
          <w:sz w:val="24"/>
          <w:highlight w:val="none"/>
        </w:rPr>
      </w:pPr>
    </w:p>
    <w:p w14:paraId="7E8AD02D">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注：1、</w:t>
      </w:r>
      <w:r>
        <w:rPr>
          <w:rFonts w:hint="eastAsia" w:ascii="仿宋" w:hAnsi="仿宋" w:eastAsia="仿宋" w:cs="仿宋"/>
          <w:color w:val="auto"/>
          <w:sz w:val="24"/>
          <w:highlight w:val="none"/>
        </w:rPr>
        <w:t>此表仅提供了表格形式，供应商应根据需要准备足够数量的表格来填写；</w:t>
      </w:r>
    </w:p>
    <w:p w14:paraId="76EFBAB3">
      <w:pPr>
        <w:numPr>
          <w:ilvl w:val="0"/>
          <w:numId w:val="4"/>
        </w:num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请附</w:t>
      </w:r>
      <w:r>
        <w:rPr>
          <w:rFonts w:hint="eastAsia" w:ascii="仿宋" w:hAnsi="仿宋" w:eastAsia="仿宋" w:cs="仿宋"/>
          <w:color w:val="auto"/>
          <w:sz w:val="24"/>
          <w:highlight w:val="none"/>
          <w:lang w:val="zh-CN"/>
        </w:rPr>
        <w:t>随表</w:t>
      </w:r>
      <w:r>
        <w:rPr>
          <w:rFonts w:hint="eastAsia" w:ascii="仿宋" w:hAnsi="仿宋" w:eastAsia="仿宋" w:cs="仿宋"/>
          <w:bCs/>
          <w:color w:val="auto"/>
          <w:sz w:val="24"/>
          <w:highlight w:val="none"/>
        </w:rPr>
        <w:t>相应证书、身份证复印件等（加盖公章）。</w:t>
      </w:r>
    </w:p>
    <w:p w14:paraId="672987B1">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3、项目负责人</w:t>
      </w:r>
      <w:r>
        <w:rPr>
          <w:rFonts w:hint="eastAsia" w:ascii="仿宋" w:hAnsi="仿宋" w:eastAsia="仿宋" w:cs="仿宋"/>
          <w:color w:val="auto"/>
          <w:kern w:val="0"/>
          <w:sz w:val="24"/>
          <w:highlight w:val="none"/>
        </w:rPr>
        <w:t>参加投标单位社会保险的证明。</w:t>
      </w:r>
    </w:p>
    <w:p w14:paraId="76A2B60D">
      <w:pPr>
        <w:spacing w:line="360" w:lineRule="auto"/>
        <w:ind w:left="795" w:leftChars="150" w:hanging="480" w:hangingChars="200"/>
        <w:rPr>
          <w:rFonts w:hint="eastAsia" w:ascii="仿宋" w:hAnsi="仿宋" w:eastAsia="仿宋" w:cs="仿宋"/>
          <w:color w:val="auto"/>
          <w:sz w:val="24"/>
          <w:highlight w:val="none"/>
        </w:rPr>
      </w:pPr>
    </w:p>
    <w:p w14:paraId="49E7FDB0">
      <w:pPr>
        <w:snapToGrid w:val="0"/>
        <w:spacing w:before="50" w:after="156" w:afterLines="50"/>
        <w:jc w:val="center"/>
        <w:rPr>
          <w:rFonts w:hint="eastAsia" w:ascii="仿宋" w:hAnsi="仿宋" w:eastAsia="仿宋" w:cs="仿宋"/>
          <w:b/>
          <w:color w:val="auto"/>
          <w:szCs w:val="28"/>
          <w:highlight w:val="none"/>
        </w:rPr>
      </w:pPr>
    </w:p>
    <w:p w14:paraId="06C863BA">
      <w:pPr>
        <w:snapToGrid w:val="0"/>
        <w:spacing w:before="156" w:beforeLines="50" w:after="50"/>
        <w:rPr>
          <w:rFonts w:hint="eastAsia" w:ascii="仿宋" w:hAnsi="仿宋" w:eastAsia="仿宋" w:cs="仿宋"/>
          <w:b/>
          <w:color w:val="auto"/>
          <w:sz w:val="24"/>
          <w:highlight w:val="none"/>
        </w:rPr>
      </w:pPr>
    </w:p>
    <w:p w14:paraId="422C7B62">
      <w:pPr>
        <w:snapToGrid w:val="0"/>
        <w:spacing w:before="156" w:beforeLines="50" w:after="50"/>
        <w:rPr>
          <w:rFonts w:hint="eastAsia" w:ascii="仿宋" w:hAnsi="仿宋" w:eastAsia="仿宋" w:cs="仿宋"/>
          <w:b/>
          <w:color w:val="auto"/>
          <w:sz w:val="24"/>
          <w:highlight w:val="none"/>
        </w:rPr>
      </w:pPr>
    </w:p>
    <w:p w14:paraId="0E5050C0">
      <w:pPr>
        <w:snapToGrid w:val="0"/>
        <w:spacing w:before="156" w:beforeLines="50" w:after="50"/>
        <w:rPr>
          <w:rFonts w:hint="eastAsia" w:ascii="仿宋" w:hAnsi="仿宋" w:eastAsia="仿宋" w:cs="仿宋"/>
          <w:b/>
          <w:color w:val="auto"/>
          <w:sz w:val="24"/>
          <w:highlight w:val="none"/>
        </w:rPr>
      </w:pPr>
    </w:p>
    <w:p w14:paraId="762C0613">
      <w:pPr>
        <w:spacing w:line="360" w:lineRule="auto"/>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（项目团队，除项目负责人以外的配备人员）</w:t>
      </w:r>
    </w:p>
    <w:p w14:paraId="7CFE1836">
      <w:pPr>
        <w:spacing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供应商全称（加盖公章）：                       项目编号：</w:t>
      </w:r>
    </w:p>
    <w:tbl>
      <w:tblPr>
        <w:tblStyle w:val="41"/>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54"/>
        <w:gridCol w:w="448"/>
        <w:gridCol w:w="636"/>
        <w:gridCol w:w="913"/>
        <w:gridCol w:w="913"/>
        <w:gridCol w:w="1027"/>
        <w:gridCol w:w="1368"/>
        <w:gridCol w:w="1027"/>
        <w:gridCol w:w="1743"/>
      </w:tblGrid>
      <w:tr w14:paraId="6F98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trPr>
        <w:tc>
          <w:tcPr>
            <w:tcW w:w="456" w:type="dxa"/>
            <w:vAlign w:val="center"/>
          </w:tcPr>
          <w:p w14:paraId="7989DAE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54" w:type="dxa"/>
            <w:vAlign w:val="center"/>
          </w:tcPr>
          <w:p w14:paraId="0A453E4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448" w:type="dxa"/>
            <w:vAlign w:val="center"/>
          </w:tcPr>
          <w:p w14:paraId="78AE97E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性别</w:t>
            </w:r>
          </w:p>
        </w:tc>
        <w:tc>
          <w:tcPr>
            <w:tcW w:w="636" w:type="dxa"/>
            <w:vAlign w:val="center"/>
          </w:tcPr>
          <w:p w14:paraId="408341C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年龄</w:t>
            </w:r>
          </w:p>
        </w:tc>
        <w:tc>
          <w:tcPr>
            <w:tcW w:w="913" w:type="dxa"/>
            <w:vAlign w:val="center"/>
          </w:tcPr>
          <w:p w14:paraId="2C4DE4A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学历</w:t>
            </w:r>
          </w:p>
        </w:tc>
        <w:tc>
          <w:tcPr>
            <w:tcW w:w="913" w:type="dxa"/>
            <w:vAlign w:val="center"/>
          </w:tcPr>
          <w:p w14:paraId="5768073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1027" w:type="dxa"/>
            <w:vAlign w:val="center"/>
          </w:tcPr>
          <w:p w14:paraId="0D7432B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1368" w:type="dxa"/>
            <w:vAlign w:val="center"/>
          </w:tcPr>
          <w:p w14:paraId="72EE857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本项目中的职责</w:t>
            </w:r>
          </w:p>
        </w:tc>
        <w:tc>
          <w:tcPr>
            <w:tcW w:w="1027" w:type="dxa"/>
            <w:vAlign w:val="center"/>
          </w:tcPr>
          <w:p w14:paraId="17ACC5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项目经历</w:t>
            </w:r>
          </w:p>
        </w:tc>
        <w:tc>
          <w:tcPr>
            <w:tcW w:w="1743" w:type="dxa"/>
            <w:vAlign w:val="center"/>
          </w:tcPr>
          <w:p w14:paraId="09382EE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参与本项目</w:t>
            </w:r>
          </w:p>
          <w:p w14:paraId="4E40D02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的到位情况</w:t>
            </w:r>
          </w:p>
        </w:tc>
      </w:tr>
      <w:tr w14:paraId="5C67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456" w:type="dxa"/>
            <w:vAlign w:val="center"/>
          </w:tcPr>
          <w:p w14:paraId="22A6D466">
            <w:pPr>
              <w:spacing w:line="360" w:lineRule="auto"/>
              <w:jc w:val="center"/>
              <w:rPr>
                <w:rFonts w:hint="eastAsia" w:ascii="仿宋" w:hAnsi="仿宋" w:eastAsia="仿宋" w:cs="仿宋"/>
                <w:color w:val="auto"/>
                <w:szCs w:val="28"/>
                <w:highlight w:val="none"/>
              </w:rPr>
            </w:pPr>
          </w:p>
        </w:tc>
        <w:tc>
          <w:tcPr>
            <w:tcW w:w="854" w:type="dxa"/>
            <w:vAlign w:val="center"/>
          </w:tcPr>
          <w:p w14:paraId="066FC29E">
            <w:pPr>
              <w:spacing w:line="360" w:lineRule="auto"/>
              <w:jc w:val="center"/>
              <w:rPr>
                <w:rFonts w:hint="eastAsia" w:ascii="仿宋" w:hAnsi="仿宋" w:eastAsia="仿宋" w:cs="仿宋"/>
                <w:color w:val="auto"/>
                <w:szCs w:val="28"/>
                <w:highlight w:val="none"/>
              </w:rPr>
            </w:pPr>
          </w:p>
        </w:tc>
        <w:tc>
          <w:tcPr>
            <w:tcW w:w="448" w:type="dxa"/>
            <w:vAlign w:val="center"/>
          </w:tcPr>
          <w:p w14:paraId="36A32E84">
            <w:pPr>
              <w:spacing w:line="360" w:lineRule="auto"/>
              <w:jc w:val="center"/>
              <w:rPr>
                <w:rFonts w:hint="eastAsia" w:ascii="仿宋" w:hAnsi="仿宋" w:eastAsia="仿宋" w:cs="仿宋"/>
                <w:color w:val="auto"/>
                <w:szCs w:val="28"/>
                <w:highlight w:val="none"/>
              </w:rPr>
            </w:pPr>
          </w:p>
        </w:tc>
        <w:tc>
          <w:tcPr>
            <w:tcW w:w="636" w:type="dxa"/>
            <w:vAlign w:val="center"/>
          </w:tcPr>
          <w:p w14:paraId="21026049">
            <w:pPr>
              <w:spacing w:line="360" w:lineRule="auto"/>
              <w:jc w:val="center"/>
              <w:rPr>
                <w:rFonts w:hint="eastAsia" w:ascii="仿宋" w:hAnsi="仿宋" w:eastAsia="仿宋" w:cs="仿宋"/>
                <w:color w:val="auto"/>
                <w:szCs w:val="28"/>
                <w:highlight w:val="none"/>
              </w:rPr>
            </w:pPr>
          </w:p>
        </w:tc>
        <w:tc>
          <w:tcPr>
            <w:tcW w:w="913" w:type="dxa"/>
            <w:vAlign w:val="center"/>
          </w:tcPr>
          <w:p w14:paraId="74C3F3B2">
            <w:pPr>
              <w:spacing w:line="360" w:lineRule="auto"/>
              <w:jc w:val="center"/>
              <w:rPr>
                <w:rFonts w:hint="eastAsia" w:ascii="仿宋" w:hAnsi="仿宋" w:eastAsia="仿宋" w:cs="仿宋"/>
                <w:color w:val="auto"/>
                <w:szCs w:val="28"/>
                <w:highlight w:val="none"/>
              </w:rPr>
            </w:pPr>
          </w:p>
        </w:tc>
        <w:tc>
          <w:tcPr>
            <w:tcW w:w="913" w:type="dxa"/>
            <w:vAlign w:val="center"/>
          </w:tcPr>
          <w:p w14:paraId="5EEFB41B">
            <w:pPr>
              <w:spacing w:line="360" w:lineRule="auto"/>
              <w:jc w:val="center"/>
              <w:rPr>
                <w:rFonts w:hint="eastAsia" w:ascii="仿宋" w:hAnsi="仿宋" w:eastAsia="仿宋" w:cs="仿宋"/>
                <w:color w:val="auto"/>
                <w:szCs w:val="28"/>
                <w:highlight w:val="none"/>
              </w:rPr>
            </w:pPr>
          </w:p>
        </w:tc>
        <w:tc>
          <w:tcPr>
            <w:tcW w:w="1027" w:type="dxa"/>
            <w:vAlign w:val="center"/>
          </w:tcPr>
          <w:p w14:paraId="66F818CD">
            <w:pPr>
              <w:spacing w:line="360" w:lineRule="auto"/>
              <w:jc w:val="center"/>
              <w:rPr>
                <w:rFonts w:hint="eastAsia" w:ascii="仿宋" w:hAnsi="仿宋" w:eastAsia="仿宋" w:cs="仿宋"/>
                <w:color w:val="auto"/>
                <w:szCs w:val="28"/>
                <w:highlight w:val="none"/>
              </w:rPr>
            </w:pPr>
          </w:p>
        </w:tc>
        <w:tc>
          <w:tcPr>
            <w:tcW w:w="1368" w:type="dxa"/>
            <w:vAlign w:val="center"/>
          </w:tcPr>
          <w:p w14:paraId="4A961F60">
            <w:pPr>
              <w:spacing w:line="360" w:lineRule="auto"/>
              <w:jc w:val="center"/>
              <w:rPr>
                <w:rFonts w:hint="eastAsia" w:ascii="仿宋" w:hAnsi="仿宋" w:eastAsia="仿宋" w:cs="仿宋"/>
                <w:color w:val="auto"/>
                <w:szCs w:val="28"/>
                <w:highlight w:val="none"/>
              </w:rPr>
            </w:pPr>
          </w:p>
        </w:tc>
        <w:tc>
          <w:tcPr>
            <w:tcW w:w="1027" w:type="dxa"/>
            <w:vAlign w:val="center"/>
          </w:tcPr>
          <w:p w14:paraId="39318F29">
            <w:pPr>
              <w:spacing w:line="360" w:lineRule="auto"/>
              <w:jc w:val="center"/>
              <w:rPr>
                <w:rFonts w:hint="eastAsia" w:ascii="仿宋" w:hAnsi="仿宋" w:eastAsia="仿宋" w:cs="仿宋"/>
                <w:color w:val="auto"/>
                <w:szCs w:val="28"/>
                <w:highlight w:val="none"/>
              </w:rPr>
            </w:pPr>
          </w:p>
        </w:tc>
        <w:tc>
          <w:tcPr>
            <w:tcW w:w="1743" w:type="dxa"/>
            <w:vAlign w:val="center"/>
          </w:tcPr>
          <w:p w14:paraId="74CC2140">
            <w:pPr>
              <w:spacing w:line="360" w:lineRule="auto"/>
              <w:jc w:val="center"/>
              <w:rPr>
                <w:rFonts w:hint="eastAsia" w:ascii="仿宋" w:hAnsi="仿宋" w:eastAsia="仿宋" w:cs="仿宋"/>
                <w:color w:val="auto"/>
                <w:szCs w:val="28"/>
                <w:highlight w:val="none"/>
              </w:rPr>
            </w:pPr>
          </w:p>
        </w:tc>
      </w:tr>
      <w:tr w14:paraId="2851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0B0A7856">
            <w:pPr>
              <w:spacing w:line="360" w:lineRule="auto"/>
              <w:jc w:val="center"/>
              <w:rPr>
                <w:rFonts w:hint="eastAsia" w:ascii="仿宋" w:hAnsi="仿宋" w:eastAsia="仿宋" w:cs="仿宋"/>
                <w:color w:val="auto"/>
                <w:szCs w:val="28"/>
                <w:highlight w:val="none"/>
              </w:rPr>
            </w:pPr>
          </w:p>
        </w:tc>
        <w:tc>
          <w:tcPr>
            <w:tcW w:w="854" w:type="dxa"/>
            <w:vAlign w:val="center"/>
          </w:tcPr>
          <w:p w14:paraId="321F6537">
            <w:pPr>
              <w:spacing w:line="360" w:lineRule="auto"/>
              <w:jc w:val="center"/>
              <w:rPr>
                <w:rFonts w:hint="eastAsia" w:ascii="仿宋" w:hAnsi="仿宋" w:eastAsia="仿宋" w:cs="仿宋"/>
                <w:color w:val="auto"/>
                <w:szCs w:val="28"/>
                <w:highlight w:val="none"/>
              </w:rPr>
            </w:pPr>
          </w:p>
        </w:tc>
        <w:tc>
          <w:tcPr>
            <w:tcW w:w="448" w:type="dxa"/>
            <w:vAlign w:val="center"/>
          </w:tcPr>
          <w:p w14:paraId="0CD1DF29">
            <w:pPr>
              <w:spacing w:line="360" w:lineRule="auto"/>
              <w:jc w:val="center"/>
              <w:rPr>
                <w:rFonts w:hint="eastAsia" w:ascii="仿宋" w:hAnsi="仿宋" w:eastAsia="仿宋" w:cs="仿宋"/>
                <w:color w:val="auto"/>
                <w:szCs w:val="28"/>
                <w:highlight w:val="none"/>
              </w:rPr>
            </w:pPr>
          </w:p>
        </w:tc>
        <w:tc>
          <w:tcPr>
            <w:tcW w:w="636" w:type="dxa"/>
            <w:vAlign w:val="center"/>
          </w:tcPr>
          <w:p w14:paraId="1FEE4B4D">
            <w:pPr>
              <w:spacing w:line="360" w:lineRule="auto"/>
              <w:jc w:val="center"/>
              <w:rPr>
                <w:rFonts w:hint="eastAsia" w:ascii="仿宋" w:hAnsi="仿宋" w:eastAsia="仿宋" w:cs="仿宋"/>
                <w:color w:val="auto"/>
                <w:szCs w:val="28"/>
                <w:highlight w:val="none"/>
              </w:rPr>
            </w:pPr>
          </w:p>
        </w:tc>
        <w:tc>
          <w:tcPr>
            <w:tcW w:w="913" w:type="dxa"/>
            <w:vAlign w:val="center"/>
          </w:tcPr>
          <w:p w14:paraId="4DD974BC">
            <w:pPr>
              <w:spacing w:line="360" w:lineRule="auto"/>
              <w:jc w:val="center"/>
              <w:rPr>
                <w:rFonts w:hint="eastAsia" w:ascii="仿宋" w:hAnsi="仿宋" w:eastAsia="仿宋" w:cs="仿宋"/>
                <w:color w:val="auto"/>
                <w:szCs w:val="28"/>
                <w:highlight w:val="none"/>
              </w:rPr>
            </w:pPr>
          </w:p>
        </w:tc>
        <w:tc>
          <w:tcPr>
            <w:tcW w:w="913" w:type="dxa"/>
            <w:vAlign w:val="center"/>
          </w:tcPr>
          <w:p w14:paraId="5D97040C">
            <w:pPr>
              <w:spacing w:line="360" w:lineRule="auto"/>
              <w:jc w:val="center"/>
              <w:rPr>
                <w:rFonts w:hint="eastAsia" w:ascii="仿宋" w:hAnsi="仿宋" w:eastAsia="仿宋" w:cs="仿宋"/>
                <w:color w:val="auto"/>
                <w:szCs w:val="28"/>
                <w:highlight w:val="none"/>
              </w:rPr>
            </w:pPr>
          </w:p>
        </w:tc>
        <w:tc>
          <w:tcPr>
            <w:tcW w:w="1027" w:type="dxa"/>
            <w:vAlign w:val="center"/>
          </w:tcPr>
          <w:p w14:paraId="125BBFAE">
            <w:pPr>
              <w:spacing w:line="360" w:lineRule="auto"/>
              <w:jc w:val="center"/>
              <w:rPr>
                <w:rFonts w:hint="eastAsia" w:ascii="仿宋" w:hAnsi="仿宋" w:eastAsia="仿宋" w:cs="仿宋"/>
                <w:color w:val="auto"/>
                <w:szCs w:val="28"/>
                <w:highlight w:val="none"/>
              </w:rPr>
            </w:pPr>
          </w:p>
        </w:tc>
        <w:tc>
          <w:tcPr>
            <w:tcW w:w="1368" w:type="dxa"/>
            <w:vAlign w:val="center"/>
          </w:tcPr>
          <w:p w14:paraId="22E19987">
            <w:pPr>
              <w:spacing w:line="360" w:lineRule="auto"/>
              <w:jc w:val="center"/>
              <w:rPr>
                <w:rFonts w:hint="eastAsia" w:ascii="仿宋" w:hAnsi="仿宋" w:eastAsia="仿宋" w:cs="仿宋"/>
                <w:color w:val="auto"/>
                <w:szCs w:val="28"/>
                <w:highlight w:val="none"/>
              </w:rPr>
            </w:pPr>
          </w:p>
        </w:tc>
        <w:tc>
          <w:tcPr>
            <w:tcW w:w="1027" w:type="dxa"/>
            <w:vAlign w:val="center"/>
          </w:tcPr>
          <w:p w14:paraId="7BBCCC20">
            <w:pPr>
              <w:spacing w:line="360" w:lineRule="auto"/>
              <w:jc w:val="center"/>
              <w:rPr>
                <w:rFonts w:hint="eastAsia" w:ascii="仿宋" w:hAnsi="仿宋" w:eastAsia="仿宋" w:cs="仿宋"/>
                <w:color w:val="auto"/>
                <w:szCs w:val="28"/>
                <w:highlight w:val="none"/>
              </w:rPr>
            </w:pPr>
          </w:p>
        </w:tc>
        <w:tc>
          <w:tcPr>
            <w:tcW w:w="1743" w:type="dxa"/>
            <w:vAlign w:val="center"/>
          </w:tcPr>
          <w:p w14:paraId="64F8E680">
            <w:pPr>
              <w:spacing w:line="360" w:lineRule="auto"/>
              <w:jc w:val="center"/>
              <w:rPr>
                <w:rFonts w:hint="eastAsia" w:ascii="仿宋" w:hAnsi="仿宋" w:eastAsia="仿宋" w:cs="仿宋"/>
                <w:color w:val="auto"/>
                <w:szCs w:val="28"/>
                <w:highlight w:val="none"/>
              </w:rPr>
            </w:pPr>
          </w:p>
        </w:tc>
      </w:tr>
      <w:tr w14:paraId="20E3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2DAB930C">
            <w:pPr>
              <w:spacing w:line="360" w:lineRule="auto"/>
              <w:jc w:val="center"/>
              <w:rPr>
                <w:rFonts w:hint="eastAsia" w:ascii="仿宋" w:hAnsi="仿宋" w:eastAsia="仿宋" w:cs="仿宋"/>
                <w:color w:val="auto"/>
                <w:szCs w:val="28"/>
                <w:highlight w:val="none"/>
              </w:rPr>
            </w:pPr>
          </w:p>
        </w:tc>
        <w:tc>
          <w:tcPr>
            <w:tcW w:w="854" w:type="dxa"/>
            <w:vAlign w:val="center"/>
          </w:tcPr>
          <w:p w14:paraId="3304026F">
            <w:pPr>
              <w:spacing w:line="360" w:lineRule="auto"/>
              <w:jc w:val="center"/>
              <w:rPr>
                <w:rFonts w:hint="eastAsia" w:ascii="仿宋" w:hAnsi="仿宋" w:eastAsia="仿宋" w:cs="仿宋"/>
                <w:color w:val="auto"/>
                <w:szCs w:val="28"/>
                <w:highlight w:val="none"/>
              </w:rPr>
            </w:pPr>
          </w:p>
        </w:tc>
        <w:tc>
          <w:tcPr>
            <w:tcW w:w="448" w:type="dxa"/>
            <w:vAlign w:val="center"/>
          </w:tcPr>
          <w:p w14:paraId="10C501F2">
            <w:pPr>
              <w:spacing w:line="360" w:lineRule="auto"/>
              <w:jc w:val="center"/>
              <w:rPr>
                <w:rFonts w:hint="eastAsia" w:ascii="仿宋" w:hAnsi="仿宋" w:eastAsia="仿宋" w:cs="仿宋"/>
                <w:color w:val="auto"/>
                <w:szCs w:val="28"/>
                <w:highlight w:val="none"/>
              </w:rPr>
            </w:pPr>
          </w:p>
        </w:tc>
        <w:tc>
          <w:tcPr>
            <w:tcW w:w="636" w:type="dxa"/>
            <w:vAlign w:val="center"/>
          </w:tcPr>
          <w:p w14:paraId="370EB5C4">
            <w:pPr>
              <w:spacing w:line="360" w:lineRule="auto"/>
              <w:jc w:val="center"/>
              <w:rPr>
                <w:rFonts w:hint="eastAsia" w:ascii="仿宋" w:hAnsi="仿宋" w:eastAsia="仿宋" w:cs="仿宋"/>
                <w:color w:val="auto"/>
                <w:szCs w:val="28"/>
                <w:highlight w:val="none"/>
              </w:rPr>
            </w:pPr>
          </w:p>
        </w:tc>
        <w:tc>
          <w:tcPr>
            <w:tcW w:w="913" w:type="dxa"/>
            <w:vAlign w:val="center"/>
          </w:tcPr>
          <w:p w14:paraId="12A812A3">
            <w:pPr>
              <w:spacing w:line="360" w:lineRule="auto"/>
              <w:jc w:val="center"/>
              <w:rPr>
                <w:rFonts w:hint="eastAsia" w:ascii="仿宋" w:hAnsi="仿宋" w:eastAsia="仿宋" w:cs="仿宋"/>
                <w:color w:val="auto"/>
                <w:szCs w:val="28"/>
                <w:highlight w:val="none"/>
              </w:rPr>
            </w:pPr>
          </w:p>
        </w:tc>
        <w:tc>
          <w:tcPr>
            <w:tcW w:w="913" w:type="dxa"/>
            <w:vAlign w:val="center"/>
          </w:tcPr>
          <w:p w14:paraId="42DCAA19">
            <w:pPr>
              <w:spacing w:line="360" w:lineRule="auto"/>
              <w:jc w:val="center"/>
              <w:rPr>
                <w:rFonts w:hint="eastAsia" w:ascii="仿宋" w:hAnsi="仿宋" w:eastAsia="仿宋" w:cs="仿宋"/>
                <w:color w:val="auto"/>
                <w:szCs w:val="28"/>
                <w:highlight w:val="none"/>
              </w:rPr>
            </w:pPr>
          </w:p>
        </w:tc>
        <w:tc>
          <w:tcPr>
            <w:tcW w:w="1027" w:type="dxa"/>
            <w:vAlign w:val="center"/>
          </w:tcPr>
          <w:p w14:paraId="64A68957">
            <w:pPr>
              <w:spacing w:line="360" w:lineRule="auto"/>
              <w:jc w:val="center"/>
              <w:rPr>
                <w:rFonts w:hint="eastAsia" w:ascii="仿宋" w:hAnsi="仿宋" w:eastAsia="仿宋" w:cs="仿宋"/>
                <w:color w:val="auto"/>
                <w:szCs w:val="28"/>
                <w:highlight w:val="none"/>
              </w:rPr>
            </w:pPr>
          </w:p>
        </w:tc>
        <w:tc>
          <w:tcPr>
            <w:tcW w:w="1368" w:type="dxa"/>
            <w:vAlign w:val="center"/>
          </w:tcPr>
          <w:p w14:paraId="7E1C6230">
            <w:pPr>
              <w:spacing w:line="360" w:lineRule="auto"/>
              <w:jc w:val="center"/>
              <w:rPr>
                <w:rFonts w:hint="eastAsia" w:ascii="仿宋" w:hAnsi="仿宋" w:eastAsia="仿宋" w:cs="仿宋"/>
                <w:color w:val="auto"/>
                <w:szCs w:val="28"/>
                <w:highlight w:val="none"/>
              </w:rPr>
            </w:pPr>
          </w:p>
        </w:tc>
        <w:tc>
          <w:tcPr>
            <w:tcW w:w="1027" w:type="dxa"/>
            <w:vAlign w:val="center"/>
          </w:tcPr>
          <w:p w14:paraId="7A2DC608">
            <w:pPr>
              <w:spacing w:line="360" w:lineRule="auto"/>
              <w:jc w:val="center"/>
              <w:rPr>
                <w:rFonts w:hint="eastAsia" w:ascii="仿宋" w:hAnsi="仿宋" w:eastAsia="仿宋" w:cs="仿宋"/>
                <w:color w:val="auto"/>
                <w:szCs w:val="28"/>
                <w:highlight w:val="none"/>
              </w:rPr>
            </w:pPr>
          </w:p>
        </w:tc>
        <w:tc>
          <w:tcPr>
            <w:tcW w:w="1743" w:type="dxa"/>
            <w:vAlign w:val="center"/>
          </w:tcPr>
          <w:p w14:paraId="2DCF4D67">
            <w:pPr>
              <w:spacing w:line="360" w:lineRule="auto"/>
              <w:jc w:val="center"/>
              <w:rPr>
                <w:rFonts w:hint="eastAsia" w:ascii="仿宋" w:hAnsi="仿宋" w:eastAsia="仿宋" w:cs="仿宋"/>
                <w:color w:val="auto"/>
                <w:szCs w:val="28"/>
                <w:highlight w:val="none"/>
              </w:rPr>
            </w:pPr>
          </w:p>
        </w:tc>
      </w:tr>
      <w:tr w14:paraId="7A32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3BD0F61B">
            <w:pPr>
              <w:spacing w:line="360" w:lineRule="auto"/>
              <w:jc w:val="center"/>
              <w:rPr>
                <w:rFonts w:hint="eastAsia" w:ascii="仿宋" w:hAnsi="仿宋" w:eastAsia="仿宋" w:cs="仿宋"/>
                <w:color w:val="auto"/>
                <w:szCs w:val="28"/>
                <w:highlight w:val="none"/>
              </w:rPr>
            </w:pPr>
          </w:p>
        </w:tc>
        <w:tc>
          <w:tcPr>
            <w:tcW w:w="854" w:type="dxa"/>
            <w:vAlign w:val="center"/>
          </w:tcPr>
          <w:p w14:paraId="1AEEB563">
            <w:pPr>
              <w:spacing w:line="360" w:lineRule="auto"/>
              <w:jc w:val="center"/>
              <w:rPr>
                <w:rFonts w:hint="eastAsia" w:ascii="仿宋" w:hAnsi="仿宋" w:eastAsia="仿宋" w:cs="仿宋"/>
                <w:color w:val="auto"/>
                <w:szCs w:val="28"/>
                <w:highlight w:val="none"/>
              </w:rPr>
            </w:pPr>
          </w:p>
        </w:tc>
        <w:tc>
          <w:tcPr>
            <w:tcW w:w="448" w:type="dxa"/>
            <w:vAlign w:val="center"/>
          </w:tcPr>
          <w:p w14:paraId="70B21095">
            <w:pPr>
              <w:spacing w:line="360" w:lineRule="auto"/>
              <w:jc w:val="center"/>
              <w:rPr>
                <w:rFonts w:hint="eastAsia" w:ascii="仿宋" w:hAnsi="仿宋" w:eastAsia="仿宋" w:cs="仿宋"/>
                <w:color w:val="auto"/>
                <w:szCs w:val="28"/>
                <w:highlight w:val="none"/>
              </w:rPr>
            </w:pPr>
          </w:p>
        </w:tc>
        <w:tc>
          <w:tcPr>
            <w:tcW w:w="636" w:type="dxa"/>
            <w:vAlign w:val="center"/>
          </w:tcPr>
          <w:p w14:paraId="5B6F988F">
            <w:pPr>
              <w:spacing w:line="360" w:lineRule="auto"/>
              <w:jc w:val="center"/>
              <w:rPr>
                <w:rFonts w:hint="eastAsia" w:ascii="仿宋" w:hAnsi="仿宋" w:eastAsia="仿宋" w:cs="仿宋"/>
                <w:color w:val="auto"/>
                <w:szCs w:val="28"/>
                <w:highlight w:val="none"/>
              </w:rPr>
            </w:pPr>
          </w:p>
        </w:tc>
        <w:tc>
          <w:tcPr>
            <w:tcW w:w="913" w:type="dxa"/>
            <w:vAlign w:val="center"/>
          </w:tcPr>
          <w:p w14:paraId="52FE26AB">
            <w:pPr>
              <w:spacing w:line="360" w:lineRule="auto"/>
              <w:jc w:val="center"/>
              <w:rPr>
                <w:rFonts w:hint="eastAsia" w:ascii="仿宋" w:hAnsi="仿宋" w:eastAsia="仿宋" w:cs="仿宋"/>
                <w:color w:val="auto"/>
                <w:szCs w:val="28"/>
                <w:highlight w:val="none"/>
              </w:rPr>
            </w:pPr>
          </w:p>
        </w:tc>
        <w:tc>
          <w:tcPr>
            <w:tcW w:w="913" w:type="dxa"/>
            <w:vAlign w:val="center"/>
          </w:tcPr>
          <w:p w14:paraId="2C6FD04F">
            <w:pPr>
              <w:spacing w:line="360" w:lineRule="auto"/>
              <w:jc w:val="center"/>
              <w:rPr>
                <w:rFonts w:hint="eastAsia" w:ascii="仿宋" w:hAnsi="仿宋" w:eastAsia="仿宋" w:cs="仿宋"/>
                <w:color w:val="auto"/>
                <w:szCs w:val="28"/>
                <w:highlight w:val="none"/>
              </w:rPr>
            </w:pPr>
          </w:p>
        </w:tc>
        <w:tc>
          <w:tcPr>
            <w:tcW w:w="1027" w:type="dxa"/>
            <w:vAlign w:val="center"/>
          </w:tcPr>
          <w:p w14:paraId="61D7F210">
            <w:pPr>
              <w:spacing w:line="360" w:lineRule="auto"/>
              <w:jc w:val="center"/>
              <w:rPr>
                <w:rFonts w:hint="eastAsia" w:ascii="仿宋" w:hAnsi="仿宋" w:eastAsia="仿宋" w:cs="仿宋"/>
                <w:color w:val="auto"/>
                <w:szCs w:val="28"/>
                <w:highlight w:val="none"/>
              </w:rPr>
            </w:pPr>
          </w:p>
        </w:tc>
        <w:tc>
          <w:tcPr>
            <w:tcW w:w="1368" w:type="dxa"/>
            <w:vAlign w:val="center"/>
          </w:tcPr>
          <w:p w14:paraId="4A21B032">
            <w:pPr>
              <w:spacing w:line="360" w:lineRule="auto"/>
              <w:jc w:val="center"/>
              <w:rPr>
                <w:rFonts w:hint="eastAsia" w:ascii="仿宋" w:hAnsi="仿宋" w:eastAsia="仿宋" w:cs="仿宋"/>
                <w:color w:val="auto"/>
                <w:szCs w:val="28"/>
                <w:highlight w:val="none"/>
              </w:rPr>
            </w:pPr>
          </w:p>
        </w:tc>
        <w:tc>
          <w:tcPr>
            <w:tcW w:w="1027" w:type="dxa"/>
            <w:vAlign w:val="center"/>
          </w:tcPr>
          <w:p w14:paraId="4625500C">
            <w:pPr>
              <w:spacing w:line="360" w:lineRule="auto"/>
              <w:jc w:val="center"/>
              <w:rPr>
                <w:rFonts w:hint="eastAsia" w:ascii="仿宋" w:hAnsi="仿宋" w:eastAsia="仿宋" w:cs="仿宋"/>
                <w:color w:val="auto"/>
                <w:szCs w:val="28"/>
                <w:highlight w:val="none"/>
              </w:rPr>
            </w:pPr>
          </w:p>
        </w:tc>
        <w:tc>
          <w:tcPr>
            <w:tcW w:w="1743" w:type="dxa"/>
            <w:vAlign w:val="center"/>
          </w:tcPr>
          <w:p w14:paraId="062E894A">
            <w:pPr>
              <w:spacing w:line="360" w:lineRule="auto"/>
              <w:jc w:val="center"/>
              <w:rPr>
                <w:rFonts w:hint="eastAsia" w:ascii="仿宋" w:hAnsi="仿宋" w:eastAsia="仿宋" w:cs="仿宋"/>
                <w:color w:val="auto"/>
                <w:szCs w:val="28"/>
                <w:highlight w:val="none"/>
              </w:rPr>
            </w:pPr>
          </w:p>
        </w:tc>
      </w:tr>
      <w:tr w14:paraId="1807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179B2B7F">
            <w:pPr>
              <w:spacing w:line="360" w:lineRule="auto"/>
              <w:jc w:val="center"/>
              <w:rPr>
                <w:rFonts w:hint="eastAsia" w:ascii="仿宋" w:hAnsi="仿宋" w:eastAsia="仿宋" w:cs="仿宋"/>
                <w:color w:val="auto"/>
                <w:szCs w:val="28"/>
                <w:highlight w:val="none"/>
              </w:rPr>
            </w:pPr>
          </w:p>
        </w:tc>
        <w:tc>
          <w:tcPr>
            <w:tcW w:w="854" w:type="dxa"/>
            <w:vAlign w:val="center"/>
          </w:tcPr>
          <w:p w14:paraId="72B50536">
            <w:pPr>
              <w:spacing w:line="360" w:lineRule="auto"/>
              <w:jc w:val="center"/>
              <w:rPr>
                <w:rFonts w:hint="eastAsia" w:ascii="仿宋" w:hAnsi="仿宋" w:eastAsia="仿宋" w:cs="仿宋"/>
                <w:color w:val="auto"/>
                <w:szCs w:val="28"/>
                <w:highlight w:val="none"/>
              </w:rPr>
            </w:pPr>
          </w:p>
        </w:tc>
        <w:tc>
          <w:tcPr>
            <w:tcW w:w="448" w:type="dxa"/>
            <w:vAlign w:val="center"/>
          </w:tcPr>
          <w:p w14:paraId="0AC8E9E4">
            <w:pPr>
              <w:spacing w:line="360" w:lineRule="auto"/>
              <w:jc w:val="center"/>
              <w:rPr>
                <w:rFonts w:hint="eastAsia" w:ascii="仿宋" w:hAnsi="仿宋" w:eastAsia="仿宋" w:cs="仿宋"/>
                <w:color w:val="auto"/>
                <w:szCs w:val="28"/>
                <w:highlight w:val="none"/>
              </w:rPr>
            </w:pPr>
          </w:p>
        </w:tc>
        <w:tc>
          <w:tcPr>
            <w:tcW w:w="636" w:type="dxa"/>
            <w:vAlign w:val="center"/>
          </w:tcPr>
          <w:p w14:paraId="191D80D2">
            <w:pPr>
              <w:spacing w:line="360" w:lineRule="auto"/>
              <w:jc w:val="center"/>
              <w:rPr>
                <w:rFonts w:hint="eastAsia" w:ascii="仿宋" w:hAnsi="仿宋" w:eastAsia="仿宋" w:cs="仿宋"/>
                <w:color w:val="auto"/>
                <w:szCs w:val="28"/>
                <w:highlight w:val="none"/>
              </w:rPr>
            </w:pPr>
          </w:p>
        </w:tc>
        <w:tc>
          <w:tcPr>
            <w:tcW w:w="913" w:type="dxa"/>
            <w:vAlign w:val="center"/>
          </w:tcPr>
          <w:p w14:paraId="3EE6A609">
            <w:pPr>
              <w:spacing w:line="360" w:lineRule="auto"/>
              <w:jc w:val="center"/>
              <w:rPr>
                <w:rFonts w:hint="eastAsia" w:ascii="仿宋" w:hAnsi="仿宋" w:eastAsia="仿宋" w:cs="仿宋"/>
                <w:color w:val="auto"/>
                <w:szCs w:val="28"/>
                <w:highlight w:val="none"/>
              </w:rPr>
            </w:pPr>
          </w:p>
        </w:tc>
        <w:tc>
          <w:tcPr>
            <w:tcW w:w="913" w:type="dxa"/>
            <w:vAlign w:val="center"/>
          </w:tcPr>
          <w:p w14:paraId="693B8C61">
            <w:pPr>
              <w:spacing w:line="360" w:lineRule="auto"/>
              <w:jc w:val="center"/>
              <w:rPr>
                <w:rFonts w:hint="eastAsia" w:ascii="仿宋" w:hAnsi="仿宋" w:eastAsia="仿宋" w:cs="仿宋"/>
                <w:color w:val="auto"/>
                <w:szCs w:val="28"/>
                <w:highlight w:val="none"/>
              </w:rPr>
            </w:pPr>
          </w:p>
        </w:tc>
        <w:tc>
          <w:tcPr>
            <w:tcW w:w="1027" w:type="dxa"/>
            <w:vAlign w:val="center"/>
          </w:tcPr>
          <w:p w14:paraId="46C336B6">
            <w:pPr>
              <w:spacing w:line="360" w:lineRule="auto"/>
              <w:jc w:val="center"/>
              <w:rPr>
                <w:rFonts w:hint="eastAsia" w:ascii="仿宋" w:hAnsi="仿宋" w:eastAsia="仿宋" w:cs="仿宋"/>
                <w:color w:val="auto"/>
                <w:szCs w:val="28"/>
                <w:highlight w:val="none"/>
              </w:rPr>
            </w:pPr>
          </w:p>
        </w:tc>
        <w:tc>
          <w:tcPr>
            <w:tcW w:w="1368" w:type="dxa"/>
            <w:vAlign w:val="center"/>
          </w:tcPr>
          <w:p w14:paraId="7E6A547D">
            <w:pPr>
              <w:spacing w:line="360" w:lineRule="auto"/>
              <w:jc w:val="center"/>
              <w:rPr>
                <w:rFonts w:hint="eastAsia" w:ascii="仿宋" w:hAnsi="仿宋" w:eastAsia="仿宋" w:cs="仿宋"/>
                <w:color w:val="auto"/>
                <w:szCs w:val="28"/>
                <w:highlight w:val="none"/>
              </w:rPr>
            </w:pPr>
          </w:p>
        </w:tc>
        <w:tc>
          <w:tcPr>
            <w:tcW w:w="1027" w:type="dxa"/>
            <w:vAlign w:val="center"/>
          </w:tcPr>
          <w:p w14:paraId="586E01B2">
            <w:pPr>
              <w:spacing w:line="360" w:lineRule="auto"/>
              <w:jc w:val="center"/>
              <w:rPr>
                <w:rFonts w:hint="eastAsia" w:ascii="仿宋" w:hAnsi="仿宋" w:eastAsia="仿宋" w:cs="仿宋"/>
                <w:color w:val="auto"/>
                <w:szCs w:val="28"/>
                <w:highlight w:val="none"/>
              </w:rPr>
            </w:pPr>
          </w:p>
        </w:tc>
        <w:tc>
          <w:tcPr>
            <w:tcW w:w="1743" w:type="dxa"/>
            <w:vAlign w:val="center"/>
          </w:tcPr>
          <w:p w14:paraId="352B0F58">
            <w:pPr>
              <w:spacing w:line="360" w:lineRule="auto"/>
              <w:jc w:val="center"/>
              <w:rPr>
                <w:rFonts w:hint="eastAsia" w:ascii="仿宋" w:hAnsi="仿宋" w:eastAsia="仿宋" w:cs="仿宋"/>
                <w:color w:val="auto"/>
                <w:szCs w:val="28"/>
                <w:highlight w:val="none"/>
              </w:rPr>
            </w:pPr>
          </w:p>
        </w:tc>
      </w:tr>
      <w:tr w14:paraId="44F1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15FECFBD">
            <w:pPr>
              <w:spacing w:line="360" w:lineRule="auto"/>
              <w:jc w:val="center"/>
              <w:rPr>
                <w:rFonts w:hint="eastAsia" w:ascii="仿宋" w:hAnsi="仿宋" w:eastAsia="仿宋" w:cs="仿宋"/>
                <w:color w:val="auto"/>
                <w:szCs w:val="28"/>
                <w:highlight w:val="none"/>
              </w:rPr>
            </w:pPr>
          </w:p>
        </w:tc>
        <w:tc>
          <w:tcPr>
            <w:tcW w:w="854" w:type="dxa"/>
            <w:vAlign w:val="center"/>
          </w:tcPr>
          <w:p w14:paraId="0C0584EC">
            <w:pPr>
              <w:spacing w:line="360" w:lineRule="auto"/>
              <w:jc w:val="center"/>
              <w:rPr>
                <w:rFonts w:hint="eastAsia" w:ascii="仿宋" w:hAnsi="仿宋" w:eastAsia="仿宋" w:cs="仿宋"/>
                <w:color w:val="auto"/>
                <w:szCs w:val="28"/>
                <w:highlight w:val="none"/>
              </w:rPr>
            </w:pPr>
          </w:p>
        </w:tc>
        <w:tc>
          <w:tcPr>
            <w:tcW w:w="448" w:type="dxa"/>
            <w:vAlign w:val="center"/>
          </w:tcPr>
          <w:p w14:paraId="756B1D40">
            <w:pPr>
              <w:spacing w:line="360" w:lineRule="auto"/>
              <w:jc w:val="center"/>
              <w:rPr>
                <w:rFonts w:hint="eastAsia" w:ascii="仿宋" w:hAnsi="仿宋" w:eastAsia="仿宋" w:cs="仿宋"/>
                <w:color w:val="auto"/>
                <w:szCs w:val="28"/>
                <w:highlight w:val="none"/>
              </w:rPr>
            </w:pPr>
          </w:p>
        </w:tc>
        <w:tc>
          <w:tcPr>
            <w:tcW w:w="636" w:type="dxa"/>
            <w:vAlign w:val="center"/>
          </w:tcPr>
          <w:p w14:paraId="75944740">
            <w:pPr>
              <w:spacing w:line="360" w:lineRule="auto"/>
              <w:jc w:val="center"/>
              <w:rPr>
                <w:rFonts w:hint="eastAsia" w:ascii="仿宋" w:hAnsi="仿宋" w:eastAsia="仿宋" w:cs="仿宋"/>
                <w:color w:val="auto"/>
                <w:szCs w:val="28"/>
                <w:highlight w:val="none"/>
              </w:rPr>
            </w:pPr>
          </w:p>
        </w:tc>
        <w:tc>
          <w:tcPr>
            <w:tcW w:w="913" w:type="dxa"/>
            <w:vAlign w:val="center"/>
          </w:tcPr>
          <w:p w14:paraId="2BC6987F">
            <w:pPr>
              <w:spacing w:line="360" w:lineRule="auto"/>
              <w:jc w:val="center"/>
              <w:rPr>
                <w:rFonts w:hint="eastAsia" w:ascii="仿宋" w:hAnsi="仿宋" w:eastAsia="仿宋" w:cs="仿宋"/>
                <w:color w:val="auto"/>
                <w:szCs w:val="28"/>
                <w:highlight w:val="none"/>
              </w:rPr>
            </w:pPr>
          </w:p>
        </w:tc>
        <w:tc>
          <w:tcPr>
            <w:tcW w:w="913" w:type="dxa"/>
            <w:vAlign w:val="center"/>
          </w:tcPr>
          <w:p w14:paraId="1C58EC16">
            <w:pPr>
              <w:spacing w:line="360" w:lineRule="auto"/>
              <w:jc w:val="center"/>
              <w:rPr>
                <w:rFonts w:hint="eastAsia" w:ascii="仿宋" w:hAnsi="仿宋" w:eastAsia="仿宋" w:cs="仿宋"/>
                <w:color w:val="auto"/>
                <w:szCs w:val="28"/>
                <w:highlight w:val="none"/>
              </w:rPr>
            </w:pPr>
          </w:p>
        </w:tc>
        <w:tc>
          <w:tcPr>
            <w:tcW w:w="1027" w:type="dxa"/>
            <w:vAlign w:val="center"/>
          </w:tcPr>
          <w:p w14:paraId="5AEF641A">
            <w:pPr>
              <w:spacing w:line="360" w:lineRule="auto"/>
              <w:jc w:val="center"/>
              <w:rPr>
                <w:rFonts w:hint="eastAsia" w:ascii="仿宋" w:hAnsi="仿宋" w:eastAsia="仿宋" w:cs="仿宋"/>
                <w:color w:val="auto"/>
                <w:szCs w:val="28"/>
                <w:highlight w:val="none"/>
              </w:rPr>
            </w:pPr>
          </w:p>
        </w:tc>
        <w:tc>
          <w:tcPr>
            <w:tcW w:w="1368" w:type="dxa"/>
            <w:vAlign w:val="center"/>
          </w:tcPr>
          <w:p w14:paraId="676ED186">
            <w:pPr>
              <w:spacing w:line="360" w:lineRule="auto"/>
              <w:jc w:val="center"/>
              <w:rPr>
                <w:rFonts w:hint="eastAsia" w:ascii="仿宋" w:hAnsi="仿宋" w:eastAsia="仿宋" w:cs="仿宋"/>
                <w:color w:val="auto"/>
                <w:szCs w:val="28"/>
                <w:highlight w:val="none"/>
              </w:rPr>
            </w:pPr>
          </w:p>
        </w:tc>
        <w:tc>
          <w:tcPr>
            <w:tcW w:w="1027" w:type="dxa"/>
            <w:vAlign w:val="center"/>
          </w:tcPr>
          <w:p w14:paraId="14CC4A20">
            <w:pPr>
              <w:spacing w:line="360" w:lineRule="auto"/>
              <w:jc w:val="center"/>
              <w:rPr>
                <w:rFonts w:hint="eastAsia" w:ascii="仿宋" w:hAnsi="仿宋" w:eastAsia="仿宋" w:cs="仿宋"/>
                <w:color w:val="auto"/>
                <w:szCs w:val="28"/>
                <w:highlight w:val="none"/>
              </w:rPr>
            </w:pPr>
          </w:p>
        </w:tc>
        <w:tc>
          <w:tcPr>
            <w:tcW w:w="1743" w:type="dxa"/>
            <w:vAlign w:val="center"/>
          </w:tcPr>
          <w:p w14:paraId="7101403E">
            <w:pPr>
              <w:spacing w:line="360" w:lineRule="auto"/>
              <w:jc w:val="center"/>
              <w:rPr>
                <w:rFonts w:hint="eastAsia" w:ascii="仿宋" w:hAnsi="仿宋" w:eastAsia="仿宋" w:cs="仿宋"/>
                <w:color w:val="auto"/>
                <w:szCs w:val="28"/>
                <w:highlight w:val="none"/>
              </w:rPr>
            </w:pPr>
          </w:p>
        </w:tc>
      </w:tr>
      <w:tr w14:paraId="5B00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77FA0C59">
            <w:pPr>
              <w:spacing w:line="360" w:lineRule="auto"/>
              <w:jc w:val="center"/>
              <w:rPr>
                <w:rFonts w:hint="eastAsia" w:ascii="仿宋" w:hAnsi="仿宋" w:eastAsia="仿宋" w:cs="仿宋"/>
                <w:color w:val="auto"/>
                <w:szCs w:val="28"/>
                <w:highlight w:val="none"/>
              </w:rPr>
            </w:pPr>
          </w:p>
        </w:tc>
        <w:tc>
          <w:tcPr>
            <w:tcW w:w="854" w:type="dxa"/>
            <w:vAlign w:val="center"/>
          </w:tcPr>
          <w:p w14:paraId="328F2164">
            <w:pPr>
              <w:spacing w:line="360" w:lineRule="auto"/>
              <w:jc w:val="center"/>
              <w:rPr>
                <w:rFonts w:hint="eastAsia" w:ascii="仿宋" w:hAnsi="仿宋" w:eastAsia="仿宋" w:cs="仿宋"/>
                <w:color w:val="auto"/>
                <w:szCs w:val="28"/>
                <w:highlight w:val="none"/>
              </w:rPr>
            </w:pPr>
          </w:p>
        </w:tc>
        <w:tc>
          <w:tcPr>
            <w:tcW w:w="448" w:type="dxa"/>
            <w:vAlign w:val="center"/>
          </w:tcPr>
          <w:p w14:paraId="6B3BABF5">
            <w:pPr>
              <w:spacing w:line="360" w:lineRule="auto"/>
              <w:jc w:val="center"/>
              <w:rPr>
                <w:rFonts w:hint="eastAsia" w:ascii="仿宋" w:hAnsi="仿宋" w:eastAsia="仿宋" w:cs="仿宋"/>
                <w:color w:val="auto"/>
                <w:szCs w:val="28"/>
                <w:highlight w:val="none"/>
              </w:rPr>
            </w:pPr>
          </w:p>
        </w:tc>
        <w:tc>
          <w:tcPr>
            <w:tcW w:w="636" w:type="dxa"/>
            <w:vAlign w:val="center"/>
          </w:tcPr>
          <w:p w14:paraId="16F2A412">
            <w:pPr>
              <w:spacing w:line="360" w:lineRule="auto"/>
              <w:jc w:val="center"/>
              <w:rPr>
                <w:rFonts w:hint="eastAsia" w:ascii="仿宋" w:hAnsi="仿宋" w:eastAsia="仿宋" w:cs="仿宋"/>
                <w:color w:val="auto"/>
                <w:szCs w:val="28"/>
                <w:highlight w:val="none"/>
              </w:rPr>
            </w:pPr>
          </w:p>
        </w:tc>
        <w:tc>
          <w:tcPr>
            <w:tcW w:w="913" w:type="dxa"/>
            <w:vAlign w:val="center"/>
          </w:tcPr>
          <w:p w14:paraId="29AE4957">
            <w:pPr>
              <w:spacing w:line="360" w:lineRule="auto"/>
              <w:jc w:val="center"/>
              <w:rPr>
                <w:rFonts w:hint="eastAsia" w:ascii="仿宋" w:hAnsi="仿宋" w:eastAsia="仿宋" w:cs="仿宋"/>
                <w:color w:val="auto"/>
                <w:szCs w:val="28"/>
                <w:highlight w:val="none"/>
              </w:rPr>
            </w:pPr>
          </w:p>
        </w:tc>
        <w:tc>
          <w:tcPr>
            <w:tcW w:w="913" w:type="dxa"/>
            <w:vAlign w:val="center"/>
          </w:tcPr>
          <w:p w14:paraId="46DFE813">
            <w:pPr>
              <w:spacing w:line="360" w:lineRule="auto"/>
              <w:jc w:val="center"/>
              <w:rPr>
                <w:rFonts w:hint="eastAsia" w:ascii="仿宋" w:hAnsi="仿宋" w:eastAsia="仿宋" w:cs="仿宋"/>
                <w:color w:val="auto"/>
                <w:szCs w:val="28"/>
                <w:highlight w:val="none"/>
              </w:rPr>
            </w:pPr>
          </w:p>
        </w:tc>
        <w:tc>
          <w:tcPr>
            <w:tcW w:w="1027" w:type="dxa"/>
            <w:vAlign w:val="center"/>
          </w:tcPr>
          <w:p w14:paraId="57FFAF2F">
            <w:pPr>
              <w:spacing w:line="360" w:lineRule="auto"/>
              <w:jc w:val="center"/>
              <w:rPr>
                <w:rFonts w:hint="eastAsia" w:ascii="仿宋" w:hAnsi="仿宋" w:eastAsia="仿宋" w:cs="仿宋"/>
                <w:color w:val="auto"/>
                <w:szCs w:val="28"/>
                <w:highlight w:val="none"/>
              </w:rPr>
            </w:pPr>
          </w:p>
        </w:tc>
        <w:tc>
          <w:tcPr>
            <w:tcW w:w="1368" w:type="dxa"/>
            <w:vAlign w:val="center"/>
          </w:tcPr>
          <w:p w14:paraId="6AAF43B3">
            <w:pPr>
              <w:spacing w:line="360" w:lineRule="auto"/>
              <w:jc w:val="center"/>
              <w:rPr>
                <w:rFonts w:hint="eastAsia" w:ascii="仿宋" w:hAnsi="仿宋" w:eastAsia="仿宋" w:cs="仿宋"/>
                <w:color w:val="auto"/>
                <w:szCs w:val="28"/>
                <w:highlight w:val="none"/>
              </w:rPr>
            </w:pPr>
          </w:p>
        </w:tc>
        <w:tc>
          <w:tcPr>
            <w:tcW w:w="1027" w:type="dxa"/>
            <w:vAlign w:val="center"/>
          </w:tcPr>
          <w:p w14:paraId="761E4632">
            <w:pPr>
              <w:spacing w:line="360" w:lineRule="auto"/>
              <w:jc w:val="center"/>
              <w:rPr>
                <w:rFonts w:hint="eastAsia" w:ascii="仿宋" w:hAnsi="仿宋" w:eastAsia="仿宋" w:cs="仿宋"/>
                <w:color w:val="auto"/>
                <w:szCs w:val="28"/>
                <w:highlight w:val="none"/>
              </w:rPr>
            </w:pPr>
          </w:p>
        </w:tc>
        <w:tc>
          <w:tcPr>
            <w:tcW w:w="1743" w:type="dxa"/>
            <w:vAlign w:val="center"/>
          </w:tcPr>
          <w:p w14:paraId="56272797">
            <w:pPr>
              <w:spacing w:line="360" w:lineRule="auto"/>
              <w:jc w:val="center"/>
              <w:rPr>
                <w:rFonts w:hint="eastAsia" w:ascii="仿宋" w:hAnsi="仿宋" w:eastAsia="仿宋" w:cs="仿宋"/>
                <w:color w:val="auto"/>
                <w:szCs w:val="28"/>
                <w:highlight w:val="none"/>
              </w:rPr>
            </w:pPr>
          </w:p>
        </w:tc>
      </w:tr>
      <w:tr w14:paraId="690C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033D8AE0">
            <w:pPr>
              <w:spacing w:line="360" w:lineRule="auto"/>
              <w:jc w:val="center"/>
              <w:rPr>
                <w:rFonts w:hint="eastAsia" w:ascii="仿宋" w:hAnsi="仿宋" w:eastAsia="仿宋" w:cs="仿宋"/>
                <w:color w:val="auto"/>
                <w:szCs w:val="28"/>
                <w:highlight w:val="none"/>
              </w:rPr>
            </w:pPr>
          </w:p>
        </w:tc>
        <w:tc>
          <w:tcPr>
            <w:tcW w:w="854" w:type="dxa"/>
            <w:vAlign w:val="center"/>
          </w:tcPr>
          <w:p w14:paraId="3AC0FF04">
            <w:pPr>
              <w:spacing w:line="360" w:lineRule="auto"/>
              <w:jc w:val="center"/>
              <w:rPr>
                <w:rFonts w:hint="eastAsia" w:ascii="仿宋" w:hAnsi="仿宋" w:eastAsia="仿宋" w:cs="仿宋"/>
                <w:color w:val="auto"/>
                <w:szCs w:val="28"/>
                <w:highlight w:val="none"/>
              </w:rPr>
            </w:pPr>
          </w:p>
        </w:tc>
        <w:tc>
          <w:tcPr>
            <w:tcW w:w="448" w:type="dxa"/>
            <w:vAlign w:val="center"/>
          </w:tcPr>
          <w:p w14:paraId="2DE60112">
            <w:pPr>
              <w:spacing w:line="360" w:lineRule="auto"/>
              <w:jc w:val="center"/>
              <w:rPr>
                <w:rFonts w:hint="eastAsia" w:ascii="仿宋" w:hAnsi="仿宋" w:eastAsia="仿宋" w:cs="仿宋"/>
                <w:color w:val="auto"/>
                <w:szCs w:val="28"/>
                <w:highlight w:val="none"/>
              </w:rPr>
            </w:pPr>
          </w:p>
        </w:tc>
        <w:tc>
          <w:tcPr>
            <w:tcW w:w="636" w:type="dxa"/>
            <w:vAlign w:val="center"/>
          </w:tcPr>
          <w:p w14:paraId="19ABD15C">
            <w:pPr>
              <w:spacing w:line="360" w:lineRule="auto"/>
              <w:jc w:val="center"/>
              <w:rPr>
                <w:rFonts w:hint="eastAsia" w:ascii="仿宋" w:hAnsi="仿宋" w:eastAsia="仿宋" w:cs="仿宋"/>
                <w:color w:val="auto"/>
                <w:szCs w:val="28"/>
                <w:highlight w:val="none"/>
              </w:rPr>
            </w:pPr>
          </w:p>
        </w:tc>
        <w:tc>
          <w:tcPr>
            <w:tcW w:w="913" w:type="dxa"/>
            <w:vAlign w:val="center"/>
          </w:tcPr>
          <w:p w14:paraId="7CCA69E6">
            <w:pPr>
              <w:spacing w:line="360" w:lineRule="auto"/>
              <w:jc w:val="center"/>
              <w:rPr>
                <w:rFonts w:hint="eastAsia" w:ascii="仿宋" w:hAnsi="仿宋" w:eastAsia="仿宋" w:cs="仿宋"/>
                <w:color w:val="auto"/>
                <w:szCs w:val="28"/>
                <w:highlight w:val="none"/>
              </w:rPr>
            </w:pPr>
          </w:p>
        </w:tc>
        <w:tc>
          <w:tcPr>
            <w:tcW w:w="913" w:type="dxa"/>
            <w:vAlign w:val="center"/>
          </w:tcPr>
          <w:p w14:paraId="136A2232">
            <w:pPr>
              <w:spacing w:line="360" w:lineRule="auto"/>
              <w:jc w:val="center"/>
              <w:rPr>
                <w:rFonts w:hint="eastAsia" w:ascii="仿宋" w:hAnsi="仿宋" w:eastAsia="仿宋" w:cs="仿宋"/>
                <w:color w:val="auto"/>
                <w:szCs w:val="28"/>
                <w:highlight w:val="none"/>
              </w:rPr>
            </w:pPr>
          </w:p>
        </w:tc>
        <w:tc>
          <w:tcPr>
            <w:tcW w:w="1027" w:type="dxa"/>
            <w:vAlign w:val="center"/>
          </w:tcPr>
          <w:p w14:paraId="5C5C09D9">
            <w:pPr>
              <w:spacing w:line="360" w:lineRule="auto"/>
              <w:jc w:val="center"/>
              <w:rPr>
                <w:rFonts w:hint="eastAsia" w:ascii="仿宋" w:hAnsi="仿宋" w:eastAsia="仿宋" w:cs="仿宋"/>
                <w:color w:val="auto"/>
                <w:szCs w:val="28"/>
                <w:highlight w:val="none"/>
              </w:rPr>
            </w:pPr>
          </w:p>
        </w:tc>
        <w:tc>
          <w:tcPr>
            <w:tcW w:w="1368" w:type="dxa"/>
            <w:vAlign w:val="center"/>
          </w:tcPr>
          <w:p w14:paraId="37171710">
            <w:pPr>
              <w:spacing w:line="360" w:lineRule="auto"/>
              <w:jc w:val="center"/>
              <w:rPr>
                <w:rFonts w:hint="eastAsia" w:ascii="仿宋" w:hAnsi="仿宋" w:eastAsia="仿宋" w:cs="仿宋"/>
                <w:color w:val="auto"/>
                <w:szCs w:val="28"/>
                <w:highlight w:val="none"/>
              </w:rPr>
            </w:pPr>
          </w:p>
        </w:tc>
        <w:tc>
          <w:tcPr>
            <w:tcW w:w="1027" w:type="dxa"/>
            <w:vAlign w:val="center"/>
          </w:tcPr>
          <w:p w14:paraId="2A67A492">
            <w:pPr>
              <w:spacing w:line="360" w:lineRule="auto"/>
              <w:jc w:val="center"/>
              <w:rPr>
                <w:rFonts w:hint="eastAsia" w:ascii="仿宋" w:hAnsi="仿宋" w:eastAsia="仿宋" w:cs="仿宋"/>
                <w:color w:val="auto"/>
                <w:szCs w:val="28"/>
                <w:highlight w:val="none"/>
              </w:rPr>
            </w:pPr>
          </w:p>
        </w:tc>
        <w:tc>
          <w:tcPr>
            <w:tcW w:w="1743" w:type="dxa"/>
            <w:vAlign w:val="center"/>
          </w:tcPr>
          <w:p w14:paraId="5DC38335">
            <w:pPr>
              <w:spacing w:line="360" w:lineRule="auto"/>
              <w:jc w:val="center"/>
              <w:rPr>
                <w:rFonts w:hint="eastAsia" w:ascii="仿宋" w:hAnsi="仿宋" w:eastAsia="仿宋" w:cs="仿宋"/>
                <w:color w:val="auto"/>
                <w:szCs w:val="28"/>
                <w:highlight w:val="none"/>
              </w:rPr>
            </w:pPr>
          </w:p>
        </w:tc>
      </w:tr>
      <w:tr w14:paraId="5320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2CE59137">
            <w:pPr>
              <w:spacing w:line="360" w:lineRule="auto"/>
              <w:jc w:val="center"/>
              <w:rPr>
                <w:rFonts w:hint="eastAsia" w:ascii="仿宋" w:hAnsi="仿宋" w:eastAsia="仿宋" w:cs="仿宋"/>
                <w:color w:val="auto"/>
                <w:szCs w:val="28"/>
                <w:highlight w:val="none"/>
              </w:rPr>
            </w:pPr>
          </w:p>
        </w:tc>
        <w:tc>
          <w:tcPr>
            <w:tcW w:w="854" w:type="dxa"/>
            <w:vAlign w:val="center"/>
          </w:tcPr>
          <w:p w14:paraId="089F16DB">
            <w:pPr>
              <w:spacing w:line="360" w:lineRule="auto"/>
              <w:jc w:val="center"/>
              <w:rPr>
                <w:rFonts w:hint="eastAsia" w:ascii="仿宋" w:hAnsi="仿宋" w:eastAsia="仿宋" w:cs="仿宋"/>
                <w:color w:val="auto"/>
                <w:szCs w:val="28"/>
                <w:highlight w:val="none"/>
              </w:rPr>
            </w:pPr>
          </w:p>
        </w:tc>
        <w:tc>
          <w:tcPr>
            <w:tcW w:w="448" w:type="dxa"/>
            <w:vAlign w:val="center"/>
          </w:tcPr>
          <w:p w14:paraId="609ECB7B">
            <w:pPr>
              <w:spacing w:line="360" w:lineRule="auto"/>
              <w:jc w:val="center"/>
              <w:rPr>
                <w:rFonts w:hint="eastAsia" w:ascii="仿宋" w:hAnsi="仿宋" w:eastAsia="仿宋" w:cs="仿宋"/>
                <w:color w:val="auto"/>
                <w:szCs w:val="28"/>
                <w:highlight w:val="none"/>
              </w:rPr>
            </w:pPr>
          </w:p>
        </w:tc>
        <w:tc>
          <w:tcPr>
            <w:tcW w:w="636" w:type="dxa"/>
            <w:vAlign w:val="center"/>
          </w:tcPr>
          <w:p w14:paraId="16B1F068">
            <w:pPr>
              <w:spacing w:line="360" w:lineRule="auto"/>
              <w:jc w:val="center"/>
              <w:rPr>
                <w:rFonts w:hint="eastAsia" w:ascii="仿宋" w:hAnsi="仿宋" w:eastAsia="仿宋" w:cs="仿宋"/>
                <w:color w:val="auto"/>
                <w:szCs w:val="28"/>
                <w:highlight w:val="none"/>
              </w:rPr>
            </w:pPr>
          </w:p>
        </w:tc>
        <w:tc>
          <w:tcPr>
            <w:tcW w:w="913" w:type="dxa"/>
            <w:vAlign w:val="center"/>
          </w:tcPr>
          <w:p w14:paraId="201809EB">
            <w:pPr>
              <w:spacing w:line="360" w:lineRule="auto"/>
              <w:jc w:val="center"/>
              <w:rPr>
                <w:rFonts w:hint="eastAsia" w:ascii="仿宋" w:hAnsi="仿宋" w:eastAsia="仿宋" w:cs="仿宋"/>
                <w:color w:val="auto"/>
                <w:szCs w:val="28"/>
                <w:highlight w:val="none"/>
              </w:rPr>
            </w:pPr>
          </w:p>
        </w:tc>
        <w:tc>
          <w:tcPr>
            <w:tcW w:w="913" w:type="dxa"/>
            <w:vAlign w:val="center"/>
          </w:tcPr>
          <w:p w14:paraId="57E2F504">
            <w:pPr>
              <w:spacing w:line="360" w:lineRule="auto"/>
              <w:jc w:val="center"/>
              <w:rPr>
                <w:rFonts w:hint="eastAsia" w:ascii="仿宋" w:hAnsi="仿宋" w:eastAsia="仿宋" w:cs="仿宋"/>
                <w:color w:val="auto"/>
                <w:szCs w:val="28"/>
                <w:highlight w:val="none"/>
              </w:rPr>
            </w:pPr>
          </w:p>
        </w:tc>
        <w:tc>
          <w:tcPr>
            <w:tcW w:w="1027" w:type="dxa"/>
            <w:vAlign w:val="center"/>
          </w:tcPr>
          <w:p w14:paraId="09B78AB5">
            <w:pPr>
              <w:spacing w:line="360" w:lineRule="auto"/>
              <w:jc w:val="center"/>
              <w:rPr>
                <w:rFonts w:hint="eastAsia" w:ascii="仿宋" w:hAnsi="仿宋" w:eastAsia="仿宋" w:cs="仿宋"/>
                <w:color w:val="auto"/>
                <w:szCs w:val="28"/>
                <w:highlight w:val="none"/>
              </w:rPr>
            </w:pPr>
          </w:p>
        </w:tc>
        <w:tc>
          <w:tcPr>
            <w:tcW w:w="1368" w:type="dxa"/>
            <w:vAlign w:val="center"/>
          </w:tcPr>
          <w:p w14:paraId="25B5483A">
            <w:pPr>
              <w:spacing w:line="360" w:lineRule="auto"/>
              <w:jc w:val="center"/>
              <w:rPr>
                <w:rFonts w:hint="eastAsia" w:ascii="仿宋" w:hAnsi="仿宋" w:eastAsia="仿宋" w:cs="仿宋"/>
                <w:color w:val="auto"/>
                <w:szCs w:val="28"/>
                <w:highlight w:val="none"/>
              </w:rPr>
            </w:pPr>
          </w:p>
        </w:tc>
        <w:tc>
          <w:tcPr>
            <w:tcW w:w="1027" w:type="dxa"/>
            <w:vAlign w:val="center"/>
          </w:tcPr>
          <w:p w14:paraId="355A7901">
            <w:pPr>
              <w:spacing w:line="360" w:lineRule="auto"/>
              <w:jc w:val="center"/>
              <w:rPr>
                <w:rFonts w:hint="eastAsia" w:ascii="仿宋" w:hAnsi="仿宋" w:eastAsia="仿宋" w:cs="仿宋"/>
                <w:color w:val="auto"/>
                <w:szCs w:val="28"/>
                <w:highlight w:val="none"/>
              </w:rPr>
            </w:pPr>
          </w:p>
        </w:tc>
        <w:tc>
          <w:tcPr>
            <w:tcW w:w="1743" w:type="dxa"/>
            <w:vAlign w:val="center"/>
          </w:tcPr>
          <w:p w14:paraId="31FE2B84">
            <w:pPr>
              <w:spacing w:line="360" w:lineRule="auto"/>
              <w:jc w:val="center"/>
              <w:rPr>
                <w:rFonts w:hint="eastAsia" w:ascii="仿宋" w:hAnsi="仿宋" w:eastAsia="仿宋" w:cs="仿宋"/>
                <w:color w:val="auto"/>
                <w:szCs w:val="28"/>
                <w:highlight w:val="none"/>
              </w:rPr>
            </w:pPr>
          </w:p>
        </w:tc>
      </w:tr>
      <w:tr w14:paraId="25AF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456" w:type="dxa"/>
            <w:vAlign w:val="center"/>
          </w:tcPr>
          <w:p w14:paraId="1338E280">
            <w:pPr>
              <w:spacing w:line="360" w:lineRule="auto"/>
              <w:jc w:val="center"/>
              <w:rPr>
                <w:rFonts w:hint="eastAsia" w:ascii="仿宋" w:hAnsi="仿宋" w:eastAsia="仿宋" w:cs="仿宋"/>
                <w:color w:val="auto"/>
                <w:szCs w:val="28"/>
                <w:highlight w:val="none"/>
              </w:rPr>
            </w:pPr>
          </w:p>
        </w:tc>
        <w:tc>
          <w:tcPr>
            <w:tcW w:w="854" w:type="dxa"/>
            <w:vAlign w:val="center"/>
          </w:tcPr>
          <w:p w14:paraId="7A8C132D">
            <w:pPr>
              <w:spacing w:line="360" w:lineRule="auto"/>
              <w:jc w:val="center"/>
              <w:rPr>
                <w:rFonts w:hint="eastAsia" w:ascii="仿宋" w:hAnsi="仿宋" w:eastAsia="仿宋" w:cs="仿宋"/>
                <w:color w:val="auto"/>
                <w:szCs w:val="28"/>
                <w:highlight w:val="none"/>
              </w:rPr>
            </w:pPr>
          </w:p>
        </w:tc>
        <w:tc>
          <w:tcPr>
            <w:tcW w:w="448" w:type="dxa"/>
            <w:vAlign w:val="center"/>
          </w:tcPr>
          <w:p w14:paraId="5C9E87F4">
            <w:pPr>
              <w:spacing w:line="360" w:lineRule="auto"/>
              <w:jc w:val="center"/>
              <w:rPr>
                <w:rFonts w:hint="eastAsia" w:ascii="仿宋" w:hAnsi="仿宋" w:eastAsia="仿宋" w:cs="仿宋"/>
                <w:color w:val="auto"/>
                <w:szCs w:val="28"/>
                <w:highlight w:val="none"/>
              </w:rPr>
            </w:pPr>
          </w:p>
        </w:tc>
        <w:tc>
          <w:tcPr>
            <w:tcW w:w="636" w:type="dxa"/>
            <w:vAlign w:val="center"/>
          </w:tcPr>
          <w:p w14:paraId="1BB4DF8D">
            <w:pPr>
              <w:spacing w:line="360" w:lineRule="auto"/>
              <w:jc w:val="center"/>
              <w:rPr>
                <w:rFonts w:hint="eastAsia" w:ascii="仿宋" w:hAnsi="仿宋" w:eastAsia="仿宋" w:cs="仿宋"/>
                <w:color w:val="auto"/>
                <w:szCs w:val="28"/>
                <w:highlight w:val="none"/>
              </w:rPr>
            </w:pPr>
          </w:p>
        </w:tc>
        <w:tc>
          <w:tcPr>
            <w:tcW w:w="913" w:type="dxa"/>
            <w:vAlign w:val="center"/>
          </w:tcPr>
          <w:p w14:paraId="1EE31BCF">
            <w:pPr>
              <w:spacing w:line="360" w:lineRule="auto"/>
              <w:jc w:val="center"/>
              <w:rPr>
                <w:rFonts w:hint="eastAsia" w:ascii="仿宋" w:hAnsi="仿宋" w:eastAsia="仿宋" w:cs="仿宋"/>
                <w:color w:val="auto"/>
                <w:szCs w:val="28"/>
                <w:highlight w:val="none"/>
              </w:rPr>
            </w:pPr>
          </w:p>
        </w:tc>
        <w:tc>
          <w:tcPr>
            <w:tcW w:w="913" w:type="dxa"/>
            <w:vAlign w:val="center"/>
          </w:tcPr>
          <w:p w14:paraId="4DE87808">
            <w:pPr>
              <w:spacing w:line="360" w:lineRule="auto"/>
              <w:jc w:val="center"/>
              <w:rPr>
                <w:rFonts w:hint="eastAsia" w:ascii="仿宋" w:hAnsi="仿宋" w:eastAsia="仿宋" w:cs="仿宋"/>
                <w:color w:val="auto"/>
                <w:szCs w:val="28"/>
                <w:highlight w:val="none"/>
              </w:rPr>
            </w:pPr>
          </w:p>
        </w:tc>
        <w:tc>
          <w:tcPr>
            <w:tcW w:w="1027" w:type="dxa"/>
            <w:vAlign w:val="center"/>
          </w:tcPr>
          <w:p w14:paraId="3621D389">
            <w:pPr>
              <w:spacing w:line="360" w:lineRule="auto"/>
              <w:jc w:val="center"/>
              <w:rPr>
                <w:rFonts w:hint="eastAsia" w:ascii="仿宋" w:hAnsi="仿宋" w:eastAsia="仿宋" w:cs="仿宋"/>
                <w:color w:val="auto"/>
                <w:szCs w:val="28"/>
                <w:highlight w:val="none"/>
              </w:rPr>
            </w:pPr>
          </w:p>
        </w:tc>
        <w:tc>
          <w:tcPr>
            <w:tcW w:w="1368" w:type="dxa"/>
            <w:vAlign w:val="center"/>
          </w:tcPr>
          <w:p w14:paraId="23E2AF6F">
            <w:pPr>
              <w:spacing w:line="360" w:lineRule="auto"/>
              <w:jc w:val="center"/>
              <w:rPr>
                <w:rFonts w:hint="eastAsia" w:ascii="仿宋" w:hAnsi="仿宋" w:eastAsia="仿宋" w:cs="仿宋"/>
                <w:color w:val="auto"/>
                <w:szCs w:val="28"/>
                <w:highlight w:val="none"/>
              </w:rPr>
            </w:pPr>
          </w:p>
        </w:tc>
        <w:tc>
          <w:tcPr>
            <w:tcW w:w="1027" w:type="dxa"/>
            <w:vAlign w:val="center"/>
          </w:tcPr>
          <w:p w14:paraId="7C2304DA">
            <w:pPr>
              <w:spacing w:line="360" w:lineRule="auto"/>
              <w:jc w:val="center"/>
              <w:rPr>
                <w:rFonts w:hint="eastAsia" w:ascii="仿宋" w:hAnsi="仿宋" w:eastAsia="仿宋" w:cs="仿宋"/>
                <w:color w:val="auto"/>
                <w:szCs w:val="28"/>
                <w:highlight w:val="none"/>
              </w:rPr>
            </w:pPr>
          </w:p>
        </w:tc>
        <w:tc>
          <w:tcPr>
            <w:tcW w:w="1743" w:type="dxa"/>
            <w:vAlign w:val="center"/>
          </w:tcPr>
          <w:p w14:paraId="58131693">
            <w:pPr>
              <w:spacing w:line="360" w:lineRule="auto"/>
              <w:jc w:val="center"/>
              <w:rPr>
                <w:rFonts w:hint="eastAsia" w:ascii="仿宋" w:hAnsi="仿宋" w:eastAsia="仿宋" w:cs="仿宋"/>
                <w:color w:val="auto"/>
                <w:szCs w:val="28"/>
                <w:highlight w:val="none"/>
              </w:rPr>
            </w:pPr>
          </w:p>
        </w:tc>
      </w:tr>
    </w:tbl>
    <w:p w14:paraId="77D9E402">
      <w:pPr>
        <w:tabs>
          <w:tab w:val="left" w:pos="3654"/>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法定代表人或其授权代理人签名或盖章：</w:t>
      </w:r>
    </w:p>
    <w:p w14:paraId="49EE95B0">
      <w:pPr>
        <w:tabs>
          <w:tab w:val="left" w:pos="3654"/>
        </w:tabs>
        <w:rPr>
          <w:rFonts w:hint="eastAsia" w:ascii="仿宋" w:hAnsi="仿宋" w:eastAsia="仿宋" w:cs="仿宋"/>
          <w:color w:val="auto"/>
          <w:sz w:val="24"/>
          <w:highlight w:val="none"/>
        </w:rPr>
      </w:pPr>
    </w:p>
    <w:p w14:paraId="3BF9122B">
      <w:pPr>
        <w:tabs>
          <w:tab w:val="left" w:pos="3654"/>
        </w:tabs>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6327377">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注：1、</w:t>
      </w:r>
      <w:r>
        <w:rPr>
          <w:rFonts w:hint="eastAsia" w:ascii="仿宋" w:hAnsi="仿宋" w:eastAsia="仿宋" w:cs="仿宋"/>
          <w:color w:val="auto"/>
          <w:sz w:val="24"/>
          <w:highlight w:val="none"/>
        </w:rPr>
        <w:t>此表仅提供了表格形式，供应商应根据需要准备足够数量的表格来填写；</w:t>
      </w:r>
    </w:p>
    <w:p w14:paraId="7B6AD671">
      <w:pPr>
        <w:spacing w:line="520" w:lineRule="exact"/>
        <w:ind w:firstLine="352" w:firstLineChars="147"/>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2、请附证书、身份证复印件（加盖公章）。</w:t>
      </w:r>
    </w:p>
    <w:p w14:paraId="3F7F2A74">
      <w:pPr>
        <w:spacing w:line="520" w:lineRule="exact"/>
        <w:ind w:firstLine="352" w:firstLineChars="147"/>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3、项目团队人员</w:t>
      </w:r>
      <w:r>
        <w:rPr>
          <w:rFonts w:hint="eastAsia" w:ascii="仿宋" w:hAnsi="仿宋" w:eastAsia="仿宋" w:cs="仿宋"/>
          <w:color w:val="auto"/>
          <w:kern w:val="0"/>
          <w:sz w:val="24"/>
          <w:highlight w:val="none"/>
        </w:rPr>
        <w:t>参加投标单位社会保险的证明。</w:t>
      </w:r>
    </w:p>
    <w:p w14:paraId="2530981B">
      <w:pPr>
        <w:spacing w:line="520" w:lineRule="exact"/>
        <w:ind w:firstLine="352" w:firstLineChars="147"/>
        <w:rPr>
          <w:rFonts w:hint="eastAsia" w:ascii="仿宋" w:hAnsi="仿宋" w:eastAsia="仿宋" w:cs="仿宋"/>
          <w:bCs/>
          <w:color w:val="auto"/>
          <w:sz w:val="24"/>
          <w:highlight w:val="none"/>
        </w:rPr>
      </w:pPr>
    </w:p>
    <w:p w14:paraId="49B89EC1">
      <w:pPr>
        <w:snapToGrid w:val="0"/>
        <w:spacing w:before="156" w:beforeLines="50" w:after="50"/>
        <w:rPr>
          <w:rFonts w:hint="eastAsia" w:ascii="仿宋" w:hAnsi="仿宋" w:eastAsia="仿宋" w:cs="仿宋"/>
          <w:b/>
          <w:color w:val="auto"/>
          <w:sz w:val="24"/>
          <w:highlight w:val="none"/>
        </w:rPr>
      </w:pPr>
    </w:p>
    <w:p w14:paraId="254C463A">
      <w:pPr>
        <w:snapToGrid w:val="0"/>
        <w:spacing w:before="156" w:beforeLines="50" w:after="50"/>
        <w:rPr>
          <w:rFonts w:hint="eastAsia" w:ascii="仿宋" w:hAnsi="仿宋" w:eastAsia="仿宋" w:cs="仿宋"/>
          <w:b/>
          <w:color w:val="auto"/>
          <w:sz w:val="24"/>
          <w:highlight w:val="none"/>
        </w:rPr>
      </w:pPr>
    </w:p>
    <w:p w14:paraId="4B8889AF">
      <w:pPr>
        <w:snapToGrid w:val="0"/>
        <w:spacing w:before="156" w:beforeLines="50" w:after="50"/>
        <w:rPr>
          <w:rFonts w:hint="eastAsia" w:ascii="仿宋" w:hAnsi="仿宋" w:eastAsia="仿宋" w:cs="仿宋"/>
          <w:b/>
          <w:color w:val="auto"/>
          <w:sz w:val="24"/>
          <w:highlight w:val="none"/>
        </w:rPr>
      </w:pPr>
    </w:p>
    <w:p w14:paraId="1D30D2E1">
      <w:pPr>
        <w:snapToGrid w:val="0"/>
        <w:spacing w:before="156" w:beforeLines="50" w:after="50"/>
        <w:rPr>
          <w:rFonts w:hint="eastAsia" w:ascii="仿宋" w:hAnsi="仿宋" w:eastAsia="仿宋" w:cs="仿宋"/>
          <w:b/>
          <w:color w:val="auto"/>
          <w:sz w:val="24"/>
          <w:highlight w:val="none"/>
        </w:rPr>
      </w:pPr>
    </w:p>
    <w:p w14:paraId="7308EAD2">
      <w:pPr>
        <w:snapToGrid w:val="0"/>
        <w:spacing w:before="156" w:beforeLines="50" w:after="5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bCs/>
          <w:color w:val="auto"/>
          <w:sz w:val="24"/>
          <w:highlight w:val="none"/>
        </w:rPr>
        <w:t>.报价文件包装封面格式</w:t>
      </w:r>
    </w:p>
    <w:p w14:paraId="30AAFE47">
      <w:pPr>
        <w:snapToGrid w:val="0"/>
        <w:spacing w:before="156" w:beforeLines="50" w:after="50"/>
        <w:rPr>
          <w:rFonts w:hint="eastAsia" w:ascii="仿宋" w:hAnsi="仿宋" w:eastAsia="仿宋" w:cs="仿宋"/>
          <w:b/>
          <w:bCs/>
          <w:color w:val="auto"/>
          <w:sz w:val="24"/>
          <w:highlight w:val="none"/>
        </w:rPr>
      </w:pPr>
    </w:p>
    <w:p w14:paraId="0C0ABF59">
      <w:pPr>
        <w:snapToGrid w:val="0"/>
        <w:spacing w:before="156" w:beforeLines="50" w:after="50"/>
        <w:rPr>
          <w:rFonts w:hint="eastAsia" w:ascii="仿宋" w:hAnsi="仿宋" w:eastAsia="仿宋" w:cs="仿宋"/>
          <w:color w:val="auto"/>
          <w:sz w:val="24"/>
          <w:szCs w:val="20"/>
          <w:highlight w:val="none"/>
        </w:rPr>
      </w:pPr>
    </w:p>
    <w:p w14:paraId="536A450B">
      <w:pPr>
        <w:snapToGrid w:val="0"/>
        <w:spacing w:before="156" w:beforeLines="50" w:after="50"/>
        <w:jc w:val="center"/>
        <w:rPr>
          <w:rFonts w:hint="eastAsia" w:ascii="仿宋" w:hAnsi="仿宋" w:eastAsia="仿宋" w:cs="仿宋"/>
          <w:bCs/>
          <w:color w:val="auto"/>
          <w:sz w:val="24"/>
          <w:szCs w:val="20"/>
          <w:highlight w:val="none"/>
        </w:rPr>
      </w:pPr>
    </w:p>
    <w:p w14:paraId="6D0AF45C">
      <w:pPr>
        <w:snapToGrid w:val="0"/>
        <w:spacing w:before="156" w:beforeLines="50" w:after="50"/>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报价文件</w:t>
      </w:r>
    </w:p>
    <w:p w14:paraId="454C52CB">
      <w:pPr>
        <w:snapToGrid w:val="0"/>
        <w:spacing w:before="156" w:beforeLines="50" w:after="50"/>
        <w:rPr>
          <w:rFonts w:hint="eastAsia" w:ascii="仿宋" w:hAnsi="仿宋" w:eastAsia="仿宋" w:cs="仿宋"/>
          <w:bCs/>
          <w:color w:val="auto"/>
          <w:sz w:val="24"/>
          <w:szCs w:val="20"/>
          <w:highlight w:val="none"/>
        </w:rPr>
      </w:pPr>
    </w:p>
    <w:p w14:paraId="4E6FA6D3">
      <w:pPr>
        <w:snapToGrid w:val="0"/>
        <w:spacing w:before="156" w:beforeLines="50" w:after="50" w:line="480" w:lineRule="auto"/>
        <w:rPr>
          <w:rFonts w:hint="eastAsia" w:ascii="仿宋" w:hAnsi="仿宋" w:eastAsia="仿宋" w:cs="仿宋"/>
          <w:color w:val="auto"/>
          <w:kern w:val="0"/>
          <w:sz w:val="24"/>
          <w:highlight w:val="none"/>
          <w:lang w:eastAsia="zh-CN"/>
        </w:rPr>
      </w:pPr>
      <w:r>
        <w:rPr>
          <w:rFonts w:hint="eastAsia" w:ascii="仿宋" w:hAnsi="仿宋" w:eastAsia="仿宋" w:cs="仿宋"/>
          <w:bCs/>
          <w:color w:val="auto"/>
          <w:sz w:val="24"/>
          <w:highlight w:val="none"/>
        </w:rPr>
        <w:t>项目名称：</w:t>
      </w:r>
      <w:r>
        <w:rPr>
          <w:rFonts w:hint="eastAsia" w:ascii="仿宋" w:hAnsi="仿宋" w:eastAsia="仿宋" w:cs="仿宋"/>
          <w:color w:val="auto"/>
          <w:kern w:val="0"/>
          <w:sz w:val="24"/>
          <w:highlight w:val="none"/>
          <w:lang w:eastAsia="zh-CN"/>
        </w:rPr>
        <w:t>2026年度市政绿化养护公众责任险采购项目</w:t>
      </w:r>
    </w:p>
    <w:p w14:paraId="5D0327B4">
      <w:pPr>
        <w:snapToGrid w:val="0"/>
        <w:spacing w:before="156" w:beforeLines="50" w:after="50"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p w14:paraId="3FCF68F6">
      <w:pPr>
        <w:snapToGrid w:val="0"/>
        <w:spacing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响应文件名称：首次报价文件</w:t>
      </w:r>
    </w:p>
    <w:p w14:paraId="241E82B6">
      <w:pPr>
        <w:snapToGrid w:val="0"/>
        <w:spacing w:before="156" w:beforeLines="50" w:after="50"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w:t>
      </w:r>
    </w:p>
    <w:p w14:paraId="15379AD5">
      <w:pPr>
        <w:snapToGrid w:val="0"/>
        <w:spacing w:before="156" w:beforeLines="50" w:after="50" w:line="48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供应商地址：</w:t>
      </w:r>
    </w:p>
    <w:p w14:paraId="672650E0">
      <w:pPr>
        <w:snapToGrid w:val="0"/>
        <w:spacing w:before="156" w:beforeLines="50" w:after="50" w:line="480" w:lineRule="auto"/>
        <w:rPr>
          <w:rFonts w:hint="eastAsia" w:ascii="仿宋" w:hAnsi="仿宋" w:eastAsia="仿宋" w:cs="仿宋"/>
          <w:bCs/>
          <w:color w:val="auto"/>
          <w:sz w:val="24"/>
          <w:highlight w:val="none"/>
        </w:rPr>
      </w:pPr>
    </w:p>
    <w:p w14:paraId="5A7B4EFA">
      <w:pPr>
        <w:snapToGrid w:val="0"/>
        <w:spacing w:before="156" w:beforeLines="50" w:after="50" w:line="480" w:lineRule="auto"/>
        <w:jc w:val="center"/>
        <w:rPr>
          <w:rFonts w:hint="eastAsia" w:ascii="仿宋" w:hAnsi="仿宋" w:eastAsia="仿宋" w:cs="仿宋"/>
          <w:bCs/>
          <w:color w:val="auto"/>
          <w:sz w:val="24"/>
          <w:highlight w:val="none"/>
        </w:rPr>
      </w:pPr>
    </w:p>
    <w:p w14:paraId="06CD0DA8">
      <w:pPr>
        <w:snapToGrid w:val="0"/>
        <w:spacing w:before="156" w:beforeLines="50" w:after="50" w:line="480" w:lineRule="auto"/>
        <w:ind w:firstLine="1068" w:firstLineChars="445"/>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在  年  月  日  时  分之前不得启封</w:t>
      </w:r>
    </w:p>
    <w:p w14:paraId="474B62CA">
      <w:pPr>
        <w:pStyle w:val="14"/>
        <w:snapToGrid w:val="0"/>
        <w:spacing w:before="50" w:after="50" w:line="480" w:lineRule="auto"/>
        <w:ind w:firstLine="0"/>
        <w:rPr>
          <w:rFonts w:hint="eastAsia" w:ascii="仿宋" w:hAnsi="仿宋" w:eastAsia="仿宋" w:cs="仿宋"/>
          <w:bCs/>
          <w:color w:val="auto"/>
          <w:sz w:val="24"/>
          <w:highlight w:val="none"/>
        </w:rPr>
      </w:pPr>
    </w:p>
    <w:p w14:paraId="30523EFF">
      <w:pPr>
        <w:snapToGrid w:val="0"/>
        <w:spacing w:before="156" w:beforeLines="50" w:after="50" w:line="480" w:lineRule="auto"/>
        <w:ind w:firstLine="4080" w:firstLineChars="1700"/>
        <w:rPr>
          <w:rFonts w:hint="eastAsia" w:ascii="仿宋" w:hAnsi="仿宋" w:eastAsia="仿宋" w:cs="仿宋"/>
          <w:color w:val="auto"/>
          <w:sz w:val="24"/>
          <w:highlight w:val="none"/>
        </w:rPr>
      </w:pPr>
    </w:p>
    <w:p w14:paraId="06A05E36">
      <w:pPr>
        <w:snapToGrid w:val="0"/>
        <w:spacing w:line="480" w:lineRule="auto"/>
        <w:ind w:firstLine="645"/>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 xml:space="preserve">                        年  月  日</w:t>
      </w:r>
    </w:p>
    <w:p w14:paraId="329A9B9C">
      <w:pPr>
        <w:snapToGrid w:val="0"/>
        <w:spacing w:before="50" w:after="156" w:afterLines="50"/>
        <w:rPr>
          <w:rFonts w:hint="eastAsia" w:ascii="仿宋" w:hAnsi="仿宋" w:eastAsia="仿宋" w:cs="仿宋"/>
          <w:b/>
          <w:color w:val="auto"/>
          <w:sz w:val="24"/>
          <w:highlight w:val="none"/>
        </w:rPr>
      </w:pPr>
    </w:p>
    <w:p w14:paraId="393FC07A">
      <w:pPr>
        <w:snapToGrid w:val="0"/>
        <w:spacing w:before="50" w:after="156" w:afterLines="50"/>
        <w:rPr>
          <w:rFonts w:hint="eastAsia" w:ascii="仿宋" w:hAnsi="仿宋" w:eastAsia="仿宋" w:cs="仿宋"/>
          <w:b/>
          <w:color w:val="auto"/>
          <w:sz w:val="24"/>
          <w:highlight w:val="none"/>
        </w:rPr>
      </w:pPr>
    </w:p>
    <w:p w14:paraId="74192BE8">
      <w:pPr>
        <w:snapToGrid w:val="0"/>
        <w:spacing w:before="50" w:after="156" w:afterLines="50"/>
        <w:rPr>
          <w:rFonts w:hint="eastAsia" w:ascii="仿宋" w:hAnsi="仿宋" w:eastAsia="仿宋" w:cs="仿宋"/>
          <w:b/>
          <w:color w:val="auto"/>
          <w:sz w:val="24"/>
          <w:highlight w:val="none"/>
        </w:rPr>
      </w:pPr>
    </w:p>
    <w:p w14:paraId="7D1C21AE">
      <w:pPr>
        <w:snapToGrid w:val="0"/>
        <w:spacing w:before="50" w:after="156" w:afterLines="50"/>
        <w:rPr>
          <w:rFonts w:hint="eastAsia" w:ascii="仿宋" w:hAnsi="仿宋" w:eastAsia="仿宋" w:cs="仿宋"/>
          <w:b/>
          <w:color w:val="auto"/>
          <w:sz w:val="24"/>
          <w:highlight w:val="none"/>
        </w:rPr>
      </w:pPr>
    </w:p>
    <w:p w14:paraId="1AF8B339">
      <w:pPr>
        <w:snapToGrid w:val="0"/>
        <w:spacing w:before="50" w:after="156" w:afterLines="50"/>
        <w:rPr>
          <w:rFonts w:hint="eastAsia" w:ascii="仿宋" w:hAnsi="仿宋" w:eastAsia="仿宋" w:cs="仿宋"/>
          <w:b/>
          <w:color w:val="auto"/>
          <w:sz w:val="24"/>
          <w:highlight w:val="none"/>
        </w:rPr>
      </w:pPr>
    </w:p>
    <w:p w14:paraId="28C378E8">
      <w:pPr>
        <w:snapToGrid w:val="0"/>
        <w:spacing w:before="50" w:after="156" w:afterLines="50"/>
        <w:rPr>
          <w:rFonts w:hint="eastAsia" w:ascii="仿宋" w:hAnsi="仿宋" w:eastAsia="仿宋" w:cs="仿宋"/>
          <w:b/>
          <w:color w:val="auto"/>
          <w:sz w:val="24"/>
          <w:highlight w:val="none"/>
        </w:rPr>
      </w:pPr>
    </w:p>
    <w:p w14:paraId="0B9EE586">
      <w:pPr>
        <w:snapToGrid w:val="0"/>
        <w:spacing w:before="50" w:after="156" w:afterLines="50" w:line="48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4、首次报价文件目录</w:t>
      </w:r>
    </w:p>
    <w:p w14:paraId="61277BA3">
      <w:pPr>
        <w:spacing w:line="48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（1）响应函； </w:t>
      </w:r>
    </w:p>
    <w:p w14:paraId="246365CD">
      <w:pPr>
        <w:spacing w:line="48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（2）磋商报价表（首次报价）；</w:t>
      </w:r>
    </w:p>
    <w:p w14:paraId="23D07DB6">
      <w:pPr>
        <w:spacing w:line="48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（3）报价组成分析表；</w:t>
      </w:r>
    </w:p>
    <w:p w14:paraId="088C9125">
      <w:pPr>
        <w:spacing w:line="48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A3291B0">
      <w:pPr>
        <w:spacing w:line="460" w:lineRule="exact"/>
        <w:jc w:val="left"/>
        <w:rPr>
          <w:rFonts w:hint="eastAsia" w:ascii="仿宋" w:hAnsi="仿宋" w:eastAsia="仿宋" w:cs="仿宋"/>
          <w:color w:val="auto"/>
          <w:sz w:val="24"/>
          <w:highlight w:val="none"/>
        </w:rPr>
      </w:pPr>
    </w:p>
    <w:p w14:paraId="2A2CE67E">
      <w:pPr>
        <w:spacing w:line="460" w:lineRule="exact"/>
        <w:jc w:val="left"/>
        <w:rPr>
          <w:rFonts w:hint="eastAsia" w:ascii="仿宋" w:hAnsi="仿宋" w:eastAsia="仿宋" w:cs="仿宋"/>
          <w:color w:val="auto"/>
          <w:sz w:val="24"/>
          <w:highlight w:val="none"/>
        </w:rPr>
      </w:pPr>
    </w:p>
    <w:p w14:paraId="7A909E63">
      <w:pPr>
        <w:spacing w:line="460" w:lineRule="exact"/>
        <w:jc w:val="left"/>
        <w:rPr>
          <w:rFonts w:hint="eastAsia" w:ascii="仿宋" w:hAnsi="仿宋" w:eastAsia="仿宋" w:cs="仿宋"/>
          <w:color w:val="auto"/>
          <w:sz w:val="24"/>
          <w:highlight w:val="none"/>
        </w:rPr>
      </w:pPr>
    </w:p>
    <w:p w14:paraId="627CE163">
      <w:pPr>
        <w:spacing w:line="460" w:lineRule="exact"/>
        <w:jc w:val="left"/>
        <w:rPr>
          <w:rFonts w:hint="eastAsia" w:ascii="仿宋" w:hAnsi="仿宋" w:eastAsia="仿宋" w:cs="仿宋"/>
          <w:color w:val="auto"/>
          <w:sz w:val="24"/>
          <w:highlight w:val="none"/>
        </w:rPr>
      </w:pPr>
    </w:p>
    <w:p w14:paraId="2460C58A">
      <w:pPr>
        <w:spacing w:line="460" w:lineRule="exact"/>
        <w:jc w:val="left"/>
        <w:rPr>
          <w:rFonts w:hint="eastAsia" w:ascii="仿宋" w:hAnsi="仿宋" w:eastAsia="仿宋" w:cs="仿宋"/>
          <w:color w:val="auto"/>
          <w:sz w:val="24"/>
          <w:highlight w:val="none"/>
        </w:rPr>
      </w:pPr>
    </w:p>
    <w:p w14:paraId="1D074CD9">
      <w:pPr>
        <w:spacing w:line="460" w:lineRule="exact"/>
        <w:jc w:val="left"/>
        <w:rPr>
          <w:rFonts w:hint="eastAsia" w:ascii="仿宋" w:hAnsi="仿宋" w:eastAsia="仿宋" w:cs="仿宋"/>
          <w:color w:val="auto"/>
          <w:sz w:val="24"/>
          <w:highlight w:val="none"/>
        </w:rPr>
      </w:pPr>
    </w:p>
    <w:p w14:paraId="669FBEED">
      <w:pPr>
        <w:spacing w:line="460" w:lineRule="exact"/>
        <w:jc w:val="left"/>
        <w:rPr>
          <w:rFonts w:hint="eastAsia" w:ascii="仿宋" w:hAnsi="仿宋" w:eastAsia="仿宋" w:cs="仿宋"/>
          <w:color w:val="auto"/>
          <w:sz w:val="24"/>
          <w:highlight w:val="none"/>
        </w:rPr>
      </w:pPr>
    </w:p>
    <w:p w14:paraId="158AC329">
      <w:pPr>
        <w:spacing w:line="460" w:lineRule="exact"/>
        <w:jc w:val="left"/>
        <w:rPr>
          <w:rFonts w:hint="eastAsia" w:ascii="仿宋" w:hAnsi="仿宋" w:eastAsia="仿宋" w:cs="仿宋"/>
          <w:color w:val="auto"/>
          <w:sz w:val="24"/>
          <w:highlight w:val="none"/>
        </w:rPr>
      </w:pPr>
    </w:p>
    <w:p w14:paraId="385AC7CB">
      <w:pPr>
        <w:spacing w:line="460" w:lineRule="exact"/>
        <w:jc w:val="left"/>
        <w:rPr>
          <w:rFonts w:hint="eastAsia" w:ascii="仿宋" w:hAnsi="仿宋" w:eastAsia="仿宋" w:cs="仿宋"/>
          <w:color w:val="auto"/>
          <w:sz w:val="24"/>
          <w:highlight w:val="none"/>
        </w:rPr>
      </w:pPr>
    </w:p>
    <w:p w14:paraId="6114271F">
      <w:pPr>
        <w:spacing w:line="460" w:lineRule="exact"/>
        <w:jc w:val="left"/>
        <w:rPr>
          <w:rFonts w:hint="eastAsia" w:ascii="仿宋" w:hAnsi="仿宋" w:eastAsia="仿宋" w:cs="仿宋"/>
          <w:color w:val="auto"/>
          <w:sz w:val="24"/>
          <w:highlight w:val="none"/>
        </w:rPr>
      </w:pPr>
    </w:p>
    <w:p w14:paraId="21161EC4">
      <w:pPr>
        <w:spacing w:line="460" w:lineRule="exact"/>
        <w:jc w:val="left"/>
        <w:rPr>
          <w:rFonts w:hint="eastAsia" w:ascii="仿宋" w:hAnsi="仿宋" w:eastAsia="仿宋" w:cs="仿宋"/>
          <w:color w:val="auto"/>
          <w:sz w:val="24"/>
          <w:highlight w:val="none"/>
        </w:rPr>
      </w:pPr>
    </w:p>
    <w:p w14:paraId="49379FEF">
      <w:pPr>
        <w:spacing w:line="460" w:lineRule="exact"/>
        <w:jc w:val="left"/>
        <w:rPr>
          <w:rFonts w:hint="eastAsia" w:ascii="仿宋" w:hAnsi="仿宋" w:eastAsia="仿宋" w:cs="仿宋"/>
          <w:color w:val="auto"/>
          <w:sz w:val="24"/>
          <w:highlight w:val="none"/>
        </w:rPr>
      </w:pPr>
    </w:p>
    <w:p w14:paraId="1BF0D09A">
      <w:pPr>
        <w:spacing w:line="460" w:lineRule="exact"/>
        <w:jc w:val="left"/>
        <w:rPr>
          <w:rFonts w:hint="eastAsia" w:ascii="仿宋" w:hAnsi="仿宋" w:eastAsia="仿宋" w:cs="仿宋"/>
          <w:color w:val="auto"/>
          <w:sz w:val="24"/>
          <w:highlight w:val="none"/>
        </w:rPr>
      </w:pPr>
    </w:p>
    <w:p w14:paraId="23E96B92">
      <w:pPr>
        <w:spacing w:line="460" w:lineRule="exact"/>
        <w:jc w:val="left"/>
        <w:rPr>
          <w:rFonts w:hint="eastAsia" w:ascii="仿宋" w:hAnsi="仿宋" w:eastAsia="仿宋" w:cs="仿宋"/>
          <w:color w:val="auto"/>
          <w:sz w:val="24"/>
          <w:highlight w:val="none"/>
        </w:rPr>
      </w:pPr>
    </w:p>
    <w:p w14:paraId="33B4954B">
      <w:pPr>
        <w:spacing w:line="460" w:lineRule="exact"/>
        <w:jc w:val="left"/>
        <w:rPr>
          <w:rFonts w:hint="eastAsia" w:ascii="仿宋" w:hAnsi="仿宋" w:eastAsia="仿宋" w:cs="仿宋"/>
          <w:color w:val="auto"/>
          <w:sz w:val="24"/>
          <w:highlight w:val="none"/>
        </w:rPr>
      </w:pPr>
    </w:p>
    <w:p w14:paraId="1C464433">
      <w:pPr>
        <w:spacing w:line="460" w:lineRule="exact"/>
        <w:jc w:val="left"/>
        <w:rPr>
          <w:rFonts w:hint="eastAsia" w:ascii="仿宋" w:hAnsi="仿宋" w:eastAsia="仿宋" w:cs="仿宋"/>
          <w:color w:val="auto"/>
          <w:sz w:val="24"/>
          <w:highlight w:val="none"/>
        </w:rPr>
      </w:pPr>
    </w:p>
    <w:p w14:paraId="3684468C">
      <w:pPr>
        <w:spacing w:line="460" w:lineRule="exact"/>
        <w:jc w:val="left"/>
        <w:rPr>
          <w:rFonts w:hint="eastAsia" w:ascii="仿宋" w:hAnsi="仿宋" w:eastAsia="仿宋" w:cs="仿宋"/>
          <w:color w:val="auto"/>
          <w:sz w:val="24"/>
          <w:highlight w:val="none"/>
        </w:rPr>
      </w:pPr>
    </w:p>
    <w:p w14:paraId="7FCDCD83">
      <w:pPr>
        <w:spacing w:line="460" w:lineRule="exact"/>
        <w:jc w:val="left"/>
        <w:rPr>
          <w:rFonts w:hint="eastAsia" w:ascii="仿宋" w:hAnsi="仿宋" w:eastAsia="仿宋" w:cs="仿宋"/>
          <w:color w:val="auto"/>
          <w:sz w:val="24"/>
          <w:highlight w:val="none"/>
        </w:rPr>
      </w:pPr>
    </w:p>
    <w:p w14:paraId="13FD4FC4">
      <w:pPr>
        <w:spacing w:line="460" w:lineRule="exact"/>
        <w:jc w:val="left"/>
        <w:rPr>
          <w:rFonts w:hint="eastAsia" w:ascii="仿宋" w:hAnsi="仿宋" w:eastAsia="仿宋" w:cs="仿宋"/>
          <w:color w:val="auto"/>
          <w:sz w:val="24"/>
          <w:highlight w:val="none"/>
        </w:rPr>
      </w:pPr>
    </w:p>
    <w:p w14:paraId="568DEFB5">
      <w:pPr>
        <w:spacing w:line="460" w:lineRule="exact"/>
        <w:jc w:val="left"/>
        <w:rPr>
          <w:rFonts w:hint="eastAsia" w:ascii="仿宋" w:hAnsi="仿宋" w:eastAsia="仿宋" w:cs="仿宋"/>
          <w:color w:val="auto"/>
          <w:sz w:val="24"/>
          <w:highlight w:val="none"/>
        </w:rPr>
      </w:pPr>
    </w:p>
    <w:p w14:paraId="55AB70A7">
      <w:pPr>
        <w:snapToGrid w:val="0"/>
        <w:spacing w:before="156" w:beforeLines="50" w:after="50" w:line="400" w:lineRule="exact"/>
        <w:rPr>
          <w:rFonts w:hint="eastAsia" w:ascii="仿宋" w:hAnsi="仿宋" w:eastAsia="仿宋" w:cs="仿宋"/>
          <w:b/>
          <w:color w:val="auto"/>
          <w:sz w:val="28"/>
          <w:szCs w:val="28"/>
          <w:highlight w:val="none"/>
        </w:rPr>
      </w:pPr>
    </w:p>
    <w:p w14:paraId="4883D79C">
      <w:pPr>
        <w:snapToGrid w:val="0"/>
        <w:spacing w:before="156" w:beforeLines="50" w:after="50" w:line="400" w:lineRule="exact"/>
        <w:jc w:val="center"/>
        <w:rPr>
          <w:rFonts w:hint="eastAsia" w:ascii="仿宋" w:hAnsi="仿宋" w:eastAsia="仿宋" w:cs="仿宋"/>
          <w:b/>
          <w:color w:val="auto"/>
          <w:sz w:val="28"/>
          <w:szCs w:val="28"/>
          <w:highlight w:val="none"/>
        </w:rPr>
      </w:pPr>
    </w:p>
    <w:p w14:paraId="4537CDAF">
      <w:pPr>
        <w:snapToGrid w:val="0"/>
        <w:spacing w:before="156" w:beforeLines="50" w:after="50"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响 应 函</w:t>
      </w:r>
    </w:p>
    <w:p w14:paraId="2468BF93">
      <w:pPr>
        <w:snapToGrid w:val="0"/>
        <w:spacing w:line="60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（磋商采购人名称）：</w:t>
      </w:r>
    </w:p>
    <w:p w14:paraId="1DF60F11">
      <w:pPr>
        <w:snapToGrid w:val="0"/>
        <w:spacing w:line="600" w:lineRule="exact"/>
        <w:ind w:firstLine="600" w:firstLineChars="25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根据贵方为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项目的磋商公告（项目编号：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（全名）经正式授权并代表供应商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（供应商名称）提交包含《技术、商务、资信及其他文件》和《首次报价文件》的电子备份文件U盘一份。</w:t>
      </w:r>
    </w:p>
    <w:p w14:paraId="6C704C34">
      <w:pPr>
        <w:snapToGrid w:val="0"/>
        <w:spacing w:line="6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据此函，签字代表宣布同意如下：</w:t>
      </w:r>
    </w:p>
    <w:p w14:paraId="311F1AB9">
      <w:pPr>
        <w:snapToGrid w:val="0"/>
        <w:spacing w:line="6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1.供应商已详细审查全部“磋商文件”，包括修改文件（如有的话）以及全部参考资料和有关附件，已经了解我方对于磋商文件、采购过程、采购结果有依法进行询问、质疑、投诉的权利及相关渠道和要求。</w:t>
      </w:r>
    </w:p>
    <w:p w14:paraId="5A93B98F">
      <w:pPr>
        <w:snapToGrid w:val="0"/>
        <w:spacing w:line="6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2.供应商在磋商之前已经与贵方进行了充分的沟通，完全理解并接受磋商文件的各项规定和要求，对磋商文件的合理性、合法性不再有异议。</w:t>
      </w:r>
    </w:p>
    <w:p w14:paraId="74D75690">
      <w:pPr>
        <w:snapToGrid w:val="0"/>
        <w:spacing w:line="6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3.本磋商有效期自开标日起个日历天。</w:t>
      </w:r>
    </w:p>
    <w:p w14:paraId="4561A3F5">
      <w:pPr>
        <w:snapToGrid w:val="0"/>
        <w:spacing w:line="6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4.如中标，本响应文件至本项目合同履行完毕止均保持有效，本供应商将按“磋商文件”及政府采购法律、法规的规定履行合同责任和义务。</w:t>
      </w:r>
    </w:p>
    <w:p w14:paraId="22F9E57D">
      <w:pPr>
        <w:snapToGrid w:val="0"/>
        <w:spacing w:line="600" w:lineRule="exact"/>
        <w:ind w:firstLine="480" w:firstLineChars="200"/>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5.供应商同意按照贵方要求提供与磋商有关的一切数据或资料。</w:t>
      </w:r>
    </w:p>
    <w:p w14:paraId="527B1382">
      <w:pPr>
        <w:snapToGrid w:val="0"/>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6.与本磋商有关的一切正式往来信函请寄：</w:t>
      </w:r>
    </w:p>
    <w:p w14:paraId="257603F1">
      <w:pPr>
        <w:snapToGrid w:val="0"/>
        <w:spacing w:line="60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p>
    <w:p w14:paraId="21456D0C">
      <w:pPr>
        <w:snapToGrid w:val="0"/>
        <w:spacing w:line="60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供应商代表姓名：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rPr>
        <w:t xml:space="preserve">            </w:t>
      </w:r>
    </w:p>
    <w:p w14:paraId="43EFC600">
      <w:pPr>
        <w:snapToGrid w:val="0"/>
        <w:spacing w:line="6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p>
    <w:p w14:paraId="78CD3C11">
      <w:pPr>
        <w:snapToGrid w:val="0"/>
        <w:spacing w:line="600" w:lineRule="exact"/>
        <w:rPr>
          <w:rFonts w:hint="eastAsia" w:ascii="仿宋" w:hAnsi="仿宋" w:eastAsia="仿宋" w:cs="仿宋"/>
          <w:color w:val="auto"/>
          <w:sz w:val="24"/>
          <w:szCs w:val="20"/>
          <w:highlight w:val="non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银行帐号：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318D9900">
      <w:pPr>
        <w:snapToGrid w:val="0"/>
        <w:spacing w:line="600" w:lineRule="exact"/>
        <w:rPr>
          <w:rFonts w:hint="eastAsia" w:ascii="仿宋" w:hAnsi="仿宋" w:eastAsia="仿宋" w:cs="仿宋"/>
          <w:color w:val="auto"/>
          <w:sz w:val="30"/>
          <w:szCs w:val="20"/>
          <w:highlight w:val="none"/>
        </w:rPr>
      </w:pP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C525D24">
      <w:pPr>
        <w:snapToGrid w:val="0"/>
        <w:spacing w:before="156" w:beforeLines="50" w:after="50"/>
        <w:jc w:val="center"/>
        <w:rPr>
          <w:rFonts w:hint="eastAsia" w:ascii="仿宋" w:hAnsi="仿宋" w:eastAsia="仿宋" w:cs="仿宋"/>
          <w:color w:val="auto"/>
          <w:sz w:val="24"/>
          <w:highlight w:val="none"/>
        </w:rPr>
      </w:pPr>
    </w:p>
    <w:p w14:paraId="2C6296D5">
      <w:pPr>
        <w:snapToGrid w:val="0"/>
        <w:spacing w:before="156" w:beforeLines="50" w:after="50"/>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磋商报价表（首次报价）</w:t>
      </w:r>
    </w:p>
    <w:p w14:paraId="6267D0ED">
      <w:pPr>
        <w:autoSpaceDE w:val="0"/>
        <w:autoSpaceDN w:val="0"/>
        <w:adjustRightInd w:val="0"/>
        <w:spacing w:line="6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w:t>
      </w:r>
    </w:p>
    <w:p w14:paraId="4D7D4A0F">
      <w:pPr>
        <w:autoSpaceDE w:val="0"/>
        <w:autoSpaceDN w:val="0"/>
        <w:adjustRightInd w:val="0"/>
        <w:spacing w:line="6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项目编号：</w:t>
      </w:r>
    </w:p>
    <w:p w14:paraId="6966BBA6">
      <w:pPr>
        <w:autoSpaceDE w:val="0"/>
        <w:autoSpaceDN w:val="0"/>
        <w:adjustRightInd w:val="0"/>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报价单位：</w:t>
      </w:r>
      <w:r>
        <w:rPr>
          <w:rFonts w:hint="eastAsia" w:ascii="仿宋" w:hAnsi="仿宋" w:eastAsia="仿宋" w:cs="仿宋"/>
          <w:color w:val="auto"/>
          <w:sz w:val="24"/>
          <w:highlight w:val="none"/>
          <w:u w:val="single"/>
          <w:lang w:val="zh-CN"/>
        </w:rPr>
        <w:t>人民币（元）</w:t>
      </w:r>
    </w:p>
    <w:tbl>
      <w:tblPr>
        <w:tblStyle w:val="41"/>
        <w:tblW w:w="96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189"/>
        <w:gridCol w:w="6461"/>
      </w:tblGrid>
      <w:tr w14:paraId="110F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6" w:hRule="atLeast"/>
        </w:trPr>
        <w:tc>
          <w:tcPr>
            <w:tcW w:w="3189" w:type="dxa"/>
            <w:gridSpan w:val="2"/>
            <w:vAlign w:val="center"/>
          </w:tcPr>
          <w:p w14:paraId="3E331938">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投标项目名称</w:t>
            </w:r>
          </w:p>
        </w:tc>
        <w:tc>
          <w:tcPr>
            <w:tcW w:w="6461" w:type="dxa"/>
            <w:vAlign w:val="center"/>
          </w:tcPr>
          <w:p w14:paraId="6C45FC27">
            <w:pPr>
              <w:spacing w:line="540" w:lineRule="exact"/>
              <w:jc w:val="center"/>
              <w:rPr>
                <w:rFonts w:hint="eastAsia" w:ascii="仿宋" w:hAnsi="仿宋" w:eastAsia="仿宋" w:cs="仿宋"/>
                <w:color w:val="auto"/>
                <w:sz w:val="24"/>
                <w:highlight w:val="none"/>
              </w:rPr>
            </w:pPr>
          </w:p>
        </w:tc>
      </w:tr>
      <w:tr w14:paraId="2E10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2000" w:type="dxa"/>
            <w:vMerge w:val="restart"/>
            <w:tcBorders>
              <w:top w:val="single" w:color="auto" w:sz="4" w:space="0"/>
            </w:tcBorders>
            <w:vAlign w:val="center"/>
          </w:tcPr>
          <w:p w14:paraId="3C0529A6">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磋商总价</w:t>
            </w:r>
          </w:p>
          <w:p w14:paraId="3B71D942">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1189" w:type="dxa"/>
            <w:tcBorders>
              <w:top w:val="single" w:color="auto" w:sz="4" w:space="0"/>
              <w:bottom w:val="single" w:color="auto" w:sz="4" w:space="0"/>
            </w:tcBorders>
            <w:vAlign w:val="center"/>
          </w:tcPr>
          <w:p w14:paraId="10D567A2">
            <w:pPr>
              <w:widowControl/>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6461" w:type="dxa"/>
            <w:vAlign w:val="center"/>
          </w:tcPr>
          <w:p w14:paraId="739AD6AE">
            <w:pPr>
              <w:spacing w:line="540" w:lineRule="exact"/>
              <w:jc w:val="center"/>
              <w:rPr>
                <w:rFonts w:hint="eastAsia" w:ascii="仿宋" w:hAnsi="仿宋" w:eastAsia="仿宋" w:cs="仿宋"/>
                <w:color w:val="auto"/>
                <w:sz w:val="24"/>
                <w:highlight w:val="none"/>
              </w:rPr>
            </w:pPr>
          </w:p>
        </w:tc>
      </w:tr>
      <w:tr w14:paraId="78D8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9" w:hRule="atLeast"/>
        </w:trPr>
        <w:tc>
          <w:tcPr>
            <w:tcW w:w="2000" w:type="dxa"/>
            <w:vMerge w:val="continue"/>
            <w:vAlign w:val="center"/>
          </w:tcPr>
          <w:p w14:paraId="1E1A8E43">
            <w:pPr>
              <w:spacing w:line="540" w:lineRule="exact"/>
              <w:jc w:val="center"/>
              <w:rPr>
                <w:rFonts w:hint="eastAsia" w:ascii="仿宋" w:hAnsi="仿宋" w:eastAsia="仿宋" w:cs="仿宋"/>
                <w:color w:val="auto"/>
                <w:sz w:val="24"/>
                <w:highlight w:val="none"/>
              </w:rPr>
            </w:pPr>
          </w:p>
        </w:tc>
        <w:tc>
          <w:tcPr>
            <w:tcW w:w="1189" w:type="dxa"/>
            <w:tcBorders>
              <w:top w:val="single" w:color="auto" w:sz="4" w:space="0"/>
              <w:bottom w:val="single" w:color="auto" w:sz="4" w:space="0"/>
            </w:tcBorders>
            <w:vAlign w:val="center"/>
          </w:tcPr>
          <w:p w14:paraId="458967DF">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6461" w:type="dxa"/>
            <w:vAlign w:val="center"/>
          </w:tcPr>
          <w:p w14:paraId="17495036">
            <w:pPr>
              <w:spacing w:line="540" w:lineRule="exact"/>
              <w:jc w:val="center"/>
              <w:rPr>
                <w:rFonts w:hint="eastAsia" w:ascii="仿宋" w:hAnsi="仿宋" w:eastAsia="仿宋" w:cs="仿宋"/>
                <w:color w:val="auto"/>
                <w:sz w:val="24"/>
                <w:highlight w:val="none"/>
              </w:rPr>
            </w:pPr>
          </w:p>
        </w:tc>
      </w:tr>
    </w:tbl>
    <w:p w14:paraId="6750C98A">
      <w:pPr>
        <w:pStyle w:val="24"/>
        <w:spacing w:before="156" w:after="156" w:line="48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注：▲1、报价一经涂改，应在涂改处加盖单位公章或者由法定代表人或授权委托人签字或盖章，否则其投标作无效标处理。</w:t>
      </w:r>
    </w:p>
    <w:p w14:paraId="64B7C7CB">
      <w:pPr>
        <w:pStyle w:val="24"/>
        <w:spacing w:before="156" w:after="156" w:line="48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▲2、投标费用包括项目实施所需的人工费、招标代理服务费、制作标书费、税费及其他一切费用。</w:t>
      </w:r>
    </w:p>
    <w:p w14:paraId="43CB575C">
      <w:pPr>
        <w:pStyle w:val="24"/>
        <w:spacing w:before="156" w:after="156" w:line="48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▲3、以上报价应与“磋商报价明细表”中的“磋商总价”相一致</w:t>
      </w:r>
    </w:p>
    <w:p w14:paraId="549DCD57">
      <w:pPr>
        <w:pStyle w:val="24"/>
        <w:spacing w:before="156" w:after="156" w:line="48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▲4、不提供此表格的将视为没有实质性响应磋商文件。</w:t>
      </w:r>
    </w:p>
    <w:p w14:paraId="3D879EEE">
      <w:pPr>
        <w:spacing w:line="360" w:lineRule="auto"/>
        <w:rPr>
          <w:rFonts w:hint="eastAsia" w:ascii="仿宋" w:hAnsi="仿宋" w:eastAsia="仿宋" w:cs="仿宋"/>
          <w:color w:val="auto"/>
          <w:sz w:val="24"/>
          <w:highlight w:val="none"/>
        </w:rPr>
      </w:pPr>
    </w:p>
    <w:p w14:paraId="4F180D1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法定代表人或其授权代理人签字或盖章：</w:t>
      </w:r>
    </w:p>
    <w:p w14:paraId="358ED64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日期：年月日</w:t>
      </w:r>
    </w:p>
    <w:p w14:paraId="739B27C1">
      <w:pPr>
        <w:spacing w:line="360" w:lineRule="auto"/>
        <w:jc w:val="center"/>
        <w:rPr>
          <w:rFonts w:hint="eastAsia" w:ascii="仿宋" w:hAnsi="仿宋" w:eastAsia="仿宋" w:cs="仿宋"/>
          <w:b/>
          <w:color w:val="auto"/>
          <w:sz w:val="32"/>
          <w:szCs w:val="32"/>
          <w:highlight w:val="none"/>
        </w:rPr>
      </w:pPr>
    </w:p>
    <w:p w14:paraId="68A9AC15">
      <w:pPr>
        <w:spacing w:line="360" w:lineRule="auto"/>
        <w:rPr>
          <w:rFonts w:hint="eastAsia" w:ascii="仿宋" w:hAnsi="仿宋" w:eastAsia="仿宋" w:cs="仿宋"/>
          <w:b/>
          <w:color w:val="auto"/>
          <w:sz w:val="32"/>
          <w:szCs w:val="32"/>
          <w:highlight w:val="none"/>
        </w:rPr>
      </w:pPr>
    </w:p>
    <w:p w14:paraId="3E2FC8F7">
      <w:pPr>
        <w:spacing w:line="360" w:lineRule="auto"/>
        <w:jc w:val="center"/>
        <w:rPr>
          <w:rFonts w:hint="eastAsia" w:ascii="仿宋" w:hAnsi="仿宋" w:eastAsia="仿宋" w:cs="仿宋"/>
          <w:b/>
          <w:color w:val="auto"/>
          <w:sz w:val="32"/>
          <w:szCs w:val="32"/>
          <w:highlight w:val="none"/>
        </w:rPr>
      </w:pPr>
    </w:p>
    <w:p w14:paraId="7BA4877C">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报价组成分析表</w:t>
      </w:r>
    </w:p>
    <w:tbl>
      <w:tblPr>
        <w:tblStyle w:val="41"/>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745"/>
        <w:gridCol w:w="1198"/>
        <w:gridCol w:w="1259"/>
        <w:gridCol w:w="1320"/>
        <w:gridCol w:w="2056"/>
      </w:tblGrid>
      <w:tr w14:paraId="3933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0CE4F55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745" w:type="dxa"/>
            <w:tcBorders>
              <w:top w:val="single" w:color="auto" w:sz="4" w:space="0"/>
              <w:left w:val="single" w:color="auto" w:sz="4" w:space="0"/>
              <w:bottom w:val="single" w:color="auto" w:sz="4" w:space="0"/>
              <w:right w:val="single" w:color="auto" w:sz="4" w:space="0"/>
            </w:tcBorders>
            <w:vAlign w:val="center"/>
          </w:tcPr>
          <w:p w14:paraId="5B9A4A4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198" w:type="dxa"/>
            <w:tcBorders>
              <w:top w:val="single" w:color="auto" w:sz="4" w:space="0"/>
              <w:left w:val="single" w:color="auto" w:sz="4" w:space="0"/>
              <w:bottom w:val="single" w:color="auto" w:sz="4" w:space="0"/>
              <w:right w:val="single" w:color="auto" w:sz="4" w:space="0"/>
            </w:tcBorders>
            <w:vAlign w:val="center"/>
          </w:tcPr>
          <w:p w14:paraId="2B870E7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详细说明</w:t>
            </w:r>
          </w:p>
        </w:tc>
        <w:tc>
          <w:tcPr>
            <w:tcW w:w="1259" w:type="dxa"/>
            <w:tcBorders>
              <w:top w:val="single" w:color="auto" w:sz="4" w:space="0"/>
              <w:left w:val="single" w:color="auto" w:sz="4" w:space="0"/>
              <w:bottom w:val="single" w:color="auto" w:sz="4" w:space="0"/>
              <w:right w:val="single" w:color="auto" w:sz="4" w:space="0"/>
            </w:tcBorders>
            <w:vAlign w:val="center"/>
          </w:tcPr>
          <w:p w14:paraId="6E592B9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320" w:type="dxa"/>
            <w:tcBorders>
              <w:top w:val="single" w:color="auto" w:sz="4" w:space="0"/>
              <w:left w:val="single" w:color="auto" w:sz="4" w:space="0"/>
              <w:bottom w:val="single" w:color="auto" w:sz="4" w:space="0"/>
              <w:right w:val="single" w:color="auto" w:sz="4" w:space="0"/>
            </w:tcBorders>
            <w:vAlign w:val="center"/>
          </w:tcPr>
          <w:p w14:paraId="5334ABF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2056" w:type="dxa"/>
            <w:tcBorders>
              <w:top w:val="single" w:color="auto" w:sz="4" w:space="0"/>
              <w:left w:val="single" w:color="auto" w:sz="4" w:space="0"/>
              <w:bottom w:val="single" w:color="auto" w:sz="4" w:space="0"/>
              <w:right w:val="single" w:color="auto" w:sz="4" w:space="0"/>
            </w:tcBorders>
            <w:vAlign w:val="center"/>
          </w:tcPr>
          <w:p w14:paraId="60222F0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合计（元）</w:t>
            </w:r>
          </w:p>
        </w:tc>
      </w:tr>
      <w:tr w14:paraId="48E7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7B0AEC42">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45" w:type="dxa"/>
            <w:tcBorders>
              <w:top w:val="single" w:color="auto" w:sz="4" w:space="0"/>
              <w:left w:val="single" w:color="auto" w:sz="4" w:space="0"/>
              <w:bottom w:val="single" w:color="auto" w:sz="4" w:space="0"/>
              <w:right w:val="single" w:color="auto" w:sz="4" w:space="0"/>
            </w:tcBorders>
            <w:vAlign w:val="center"/>
          </w:tcPr>
          <w:p w14:paraId="69EBE0AB">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48E326C2">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894BCEE">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C7FB459">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7D21EAFC">
            <w:pPr>
              <w:spacing w:line="360" w:lineRule="auto"/>
              <w:jc w:val="center"/>
              <w:rPr>
                <w:rFonts w:hint="eastAsia" w:ascii="仿宋" w:hAnsi="仿宋" w:eastAsia="仿宋" w:cs="仿宋"/>
                <w:color w:val="auto"/>
                <w:sz w:val="24"/>
                <w:highlight w:val="none"/>
              </w:rPr>
            </w:pPr>
          </w:p>
        </w:tc>
      </w:tr>
      <w:tr w14:paraId="439B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42732B0B">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45" w:type="dxa"/>
            <w:tcBorders>
              <w:top w:val="single" w:color="auto" w:sz="4" w:space="0"/>
              <w:left w:val="single" w:color="auto" w:sz="4" w:space="0"/>
              <w:bottom w:val="single" w:color="auto" w:sz="4" w:space="0"/>
              <w:right w:val="single" w:color="auto" w:sz="4" w:space="0"/>
            </w:tcBorders>
            <w:vAlign w:val="center"/>
          </w:tcPr>
          <w:p w14:paraId="7E850DB7">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ACC9126">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1BD1E2E">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6FB93E19">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794AD46D">
            <w:pPr>
              <w:spacing w:line="360" w:lineRule="auto"/>
              <w:jc w:val="center"/>
              <w:rPr>
                <w:rFonts w:hint="eastAsia" w:ascii="仿宋" w:hAnsi="仿宋" w:eastAsia="仿宋" w:cs="仿宋"/>
                <w:color w:val="auto"/>
                <w:sz w:val="24"/>
                <w:highlight w:val="none"/>
              </w:rPr>
            </w:pPr>
          </w:p>
        </w:tc>
      </w:tr>
      <w:tr w14:paraId="00A6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A6CC8C3">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45" w:type="dxa"/>
            <w:tcBorders>
              <w:top w:val="single" w:color="auto" w:sz="4" w:space="0"/>
              <w:left w:val="single" w:color="auto" w:sz="4" w:space="0"/>
              <w:bottom w:val="single" w:color="auto" w:sz="4" w:space="0"/>
              <w:right w:val="single" w:color="auto" w:sz="4" w:space="0"/>
            </w:tcBorders>
            <w:vAlign w:val="center"/>
          </w:tcPr>
          <w:p w14:paraId="3613E286">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F348BC7">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D74932B">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544A24C0">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24E4533A">
            <w:pPr>
              <w:spacing w:line="360" w:lineRule="auto"/>
              <w:jc w:val="center"/>
              <w:rPr>
                <w:rFonts w:hint="eastAsia" w:ascii="仿宋" w:hAnsi="仿宋" w:eastAsia="仿宋" w:cs="仿宋"/>
                <w:color w:val="auto"/>
                <w:sz w:val="24"/>
                <w:highlight w:val="none"/>
              </w:rPr>
            </w:pPr>
          </w:p>
        </w:tc>
      </w:tr>
      <w:tr w14:paraId="68A9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39887D7">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45" w:type="dxa"/>
            <w:tcBorders>
              <w:top w:val="single" w:color="auto" w:sz="4" w:space="0"/>
              <w:left w:val="single" w:color="auto" w:sz="4" w:space="0"/>
              <w:bottom w:val="single" w:color="auto" w:sz="4" w:space="0"/>
              <w:right w:val="single" w:color="auto" w:sz="4" w:space="0"/>
            </w:tcBorders>
            <w:vAlign w:val="center"/>
          </w:tcPr>
          <w:p w14:paraId="769468CA">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7F864940">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C948420">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250A2802">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0821A54C">
            <w:pPr>
              <w:spacing w:line="360" w:lineRule="auto"/>
              <w:jc w:val="center"/>
              <w:rPr>
                <w:rFonts w:hint="eastAsia" w:ascii="仿宋" w:hAnsi="仿宋" w:eastAsia="仿宋" w:cs="仿宋"/>
                <w:color w:val="auto"/>
                <w:sz w:val="24"/>
                <w:highlight w:val="none"/>
              </w:rPr>
            </w:pPr>
          </w:p>
        </w:tc>
      </w:tr>
      <w:tr w14:paraId="20C8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38FAB42C">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45" w:type="dxa"/>
            <w:tcBorders>
              <w:top w:val="single" w:color="auto" w:sz="4" w:space="0"/>
              <w:left w:val="single" w:color="auto" w:sz="4" w:space="0"/>
              <w:bottom w:val="single" w:color="auto" w:sz="4" w:space="0"/>
              <w:right w:val="single" w:color="auto" w:sz="4" w:space="0"/>
            </w:tcBorders>
            <w:vAlign w:val="center"/>
          </w:tcPr>
          <w:p w14:paraId="69C20CB6">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D7F5F92">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13767B1">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03DE67F6">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35458926">
            <w:pPr>
              <w:spacing w:line="360" w:lineRule="auto"/>
              <w:jc w:val="center"/>
              <w:rPr>
                <w:rFonts w:hint="eastAsia" w:ascii="仿宋" w:hAnsi="仿宋" w:eastAsia="仿宋" w:cs="仿宋"/>
                <w:color w:val="auto"/>
                <w:sz w:val="24"/>
                <w:highlight w:val="none"/>
              </w:rPr>
            </w:pPr>
          </w:p>
        </w:tc>
      </w:tr>
      <w:tr w14:paraId="3DF6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6B18FB5">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745" w:type="dxa"/>
            <w:tcBorders>
              <w:top w:val="single" w:color="auto" w:sz="4" w:space="0"/>
              <w:left w:val="single" w:color="auto" w:sz="4" w:space="0"/>
              <w:bottom w:val="single" w:color="auto" w:sz="4" w:space="0"/>
              <w:right w:val="single" w:color="auto" w:sz="4" w:space="0"/>
            </w:tcBorders>
            <w:vAlign w:val="center"/>
          </w:tcPr>
          <w:p w14:paraId="1E6BE9AF">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2F236251">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445D9143">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EEA9043">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2F10BB1E">
            <w:pPr>
              <w:spacing w:line="360" w:lineRule="auto"/>
              <w:jc w:val="center"/>
              <w:rPr>
                <w:rFonts w:hint="eastAsia" w:ascii="仿宋" w:hAnsi="仿宋" w:eastAsia="仿宋" w:cs="仿宋"/>
                <w:color w:val="auto"/>
                <w:sz w:val="24"/>
                <w:highlight w:val="none"/>
              </w:rPr>
            </w:pPr>
          </w:p>
        </w:tc>
      </w:tr>
      <w:tr w14:paraId="630D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617E7E9D">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2745" w:type="dxa"/>
            <w:tcBorders>
              <w:top w:val="single" w:color="auto" w:sz="4" w:space="0"/>
              <w:left w:val="single" w:color="auto" w:sz="4" w:space="0"/>
              <w:bottom w:val="single" w:color="auto" w:sz="4" w:space="0"/>
              <w:right w:val="single" w:color="auto" w:sz="4" w:space="0"/>
            </w:tcBorders>
            <w:vAlign w:val="center"/>
          </w:tcPr>
          <w:p w14:paraId="24CEED19">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69F4B232">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256CBCBD">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49CF8EF">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056624CF">
            <w:pPr>
              <w:spacing w:line="360" w:lineRule="auto"/>
              <w:jc w:val="center"/>
              <w:rPr>
                <w:rFonts w:hint="eastAsia" w:ascii="仿宋" w:hAnsi="仿宋" w:eastAsia="仿宋" w:cs="仿宋"/>
                <w:color w:val="auto"/>
                <w:sz w:val="24"/>
                <w:highlight w:val="none"/>
              </w:rPr>
            </w:pPr>
          </w:p>
        </w:tc>
      </w:tr>
      <w:tr w14:paraId="521A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AD2CC93">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2745" w:type="dxa"/>
            <w:tcBorders>
              <w:top w:val="single" w:color="auto" w:sz="4" w:space="0"/>
              <w:left w:val="single" w:color="auto" w:sz="4" w:space="0"/>
              <w:bottom w:val="single" w:color="auto" w:sz="4" w:space="0"/>
              <w:right w:val="single" w:color="auto" w:sz="4" w:space="0"/>
            </w:tcBorders>
            <w:vAlign w:val="center"/>
          </w:tcPr>
          <w:p w14:paraId="08A099B9">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2583AF14">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FC7229E">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A15060A">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4AA00656">
            <w:pPr>
              <w:spacing w:line="360" w:lineRule="auto"/>
              <w:jc w:val="center"/>
              <w:rPr>
                <w:rFonts w:hint="eastAsia" w:ascii="仿宋" w:hAnsi="仿宋" w:eastAsia="仿宋" w:cs="仿宋"/>
                <w:color w:val="auto"/>
                <w:sz w:val="24"/>
                <w:highlight w:val="none"/>
              </w:rPr>
            </w:pPr>
          </w:p>
        </w:tc>
      </w:tr>
      <w:tr w14:paraId="1DF5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8EA0118">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2745" w:type="dxa"/>
            <w:tcBorders>
              <w:top w:val="single" w:color="auto" w:sz="4" w:space="0"/>
              <w:left w:val="single" w:color="auto" w:sz="4" w:space="0"/>
              <w:bottom w:val="single" w:color="auto" w:sz="4" w:space="0"/>
              <w:right w:val="single" w:color="auto" w:sz="4" w:space="0"/>
            </w:tcBorders>
            <w:vAlign w:val="center"/>
          </w:tcPr>
          <w:p w14:paraId="09F58CC0">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24B68118">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30E58B1E">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12B3F86F">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5A97FAA2">
            <w:pPr>
              <w:spacing w:line="360" w:lineRule="auto"/>
              <w:jc w:val="center"/>
              <w:rPr>
                <w:rFonts w:hint="eastAsia" w:ascii="仿宋" w:hAnsi="仿宋" w:eastAsia="仿宋" w:cs="仿宋"/>
                <w:color w:val="auto"/>
                <w:sz w:val="24"/>
                <w:highlight w:val="none"/>
              </w:rPr>
            </w:pPr>
          </w:p>
        </w:tc>
      </w:tr>
      <w:tr w14:paraId="2988F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5DE8AB43">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2745" w:type="dxa"/>
            <w:tcBorders>
              <w:top w:val="single" w:color="auto" w:sz="4" w:space="0"/>
              <w:left w:val="single" w:color="auto" w:sz="4" w:space="0"/>
              <w:bottom w:val="single" w:color="auto" w:sz="4" w:space="0"/>
              <w:right w:val="single" w:color="auto" w:sz="4" w:space="0"/>
            </w:tcBorders>
            <w:vAlign w:val="center"/>
          </w:tcPr>
          <w:p w14:paraId="20B1DE0E">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5FDC4B5">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1EC8C4DC">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10C55CD9">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764614D2">
            <w:pPr>
              <w:spacing w:line="360" w:lineRule="auto"/>
              <w:jc w:val="center"/>
              <w:rPr>
                <w:rFonts w:hint="eastAsia" w:ascii="仿宋" w:hAnsi="仿宋" w:eastAsia="仿宋" w:cs="仿宋"/>
                <w:color w:val="auto"/>
                <w:sz w:val="24"/>
                <w:highlight w:val="none"/>
              </w:rPr>
            </w:pPr>
          </w:p>
        </w:tc>
      </w:tr>
      <w:tr w14:paraId="07E0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3175EC0C">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2745" w:type="dxa"/>
            <w:tcBorders>
              <w:top w:val="single" w:color="auto" w:sz="4" w:space="0"/>
              <w:left w:val="single" w:color="auto" w:sz="4" w:space="0"/>
              <w:bottom w:val="single" w:color="auto" w:sz="4" w:space="0"/>
              <w:right w:val="single" w:color="auto" w:sz="4" w:space="0"/>
            </w:tcBorders>
            <w:vAlign w:val="center"/>
          </w:tcPr>
          <w:p w14:paraId="7C40FD3C">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22DED1A6">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128F824">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0DEB410">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45154EC5">
            <w:pPr>
              <w:spacing w:line="360" w:lineRule="auto"/>
              <w:jc w:val="center"/>
              <w:rPr>
                <w:rFonts w:hint="eastAsia" w:ascii="仿宋" w:hAnsi="仿宋" w:eastAsia="仿宋" w:cs="仿宋"/>
                <w:color w:val="auto"/>
                <w:sz w:val="24"/>
                <w:highlight w:val="none"/>
              </w:rPr>
            </w:pPr>
          </w:p>
        </w:tc>
      </w:tr>
      <w:tr w14:paraId="210E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1F558E3A">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2745" w:type="dxa"/>
            <w:tcBorders>
              <w:top w:val="single" w:color="auto" w:sz="4" w:space="0"/>
              <w:left w:val="single" w:color="auto" w:sz="4" w:space="0"/>
              <w:bottom w:val="single" w:color="auto" w:sz="4" w:space="0"/>
              <w:right w:val="single" w:color="auto" w:sz="4" w:space="0"/>
            </w:tcBorders>
            <w:vAlign w:val="center"/>
          </w:tcPr>
          <w:p w14:paraId="18AC0632">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A3448A5">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62A5D1B9">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3061E7BD">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213638E6">
            <w:pPr>
              <w:spacing w:line="360" w:lineRule="auto"/>
              <w:jc w:val="center"/>
              <w:rPr>
                <w:rFonts w:hint="eastAsia" w:ascii="仿宋" w:hAnsi="仿宋" w:eastAsia="仿宋" w:cs="仿宋"/>
                <w:color w:val="auto"/>
                <w:sz w:val="24"/>
                <w:highlight w:val="none"/>
              </w:rPr>
            </w:pPr>
          </w:p>
        </w:tc>
      </w:tr>
      <w:tr w14:paraId="1FC0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6662DF4B">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2745" w:type="dxa"/>
            <w:tcBorders>
              <w:top w:val="single" w:color="auto" w:sz="4" w:space="0"/>
              <w:left w:val="single" w:color="auto" w:sz="4" w:space="0"/>
              <w:bottom w:val="single" w:color="auto" w:sz="4" w:space="0"/>
              <w:right w:val="single" w:color="auto" w:sz="4" w:space="0"/>
            </w:tcBorders>
            <w:vAlign w:val="center"/>
          </w:tcPr>
          <w:p w14:paraId="06673129">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5A39C296">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5AE9EC48">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4413A213">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55F1E460">
            <w:pPr>
              <w:spacing w:line="360" w:lineRule="auto"/>
              <w:jc w:val="center"/>
              <w:rPr>
                <w:rFonts w:hint="eastAsia" w:ascii="仿宋" w:hAnsi="仿宋" w:eastAsia="仿宋" w:cs="仿宋"/>
                <w:color w:val="auto"/>
                <w:sz w:val="24"/>
                <w:highlight w:val="none"/>
              </w:rPr>
            </w:pPr>
          </w:p>
        </w:tc>
      </w:tr>
      <w:tr w14:paraId="4BFA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54" w:type="dxa"/>
            <w:tcBorders>
              <w:top w:val="single" w:color="auto" w:sz="4" w:space="0"/>
              <w:left w:val="single" w:color="auto" w:sz="4" w:space="0"/>
              <w:bottom w:val="single" w:color="auto" w:sz="4" w:space="0"/>
              <w:right w:val="single" w:color="auto" w:sz="4" w:space="0"/>
            </w:tcBorders>
            <w:vAlign w:val="center"/>
          </w:tcPr>
          <w:p w14:paraId="2743F2C6">
            <w:pPr>
              <w:spacing w:after="5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2745" w:type="dxa"/>
            <w:tcBorders>
              <w:top w:val="single" w:color="auto" w:sz="4" w:space="0"/>
              <w:left w:val="single" w:color="auto" w:sz="4" w:space="0"/>
              <w:bottom w:val="single" w:color="auto" w:sz="4" w:space="0"/>
              <w:right w:val="single" w:color="auto" w:sz="4" w:space="0"/>
            </w:tcBorders>
            <w:vAlign w:val="center"/>
          </w:tcPr>
          <w:p w14:paraId="623FC955">
            <w:pPr>
              <w:spacing w:after="50"/>
              <w:jc w:val="center"/>
              <w:rPr>
                <w:rFonts w:hint="eastAsia" w:ascii="仿宋" w:hAnsi="仿宋" w:eastAsia="仿宋" w:cs="仿宋"/>
                <w:color w:val="auto"/>
                <w:szCs w:val="21"/>
                <w:highlight w:val="none"/>
              </w:rPr>
            </w:pPr>
          </w:p>
        </w:tc>
        <w:tc>
          <w:tcPr>
            <w:tcW w:w="1198" w:type="dxa"/>
            <w:tcBorders>
              <w:top w:val="single" w:color="auto" w:sz="4" w:space="0"/>
              <w:left w:val="single" w:color="auto" w:sz="4" w:space="0"/>
              <w:bottom w:val="single" w:color="auto" w:sz="4" w:space="0"/>
              <w:right w:val="single" w:color="auto" w:sz="4" w:space="0"/>
            </w:tcBorders>
            <w:vAlign w:val="center"/>
          </w:tcPr>
          <w:p w14:paraId="1A93C46F">
            <w:pPr>
              <w:spacing w:line="360" w:lineRule="auto"/>
              <w:jc w:val="center"/>
              <w:rPr>
                <w:rFonts w:hint="eastAsia" w:ascii="仿宋" w:hAnsi="仿宋" w:eastAsia="仿宋" w:cs="仿宋"/>
                <w:color w:val="auto"/>
                <w:sz w:val="24"/>
                <w:highlight w:val="none"/>
              </w:rPr>
            </w:pPr>
          </w:p>
        </w:tc>
        <w:tc>
          <w:tcPr>
            <w:tcW w:w="1259" w:type="dxa"/>
            <w:tcBorders>
              <w:top w:val="single" w:color="auto" w:sz="4" w:space="0"/>
              <w:left w:val="single" w:color="auto" w:sz="4" w:space="0"/>
              <w:bottom w:val="single" w:color="auto" w:sz="4" w:space="0"/>
              <w:right w:val="single" w:color="auto" w:sz="4" w:space="0"/>
            </w:tcBorders>
            <w:vAlign w:val="center"/>
          </w:tcPr>
          <w:p w14:paraId="75ECDD7D">
            <w:pPr>
              <w:spacing w:line="360" w:lineRule="auto"/>
              <w:jc w:val="center"/>
              <w:rPr>
                <w:rFonts w:hint="eastAsia" w:ascii="仿宋" w:hAnsi="仿宋" w:eastAsia="仿宋" w:cs="仿宋"/>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vAlign w:val="center"/>
          </w:tcPr>
          <w:p w14:paraId="73FB5839">
            <w:pPr>
              <w:spacing w:line="360" w:lineRule="auto"/>
              <w:jc w:val="center"/>
              <w:rPr>
                <w:rFonts w:hint="eastAsia" w:ascii="仿宋" w:hAnsi="仿宋" w:eastAsia="仿宋" w:cs="仿宋"/>
                <w:color w:val="auto"/>
                <w:sz w:val="24"/>
                <w:highlight w:val="none"/>
              </w:rPr>
            </w:pPr>
          </w:p>
        </w:tc>
        <w:tc>
          <w:tcPr>
            <w:tcW w:w="2056" w:type="dxa"/>
            <w:tcBorders>
              <w:top w:val="single" w:color="auto" w:sz="4" w:space="0"/>
              <w:left w:val="single" w:color="auto" w:sz="4" w:space="0"/>
              <w:bottom w:val="single" w:color="auto" w:sz="4" w:space="0"/>
              <w:right w:val="single" w:color="auto" w:sz="4" w:space="0"/>
            </w:tcBorders>
            <w:vAlign w:val="center"/>
          </w:tcPr>
          <w:p w14:paraId="46948FAD">
            <w:pPr>
              <w:spacing w:line="360" w:lineRule="auto"/>
              <w:jc w:val="center"/>
              <w:rPr>
                <w:rFonts w:hint="eastAsia" w:ascii="仿宋" w:hAnsi="仿宋" w:eastAsia="仿宋" w:cs="仿宋"/>
                <w:color w:val="auto"/>
                <w:sz w:val="24"/>
                <w:highlight w:val="none"/>
              </w:rPr>
            </w:pPr>
          </w:p>
        </w:tc>
      </w:tr>
      <w:tr w14:paraId="1E1E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432" w:type="dxa"/>
            <w:gridSpan w:val="6"/>
            <w:tcBorders>
              <w:top w:val="single" w:color="auto" w:sz="4" w:space="0"/>
              <w:left w:val="single" w:color="auto" w:sz="4" w:space="0"/>
              <w:bottom w:val="single" w:color="auto" w:sz="4" w:space="0"/>
              <w:right w:val="single" w:color="auto" w:sz="4" w:space="0"/>
            </w:tcBorders>
            <w:vAlign w:val="center"/>
          </w:tcPr>
          <w:p w14:paraId="279E78E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总价：人民币元（￥）</w:t>
            </w:r>
          </w:p>
        </w:tc>
      </w:tr>
    </w:tbl>
    <w:p w14:paraId="6A93F263">
      <w:pPr>
        <w:autoSpaceDE w:val="0"/>
        <w:autoSpaceDN w:val="0"/>
        <w:adjustRightInd w:val="0"/>
        <w:spacing w:line="360" w:lineRule="auto"/>
        <w:ind w:right="480" w:firstLine="4200" w:firstLineChars="1750"/>
        <w:jc w:val="right"/>
        <w:rPr>
          <w:rFonts w:hint="eastAsia" w:ascii="仿宋" w:hAnsi="仿宋" w:eastAsia="仿宋" w:cs="仿宋"/>
          <w:color w:val="auto"/>
          <w:sz w:val="24"/>
          <w:highlight w:val="none"/>
        </w:rPr>
      </w:pPr>
    </w:p>
    <w:p w14:paraId="56D1599B">
      <w:pPr>
        <w:autoSpaceDE w:val="0"/>
        <w:autoSpaceDN w:val="0"/>
        <w:adjustRightInd w:val="0"/>
        <w:spacing w:line="360" w:lineRule="auto"/>
        <w:ind w:right="480" w:firstLine="4200" w:firstLineChars="1750"/>
        <w:jc w:val="righ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供应商名称（公章）：</w:t>
      </w:r>
    </w:p>
    <w:p w14:paraId="762D7329">
      <w:pPr>
        <w:autoSpaceDE w:val="0"/>
        <w:autoSpaceDN w:val="0"/>
        <w:adjustRightInd w:val="0"/>
        <w:spacing w:line="360" w:lineRule="auto"/>
        <w:jc w:val="righ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法定代表人或授权委托人</w:t>
      </w:r>
      <w:r>
        <w:rPr>
          <w:rFonts w:hint="eastAsia" w:ascii="仿宋" w:hAnsi="仿宋" w:eastAsia="仿宋" w:cs="仿宋"/>
          <w:color w:val="auto"/>
          <w:kern w:val="0"/>
          <w:sz w:val="24"/>
          <w:highlight w:val="none"/>
          <w:lang w:val="zh-CN"/>
        </w:rPr>
        <w:t>（签字）：</w:t>
      </w:r>
    </w:p>
    <w:p w14:paraId="2D0F5C70">
      <w:pPr>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405D3168">
      <w:pPr>
        <w:spacing w:line="360" w:lineRule="auto"/>
        <w:rPr>
          <w:rFonts w:hint="eastAsia" w:ascii="仿宋" w:hAnsi="仿宋" w:eastAsia="仿宋" w:cs="仿宋"/>
          <w:color w:val="auto"/>
          <w:sz w:val="24"/>
          <w:highlight w:val="none"/>
        </w:rPr>
      </w:pPr>
    </w:p>
    <w:p w14:paraId="6D4B627B">
      <w:pPr>
        <w:spacing w:line="360" w:lineRule="auto"/>
        <w:rPr>
          <w:rFonts w:hint="eastAsia" w:ascii="仿宋" w:hAnsi="仿宋" w:eastAsia="仿宋" w:cs="仿宋"/>
          <w:b/>
          <w:bCs/>
          <w:color w:val="auto"/>
          <w:sz w:val="28"/>
          <w:szCs w:val="28"/>
          <w:highlight w:val="none"/>
        </w:rPr>
      </w:pPr>
    </w:p>
    <w:p w14:paraId="2F3E245A">
      <w:pPr>
        <w:pStyle w:val="4"/>
        <w:spacing w:before="162"/>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中小企业声明函（服务）</w:t>
      </w:r>
    </w:p>
    <w:p w14:paraId="1CF400B8">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 号）的规定，本公司（联合体）参加</w:t>
      </w:r>
      <w:r>
        <w:rPr>
          <w:rFonts w:hint="eastAsia" w:ascii="仿宋" w:hAnsi="仿宋" w:eastAsia="仿宋" w:cs="仿宋"/>
          <w:color w:val="auto"/>
          <w:sz w:val="24"/>
          <w:highlight w:val="none"/>
          <w:u w:val="single"/>
        </w:rPr>
        <w:t>（单位名称）</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29C0B60">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 xml:space="preserve">， 属于 </w:t>
      </w:r>
      <w:r>
        <w:rPr>
          <w:rFonts w:hint="eastAsia" w:ascii="仿宋" w:hAnsi="仿宋" w:eastAsia="仿宋" w:cs="仿宋"/>
          <w:color w:val="auto"/>
          <w:sz w:val="24"/>
          <w:highlight w:val="none"/>
          <w:u w:val="single"/>
        </w:rPr>
        <w:t>（采购文件中明确的所属行业）</w:t>
      </w:r>
      <w:r>
        <w:rPr>
          <w:rFonts w:hint="eastAsia" w:ascii="仿宋" w:hAnsi="仿宋" w:eastAsia="仿宋" w:cs="仿宋"/>
          <w:color w:val="auto"/>
          <w:sz w:val="24"/>
          <w:highlight w:val="none"/>
        </w:rPr>
        <w:t xml:space="preserve"> 行业；承建（承接）企业为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6807A6C0">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u w:val="single"/>
        </w:rPr>
        <w:t xml:space="preserve">（标的名称）     </w:t>
      </w:r>
      <w:r>
        <w:rPr>
          <w:rFonts w:hint="eastAsia" w:ascii="仿宋" w:hAnsi="仿宋" w:eastAsia="仿宋" w:cs="仿宋"/>
          <w:color w:val="auto"/>
          <w:sz w:val="24"/>
          <w:highlight w:val="none"/>
        </w:rPr>
        <w:t xml:space="preserve">， 属于 </w:t>
      </w:r>
      <w:r>
        <w:rPr>
          <w:rFonts w:hint="eastAsia" w:ascii="仿宋" w:hAnsi="仿宋" w:eastAsia="仿宋" w:cs="仿宋"/>
          <w:color w:val="auto"/>
          <w:sz w:val="24"/>
          <w:highlight w:val="none"/>
          <w:u w:val="single"/>
        </w:rPr>
        <w:t xml:space="preserve">（采购文件中明确的所属行业 ） </w:t>
      </w:r>
      <w:r>
        <w:rPr>
          <w:rFonts w:hint="eastAsia" w:ascii="仿宋" w:hAnsi="仿宋" w:eastAsia="仿宋" w:cs="仿宋"/>
          <w:color w:val="auto"/>
          <w:sz w:val="24"/>
          <w:highlight w:val="none"/>
        </w:rPr>
        <w:t>行业；承建（承接）企业为</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中型企业、小型企业、微型企业</w:t>
      </w:r>
      <w:r>
        <w:rPr>
          <w:rFonts w:hint="eastAsia" w:ascii="仿宋" w:hAnsi="仿宋" w:eastAsia="仿宋" w:cs="仿宋"/>
          <w:color w:val="auto"/>
          <w:sz w:val="24"/>
          <w:highlight w:val="none"/>
        </w:rPr>
        <w:t>）；</w:t>
      </w:r>
    </w:p>
    <w:p w14:paraId="049A6C2A">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71F4A508">
      <w:pPr>
        <w:spacing w:line="5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以上企业，不属于大企业的分支机构，不存在控股股东为大企业的情形，也不存在与大企业的负责人为同一人的情形。</w:t>
      </w:r>
    </w:p>
    <w:p w14:paraId="0959DF4B">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9E86B41">
      <w:pPr>
        <w:spacing w:line="5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此声明函需如实填写，内容完整，如有缺项、漏项的作为不提供处理。</w:t>
      </w:r>
    </w:p>
    <w:p w14:paraId="447CBDB4">
      <w:pPr>
        <w:spacing w:line="520" w:lineRule="exact"/>
        <w:ind w:firstLine="480" w:firstLineChars="200"/>
        <w:rPr>
          <w:rFonts w:hint="eastAsia" w:ascii="仿宋" w:hAnsi="仿宋" w:eastAsia="仿宋" w:cs="仿宋"/>
          <w:color w:val="auto"/>
          <w:sz w:val="24"/>
          <w:highlight w:val="none"/>
        </w:rPr>
      </w:pPr>
    </w:p>
    <w:p w14:paraId="0E81F89F">
      <w:pPr>
        <w:spacing w:line="5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供应商名称(盖章) :</w:t>
      </w:r>
    </w:p>
    <w:p w14:paraId="2D91CB49">
      <w:pPr>
        <w:spacing w:line="6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EB21795">
      <w:pPr>
        <w:spacing w:line="600" w:lineRule="exact"/>
        <w:rPr>
          <w:rFonts w:hint="eastAsia" w:ascii="仿宋" w:hAnsi="仿宋" w:eastAsia="仿宋" w:cs="仿宋"/>
          <w:color w:val="auto"/>
          <w:sz w:val="24"/>
          <w:highlight w:val="none"/>
        </w:rPr>
      </w:pPr>
    </w:p>
    <w:p w14:paraId="683EF50E">
      <w:pPr>
        <w:spacing w:line="360" w:lineRule="auto"/>
        <w:rPr>
          <w:rFonts w:hint="eastAsia" w:ascii="仿宋" w:hAnsi="仿宋" w:eastAsia="仿宋" w:cs="仿宋"/>
          <w:b/>
          <w:bCs/>
          <w:color w:val="auto"/>
          <w:sz w:val="28"/>
          <w:szCs w:val="28"/>
          <w:highlight w:val="none"/>
        </w:rPr>
      </w:pPr>
    </w:p>
    <w:p w14:paraId="22CE53F6">
      <w:pPr>
        <w:spacing w:line="360" w:lineRule="auto"/>
        <w:jc w:val="center"/>
        <w:rPr>
          <w:rFonts w:hint="eastAsia" w:ascii="仿宋" w:hAnsi="仿宋" w:eastAsia="仿宋" w:cs="仿宋"/>
          <w:b/>
          <w:bCs/>
          <w:color w:val="auto"/>
          <w:sz w:val="28"/>
          <w:szCs w:val="28"/>
          <w:highlight w:val="none"/>
        </w:rPr>
      </w:pPr>
    </w:p>
    <w:p w14:paraId="4E449025">
      <w:pPr>
        <w:spacing w:line="360" w:lineRule="auto"/>
        <w:jc w:val="center"/>
        <w:rPr>
          <w:rFonts w:hint="eastAsia" w:ascii="仿宋" w:hAnsi="仿宋" w:eastAsia="仿宋" w:cs="仿宋"/>
          <w:color w:val="auto"/>
          <w:szCs w:val="21"/>
          <w:highlight w:val="none"/>
        </w:rPr>
      </w:pPr>
    </w:p>
    <w:p w14:paraId="40BBB383">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color w:val="auto"/>
          <w:szCs w:val="21"/>
          <w:highlight w:val="none"/>
        </w:rPr>
        <w:t>从业人员、营业收入、资产总额填报上一年度数据，无上一年度数据的新成立企业可不填报</w:t>
      </w:r>
    </w:p>
    <w:p w14:paraId="153027A7">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监狱企业声明函</w:t>
      </w:r>
    </w:p>
    <w:p w14:paraId="251CBF15">
      <w:pPr>
        <w:spacing w:line="6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【非监狱企业的不用提供】</w:t>
      </w:r>
    </w:p>
    <w:p w14:paraId="723C5F41">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本企业郑重声明，根据《关于政府采购支持监狱企业发展有关间想的通知》(财库[2014]68号）的规定，本企业为监狱企业。</w:t>
      </w:r>
    </w:p>
    <w:p w14:paraId="72E6E3DE">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根据上述标准，我企业属于监狱企业的理由为:</w:t>
      </w:r>
    </w:p>
    <w:p w14:paraId="7779AD3C">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本企业为参加(项目名称:) (项目编号:)采购活动提供本企业的产品。</w:t>
      </w:r>
    </w:p>
    <w:p w14:paraId="4766D4E3">
      <w:pPr>
        <w:spacing w:line="6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本企业对上述声明的真实性负责。如有虚假，将依法承担相应责任。</w:t>
      </w:r>
    </w:p>
    <w:p w14:paraId="215D75B2">
      <w:pPr>
        <w:spacing w:line="600" w:lineRule="exact"/>
        <w:rPr>
          <w:rFonts w:hint="eastAsia" w:ascii="仿宋" w:hAnsi="仿宋" w:eastAsia="仿宋" w:cs="仿宋"/>
          <w:color w:val="auto"/>
          <w:sz w:val="24"/>
          <w:highlight w:val="none"/>
        </w:rPr>
      </w:pPr>
    </w:p>
    <w:p w14:paraId="4C0D7C31">
      <w:pPr>
        <w:spacing w:line="600" w:lineRule="exact"/>
        <w:rPr>
          <w:rFonts w:hint="eastAsia" w:ascii="仿宋" w:hAnsi="仿宋" w:eastAsia="仿宋" w:cs="仿宋"/>
          <w:color w:val="auto"/>
          <w:sz w:val="24"/>
          <w:highlight w:val="none"/>
        </w:rPr>
      </w:pPr>
    </w:p>
    <w:p w14:paraId="187ED8C4">
      <w:pPr>
        <w:spacing w:line="6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供应商名称(盖章) :</w:t>
      </w:r>
    </w:p>
    <w:p w14:paraId="4A91C78B">
      <w:pPr>
        <w:spacing w:line="60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62A49417">
      <w:pPr>
        <w:spacing w:line="600" w:lineRule="exact"/>
        <w:rPr>
          <w:rFonts w:hint="eastAsia" w:ascii="仿宋" w:hAnsi="仿宋" w:eastAsia="仿宋" w:cs="仿宋"/>
          <w:color w:val="auto"/>
          <w:sz w:val="24"/>
          <w:highlight w:val="none"/>
        </w:rPr>
      </w:pPr>
    </w:p>
    <w:p w14:paraId="5118DD79">
      <w:pPr>
        <w:spacing w:line="600" w:lineRule="exact"/>
        <w:rPr>
          <w:rFonts w:hint="eastAsia" w:ascii="仿宋" w:hAnsi="仿宋" w:eastAsia="仿宋" w:cs="仿宋"/>
          <w:color w:val="auto"/>
          <w:sz w:val="24"/>
          <w:highlight w:val="none"/>
        </w:rPr>
      </w:pPr>
    </w:p>
    <w:p w14:paraId="31BD4AC1">
      <w:pPr>
        <w:spacing w:line="600" w:lineRule="exact"/>
        <w:rPr>
          <w:rFonts w:hint="eastAsia" w:ascii="仿宋" w:hAnsi="仿宋" w:eastAsia="仿宋" w:cs="仿宋"/>
          <w:color w:val="auto"/>
          <w:sz w:val="24"/>
          <w:highlight w:val="none"/>
        </w:rPr>
      </w:pPr>
    </w:p>
    <w:p w14:paraId="40C7824A">
      <w:pPr>
        <w:spacing w:line="600" w:lineRule="exact"/>
        <w:rPr>
          <w:rFonts w:hint="eastAsia" w:ascii="仿宋" w:hAnsi="仿宋" w:eastAsia="仿宋" w:cs="仿宋"/>
          <w:color w:val="auto"/>
          <w:sz w:val="24"/>
          <w:highlight w:val="none"/>
        </w:rPr>
      </w:pPr>
    </w:p>
    <w:p w14:paraId="572C7264">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监狱企业参加政府采购活动时，应当提供由省级以上监狱管理局、戒毒管理局(含新疆生产建设兵团)出具的属于监狱企业的证明文件；</w:t>
      </w:r>
    </w:p>
    <w:p w14:paraId="700AC5B0">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7455D">
      <w:pPr>
        <w:spacing w:line="540" w:lineRule="exact"/>
        <w:rPr>
          <w:rFonts w:hint="eastAsia" w:ascii="仿宋" w:hAnsi="仿宋" w:eastAsia="仿宋" w:cs="仿宋"/>
          <w:color w:val="auto"/>
          <w:sz w:val="24"/>
          <w:highlight w:val="none"/>
        </w:rPr>
      </w:pPr>
    </w:p>
    <w:p w14:paraId="189562FC">
      <w:pPr>
        <w:spacing w:line="360" w:lineRule="auto"/>
        <w:jc w:val="center"/>
        <w:rPr>
          <w:rFonts w:hint="eastAsia" w:ascii="仿宋" w:hAnsi="仿宋" w:eastAsia="仿宋" w:cs="仿宋"/>
          <w:b/>
          <w:bCs/>
          <w:color w:val="auto"/>
          <w:sz w:val="28"/>
          <w:szCs w:val="28"/>
          <w:highlight w:val="none"/>
        </w:rPr>
      </w:pPr>
    </w:p>
    <w:p w14:paraId="57D80E7B">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残疾人福利性单位声明函</w:t>
      </w:r>
    </w:p>
    <w:p w14:paraId="499763F5">
      <w:pPr>
        <w:spacing w:line="6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【非残疾人福利性单位不用提供】</w:t>
      </w:r>
    </w:p>
    <w:p w14:paraId="24D322B0">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本单位郑重声明，根据《财政部民政部中国残疾人联合会关于促进残疾人就业政府采购政策的通知》(财库(2017) 141号)的规定。本单位为符合条件的残疾人福利性单位，且本单位参加(采购人名称)单位的(项目名称)项目采购活动提供本单位制造的货物(由本单位承担工程/提供服务)，或者提供其他残疾人福利性单位制造的货物(不包括使用非残疾人福利性单位注册商标的货物)。</w:t>
      </w:r>
    </w:p>
    <w:p w14:paraId="21523310">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本单位对上述声明的真实性负责，如有虚假，将依法承但相应责任。</w:t>
      </w:r>
    </w:p>
    <w:p w14:paraId="51E4A0C4">
      <w:pPr>
        <w:spacing w:line="600" w:lineRule="exact"/>
        <w:ind w:firstLine="480" w:firstLineChars="200"/>
        <w:rPr>
          <w:rFonts w:hint="eastAsia" w:ascii="仿宋" w:hAnsi="仿宋" w:eastAsia="仿宋" w:cs="仿宋"/>
          <w:color w:val="auto"/>
          <w:sz w:val="24"/>
          <w:highlight w:val="none"/>
        </w:rPr>
      </w:pPr>
    </w:p>
    <w:p w14:paraId="06842FAA">
      <w:pPr>
        <w:spacing w:line="600" w:lineRule="exact"/>
        <w:ind w:firstLine="480" w:firstLineChars="200"/>
        <w:rPr>
          <w:rFonts w:hint="eastAsia" w:ascii="仿宋" w:hAnsi="仿宋" w:eastAsia="仿宋" w:cs="仿宋"/>
          <w:color w:val="auto"/>
          <w:sz w:val="24"/>
          <w:highlight w:val="none"/>
        </w:rPr>
      </w:pPr>
    </w:p>
    <w:p w14:paraId="1D1C5D33">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供应商名称(盖章)：</w:t>
      </w:r>
    </w:p>
    <w:p w14:paraId="60901F89">
      <w:pPr>
        <w:spacing w:line="6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71826B3D">
      <w:pPr>
        <w:spacing w:line="360" w:lineRule="auto"/>
        <w:rPr>
          <w:rFonts w:hint="eastAsia" w:ascii="仿宋" w:hAnsi="仿宋" w:eastAsia="仿宋" w:cs="仿宋"/>
          <w:b/>
          <w:color w:val="auto"/>
          <w:szCs w:val="28"/>
          <w:highlight w:val="none"/>
        </w:rPr>
      </w:pPr>
    </w:p>
    <w:p w14:paraId="3A100E44">
      <w:pPr>
        <w:spacing w:line="360" w:lineRule="auto"/>
        <w:rPr>
          <w:rFonts w:hint="eastAsia" w:ascii="仿宋" w:hAnsi="仿宋" w:eastAsia="仿宋" w:cs="仿宋"/>
          <w:b/>
          <w:color w:val="auto"/>
          <w:szCs w:val="28"/>
          <w:highlight w:val="none"/>
        </w:rPr>
      </w:pPr>
    </w:p>
    <w:p w14:paraId="0A14BA79">
      <w:pPr>
        <w:spacing w:line="360" w:lineRule="auto"/>
        <w:rPr>
          <w:rFonts w:hint="eastAsia" w:ascii="仿宋" w:hAnsi="仿宋" w:eastAsia="仿宋" w:cs="仿宋"/>
          <w:b/>
          <w:color w:val="auto"/>
          <w:szCs w:val="28"/>
          <w:highlight w:val="none"/>
        </w:rPr>
      </w:pPr>
    </w:p>
    <w:p w14:paraId="218666BB">
      <w:pPr>
        <w:spacing w:line="360" w:lineRule="auto"/>
        <w:rPr>
          <w:rFonts w:hint="eastAsia" w:ascii="仿宋" w:hAnsi="仿宋" w:eastAsia="仿宋" w:cs="仿宋"/>
          <w:b/>
          <w:color w:val="auto"/>
          <w:szCs w:val="28"/>
          <w:highlight w:val="none"/>
        </w:rPr>
      </w:pPr>
    </w:p>
    <w:p w14:paraId="578C1631">
      <w:pPr>
        <w:spacing w:line="360" w:lineRule="auto"/>
        <w:rPr>
          <w:rFonts w:hint="eastAsia" w:ascii="仿宋" w:hAnsi="仿宋" w:eastAsia="仿宋" w:cs="仿宋"/>
          <w:b/>
          <w:color w:val="auto"/>
          <w:szCs w:val="28"/>
          <w:highlight w:val="none"/>
        </w:rPr>
      </w:pPr>
    </w:p>
    <w:p w14:paraId="415CF126">
      <w:pPr>
        <w:spacing w:line="360" w:lineRule="auto"/>
        <w:rPr>
          <w:rFonts w:hint="eastAsia" w:ascii="仿宋" w:hAnsi="仿宋" w:eastAsia="仿宋" w:cs="仿宋"/>
          <w:b/>
          <w:color w:val="auto"/>
          <w:szCs w:val="28"/>
          <w:highlight w:val="none"/>
        </w:rPr>
      </w:pPr>
    </w:p>
    <w:p w14:paraId="728592F0">
      <w:pPr>
        <w:spacing w:line="360" w:lineRule="auto"/>
        <w:rPr>
          <w:rFonts w:hint="eastAsia" w:ascii="仿宋" w:hAnsi="仿宋" w:eastAsia="仿宋" w:cs="仿宋"/>
          <w:b/>
          <w:color w:val="auto"/>
          <w:szCs w:val="28"/>
          <w:highlight w:val="none"/>
        </w:rPr>
      </w:pPr>
    </w:p>
    <w:p w14:paraId="5B4DDE47">
      <w:pPr>
        <w:spacing w:line="360" w:lineRule="auto"/>
        <w:rPr>
          <w:rFonts w:hint="eastAsia" w:ascii="仿宋" w:hAnsi="仿宋" w:eastAsia="仿宋" w:cs="仿宋"/>
          <w:b/>
          <w:color w:val="auto"/>
          <w:szCs w:val="28"/>
          <w:highlight w:val="none"/>
        </w:rPr>
      </w:pPr>
    </w:p>
    <w:p w14:paraId="2829DD64">
      <w:pPr>
        <w:spacing w:line="360" w:lineRule="auto"/>
        <w:rPr>
          <w:rFonts w:hint="eastAsia" w:ascii="仿宋" w:hAnsi="仿宋" w:eastAsia="仿宋" w:cs="仿宋"/>
          <w:b/>
          <w:color w:val="auto"/>
          <w:szCs w:val="28"/>
          <w:highlight w:val="none"/>
        </w:rPr>
      </w:pPr>
    </w:p>
    <w:p w14:paraId="73CD2B0B">
      <w:pPr>
        <w:spacing w:line="360" w:lineRule="auto"/>
        <w:rPr>
          <w:rFonts w:hint="eastAsia" w:ascii="仿宋" w:hAnsi="仿宋" w:eastAsia="仿宋" w:cs="仿宋"/>
          <w:b/>
          <w:color w:val="auto"/>
          <w:szCs w:val="28"/>
          <w:highlight w:val="none"/>
        </w:rPr>
      </w:pPr>
    </w:p>
    <w:p w14:paraId="6C18EE68">
      <w:pPr>
        <w:spacing w:line="360" w:lineRule="auto"/>
        <w:rPr>
          <w:rFonts w:hint="eastAsia" w:ascii="仿宋" w:hAnsi="仿宋" w:eastAsia="仿宋" w:cs="仿宋"/>
          <w:b/>
          <w:color w:val="auto"/>
          <w:szCs w:val="28"/>
          <w:highlight w:val="none"/>
        </w:rPr>
      </w:pPr>
    </w:p>
    <w:p w14:paraId="6212A427">
      <w:pPr>
        <w:spacing w:line="360" w:lineRule="auto"/>
        <w:rPr>
          <w:rFonts w:hint="eastAsia" w:ascii="仿宋" w:hAnsi="仿宋" w:eastAsia="仿宋" w:cs="仿宋"/>
          <w:b/>
          <w:color w:val="auto"/>
          <w:szCs w:val="28"/>
          <w:highlight w:val="none"/>
        </w:rPr>
      </w:pPr>
    </w:p>
    <w:p w14:paraId="55717F0E">
      <w:pPr>
        <w:spacing w:line="360" w:lineRule="auto"/>
        <w:rPr>
          <w:rFonts w:hint="eastAsia" w:ascii="仿宋" w:hAnsi="仿宋" w:eastAsia="仿宋" w:cs="仿宋"/>
          <w:b/>
          <w:color w:val="auto"/>
          <w:szCs w:val="28"/>
          <w:highlight w:val="none"/>
        </w:rPr>
      </w:pPr>
    </w:p>
    <w:p w14:paraId="10413A0D">
      <w:pPr>
        <w:pStyle w:val="14"/>
        <w:spacing w:line="500" w:lineRule="exact"/>
        <w:jc w:val="center"/>
        <w:rPr>
          <w:rFonts w:hint="eastAsia" w:ascii="仿宋" w:hAnsi="仿宋" w:eastAsia="仿宋" w:cs="仿宋"/>
          <w:b/>
          <w:bCs/>
          <w:color w:val="auto"/>
          <w:sz w:val="28"/>
          <w:szCs w:val="28"/>
          <w:highlight w:val="none"/>
        </w:rPr>
      </w:pPr>
    </w:p>
    <w:p w14:paraId="6217533B">
      <w:pPr>
        <w:pStyle w:val="14"/>
        <w:spacing w:line="5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招标代理服务费承诺函</w:t>
      </w:r>
    </w:p>
    <w:p w14:paraId="663FCBF4">
      <w:pPr>
        <w:pStyle w:val="14"/>
        <w:spacing w:line="500" w:lineRule="exact"/>
        <w:jc w:val="center"/>
        <w:rPr>
          <w:rFonts w:hint="eastAsia" w:ascii="仿宋" w:hAnsi="仿宋" w:eastAsia="仿宋" w:cs="仿宋"/>
          <w:b/>
          <w:color w:val="auto"/>
          <w:sz w:val="28"/>
          <w:szCs w:val="28"/>
          <w:highlight w:val="none"/>
        </w:rPr>
      </w:pPr>
    </w:p>
    <w:p w14:paraId="65494417">
      <w:pPr>
        <w:pStyle w:val="14"/>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浙江金业管理咨询有限公司</w:t>
      </w:r>
      <w:r>
        <w:rPr>
          <w:rFonts w:hint="eastAsia" w:ascii="仿宋" w:hAnsi="仿宋" w:eastAsia="仿宋" w:cs="仿宋"/>
          <w:color w:val="auto"/>
          <w:sz w:val="24"/>
          <w:highlight w:val="none"/>
        </w:rPr>
        <w:t>：</w:t>
      </w:r>
    </w:p>
    <w:p w14:paraId="4AF4E916">
      <w:pPr>
        <w:pStyle w:val="14"/>
        <w:spacing w:line="7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根据磋商文件的规定，一旦我公司成交，我公司同意按磋商文件要求向贵公司交纳成交项目的招标代理服务费，在收到成交通知书后的当天一次性结清。</w:t>
      </w:r>
    </w:p>
    <w:p w14:paraId="01405B48">
      <w:pPr>
        <w:pStyle w:val="14"/>
        <w:spacing w:line="72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本承诺函自开标之日起至本次采购期满有效。</w:t>
      </w:r>
    </w:p>
    <w:p w14:paraId="1B511642">
      <w:pPr>
        <w:pStyle w:val="14"/>
        <w:spacing w:line="720" w:lineRule="exact"/>
        <w:jc w:val="left"/>
        <w:rPr>
          <w:rFonts w:hint="eastAsia" w:ascii="仿宋" w:hAnsi="仿宋" w:eastAsia="仿宋" w:cs="仿宋"/>
          <w:color w:val="auto"/>
          <w:sz w:val="24"/>
          <w:highlight w:val="none"/>
        </w:rPr>
      </w:pPr>
    </w:p>
    <w:p w14:paraId="21436215">
      <w:pPr>
        <w:pStyle w:val="14"/>
        <w:spacing w:line="720" w:lineRule="exact"/>
        <w:jc w:val="left"/>
        <w:rPr>
          <w:rFonts w:hint="eastAsia" w:ascii="仿宋" w:hAnsi="仿宋" w:eastAsia="仿宋" w:cs="仿宋"/>
          <w:color w:val="auto"/>
          <w:sz w:val="24"/>
          <w:highlight w:val="none"/>
        </w:rPr>
      </w:pPr>
    </w:p>
    <w:p w14:paraId="4B4A85D5">
      <w:pPr>
        <w:pStyle w:val="14"/>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法定代表人或授权代表签字：</w:t>
      </w:r>
    </w:p>
    <w:p w14:paraId="7A056D74">
      <w:pPr>
        <w:pStyle w:val="14"/>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供应商公章：</w:t>
      </w:r>
    </w:p>
    <w:p w14:paraId="293C5758">
      <w:pPr>
        <w:pStyle w:val="14"/>
        <w:spacing w:line="720" w:lineRule="exact"/>
        <w:ind w:firstLine="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  月  日</w:t>
      </w:r>
    </w:p>
    <w:p w14:paraId="78F4AD4A">
      <w:pPr>
        <w:pBdr>
          <w:bottom w:val="single" w:color="auto" w:sz="6" w:space="1"/>
        </w:pBdr>
        <w:spacing w:line="540" w:lineRule="exact"/>
        <w:rPr>
          <w:rFonts w:hint="eastAsia" w:ascii="仿宋" w:hAnsi="仿宋" w:eastAsia="仿宋" w:cs="仿宋"/>
          <w:color w:val="auto"/>
          <w:sz w:val="24"/>
          <w:highlight w:val="none"/>
        </w:rPr>
      </w:pPr>
    </w:p>
    <w:p w14:paraId="50044E65">
      <w:pPr>
        <w:spacing w:line="460" w:lineRule="exac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rPr>
        <w:t>代理费汇款账号：</w:t>
      </w:r>
    </w:p>
    <w:p w14:paraId="28BDA610">
      <w:pPr>
        <w:spacing w:line="460" w:lineRule="exact"/>
        <w:rPr>
          <w:rFonts w:hint="eastAsia" w:ascii="仿宋" w:hAnsi="仿宋" w:eastAsia="仿宋" w:cs="仿宋"/>
          <w:b/>
          <w:color w:val="auto"/>
          <w:sz w:val="24"/>
          <w:highlight w:val="none"/>
          <w:u w:val="single"/>
        </w:rPr>
      </w:pPr>
    </w:p>
    <w:p w14:paraId="5E442F65">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开户名称：</w:t>
      </w:r>
    </w:p>
    <w:p w14:paraId="6DCE602F">
      <w:pPr>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w:t>
      </w:r>
    </w:p>
    <w:p w14:paraId="34E95B8C">
      <w:pPr>
        <w:spacing w:line="400" w:lineRule="exact"/>
        <w:rPr>
          <w:rFonts w:hint="eastAsia" w:ascii="仿宋" w:hAnsi="仿宋" w:eastAsia="仿宋" w:cs="仿宋"/>
          <w:b/>
          <w:color w:val="auto"/>
          <w:sz w:val="24"/>
          <w:highlight w:val="none"/>
        </w:rPr>
      </w:pPr>
      <w:r>
        <w:rPr>
          <w:rFonts w:hint="eastAsia" w:ascii="仿宋" w:hAnsi="仿宋" w:eastAsia="仿宋" w:cs="仿宋"/>
          <w:color w:val="auto"/>
          <w:sz w:val="24"/>
          <w:highlight w:val="none"/>
        </w:rPr>
        <w:t>银行账号：</w:t>
      </w:r>
    </w:p>
    <w:p w14:paraId="1F913769">
      <w:pPr>
        <w:spacing w:line="540" w:lineRule="exact"/>
        <w:rPr>
          <w:rFonts w:hint="eastAsia" w:ascii="仿宋" w:hAnsi="仿宋" w:eastAsia="仿宋" w:cs="仿宋"/>
          <w:color w:val="auto"/>
          <w:sz w:val="24"/>
          <w:highlight w:val="none"/>
        </w:rPr>
      </w:pPr>
    </w:p>
    <w:p w14:paraId="47BCA8ED">
      <w:pPr>
        <w:pStyle w:val="14"/>
        <w:spacing w:line="720" w:lineRule="exact"/>
        <w:ind w:firstLine="0"/>
        <w:jc w:val="left"/>
        <w:rPr>
          <w:rFonts w:hint="eastAsia" w:ascii="仿宋" w:hAnsi="仿宋" w:eastAsia="仿宋" w:cs="仿宋"/>
          <w:color w:val="auto"/>
          <w:sz w:val="24"/>
          <w:highlight w:val="none"/>
        </w:rPr>
      </w:pPr>
    </w:p>
    <w:p w14:paraId="1F0BA2EE">
      <w:pPr>
        <w:pStyle w:val="4"/>
        <w:spacing w:before="0" w:after="0" w:line="460" w:lineRule="exact"/>
        <w:jc w:val="center"/>
        <w:rPr>
          <w:rFonts w:hint="eastAsia" w:ascii="仿宋" w:hAnsi="仿宋" w:eastAsia="仿宋" w:cs="仿宋"/>
          <w:color w:val="auto"/>
          <w:kern w:val="2"/>
          <w:sz w:val="36"/>
          <w:szCs w:val="36"/>
          <w:highlight w:val="none"/>
        </w:rPr>
      </w:pPr>
    </w:p>
    <w:p w14:paraId="17042A45">
      <w:pPr>
        <w:pStyle w:val="4"/>
        <w:spacing w:before="0" w:after="0" w:line="460" w:lineRule="exact"/>
        <w:jc w:val="center"/>
        <w:rPr>
          <w:rFonts w:hint="eastAsia" w:ascii="仿宋" w:hAnsi="仿宋" w:eastAsia="仿宋" w:cs="仿宋"/>
          <w:color w:val="auto"/>
          <w:kern w:val="2"/>
          <w:sz w:val="36"/>
          <w:szCs w:val="36"/>
          <w:highlight w:val="none"/>
        </w:rPr>
        <w:sectPr>
          <w:pgSz w:w="11906" w:h="16838"/>
          <w:pgMar w:top="1417" w:right="1417" w:bottom="1417" w:left="1418" w:header="851" w:footer="992" w:gutter="0"/>
          <w:cols w:space="720" w:num="1"/>
          <w:docGrid w:type="lines" w:linePitch="312" w:charSpace="0"/>
        </w:sectPr>
      </w:pPr>
    </w:p>
    <w:p w14:paraId="433F9336">
      <w:pPr>
        <w:pStyle w:val="4"/>
        <w:spacing w:before="0" w:after="0" w:line="460" w:lineRule="exact"/>
        <w:jc w:val="center"/>
        <w:rPr>
          <w:rFonts w:hint="eastAsia" w:ascii="仿宋" w:hAnsi="仿宋" w:eastAsia="仿宋" w:cs="仿宋"/>
          <w:color w:val="auto"/>
          <w:kern w:val="2"/>
          <w:sz w:val="36"/>
          <w:szCs w:val="36"/>
          <w:highlight w:val="none"/>
        </w:rPr>
      </w:pPr>
    </w:p>
    <w:p w14:paraId="42B4B272">
      <w:pPr>
        <w:pStyle w:val="4"/>
        <w:spacing w:before="0" w:after="0" w:line="46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kern w:val="2"/>
          <w:sz w:val="36"/>
          <w:szCs w:val="36"/>
          <w:highlight w:val="none"/>
        </w:rPr>
        <w:t>第六章 磋商办法及评分标准</w:t>
      </w:r>
    </w:p>
    <w:p w14:paraId="213A7FFF">
      <w:pPr>
        <w:spacing w:line="480" w:lineRule="exact"/>
        <w:ind w:firstLine="42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为公正、公平、科学地选择成交供应商，根据《中华人民共和国政府采购法》、《政府采购竞争性磋商采购方式暂行办法》等有关法律法规的规定，并结合本项目的实际，制定本办法。</w:t>
      </w:r>
    </w:p>
    <w:p w14:paraId="13855774">
      <w:pPr>
        <w:spacing w:line="480" w:lineRule="exact"/>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一、总则：</w:t>
      </w:r>
    </w:p>
    <w:p w14:paraId="3EC19989">
      <w:pPr>
        <w:spacing w:line="480" w:lineRule="exact"/>
        <w:ind w:left="472"/>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1、磋商小组遵循公开、公平、公正、科学合理、竞争择优的原则；</w:t>
      </w:r>
    </w:p>
    <w:p w14:paraId="021EC199">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2、磋商由磋商小组负责，磋商小组由采购人</w:t>
      </w:r>
      <w:r>
        <w:rPr>
          <w:rFonts w:hint="eastAsia" w:ascii="仿宋" w:hAnsi="仿宋" w:eastAsia="仿宋" w:cs="仿宋"/>
          <w:color w:val="auto"/>
          <w:sz w:val="24"/>
          <w:highlight w:val="none"/>
          <w:u w:val="single"/>
        </w:rPr>
        <w:t>1</w:t>
      </w:r>
      <w:r>
        <w:rPr>
          <w:rFonts w:hint="eastAsia" w:ascii="仿宋" w:hAnsi="仿宋" w:eastAsia="仿宋" w:cs="仿宋"/>
          <w:color w:val="auto"/>
          <w:sz w:val="24"/>
          <w:highlight w:val="none"/>
        </w:rPr>
        <w:t>名，以及有关技术、经济等方面的专家2人，共</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人组成。磋商小组由磋商采购人依据有关规定组建，其中技术、经济专家于磋商前在监管人员的监督下从专家库中随机抽取。有关人员对磋商小组成员名单必须严格保密，与磋商有利害关系的人员不得参加磋商会；</w:t>
      </w:r>
    </w:p>
    <w:p w14:paraId="03FEC57B">
      <w:pPr>
        <w:spacing w:line="48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3、磋商小组成员及参加磋商的其他相关人员应严格遵守国家有关保密的法律、法规和规定，并接受有关部门的监督；</w:t>
      </w:r>
    </w:p>
    <w:p w14:paraId="362FE084">
      <w:pPr>
        <w:spacing w:line="48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4、磋商小组应按磋商文件规定的程序进行磋商；</w:t>
      </w:r>
    </w:p>
    <w:p w14:paraId="04EAE5DD">
      <w:pPr>
        <w:spacing w:line="48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5、通讯工具管理：在磋商期间，磋商小组每个成员的手机都必须关机；</w:t>
      </w:r>
    </w:p>
    <w:p w14:paraId="245B15E4">
      <w:pPr>
        <w:spacing w:line="48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6、在磋商期间，磋商小组各成员不得随意离开规定的磋商地点，所有资料由采购代理机构工作人员专门保管和发放。磋商小组成员完成评标时应如数、及时归还，任何与本项目有关的资料不得带离磋商现场；</w:t>
      </w:r>
    </w:p>
    <w:p w14:paraId="1D1657A9">
      <w:pPr>
        <w:spacing w:line="480" w:lineRule="exact"/>
        <w:ind w:firstLine="360" w:firstLineChars="1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7、本次磋商采用综合评分法，总分为100分，其中价格分10分、技术、商务、资信及其他90分。合格供应商的评标得分为各项目汇总得分，成交候选资格按评标得分由高到低顺序排列，得分相同的，按磋商报价由低到高顺序排列；得分且磋商报价相同的，按技术得分由高到低顺序排列。推荐综合得分排名前三的供应商为成交候选人。评分过程中采用四舍五入法，并保留小数2位。</w:t>
      </w:r>
    </w:p>
    <w:p w14:paraId="520994CD">
      <w:pPr>
        <w:tabs>
          <w:tab w:val="left" w:pos="3870"/>
          <w:tab w:val="left" w:pos="4085"/>
        </w:tabs>
        <w:snapToGrid w:val="0"/>
        <w:spacing w:line="480" w:lineRule="exact"/>
        <w:ind w:firstLine="482" w:firstLineChars="20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二、计算方法：</w:t>
      </w:r>
    </w:p>
    <w:p w14:paraId="42E63DE1">
      <w:pPr>
        <w:spacing w:line="48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报价部分：10分</w:t>
      </w:r>
    </w:p>
    <w:p w14:paraId="34B63261">
      <w:pPr>
        <w:spacing w:line="48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1、价格分采用低价优先法计算，即满足磋商文件要求且最后报价最低的供应商的价格为磋商基准价，其价格分为满分。其他供应商的价格分统一按照下列公式计算：</w:t>
      </w:r>
    </w:p>
    <w:p w14:paraId="2BCABA4F">
      <w:pPr>
        <w:spacing w:line="48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磋商报价得分=（磋商基准价/磋商报价）×100×10%</w:t>
      </w:r>
    </w:p>
    <w:p w14:paraId="74A0D3F4">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落实政府采购政策：</w:t>
      </w:r>
    </w:p>
    <w:p w14:paraId="40A9652D">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2、根据财政部、工业和信息化部制定的《政府采购促进中小企业发展管理办法》的通知（财库【2020】46号），对小型和微型企业的产品投标报价给予20%的扣除，并用扣除后的价格计算价格评分。</w:t>
      </w:r>
    </w:p>
    <w:p w14:paraId="50EE3C46">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同时符合以下所有要求的供应商被认定为小型、微型企业：</w:t>
      </w:r>
    </w:p>
    <w:p w14:paraId="39051D71">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1）供应商按照《关于印发中小企业划型标准规定的通知》（工信部联企业【2011】300号）的所属行业规定为小型、微型企业</w:t>
      </w:r>
      <w:r>
        <w:rPr>
          <w:rFonts w:hint="eastAsia" w:ascii="仿宋" w:hAnsi="仿宋" w:eastAsia="仿宋" w:cs="仿宋"/>
          <w:b/>
          <w:bCs/>
          <w:color w:val="auto"/>
          <w:sz w:val="24"/>
          <w:highlight w:val="none"/>
        </w:rPr>
        <w:t>【按《关于印发中小企业划型标准规定的通知》规定提供《中小企业声明函》，不提供不予认可】</w:t>
      </w:r>
      <w:r>
        <w:rPr>
          <w:rFonts w:hint="eastAsia" w:ascii="仿宋" w:hAnsi="仿宋" w:eastAsia="仿宋" w:cs="仿宋"/>
          <w:bCs/>
          <w:color w:val="auto"/>
          <w:sz w:val="24"/>
          <w:highlight w:val="none"/>
        </w:rPr>
        <w:t>。</w:t>
      </w:r>
    </w:p>
    <w:p w14:paraId="77BED9BD">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2）供应商所投产品均为小型、微型企业制造的产品</w:t>
      </w:r>
      <w:r>
        <w:rPr>
          <w:rFonts w:hint="eastAsia" w:ascii="仿宋" w:hAnsi="仿宋" w:eastAsia="仿宋" w:cs="仿宋"/>
          <w:b/>
          <w:bCs/>
          <w:color w:val="auto"/>
          <w:sz w:val="24"/>
          <w:highlight w:val="none"/>
        </w:rPr>
        <w:t>【按《关于印发中小企业划型标准规定的通知》中“工业行业”规定提供制造商出具的《中小企业声明函》及其相关的证明材料，不提供不予认可】</w:t>
      </w:r>
      <w:r>
        <w:rPr>
          <w:rFonts w:hint="eastAsia" w:ascii="仿宋" w:hAnsi="仿宋" w:eastAsia="仿宋" w:cs="仿宋"/>
          <w:bCs/>
          <w:color w:val="auto"/>
          <w:sz w:val="24"/>
          <w:highlight w:val="none"/>
        </w:rPr>
        <w:t>。</w:t>
      </w:r>
    </w:p>
    <w:p w14:paraId="2CBAA714">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2.监狱企业参加投标【</w:t>
      </w:r>
      <w:r>
        <w:rPr>
          <w:rFonts w:hint="eastAsia" w:ascii="仿宋" w:hAnsi="仿宋" w:eastAsia="仿宋" w:cs="仿宋"/>
          <w:b/>
          <w:bCs/>
          <w:color w:val="auto"/>
          <w:sz w:val="24"/>
          <w:highlight w:val="none"/>
        </w:rPr>
        <w:t>提供《监狱企业声明函》及其相关的证明材料，不提供不予认可</w:t>
      </w:r>
      <w:r>
        <w:rPr>
          <w:rFonts w:hint="eastAsia" w:ascii="仿宋" w:hAnsi="仿宋" w:eastAsia="仿宋" w:cs="仿宋"/>
          <w:bCs/>
          <w:color w:val="auto"/>
          <w:sz w:val="24"/>
          <w:highlight w:val="none"/>
        </w:rPr>
        <w:t>】，视为小型、微型企业，享受小微企业政策扶持，监狱企业属于小型、微型企业的，不重复享受政策。</w:t>
      </w:r>
    </w:p>
    <w:p w14:paraId="6DDC6A5D">
      <w:pPr>
        <w:spacing w:line="550" w:lineRule="exact"/>
        <w:ind w:firstLine="480" w:firstLineChars="200"/>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3.残疾人福利性单位参加投标</w:t>
      </w:r>
      <w:r>
        <w:rPr>
          <w:rFonts w:hint="eastAsia" w:ascii="仿宋" w:hAnsi="仿宋" w:eastAsia="仿宋" w:cs="仿宋"/>
          <w:b/>
          <w:bCs/>
          <w:color w:val="auto"/>
          <w:sz w:val="24"/>
          <w:highlight w:val="none"/>
        </w:rPr>
        <w:t>【提供《残疾人福利性单位声明函》及其相关的证明材料，不提供不予认可】</w:t>
      </w:r>
      <w:r>
        <w:rPr>
          <w:rFonts w:hint="eastAsia" w:ascii="仿宋" w:hAnsi="仿宋" w:eastAsia="仿宋" w:cs="仿宋"/>
          <w:bCs/>
          <w:color w:val="auto"/>
          <w:sz w:val="24"/>
          <w:highlight w:val="none"/>
        </w:rPr>
        <w:t>，视为小型、微型企业，享受小微企业政策扶持，残疾人福利性单位属于小型、微型企业的，不重复享受政策。</w:t>
      </w:r>
    </w:p>
    <w:p w14:paraId="5988EFFC">
      <w:pPr>
        <w:spacing w:line="550" w:lineRule="exact"/>
        <w:ind w:firstLine="482" w:firstLineChars="200"/>
        <w:jc w:val="left"/>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供应商按照规定提供声明函内容不实的，属于提供虚假材料谋取中标（成交），依照《中华人民共和国政府采购法》等国家有关规定追究相应责任。</w:t>
      </w:r>
    </w:p>
    <w:p w14:paraId="3644A9C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此项由评标委员会集体核实后统一打分。</w:t>
      </w:r>
    </w:p>
    <w:p w14:paraId="3F5902B5">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sz w:val="24"/>
          <w:szCs w:val="24"/>
          <w:highlight w:val="none"/>
          <w:shd w:val="clear" w:fill="FFFFFF"/>
          <w:lang w:val="en-US" w:eastAsia="zh-CN"/>
        </w:rPr>
        <w:t>注：</w:t>
      </w:r>
      <w:r>
        <w:rPr>
          <w:rFonts w:hint="eastAsia" w:ascii="仿宋" w:hAnsi="仿宋" w:eastAsia="仿宋" w:cs="仿宋"/>
          <w:b/>
          <w:bCs/>
          <w:i w:val="0"/>
          <w:iCs w:val="0"/>
          <w:caps w:val="0"/>
          <w:color w:val="auto"/>
          <w:spacing w:val="0"/>
          <w:sz w:val="24"/>
          <w:szCs w:val="24"/>
          <w:highlight w:val="none"/>
          <w:shd w:val="clear" w:fill="FFFFFF"/>
        </w:rPr>
        <w:t>政府采购评审中出现下列情形之一的，评审委员会应当启动异常低价投标（响应）审查程序：</w:t>
      </w:r>
    </w:p>
    <w:p w14:paraId="5246A533">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sz w:val="24"/>
          <w:szCs w:val="24"/>
          <w:highlight w:val="none"/>
          <w:shd w:val="clear" w:fill="FFFFFF"/>
        </w:rPr>
        <w:t>1.投标（响应）报价低于全部通过符合性审查供应商投标（响应）报价平均值50%的，即投标（响应）报价&lt;全部通过符合性审查供应商投标（响应）报价平均值×50%；</w:t>
      </w:r>
    </w:p>
    <w:p w14:paraId="17B86298">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sz w:val="24"/>
          <w:szCs w:val="24"/>
          <w:highlight w:val="none"/>
          <w:shd w:val="clear" w:fill="FFFFFF"/>
        </w:rPr>
        <w:t>2.投标（响应）报价低于通过符合性审查的次低报价供应商投标（响应）报价50%的，即投标（响应）报价&lt;通过符合性审查的次低报价供应商投标（响应）报价×50%；</w:t>
      </w:r>
    </w:p>
    <w:p w14:paraId="12401FBD">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sz w:val="24"/>
          <w:szCs w:val="24"/>
          <w:highlight w:val="none"/>
          <w:shd w:val="clear" w:fill="FFFFFF"/>
        </w:rPr>
        <w:t>3.投标（响应）报价低于采购项目最高限价45%的，即投标（响应）报价&lt;采购项目最高限价×45%；</w:t>
      </w:r>
    </w:p>
    <w:p w14:paraId="41C5CC96">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sz w:val="24"/>
          <w:szCs w:val="24"/>
          <w:highlight w:val="none"/>
          <w:shd w:val="clear" w:fill="FFFFFF"/>
        </w:rPr>
        <w:t>4.评审委员会基于专业判断，认为供应商报价过低，有可能影响产品质量或者不能诚信履约的其他情形。</w:t>
      </w:r>
    </w:p>
    <w:p w14:paraId="3AC254FD">
      <w:pPr>
        <w:pStyle w:val="2"/>
        <w:rPr>
          <w:rFonts w:hint="eastAsia" w:ascii="仿宋" w:hAnsi="仿宋" w:eastAsia="仿宋" w:cs="仿宋"/>
          <w:b/>
          <w:bCs/>
          <w:i w:val="0"/>
          <w:iCs w:val="0"/>
          <w:caps w:val="0"/>
          <w:color w:val="auto"/>
          <w:spacing w:val="0"/>
          <w:sz w:val="24"/>
          <w:szCs w:val="24"/>
          <w:highlight w:val="none"/>
          <w:shd w:val="clear" w:fill="FFFFFF"/>
        </w:rPr>
      </w:pPr>
      <w:r>
        <w:rPr>
          <w:rFonts w:hint="eastAsia" w:ascii="仿宋" w:hAnsi="仿宋" w:eastAsia="仿宋" w:cs="仿宋"/>
          <w:b/>
          <w:bCs/>
          <w:i w:val="0"/>
          <w:iCs w:val="0"/>
          <w:caps w:val="0"/>
          <w:color w:val="auto"/>
          <w:spacing w:val="0"/>
          <w:sz w:val="24"/>
          <w:szCs w:val="24"/>
          <w:highlight w:val="none"/>
          <w:shd w:val="clear" w:fill="FFFFFF"/>
        </w:rPr>
        <w:t>相关法律法规对供应商报价有规定的，从其规定。</w:t>
      </w:r>
    </w:p>
    <w:p w14:paraId="51D66BAF">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4"/>
          <w:szCs w:val="24"/>
          <w:highlight w:val="none"/>
          <w:shd w:val="clear" w:fill="FFFFFF"/>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9E129C">
      <w:pPr>
        <w:pStyle w:val="3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Autospacing="0" w:line="240" w:lineRule="auto"/>
        <w:ind w:left="0" w:firstLine="645"/>
        <w:jc w:val="both"/>
        <w:textAlignment w:val="auto"/>
        <w:rPr>
          <w:rFonts w:hint="eastAsia" w:ascii="仿宋" w:hAnsi="仿宋" w:eastAsia="仿宋" w:cs="仿宋"/>
          <w:color w:val="auto"/>
          <w:highlight w:val="none"/>
        </w:rPr>
      </w:pPr>
      <w:r>
        <w:rPr>
          <w:rFonts w:hint="eastAsia" w:ascii="仿宋" w:hAnsi="仿宋" w:eastAsia="仿宋" w:cs="仿宋"/>
          <w:i w:val="0"/>
          <w:iCs w:val="0"/>
          <w:caps w:val="0"/>
          <w:color w:val="auto"/>
          <w:spacing w:val="0"/>
          <w:sz w:val="24"/>
          <w:szCs w:val="24"/>
          <w:highlight w:val="none"/>
          <w:shd w:val="clear"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i w:val="0"/>
          <w:iCs w:val="0"/>
          <w:caps w:val="0"/>
          <w:color w:val="auto"/>
          <w:spacing w:val="0"/>
          <w:sz w:val="24"/>
          <w:szCs w:val="24"/>
          <w:highlight w:val="none"/>
          <w:shd w:val="clear" w:fill="FFFFFF"/>
        </w:rPr>
        <w:t>无效投标（响应）</w:t>
      </w:r>
      <w:r>
        <w:rPr>
          <w:rFonts w:hint="eastAsia" w:ascii="仿宋" w:hAnsi="仿宋" w:eastAsia="仿宋" w:cs="仿宋"/>
          <w:i w:val="0"/>
          <w:iCs w:val="0"/>
          <w:caps w:val="0"/>
          <w:color w:val="auto"/>
          <w:spacing w:val="0"/>
          <w:sz w:val="24"/>
          <w:szCs w:val="24"/>
          <w:highlight w:val="none"/>
          <w:shd w:val="clear" w:fill="FFFFFF"/>
        </w:rPr>
        <w:t>处理。</w:t>
      </w:r>
    </w:p>
    <w:p w14:paraId="16C985F2">
      <w:pPr>
        <w:spacing w:line="48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附件：技术、商务、资信及其他部分：90分</w:t>
      </w:r>
    </w:p>
    <w:tbl>
      <w:tblPr>
        <w:tblStyle w:val="41"/>
        <w:tblW w:w="5325" w:type="pct"/>
        <w:tblInd w:w="0" w:type="dxa"/>
        <w:tblLayout w:type="autofit"/>
        <w:tblCellMar>
          <w:top w:w="0" w:type="dxa"/>
          <w:left w:w="108" w:type="dxa"/>
          <w:bottom w:w="0" w:type="dxa"/>
          <w:right w:w="108" w:type="dxa"/>
        </w:tblCellMar>
      </w:tblPr>
      <w:tblGrid>
        <w:gridCol w:w="750"/>
        <w:gridCol w:w="1597"/>
        <w:gridCol w:w="6557"/>
        <w:gridCol w:w="987"/>
      </w:tblGrid>
      <w:tr w14:paraId="6794FF85">
        <w:tblPrEx>
          <w:tblCellMar>
            <w:top w:w="0" w:type="dxa"/>
            <w:left w:w="108" w:type="dxa"/>
            <w:bottom w:w="0" w:type="dxa"/>
            <w:right w:w="108" w:type="dxa"/>
          </w:tblCellMar>
        </w:tblPrEx>
        <w:trPr>
          <w:trHeight w:val="886" w:hRule="atLeast"/>
        </w:trPr>
        <w:tc>
          <w:tcPr>
            <w:tcW w:w="379" w:type="pct"/>
            <w:tcBorders>
              <w:top w:val="single" w:color="auto" w:sz="4" w:space="0"/>
              <w:left w:val="single" w:color="auto" w:sz="4" w:space="0"/>
              <w:bottom w:val="single" w:color="auto" w:sz="4" w:space="0"/>
              <w:right w:val="single" w:color="auto" w:sz="4" w:space="0"/>
            </w:tcBorders>
            <w:noWrap w:val="0"/>
            <w:vAlign w:val="center"/>
          </w:tcPr>
          <w:p w14:paraId="4FCE02A9">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807" w:type="pct"/>
            <w:tcBorders>
              <w:top w:val="single" w:color="auto" w:sz="4" w:space="0"/>
              <w:left w:val="single" w:color="auto" w:sz="4" w:space="0"/>
              <w:bottom w:val="single" w:color="auto" w:sz="4" w:space="0"/>
              <w:right w:val="single" w:color="auto" w:sz="4" w:space="0"/>
            </w:tcBorders>
            <w:noWrap w:val="0"/>
            <w:vAlign w:val="center"/>
          </w:tcPr>
          <w:p w14:paraId="216BFE91">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评定项目</w:t>
            </w:r>
          </w:p>
        </w:tc>
        <w:tc>
          <w:tcPr>
            <w:tcW w:w="3314" w:type="pct"/>
            <w:tcBorders>
              <w:top w:val="single" w:color="auto" w:sz="4" w:space="0"/>
              <w:left w:val="nil"/>
              <w:bottom w:val="single" w:color="auto" w:sz="4" w:space="0"/>
              <w:right w:val="single" w:color="auto" w:sz="4" w:space="0"/>
            </w:tcBorders>
            <w:noWrap w:val="0"/>
            <w:vAlign w:val="center"/>
          </w:tcPr>
          <w:p w14:paraId="1C6FF865">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评定内容</w:t>
            </w:r>
          </w:p>
        </w:tc>
        <w:tc>
          <w:tcPr>
            <w:tcW w:w="499" w:type="pct"/>
            <w:tcBorders>
              <w:top w:val="single" w:color="auto" w:sz="4" w:space="0"/>
              <w:left w:val="nil"/>
              <w:bottom w:val="single" w:color="auto" w:sz="4" w:space="0"/>
              <w:right w:val="single" w:color="auto" w:sz="4" w:space="0"/>
            </w:tcBorders>
            <w:noWrap w:val="0"/>
            <w:vAlign w:val="center"/>
          </w:tcPr>
          <w:p w14:paraId="16B34943">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分值</w:t>
            </w:r>
          </w:p>
          <w:p w14:paraId="6F768E6A">
            <w:pPr>
              <w:widowControl/>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范围</w:t>
            </w:r>
          </w:p>
        </w:tc>
      </w:tr>
      <w:tr w14:paraId="4E815922">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30BFBAD8">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07" w:type="pct"/>
            <w:tcBorders>
              <w:top w:val="nil"/>
              <w:left w:val="single" w:color="auto" w:sz="4" w:space="0"/>
              <w:bottom w:val="single" w:color="auto" w:sz="4" w:space="0"/>
              <w:right w:val="single" w:color="auto" w:sz="4" w:space="0"/>
            </w:tcBorders>
            <w:noWrap w:val="0"/>
            <w:vAlign w:val="center"/>
          </w:tcPr>
          <w:p w14:paraId="7C13535B">
            <w:pPr>
              <w:tabs>
                <w:tab w:val="left" w:pos="1080"/>
              </w:tabs>
              <w:spacing w:line="44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实施</w:t>
            </w:r>
          </w:p>
          <w:p w14:paraId="75E0BE94">
            <w:pPr>
              <w:spacing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方案</w:t>
            </w:r>
          </w:p>
        </w:tc>
        <w:tc>
          <w:tcPr>
            <w:tcW w:w="3314" w:type="pct"/>
            <w:tcBorders>
              <w:top w:val="single" w:color="auto" w:sz="4" w:space="0"/>
              <w:left w:val="single" w:color="auto" w:sz="4" w:space="0"/>
              <w:bottom w:val="single" w:color="auto" w:sz="4" w:space="0"/>
              <w:right w:val="single" w:color="auto" w:sz="4" w:space="0"/>
            </w:tcBorders>
            <w:noWrap w:val="0"/>
            <w:vAlign w:val="center"/>
          </w:tcPr>
          <w:p w14:paraId="399AC2E4">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针对本项目特征对项目方案各个部分进行综合评定：</w:t>
            </w:r>
          </w:p>
          <w:p w14:paraId="6B997DAC">
            <w:pPr>
              <w:adjustRightInd w:val="0"/>
              <w:snapToGrid w:val="0"/>
              <w:spacing w:line="45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1、供应商提供的风险认知方案清晰透彻、熟悉相关标准及规范的得</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分；风险认知方案理解较清晰透彻、熟悉相关标准及规范的得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分；风险认知方案理解基本清晰透彻、熟悉相关标准及规范的得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分；风险认知方案理解程度一般、对相关标准及规范熟悉适度一般的得</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最高得</w:t>
            </w:r>
            <w:r>
              <w:rPr>
                <w:rFonts w:hint="eastAsia" w:ascii="仿宋" w:hAnsi="仿宋" w:eastAsia="仿宋" w:cs="仿宋"/>
                <w:color w:val="auto"/>
                <w:sz w:val="24"/>
                <w:highlight w:val="none"/>
                <w:lang w:val="en-US" w:eastAsia="zh-CN"/>
              </w:rPr>
              <w:t>6分。</w:t>
            </w:r>
          </w:p>
          <w:p w14:paraId="44CD06C3">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2、报案受理方案条理清晰、可行性强，受理时间预算安排详细、跨度短且对本项目实施有推进作用的得6分；受理方案较合理且有效可行的得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分；方案有全面描述，但可行性一般的得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分；方案分析简单且不可行的得</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分，最高得6分。</w:t>
            </w:r>
          </w:p>
          <w:p w14:paraId="56AB6DED">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3、参与调解,处置纠纷的沟通方式及方案详细、可行性强，可以有效实施的得6分；方案内容较完整、全面的得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分；方案内容不全面、可行性一般的得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分；方案内容不完整、不合理的得</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分；最高得6分。</w:t>
            </w:r>
          </w:p>
          <w:p w14:paraId="73D28A88">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4、保险调查服务方案：方案内容全面，针对性及可操作性明确，各项措施明确、到位的得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分；方案内容较完整、全面的得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分；方案内容不全面、可行性一般的得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分；方案内容不完整、不合理的得</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分；最高得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tc>
        <w:tc>
          <w:tcPr>
            <w:tcW w:w="499" w:type="pct"/>
            <w:tcBorders>
              <w:top w:val="single" w:color="auto" w:sz="4" w:space="0"/>
              <w:left w:val="nil"/>
              <w:bottom w:val="single" w:color="auto" w:sz="4" w:space="0"/>
              <w:right w:val="single" w:color="auto" w:sz="4" w:space="0"/>
            </w:tcBorders>
            <w:noWrap w:val="0"/>
            <w:vAlign w:val="center"/>
          </w:tcPr>
          <w:p w14:paraId="614497B6">
            <w:pPr>
              <w:pStyle w:val="34"/>
              <w:spacing w:line="360"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0-21分</w:t>
            </w:r>
          </w:p>
        </w:tc>
      </w:tr>
      <w:tr w14:paraId="3928C8CA">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59AC3B57">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2</w:t>
            </w:r>
          </w:p>
        </w:tc>
        <w:tc>
          <w:tcPr>
            <w:tcW w:w="807" w:type="pct"/>
            <w:tcBorders>
              <w:top w:val="nil"/>
              <w:left w:val="single" w:color="auto" w:sz="4" w:space="0"/>
              <w:bottom w:val="single" w:color="auto" w:sz="4" w:space="0"/>
              <w:right w:val="single" w:color="auto" w:sz="4" w:space="0"/>
            </w:tcBorders>
            <w:noWrap w:val="0"/>
            <w:vAlign w:val="center"/>
          </w:tcPr>
          <w:p w14:paraId="7A7B03DB">
            <w:pPr>
              <w:pStyle w:val="24"/>
              <w:spacing w:before="120" w:after="120" w:line="450" w:lineRule="exact"/>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偿付能力</w:t>
            </w:r>
          </w:p>
        </w:tc>
        <w:tc>
          <w:tcPr>
            <w:tcW w:w="3314" w:type="pct"/>
            <w:tcBorders>
              <w:top w:val="single" w:color="auto" w:sz="4" w:space="0"/>
              <w:left w:val="nil"/>
              <w:bottom w:val="single" w:color="auto" w:sz="4" w:space="0"/>
              <w:right w:val="single" w:color="auto" w:sz="4" w:space="0"/>
            </w:tcBorders>
            <w:noWrap w:val="0"/>
            <w:vAlign w:val="center"/>
          </w:tcPr>
          <w:p w14:paraId="2FED77EE">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按投标人总公司</w:t>
            </w:r>
            <w:r>
              <w:rPr>
                <w:rFonts w:hint="eastAsia" w:ascii="仿宋" w:hAnsi="仿宋" w:eastAsia="仿宋" w:cs="仿宋"/>
                <w:color w:val="auto"/>
                <w:sz w:val="24"/>
                <w:highlight w:val="none"/>
                <w:lang w:eastAsia="zh-CN"/>
              </w:rPr>
              <w:t>2025年第</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季度</w:t>
            </w:r>
            <w:r>
              <w:rPr>
                <w:rFonts w:hint="eastAsia" w:ascii="仿宋" w:hAnsi="仿宋" w:eastAsia="仿宋" w:cs="仿宋"/>
                <w:color w:val="auto"/>
                <w:sz w:val="24"/>
                <w:highlight w:val="none"/>
                <w:lang w:val="en-US" w:eastAsia="zh-CN"/>
              </w:rPr>
              <w:t>核心</w:t>
            </w:r>
            <w:r>
              <w:rPr>
                <w:rFonts w:hint="eastAsia" w:ascii="仿宋" w:hAnsi="仿宋" w:eastAsia="仿宋" w:cs="仿宋"/>
                <w:color w:val="auto"/>
                <w:sz w:val="24"/>
                <w:highlight w:val="none"/>
              </w:rPr>
              <w:t>偿付能力进行评分：</w:t>
            </w:r>
          </w:p>
          <w:p w14:paraId="18B376ED">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核心</w:t>
            </w:r>
            <w:r>
              <w:rPr>
                <w:rFonts w:hint="eastAsia" w:ascii="仿宋" w:hAnsi="仿宋" w:eastAsia="仿宋" w:cs="仿宋"/>
                <w:color w:val="auto"/>
                <w:sz w:val="24"/>
                <w:highlight w:val="none"/>
              </w:rPr>
              <w:t>偿付能力≥200%，得</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分；</w:t>
            </w:r>
          </w:p>
          <w:p w14:paraId="238B416B">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2、200%＞</w:t>
            </w:r>
            <w:r>
              <w:rPr>
                <w:rFonts w:hint="eastAsia" w:ascii="仿宋" w:hAnsi="仿宋" w:eastAsia="仿宋" w:cs="仿宋"/>
                <w:color w:val="auto"/>
                <w:sz w:val="24"/>
                <w:highlight w:val="none"/>
                <w:lang w:val="en-US" w:eastAsia="zh-CN"/>
              </w:rPr>
              <w:t>核心</w:t>
            </w:r>
            <w:r>
              <w:rPr>
                <w:rFonts w:hint="eastAsia" w:ascii="仿宋" w:hAnsi="仿宋" w:eastAsia="仿宋" w:cs="仿宋"/>
                <w:color w:val="auto"/>
                <w:sz w:val="24"/>
                <w:highlight w:val="none"/>
              </w:rPr>
              <w:t>偿付能力≥1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0%，得</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p>
          <w:p w14:paraId="4BC6A5C5">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核心</w:t>
            </w:r>
            <w:r>
              <w:rPr>
                <w:rFonts w:hint="eastAsia" w:ascii="仿宋" w:hAnsi="仿宋" w:eastAsia="仿宋" w:cs="仿宋"/>
                <w:color w:val="auto"/>
                <w:sz w:val="24"/>
                <w:highlight w:val="none"/>
              </w:rPr>
              <w:t>偿付能力≥1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0%，得</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p w14:paraId="5F6E0DCF">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、低于1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0%的不得分。</w:t>
            </w:r>
          </w:p>
          <w:p w14:paraId="372E8F5B">
            <w:pPr>
              <w:spacing w:line="450" w:lineRule="exact"/>
              <w:jc w:val="left"/>
              <w:rPr>
                <w:rFonts w:hint="eastAsia" w:ascii="仿宋" w:hAnsi="仿宋" w:eastAsia="仿宋" w:cs="仿宋"/>
                <w:color w:val="auto"/>
                <w:sz w:val="24"/>
                <w:highlight w:val="none"/>
              </w:rPr>
            </w:pPr>
            <w:r>
              <w:rPr>
                <w:rFonts w:hint="eastAsia" w:ascii="仿宋" w:hAnsi="仿宋" w:eastAsia="仿宋" w:cs="仿宋"/>
                <w:b/>
                <w:bCs/>
                <w:color w:val="auto"/>
                <w:sz w:val="24"/>
                <w:highlight w:val="none"/>
                <w:u w:val="single"/>
                <w:lang w:val="en-US" w:eastAsia="zh-CN"/>
              </w:rPr>
              <w:t>注：提供中国保险行业协会官网公布的财产险公司或人身险公司“2025年第3季度偿付能力报告摘要.PDF”打印件并加盖供应商公章。不提供不得分</w:t>
            </w:r>
            <w:r>
              <w:rPr>
                <w:rFonts w:hint="eastAsia" w:ascii="仿宋" w:hAnsi="仿宋" w:eastAsia="仿宋" w:cs="仿宋"/>
                <w:b/>
                <w:bCs/>
                <w:color w:val="auto"/>
                <w:sz w:val="24"/>
                <w:highlight w:val="none"/>
                <w:u w:val="single"/>
              </w:rPr>
              <w:t>；</w:t>
            </w:r>
            <w:r>
              <w:rPr>
                <w:rFonts w:hint="eastAsia" w:ascii="仿宋" w:hAnsi="仿宋" w:eastAsia="仿宋" w:cs="仿宋"/>
                <w:color w:val="auto"/>
                <w:sz w:val="24"/>
                <w:highlight w:val="none"/>
              </w:rPr>
              <w:t xml:space="preserve">（供应商若为联合体投标，联合体双方均需提供且按联合体双方中最低的计取） </w:t>
            </w:r>
          </w:p>
        </w:tc>
        <w:tc>
          <w:tcPr>
            <w:tcW w:w="499" w:type="pct"/>
            <w:tcBorders>
              <w:top w:val="nil"/>
              <w:left w:val="nil"/>
              <w:bottom w:val="single" w:color="auto" w:sz="4" w:space="0"/>
              <w:right w:val="single" w:color="auto" w:sz="4" w:space="0"/>
            </w:tcBorders>
            <w:noWrap w:val="0"/>
            <w:vAlign w:val="center"/>
          </w:tcPr>
          <w:p w14:paraId="7CA0061A">
            <w:pPr>
              <w:pStyle w:val="24"/>
              <w:spacing w:before="120" w:after="120" w:line="45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r>
      <w:tr w14:paraId="08A23FE6">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67DDD3A3">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807" w:type="pct"/>
            <w:tcBorders>
              <w:top w:val="nil"/>
              <w:left w:val="single" w:color="auto" w:sz="4" w:space="0"/>
              <w:bottom w:val="single" w:color="auto" w:sz="4" w:space="0"/>
              <w:right w:val="single" w:color="auto" w:sz="4" w:space="0"/>
            </w:tcBorders>
            <w:noWrap w:val="0"/>
            <w:vAlign w:val="center"/>
          </w:tcPr>
          <w:p w14:paraId="31A6C32B">
            <w:pPr>
              <w:pStyle w:val="24"/>
              <w:spacing w:before="120" w:after="120" w:line="45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消保质量</w:t>
            </w:r>
          </w:p>
        </w:tc>
        <w:tc>
          <w:tcPr>
            <w:tcW w:w="3314" w:type="pct"/>
            <w:tcBorders>
              <w:top w:val="single" w:color="auto" w:sz="4" w:space="0"/>
              <w:left w:val="nil"/>
              <w:bottom w:val="single" w:color="auto" w:sz="4" w:space="0"/>
              <w:right w:val="single" w:color="auto" w:sz="4" w:space="0"/>
            </w:tcBorders>
            <w:noWrap w:val="0"/>
            <w:vAlign w:val="center"/>
          </w:tcPr>
          <w:p w14:paraId="5D0072C1">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根据中国银保监会公布的关于投标人所属总公司202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季度保险消费投诉情况的通报“亿元保费投诉量”和“万张保单投诉量”由低到高进行排名。</w:t>
            </w:r>
          </w:p>
          <w:p w14:paraId="7A4E892C">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 xml:space="preserve">季度亿元保费投诉量≤1件/亿元，得5分； </w:t>
            </w:r>
          </w:p>
          <w:p w14:paraId="6257BAFF">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2、1件/亿元＜</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季度</w:t>
            </w:r>
            <w:r>
              <w:rPr>
                <w:rFonts w:hint="eastAsia" w:ascii="仿宋" w:hAnsi="仿宋" w:eastAsia="仿宋" w:cs="仿宋"/>
                <w:bCs/>
                <w:color w:val="auto"/>
                <w:sz w:val="24"/>
                <w:highlight w:val="none"/>
              </w:rPr>
              <w:t>亿元保费投诉量≤</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 xml:space="preserve">件/亿元，得 3 分； </w:t>
            </w:r>
          </w:p>
          <w:p w14:paraId="137FCBDB">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件/亿元＜202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季度度亿元保费投诉量≤</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件/亿元，得 1 分；</w:t>
            </w:r>
          </w:p>
          <w:p w14:paraId="00511D56">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季度</w:t>
            </w:r>
            <w:r>
              <w:rPr>
                <w:rFonts w:hint="eastAsia" w:ascii="仿宋" w:hAnsi="仿宋" w:eastAsia="仿宋" w:cs="仿宋"/>
                <w:bCs/>
                <w:color w:val="auto"/>
                <w:sz w:val="24"/>
                <w:highlight w:val="none"/>
              </w:rPr>
              <w:t>亿元保费投诉量＞</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 xml:space="preserve"> 件/亿元，不得分。 </w:t>
            </w:r>
          </w:p>
          <w:p w14:paraId="11CA1BAE">
            <w:pPr>
              <w:spacing w:line="400" w:lineRule="exact"/>
              <w:jc w:val="left"/>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【注：提供</w:t>
            </w:r>
            <w:r>
              <w:rPr>
                <w:rFonts w:hint="eastAsia" w:ascii="仿宋" w:hAnsi="仿宋" w:eastAsia="仿宋" w:cs="仿宋"/>
                <w:b/>
                <w:color w:val="auto"/>
                <w:sz w:val="24"/>
                <w:highlight w:val="none"/>
                <w:lang w:val="en-US" w:eastAsia="zh-CN"/>
              </w:rPr>
              <w:t>国家金融监督管理总局网页</w:t>
            </w:r>
            <w:r>
              <w:rPr>
                <w:rFonts w:hint="eastAsia" w:ascii="仿宋" w:hAnsi="仿宋" w:eastAsia="仿宋" w:cs="仿宋"/>
                <w:b/>
                <w:color w:val="auto"/>
                <w:sz w:val="24"/>
                <w:highlight w:val="none"/>
              </w:rPr>
              <w:t>截图和相关数据截图，未提供不得分。</w:t>
            </w:r>
            <w:r>
              <w:rPr>
                <w:rFonts w:hint="eastAsia" w:ascii="仿宋" w:hAnsi="仿宋" w:eastAsia="仿宋" w:cs="仿宋"/>
                <w:bCs/>
                <w:color w:val="auto"/>
                <w:sz w:val="24"/>
                <w:highlight w:val="none"/>
              </w:rPr>
              <w:t>】</w:t>
            </w:r>
          </w:p>
          <w:p w14:paraId="35DA13CA">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季度万张保单投诉量≤0.01件/万张，得5分；</w:t>
            </w:r>
          </w:p>
          <w:p w14:paraId="543094B8">
            <w:pPr>
              <w:spacing w:line="400" w:lineRule="exact"/>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2、0.01件/万张＜</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季度</w:t>
            </w:r>
            <w:r>
              <w:rPr>
                <w:rFonts w:hint="eastAsia" w:ascii="仿宋" w:hAnsi="仿宋" w:eastAsia="仿宋" w:cs="仿宋"/>
                <w:bCs/>
                <w:color w:val="auto"/>
                <w:sz w:val="24"/>
                <w:highlight w:val="none"/>
              </w:rPr>
              <w:t xml:space="preserve">万张保单投诉量≤0.05件/万张，得 3 分； </w:t>
            </w:r>
          </w:p>
          <w:p w14:paraId="298F740C">
            <w:pPr>
              <w:pStyle w:val="20"/>
              <w:tabs>
                <w:tab w:val="left" w:pos="0"/>
                <w:tab w:val="left" w:pos="993"/>
                <w:tab w:val="left" w:pos="1134"/>
              </w:tabs>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highlight w:val="none"/>
              </w:rPr>
              <w:t>3、0.05件/万张＜</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季度</w:t>
            </w:r>
            <w:r>
              <w:rPr>
                <w:rFonts w:hint="eastAsia" w:ascii="仿宋" w:hAnsi="仿宋" w:eastAsia="仿宋" w:cs="仿宋"/>
                <w:bCs/>
                <w:color w:val="auto"/>
                <w:sz w:val="24"/>
                <w:highlight w:val="none"/>
              </w:rPr>
              <w:t>万张保单投诉量≤0.1件/万张，得 1 分；</w:t>
            </w:r>
          </w:p>
          <w:p w14:paraId="35F6B05B">
            <w:pPr>
              <w:pStyle w:val="20"/>
              <w:tabs>
                <w:tab w:val="left" w:pos="0"/>
                <w:tab w:val="left" w:pos="993"/>
                <w:tab w:val="left" w:pos="1134"/>
              </w:tabs>
              <w:ind w:left="0" w:leftChars="0" w:firstLine="0" w:firstLine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eastAsia="zh-CN"/>
              </w:rPr>
              <w:t>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季度</w:t>
            </w:r>
            <w:r>
              <w:rPr>
                <w:rFonts w:hint="eastAsia" w:ascii="仿宋" w:hAnsi="仿宋" w:eastAsia="仿宋" w:cs="仿宋"/>
                <w:bCs/>
                <w:color w:val="auto"/>
                <w:sz w:val="24"/>
                <w:highlight w:val="none"/>
              </w:rPr>
              <w:t>万张保单投诉量＞0.1件/万张，不得分。</w:t>
            </w:r>
          </w:p>
          <w:p w14:paraId="3EE077A1">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b/>
                <w:color w:val="auto"/>
                <w:sz w:val="24"/>
                <w:highlight w:val="none"/>
              </w:rPr>
              <w:t>【注：提供</w:t>
            </w:r>
            <w:r>
              <w:rPr>
                <w:rFonts w:hint="eastAsia" w:ascii="仿宋" w:hAnsi="仿宋" w:eastAsia="仿宋" w:cs="仿宋"/>
                <w:b/>
                <w:color w:val="auto"/>
                <w:sz w:val="24"/>
                <w:highlight w:val="none"/>
                <w:lang w:val="en-US" w:eastAsia="zh-CN"/>
              </w:rPr>
              <w:t>国家金融监督管理总局网页</w:t>
            </w:r>
            <w:r>
              <w:rPr>
                <w:rFonts w:hint="eastAsia" w:ascii="仿宋" w:hAnsi="仿宋" w:eastAsia="仿宋" w:cs="仿宋"/>
                <w:b/>
                <w:color w:val="auto"/>
                <w:sz w:val="24"/>
                <w:highlight w:val="none"/>
              </w:rPr>
              <w:t>截图和相关数据截图，未提供不得分。</w:t>
            </w:r>
            <w:r>
              <w:rPr>
                <w:rFonts w:hint="eastAsia" w:ascii="仿宋" w:hAnsi="仿宋" w:eastAsia="仿宋" w:cs="仿宋"/>
                <w:bCs/>
                <w:color w:val="auto"/>
                <w:sz w:val="24"/>
                <w:highlight w:val="none"/>
              </w:rPr>
              <w:t xml:space="preserve">】  </w:t>
            </w:r>
            <w:r>
              <w:rPr>
                <w:rFonts w:hint="eastAsia" w:ascii="仿宋" w:hAnsi="仿宋" w:eastAsia="仿宋" w:cs="仿宋"/>
                <w:color w:val="auto"/>
                <w:sz w:val="24"/>
                <w:highlight w:val="none"/>
              </w:rPr>
              <w:t>（供应商若为联合体投标，联合体双方均需提供且按联合体双方中最低的计取）</w:t>
            </w:r>
          </w:p>
        </w:tc>
        <w:tc>
          <w:tcPr>
            <w:tcW w:w="499" w:type="pct"/>
            <w:tcBorders>
              <w:top w:val="nil"/>
              <w:left w:val="nil"/>
              <w:bottom w:val="single" w:color="auto" w:sz="4" w:space="0"/>
              <w:right w:val="single" w:color="auto" w:sz="4" w:space="0"/>
            </w:tcBorders>
            <w:noWrap w:val="0"/>
            <w:vAlign w:val="center"/>
          </w:tcPr>
          <w:p w14:paraId="647511D3">
            <w:pPr>
              <w:pStyle w:val="24"/>
              <w:spacing w:before="120" w:after="120" w:line="45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10分</w:t>
            </w:r>
          </w:p>
        </w:tc>
      </w:tr>
      <w:tr w14:paraId="0AF1A13D">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74E832C9">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807" w:type="pct"/>
            <w:tcBorders>
              <w:top w:val="nil"/>
              <w:left w:val="single" w:color="auto" w:sz="4" w:space="0"/>
              <w:bottom w:val="single" w:color="auto" w:sz="4" w:space="0"/>
              <w:right w:val="single" w:color="auto" w:sz="4" w:space="0"/>
            </w:tcBorders>
            <w:noWrap w:val="0"/>
            <w:vAlign w:val="center"/>
          </w:tcPr>
          <w:p w14:paraId="2023B18B">
            <w:pPr>
              <w:widowControl/>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企业风险综合评级</w:t>
            </w:r>
          </w:p>
        </w:tc>
        <w:tc>
          <w:tcPr>
            <w:tcW w:w="3314" w:type="pct"/>
            <w:tcBorders>
              <w:top w:val="single" w:color="auto" w:sz="4" w:space="0"/>
              <w:left w:val="nil"/>
              <w:bottom w:val="single" w:color="auto" w:sz="4" w:space="0"/>
              <w:right w:val="single" w:color="auto" w:sz="4" w:space="0"/>
            </w:tcBorders>
            <w:noWrap w:val="0"/>
            <w:vAlign w:val="center"/>
          </w:tcPr>
          <w:p w14:paraId="3CAE3921">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根据供应商提供的202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年第</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季度“风险综合评级结果”进行评分：A级得</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分；B级得</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分；C级得</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分；D级得0分。</w:t>
            </w:r>
          </w:p>
          <w:p w14:paraId="4D669C69">
            <w:pPr>
              <w:tabs>
                <w:tab w:val="left" w:pos="1080"/>
              </w:tabs>
              <w:spacing w:line="440" w:lineRule="exact"/>
              <w:ind w:firstLine="360" w:firstLineChars="150"/>
              <w:rPr>
                <w:rFonts w:hint="eastAsia" w:ascii="仿宋" w:hAnsi="仿宋" w:eastAsia="仿宋" w:cs="仿宋"/>
                <w:b/>
                <w:color w:val="auto"/>
                <w:sz w:val="24"/>
                <w:highlight w:val="none"/>
              </w:rPr>
            </w:pPr>
            <w:r>
              <w:rPr>
                <w:rFonts w:hint="eastAsia" w:ascii="仿宋" w:hAnsi="仿宋" w:eastAsia="仿宋" w:cs="仿宋"/>
                <w:color w:val="auto"/>
                <w:sz w:val="24"/>
                <w:highlight w:val="none"/>
              </w:rPr>
              <w:t>（供应商若为联合体投标，联合体双方均需提供且按联合体双方中最低的计取）。</w:t>
            </w:r>
            <w:r>
              <w:rPr>
                <w:rFonts w:hint="eastAsia" w:ascii="仿宋" w:hAnsi="仿宋" w:eastAsia="仿宋" w:cs="仿宋"/>
                <w:bCs/>
                <w:color w:val="auto"/>
                <w:sz w:val="24"/>
                <w:highlight w:val="none"/>
              </w:rPr>
              <w:t>提供由</w:t>
            </w:r>
            <w:r>
              <w:rPr>
                <w:rFonts w:hint="eastAsia" w:ascii="仿宋" w:hAnsi="仿宋" w:eastAsia="仿宋" w:cs="仿宋"/>
                <w:color w:val="auto"/>
                <w:sz w:val="24"/>
                <w:highlight w:val="none"/>
              </w:rPr>
              <w:t>中国保险行业协会官网公布</w:t>
            </w:r>
            <w:r>
              <w:rPr>
                <w:rFonts w:hint="eastAsia" w:ascii="仿宋" w:hAnsi="仿宋" w:eastAsia="仿宋" w:cs="仿宋"/>
                <w:bCs/>
                <w:color w:val="auto"/>
                <w:sz w:val="24"/>
                <w:highlight w:val="none"/>
              </w:rPr>
              <w:t>的财产险公司或人身险公司“202</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rPr>
              <w:t>年第</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季度偿付能力报告摘要.PDF”并加盖投标人公章。不提供不得分。</w:t>
            </w:r>
          </w:p>
        </w:tc>
        <w:tc>
          <w:tcPr>
            <w:tcW w:w="499" w:type="pct"/>
            <w:tcBorders>
              <w:top w:val="nil"/>
              <w:left w:val="nil"/>
              <w:bottom w:val="single" w:color="auto" w:sz="4" w:space="0"/>
              <w:right w:val="single" w:color="auto" w:sz="4" w:space="0"/>
            </w:tcBorders>
            <w:noWrap w:val="0"/>
            <w:vAlign w:val="center"/>
          </w:tcPr>
          <w:p w14:paraId="6665A37F">
            <w:pPr>
              <w:pStyle w:val="34"/>
              <w:spacing w:line="500" w:lineRule="exact"/>
              <w:ind w:left="0"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tc>
      </w:tr>
      <w:tr w14:paraId="39F00EC7">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6761FEC3">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807" w:type="pct"/>
            <w:tcBorders>
              <w:top w:val="nil"/>
              <w:left w:val="single" w:color="auto" w:sz="4" w:space="0"/>
              <w:bottom w:val="single" w:color="auto" w:sz="4" w:space="0"/>
              <w:right w:val="single" w:color="auto" w:sz="4" w:space="0"/>
            </w:tcBorders>
            <w:noWrap w:val="0"/>
            <w:vAlign w:val="center"/>
          </w:tcPr>
          <w:p w14:paraId="7B044B36">
            <w:pPr>
              <w:pStyle w:val="24"/>
              <w:spacing w:before="120" w:after="120" w:line="45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b/>
                <w:color w:val="auto"/>
                <w:sz w:val="24"/>
                <w:highlight w:val="none"/>
              </w:rPr>
              <w:t>设备配备</w:t>
            </w:r>
          </w:p>
        </w:tc>
        <w:tc>
          <w:tcPr>
            <w:tcW w:w="3314" w:type="pct"/>
            <w:tcBorders>
              <w:top w:val="single" w:color="auto" w:sz="4" w:space="0"/>
              <w:left w:val="nil"/>
              <w:bottom w:val="single" w:color="auto" w:sz="4" w:space="0"/>
              <w:right w:val="single" w:color="auto" w:sz="4" w:space="0"/>
            </w:tcBorders>
            <w:noWrap w:val="0"/>
            <w:vAlign w:val="center"/>
          </w:tcPr>
          <w:p w14:paraId="2E6F4DA1">
            <w:pPr>
              <w:adjustRightInd w:val="0"/>
              <w:snapToGrid w:val="0"/>
              <w:spacing w:line="450" w:lineRule="exact"/>
              <w:rPr>
                <w:rFonts w:hint="eastAsia" w:ascii="仿宋" w:hAnsi="仿宋" w:eastAsia="仿宋" w:cs="仿宋"/>
                <w:b/>
                <w:color w:val="auto"/>
                <w:sz w:val="24"/>
                <w:highlight w:val="none"/>
                <w:lang w:val="en-US" w:eastAsia="zh-CN"/>
              </w:rPr>
            </w:pPr>
            <w:r>
              <w:rPr>
                <w:rFonts w:hint="eastAsia" w:ascii="仿宋" w:hAnsi="仿宋" w:eastAsia="仿宋" w:cs="仿宋"/>
                <w:bCs/>
                <w:color w:val="auto"/>
                <w:sz w:val="24"/>
                <w:highlight w:val="none"/>
              </w:rPr>
              <w:t xml:space="preserve">供应商配备的车辆用于该项目的后勤保障，至少满足提供 </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 xml:space="preserve">辆车，每增加 1 辆车加 </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 xml:space="preserve"> 分，最多得 3 分。（须提供行驶证证明资料；尚未办理行驶证的提供购车发票和当地车管所颁发的有效期内的临时行驶牌证明资料, 行驶证或购车发票 的所有人须为供应商单位。）</w:t>
            </w:r>
          </w:p>
        </w:tc>
        <w:tc>
          <w:tcPr>
            <w:tcW w:w="499" w:type="pct"/>
            <w:tcBorders>
              <w:top w:val="nil"/>
              <w:left w:val="nil"/>
              <w:bottom w:val="single" w:color="auto" w:sz="4" w:space="0"/>
              <w:right w:val="single" w:color="auto" w:sz="4" w:space="0"/>
            </w:tcBorders>
            <w:noWrap w:val="0"/>
            <w:vAlign w:val="center"/>
          </w:tcPr>
          <w:p w14:paraId="470D75A8">
            <w:pPr>
              <w:pStyle w:val="34"/>
              <w:spacing w:line="360" w:lineRule="auto"/>
              <w:ind w:left="0" w:leftChars="0" w:firstLine="0"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0-3 分</w:t>
            </w:r>
          </w:p>
        </w:tc>
      </w:tr>
      <w:tr w14:paraId="47732285">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6A807EC1">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807" w:type="pct"/>
            <w:tcBorders>
              <w:top w:val="nil"/>
              <w:left w:val="single" w:color="auto" w:sz="4" w:space="0"/>
              <w:bottom w:val="single" w:color="auto" w:sz="4" w:space="0"/>
              <w:right w:val="single" w:color="auto" w:sz="4" w:space="0"/>
            </w:tcBorders>
            <w:noWrap w:val="0"/>
            <w:vAlign w:val="center"/>
          </w:tcPr>
          <w:p w14:paraId="1131629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便捷服务</w:t>
            </w:r>
          </w:p>
        </w:tc>
        <w:tc>
          <w:tcPr>
            <w:tcW w:w="3314" w:type="pct"/>
            <w:tcBorders>
              <w:top w:val="single" w:color="auto" w:sz="4" w:space="0"/>
              <w:left w:val="nil"/>
              <w:bottom w:val="single" w:color="auto" w:sz="4" w:space="0"/>
              <w:right w:val="single" w:color="auto" w:sz="4" w:space="0"/>
            </w:tcBorders>
            <w:noWrap w:val="0"/>
            <w:vAlign w:val="center"/>
          </w:tcPr>
          <w:p w14:paraId="7CCA74B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为便捷投保方服务，投标人需提供多样化服务供投保方选择：</w:t>
            </w:r>
          </w:p>
          <w:p w14:paraId="678D6EC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、能为投保方提供在线服务功能的，方便投保方在线查询保单、在线报案、在线理赔、在线查询进展及理赔金额等服务，包括且不限于网页在线（得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分）、APP（得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分）、微信小程序（得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分），每项便捷服务须有详细的操作流程及功能的截图。不提供不得分。</w:t>
            </w:r>
          </w:p>
        </w:tc>
        <w:tc>
          <w:tcPr>
            <w:tcW w:w="499" w:type="pct"/>
            <w:tcBorders>
              <w:top w:val="nil"/>
              <w:left w:val="nil"/>
              <w:bottom w:val="single" w:color="auto" w:sz="4" w:space="0"/>
              <w:right w:val="single" w:color="auto" w:sz="4" w:space="0"/>
            </w:tcBorders>
            <w:noWrap w:val="0"/>
            <w:vAlign w:val="center"/>
          </w:tcPr>
          <w:p w14:paraId="2F015B43">
            <w:pPr>
              <w:pStyle w:val="34"/>
              <w:spacing w:line="360" w:lineRule="auto"/>
              <w:ind w:left="0" w:leftChars="0" w:firstLine="0" w:firstLineChars="0"/>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0-9分</w:t>
            </w:r>
          </w:p>
        </w:tc>
      </w:tr>
      <w:tr w14:paraId="3D54A3C9">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6C1EC1FA">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807" w:type="pct"/>
            <w:tcBorders>
              <w:top w:val="nil"/>
              <w:left w:val="single" w:color="auto" w:sz="4" w:space="0"/>
              <w:bottom w:val="single" w:color="auto" w:sz="4" w:space="0"/>
              <w:right w:val="single" w:color="auto" w:sz="4" w:space="0"/>
            </w:tcBorders>
            <w:noWrap w:val="0"/>
            <w:vAlign w:val="center"/>
          </w:tcPr>
          <w:p w14:paraId="6DE78B0E">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理赔服务响应时间、时效、流程方式</w:t>
            </w:r>
          </w:p>
        </w:tc>
        <w:tc>
          <w:tcPr>
            <w:tcW w:w="3314" w:type="pct"/>
            <w:tcBorders>
              <w:top w:val="single" w:color="auto" w:sz="4" w:space="0"/>
              <w:left w:val="nil"/>
              <w:bottom w:val="single" w:color="auto" w:sz="4" w:space="0"/>
              <w:right w:val="single" w:color="auto" w:sz="4" w:space="0"/>
            </w:tcBorders>
            <w:noWrap w:val="0"/>
            <w:vAlign w:val="center"/>
          </w:tcPr>
          <w:p w14:paraId="41BAEE28">
            <w:pPr>
              <w:widowControl/>
              <w:numPr>
                <w:ilvl w:val="0"/>
                <w:numId w:val="5"/>
              </w:num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理赔时效性响应：</w:t>
            </w:r>
            <w:r>
              <w:rPr>
                <w:rFonts w:hint="eastAsia" w:ascii="仿宋" w:hAnsi="仿宋" w:eastAsia="仿宋" w:cs="仿宋"/>
                <w:color w:val="auto"/>
                <w:sz w:val="24"/>
                <w:highlight w:val="none"/>
                <w:lang w:val="en-US" w:eastAsia="zh-CN"/>
              </w:rPr>
              <w:t>赔偿金额</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万以下案件资料齐全3个工作日内结案并支付，</w:t>
            </w:r>
            <w:r>
              <w:rPr>
                <w:rFonts w:hint="eastAsia" w:ascii="仿宋" w:hAnsi="仿宋" w:eastAsia="仿宋" w:cs="仿宋"/>
                <w:color w:val="auto"/>
                <w:sz w:val="24"/>
                <w:highlight w:val="none"/>
                <w:lang w:val="en-US" w:eastAsia="zh-CN"/>
              </w:rPr>
              <w:t>得6分。5个工作日内结案并支付，得3分。超过5个工作日，不得分。（投标方提供承诺函并加盖公章）</w:t>
            </w:r>
          </w:p>
          <w:p w14:paraId="4833859F">
            <w:pPr>
              <w:tabs>
                <w:tab w:val="left" w:pos="10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根据</w:t>
            </w:r>
            <w:r>
              <w:rPr>
                <w:rFonts w:hint="eastAsia" w:ascii="仿宋" w:hAnsi="仿宋" w:eastAsia="仿宋" w:cs="仿宋"/>
                <w:color w:val="auto"/>
                <w:sz w:val="24"/>
                <w:highlight w:val="none"/>
              </w:rPr>
              <w:t>理赔流程的合理及便捷性</w:t>
            </w:r>
            <w:r>
              <w:rPr>
                <w:rFonts w:hint="eastAsia" w:ascii="仿宋" w:hAnsi="仿宋" w:eastAsia="仿宋" w:cs="仿宋"/>
                <w:color w:val="auto"/>
                <w:sz w:val="24"/>
                <w:highlight w:val="none"/>
                <w:lang w:val="en-US" w:eastAsia="zh-CN"/>
              </w:rPr>
              <w:t>打分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评分分值5，4,3,2,1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c>
          <w:tcPr>
            <w:tcW w:w="499" w:type="pct"/>
            <w:tcBorders>
              <w:top w:val="nil"/>
              <w:left w:val="nil"/>
              <w:bottom w:val="single" w:color="auto" w:sz="4" w:space="0"/>
              <w:right w:val="single" w:color="auto" w:sz="4" w:space="0"/>
            </w:tcBorders>
            <w:noWrap w:val="0"/>
            <w:vAlign w:val="center"/>
          </w:tcPr>
          <w:p w14:paraId="432124E1">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分</w:t>
            </w:r>
          </w:p>
        </w:tc>
      </w:tr>
      <w:tr w14:paraId="7283AC18">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597D96B4">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807" w:type="pct"/>
            <w:tcBorders>
              <w:top w:val="nil"/>
              <w:left w:val="single" w:color="auto" w:sz="4" w:space="0"/>
              <w:bottom w:val="single" w:color="auto" w:sz="4" w:space="0"/>
              <w:right w:val="single" w:color="auto" w:sz="4" w:space="0"/>
            </w:tcBorders>
            <w:noWrap w:val="0"/>
            <w:vAlign w:val="center"/>
          </w:tcPr>
          <w:p w14:paraId="4D01A06E">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特色及增值服务</w:t>
            </w:r>
          </w:p>
        </w:tc>
        <w:tc>
          <w:tcPr>
            <w:tcW w:w="3314" w:type="pct"/>
            <w:tcBorders>
              <w:top w:val="single" w:color="auto" w:sz="4" w:space="0"/>
              <w:left w:val="nil"/>
              <w:bottom w:val="single" w:color="auto" w:sz="4" w:space="0"/>
              <w:right w:val="single" w:color="auto" w:sz="4" w:space="0"/>
            </w:tcBorders>
            <w:noWrap w:val="0"/>
            <w:vAlign w:val="center"/>
          </w:tcPr>
          <w:p w14:paraId="79DDB482">
            <w:pPr>
              <w:widowControl/>
              <w:tabs>
                <w:tab w:val="left" w:pos="10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供应商提出的优惠条件和承诺情况及其可实现程度等。</w:t>
            </w:r>
          </w:p>
          <w:p w14:paraId="3C968D16">
            <w:pPr>
              <w:widowControl/>
              <w:tabs>
                <w:tab w:val="left" w:pos="10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根据本项目的实际情况，能够提供的更加有利于本项目投保、理赔等保险服务要求的优惠条件，进行人性化、特色理赔服务及采购文件中未涉及的其他特色服务，根据提供内容的实用性及可行性进行评价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评分分值7,6,5,4,3,2,1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tc>
        <w:tc>
          <w:tcPr>
            <w:tcW w:w="499" w:type="pct"/>
            <w:tcBorders>
              <w:top w:val="nil"/>
              <w:left w:val="nil"/>
              <w:bottom w:val="single" w:color="auto" w:sz="4" w:space="0"/>
              <w:right w:val="single" w:color="auto" w:sz="4" w:space="0"/>
            </w:tcBorders>
            <w:noWrap w:val="0"/>
            <w:vAlign w:val="center"/>
          </w:tcPr>
          <w:p w14:paraId="79742F07">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分</w:t>
            </w:r>
          </w:p>
        </w:tc>
      </w:tr>
      <w:tr w14:paraId="24AE4243">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66A6633A">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807" w:type="pct"/>
            <w:tcBorders>
              <w:top w:val="nil"/>
              <w:left w:val="single" w:color="auto" w:sz="4" w:space="0"/>
              <w:bottom w:val="single" w:color="auto" w:sz="4" w:space="0"/>
              <w:right w:val="single" w:color="auto" w:sz="4" w:space="0"/>
            </w:tcBorders>
            <w:noWrap w:val="0"/>
            <w:vAlign w:val="center"/>
          </w:tcPr>
          <w:p w14:paraId="1FA8E82D">
            <w:pPr>
              <w:widowControl/>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服务团队</w:t>
            </w:r>
          </w:p>
        </w:tc>
        <w:tc>
          <w:tcPr>
            <w:tcW w:w="3314" w:type="pct"/>
            <w:tcBorders>
              <w:top w:val="single" w:color="auto" w:sz="4" w:space="0"/>
              <w:left w:val="nil"/>
              <w:bottom w:val="single" w:color="auto" w:sz="4" w:space="0"/>
              <w:right w:val="single" w:color="auto" w:sz="4" w:space="0"/>
            </w:tcBorders>
            <w:noWrap w:val="0"/>
            <w:vAlign w:val="center"/>
          </w:tcPr>
          <w:p w14:paraId="129276C3">
            <w:pPr>
              <w:pStyle w:val="193"/>
              <w:tabs>
                <w:tab w:val="left" w:pos="1096"/>
              </w:tabs>
              <w:spacing w:line="360" w:lineRule="auto"/>
              <w:ind w:firstLine="0" w:firstLineChars="0"/>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1、服务团队的负责人须为地市级公司总经理助理职务以上（含）的人员，提供证明材料：①职务证明；</w:t>
            </w:r>
            <w:r>
              <w:rPr>
                <w:rFonts w:hint="eastAsia" w:ascii="仿宋" w:hAnsi="仿宋" w:eastAsia="仿宋" w:cs="仿宋"/>
                <w:color w:val="auto"/>
                <w:highlight w:val="none"/>
                <w:lang w:val="en-US" w:eastAsia="zh-CN" w:bidi="ar-SA"/>
              </w:rPr>
              <w:t>②</w:t>
            </w:r>
            <w:r>
              <w:rPr>
                <w:rFonts w:hint="eastAsia" w:ascii="仿宋" w:hAnsi="仿宋" w:eastAsia="仿宋" w:cs="仿宋"/>
                <w:color w:val="auto"/>
                <w:highlight w:val="none"/>
                <w:lang w:val="en-US" w:bidi="ar-SA"/>
              </w:rPr>
              <w:t>近</w:t>
            </w:r>
            <w:r>
              <w:rPr>
                <w:rFonts w:hint="eastAsia" w:ascii="仿宋" w:hAnsi="仿宋" w:eastAsia="仿宋" w:cs="仿宋"/>
                <w:color w:val="auto"/>
                <w:highlight w:val="none"/>
                <w:lang w:val="en-US" w:eastAsia="zh-CN" w:bidi="ar-SA"/>
              </w:rPr>
              <w:t>三个月</w:t>
            </w:r>
            <w:r>
              <w:rPr>
                <w:rFonts w:hint="eastAsia" w:ascii="仿宋" w:hAnsi="仿宋" w:eastAsia="仿宋" w:cs="仿宋"/>
                <w:color w:val="auto"/>
                <w:highlight w:val="none"/>
                <w:lang w:val="en-US" w:bidi="ar-SA"/>
              </w:rPr>
              <w:t>社保</w:t>
            </w:r>
            <w:r>
              <w:rPr>
                <w:rFonts w:hint="eastAsia" w:ascii="仿宋" w:hAnsi="仿宋" w:eastAsia="仿宋" w:cs="仿宋"/>
                <w:color w:val="auto"/>
                <w:highlight w:val="none"/>
                <w:lang w:val="en-US" w:eastAsia="zh-CN" w:bidi="ar-SA"/>
              </w:rPr>
              <w:t>任意一个月</w:t>
            </w:r>
            <w:r>
              <w:rPr>
                <w:rFonts w:hint="eastAsia" w:ascii="仿宋" w:hAnsi="仿宋" w:eastAsia="仿宋" w:cs="仿宋"/>
                <w:color w:val="auto"/>
                <w:highlight w:val="none"/>
                <w:lang w:val="en-US" w:bidi="ar-SA"/>
              </w:rPr>
              <w:t>缴费纪录；</w:t>
            </w:r>
            <w:r>
              <w:rPr>
                <w:rFonts w:hint="eastAsia" w:ascii="仿宋" w:hAnsi="仿宋" w:eastAsia="仿宋" w:cs="仿宋"/>
                <w:color w:val="auto"/>
                <w:highlight w:val="none"/>
                <w:lang w:val="en-US" w:eastAsia="zh-CN" w:bidi="ar-SA"/>
              </w:rPr>
              <w:t>③</w:t>
            </w:r>
            <w:r>
              <w:rPr>
                <w:rFonts w:hint="eastAsia" w:ascii="仿宋" w:hAnsi="仿宋" w:eastAsia="仿宋" w:cs="仿宋"/>
                <w:color w:val="auto"/>
                <w:highlight w:val="none"/>
                <w:lang w:val="en-US" w:bidi="ar-SA"/>
              </w:rPr>
              <w:t>劳动合同。完全符合上述条件得3分，每缺少一项材料减1分，最低0分。</w:t>
            </w:r>
          </w:p>
          <w:p w14:paraId="6384F67A">
            <w:pPr>
              <w:pStyle w:val="193"/>
              <w:tabs>
                <w:tab w:val="left" w:pos="1096"/>
              </w:tabs>
              <w:spacing w:line="360" w:lineRule="auto"/>
              <w:ind w:firstLine="0" w:firstLineChars="0"/>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2、本地项目服务人员达到</w:t>
            </w:r>
            <w:r>
              <w:rPr>
                <w:rFonts w:hint="eastAsia" w:ascii="仿宋" w:hAnsi="仿宋" w:eastAsia="仿宋" w:cs="仿宋"/>
                <w:color w:val="auto"/>
                <w:highlight w:val="none"/>
                <w:lang w:val="en-US" w:eastAsia="zh-CN" w:bidi="ar-SA"/>
              </w:rPr>
              <w:t>3</w:t>
            </w:r>
            <w:r>
              <w:rPr>
                <w:rFonts w:hint="eastAsia" w:ascii="仿宋" w:hAnsi="仿宋" w:eastAsia="仿宋" w:cs="仿宋"/>
                <w:color w:val="auto"/>
                <w:highlight w:val="none"/>
                <w:lang w:val="en-US" w:bidi="ar-SA"/>
              </w:rPr>
              <w:t>人得</w:t>
            </w:r>
            <w:r>
              <w:rPr>
                <w:rFonts w:hint="eastAsia" w:ascii="仿宋" w:hAnsi="仿宋" w:eastAsia="仿宋" w:cs="仿宋"/>
                <w:color w:val="auto"/>
                <w:highlight w:val="none"/>
                <w:lang w:val="en-US" w:eastAsia="zh-CN" w:bidi="ar-SA"/>
              </w:rPr>
              <w:t>6</w:t>
            </w:r>
            <w:r>
              <w:rPr>
                <w:rFonts w:hint="eastAsia" w:ascii="仿宋" w:hAnsi="仿宋" w:eastAsia="仿宋" w:cs="仿宋"/>
                <w:color w:val="auto"/>
                <w:highlight w:val="none"/>
                <w:lang w:val="en-US" w:bidi="ar-SA"/>
              </w:rPr>
              <w:t>分，不满足</w:t>
            </w:r>
            <w:r>
              <w:rPr>
                <w:rFonts w:hint="eastAsia" w:ascii="仿宋" w:hAnsi="仿宋" w:eastAsia="仿宋" w:cs="仿宋"/>
                <w:color w:val="auto"/>
                <w:highlight w:val="none"/>
                <w:lang w:val="en-US" w:eastAsia="zh-CN" w:bidi="ar-SA"/>
              </w:rPr>
              <w:t>3</w:t>
            </w:r>
            <w:r>
              <w:rPr>
                <w:rFonts w:hint="eastAsia" w:ascii="仿宋" w:hAnsi="仿宋" w:eastAsia="仿宋" w:cs="仿宋"/>
                <w:color w:val="auto"/>
                <w:highlight w:val="none"/>
                <w:lang w:val="en-US" w:bidi="ar-SA"/>
              </w:rPr>
              <w:t>人团队不得分；每增加1人加1分，最多加3分。该项最高得</w:t>
            </w:r>
            <w:r>
              <w:rPr>
                <w:rFonts w:hint="eastAsia" w:ascii="仿宋" w:hAnsi="仿宋" w:eastAsia="仿宋" w:cs="仿宋"/>
                <w:color w:val="auto"/>
                <w:highlight w:val="none"/>
                <w:lang w:val="en-US" w:eastAsia="zh-CN" w:bidi="ar-SA"/>
              </w:rPr>
              <w:t>9</w:t>
            </w:r>
            <w:r>
              <w:rPr>
                <w:rFonts w:hint="eastAsia" w:ascii="仿宋" w:hAnsi="仿宋" w:eastAsia="仿宋" w:cs="仿宋"/>
                <w:color w:val="auto"/>
                <w:highlight w:val="none"/>
                <w:lang w:val="en-US" w:bidi="ar-SA"/>
              </w:rPr>
              <w:t>分（需提供：①劳动合同；②社保近3个月</w:t>
            </w:r>
            <w:r>
              <w:rPr>
                <w:rFonts w:hint="eastAsia" w:ascii="仿宋" w:hAnsi="仿宋" w:eastAsia="仿宋" w:cs="仿宋"/>
                <w:color w:val="auto"/>
                <w:highlight w:val="none"/>
                <w:lang w:val="en-US" w:eastAsia="zh-CN" w:bidi="ar-SA"/>
              </w:rPr>
              <w:t>任意一个月</w:t>
            </w:r>
            <w:r>
              <w:rPr>
                <w:rFonts w:hint="eastAsia" w:ascii="仿宋" w:hAnsi="仿宋" w:eastAsia="仿宋" w:cs="仿宋"/>
                <w:color w:val="auto"/>
                <w:highlight w:val="none"/>
                <w:lang w:val="en-US" w:bidi="ar-SA"/>
              </w:rPr>
              <w:t>缴费纪录；③其他证明人员专业性及项目经验的材料。其中①和②为必备材料，缺少任意一项则不计入人数。）</w:t>
            </w:r>
          </w:p>
          <w:p w14:paraId="76BAA5D8">
            <w:pPr>
              <w:widowControl/>
              <w:tabs>
                <w:tab w:val="left" w:pos="108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3、服务团队中，有</w:t>
            </w:r>
            <w:r>
              <w:rPr>
                <w:rFonts w:hint="eastAsia" w:ascii="仿宋" w:hAnsi="仿宋" w:eastAsia="仿宋" w:cs="仿宋"/>
                <w:color w:val="auto"/>
                <w:sz w:val="24"/>
                <w:highlight w:val="none"/>
                <w:lang w:val="en-US" w:eastAsia="zh-CN"/>
              </w:rPr>
              <w:t>专职理赔服务人员至少1人，每增加1人加1分，最高得3分</w:t>
            </w:r>
            <w:r>
              <w:rPr>
                <w:rFonts w:hint="eastAsia" w:ascii="仿宋" w:hAnsi="仿宋" w:eastAsia="仿宋" w:cs="仿宋"/>
                <w:color w:val="auto"/>
                <w:sz w:val="24"/>
                <w:highlight w:val="none"/>
              </w:rPr>
              <w:t>。（需提供相应的证书复印件以及岗位证明加盖公章，缺一不计分）</w:t>
            </w:r>
          </w:p>
        </w:tc>
        <w:tc>
          <w:tcPr>
            <w:tcW w:w="499" w:type="pct"/>
            <w:tcBorders>
              <w:top w:val="nil"/>
              <w:left w:val="nil"/>
              <w:bottom w:val="single" w:color="auto" w:sz="4" w:space="0"/>
              <w:right w:val="single" w:color="auto" w:sz="4" w:space="0"/>
            </w:tcBorders>
            <w:noWrap w:val="0"/>
            <w:vAlign w:val="center"/>
          </w:tcPr>
          <w:p w14:paraId="3741D41F">
            <w:pPr>
              <w:widowControl/>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r>
      <w:tr w14:paraId="3276936F">
        <w:tblPrEx>
          <w:tblCellMar>
            <w:top w:w="0" w:type="dxa"/>
            <w:left w:w="108" w:type="dxa"/>
            <w:bottom w:w="0" w:type="dxa"/>
            <w:right w:w="108" w:type="dxa"/>
          </w:tblCellMar>
        </w:tblPrEx>
        <w:trPr>
          <w:trHeight w:val="245" w:hRule="atLeast"/>
        </w:trPr>
        <w:tc>
          <w:tcPr>
            <w:tcW w:w="379" w:type="pct"/>
            <w:tcBorders>
              <w:top w:val="nil"/>
              <w:left w:val="single" w:color="auto" w:sz="4" w:space="0"/>
              <w:bottom w:val="single" w:color="auto" w:sz="4" w:space="0"/>
              <w:right w:val="single" w:color="auto" w:sz="4" w:space="0"/>
            </w:tcBorders>
            <w:noWrap w:val="0"/>
            <w:vAlign w:val="center"/>
          </w:tcPr>
          <w:p w14:paraId="40BF6579">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807" w:type="pct"/>
            <w:tcBorders>
              <w:top w:val="nil"/>
              <w:left w:val="single" w:color="auto" w:sz="4" w:space="0"/>
              <w:bottom w:val="single" w:color="auto" w:sz="4" w:space="0"/>
              <w:right w:val="single" w:color="auto" w:sz="4" w:space="0"/>
            </w:tcBorders>
            <w:noWrap w:val="0"/>
            <w:vAlign w:val="center"/>
          </w:tcPr>
          <w:p w14:paraId="11D8BF43">
            <w:pPr>
              <w:pStyle w:val="193"/>
              <w:spacing w:line="360" w:lineRule="auto"/>
              <w:ind w:firstLine="0" w:firstLineChars="0"/>
              <w:jc w:val="center"/>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bidi="ar-SA"/>
              </w:rPr>
              <w:t>承保经验</w:t>
            </w:r>
          </w:p>
          <w:p w14:paraId="17838D0B">
            <w:pPr>
              <w:pStyle w:val="193"/>
              <w:spacing w:line="360" w:lineRule="auto"/>
              <w:ind w:firstLine="0" w:firstLineChars="0"/>
              <w:jc w:val="center"/>
              <w:rPr>
                <w:rFonts w:hint="eastAsia" w:ascii="仿宋" w:hAnsi="仿宋" w:eastAsia="仿宋" w:cs="仿宋"/>
                <w:color w:val="auto"/>
                <w:highlight w:val="none"/>
                <w:lang w:val="en-US" w:bidi="ar-SA"/>
              </w:rPr>
            </w:pPr>
          </w:p>
        </w:tc>
        <w:tc>
          <w:tcPr>
            <w:tcW w:w="3314" w:type="pct"/>
            <w:tcBorders>
              <w:top w:val="single" w:color="auto" w:sz="4" w:space="0"/>
              <w:left w:val="nil"/>
              <w:bottom w:val="single" w:color="auto" w:sz="4" w:space="0"/>
              <w:right w:val="single" w:color="auto" w:sz="4" w:space="0"/>
            </w:tcBorders>
            <w:noWrap w:val="0"/>
            <w:vAlign w:val="center"/>
          </w:tcPr>
          <w:p w14:paraId="0658D082">
            <w:pPr>
              <w:adjustRightInd w:val="0"/>
              <w:snapToGrid w:val="0"/>
              <w:spacing w:line="45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投标人202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以来</w:t>
            </w:r>
            <w:r>
              <w:rPr>
                <w:rFonts w:hint="eastAsia" w:ascii="仿宋" w:hAnsi="仿宋" w:eastAsia="仿宋" w:cs="仿宋"/>
                <w:color w:val="auto"/>
                <w:sz w:val="24"/>
                <w:highlight w:val="none"/>
              </w:rPr>
              <w:t>有承保过公众责任保险承保经验的，每提供一个得</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最多得1分</w:t>
            </w:r>
            <w:r>
              <w:rPr>
                <w:rFonts w:hint="eastAsia" w:ascii="仿宋" w:hAnsi="仿宋" w:eastAsia="仿宋" w:cs="仿宋"/>
                <w:color w:val="auto"/>
                <w:sz w:val="24"/>
                <w:highlight w:val="none"/>
              </w:rPr>
              <w:t>；</w:t>
            </w:r>
          </w:p>
          <w:p w14:paraId="68ECE6BD">
            <w:pPr>
              <w:pStyle w:val="193"/>
              <w:spacing w:line="360" w:lineRule="auto"/>
              <w:ind w:firstLine="0" w:firstLineChars="0"/>
              <w:rPr>
                <w:rFonts w:hint="eastAsia" w:ascii="仿宋" w:hAnsi="仿宋" w:eastAsia="仿宋" w:cs="仿宋"/>
                <w:color w:val="auto"/>
                <w:highlight w:val="none"/>
                <w:lang w:val="en-US" w:bidi="ar-SA"/>
              </w:rPr>
            </w:pPr>
            <w:r>
              <w:rPr>
                <w:rFonts w:hint="eastAsia" w:ascii="仿宋" w:hAnsi="仿宋" w:eastAsia="仿宋" w:cs="仿宋"/>
                <w:b/>
                <w:bCs/>
                <w:color w:val="auto"/>
                <w:highlight w:val="none"/>
                <w:u w:val="single"/>
                <w:lang w:val="en-US" w:eastAsia="zh-CN"/>
              </w:rPr>
              <w:t>提供</w:t>
            </w:r>
            <w:r>
              <w:rPr>
                <w:rFonts w:hint="eastAsia" w:ascii="仿宋" w:hAnsi="仿宋" w:eastAsia="仿宋" w:cs="仿宋"/>
                <w:b/>
                <w:bCs/>
                <w:color w:val="auto"/>
                <w:highlight w:val="none"/>
                <w:u w:val="single"/>
              </w:rPr>
              <w:t>中标通知书</w:t>
            </w:r>
            <w:r>
              <w:rPr>
                <w:rFonts w:hint="eastAsia" w:ascii="仿宋" w:hAnsi="仿宋" w:eastAsia="仿宋" w:cs="仿宋"/>
                <w:b/>
                <w:bCs/>
                <w:color w:val="auto"/>
                <w:highlight w:val="none"/>
                <w:u w:val="single"/>
                <w:lang w:val="en-US" w:eastAsia="zh-CN"/>
              </w:rPr>
              <w:t>或</w:t>
            </w:r>
            <w:r>
              <w:rPr>
                <w:rFonts w:hint="eastAsia" w:ascii="仿宋" w:hAnsi="仿宋" w:eastAsia="仿宋" w:cs="仿宋"/>
                <w:b/>
                <w:bCs/>
                <w:color w:val="auto"/>
                <w:highlight w:val="none"/>
                <w:u w:val="single"/>
              </w:rPr>
              <w:t>合同复印件</w:t>
            </w:r>
          </w:p>
        </w:tc>
        <w:tc>
          <w:tcPr>
            <w:tcW w:w="499" w:type="pct"/>
            <w:tcBorders>
              <w:top w:val="nil"/>
              <w:left w:val="nil"/>
              <w:bottom w:val="single" w:color="auto" w:sz="4" w:space="0"/>
              <w:right w:val="single" w:color="auto" w:sz="4" w:space="0"/>
            </w:tcBorders>
            <w:noWrap w:val="0"/>
            <w:vAlign w:val="center"/>
          </w:tcPr>
          <w:p w14:paraId="0D6FADA1">
            <w:pPr>
              <w:pStyle w:val="193"/>
              <w:spacing w:line="360" w:lineRule="auto"/>
              <w:ind w:firstLine="0" w:firstLineChars="0"/>
              <w:jc w:val="center"/>
              <w:rPr>
                <w:rFonts w:hint="eastAsia" w:ascii="仿宋" w:hAnsi="仿宋" w:eastAsia="仿宋" w:cs="仿宋"/>
                <w:color w:val="auto"/>
                <w:highlight w:val="none"/>
                <w:lang w:val="en-US" w:bidi="ar-SA"/>
              </w:rPr>
            </w:pPr>
            <w:r>
              <w:rPr>
                <w:rFonts w:hint="eastAsia" w:ascii="仿宋" w:hAnsi="仿宋" w:eastAsia="仿宋" w:cs="仿宋"/>
                <w:color w:val="auto"/>
                <w:highlight w:val="none"/>
                <w:lang w:val="en-US" w:eastAsia="zh-CN" w:bidi="ar-SA"/>
              </w:rPr>
              <w:t>0-</w:t>
            </w:r>
            <w:r>
              <w:rPr>
                <w:rFonts w:hint="eastAsia" w:ascii="仿宋" w:hAnsi="仿宋" w:eastAsia="仿宋" w:cs="仿宋"/>
                <w:color w:val="auto"/>
                <w:highlight w:val="none"/>
                <w:lang w:val="en-US" w:bidi="ar-SA"/>
              </w:rPr>
              <w:t>1分</w:t>
            </w:r>
          </w:p>
        </w:tc>
      </w:tr>
    </w:tbl>
    <w:p w14:paraId="6B160D38">
      <w:pPr>
        <w:spacing w:line="480" w:lineRule="exact"/>
        <w:ind w:right="420" w:rightChars="20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注：供应商应根据评分内容提供相应评分证书、合同及相关证明材料复印件并加盖单位公章，若由于复印件不清晰难以辨认，引起的不利于供应商的评判，该责任由供应商自负。</w:t>
      </w:r>
    </w:p>
    <w:p w14:paraId="5A11305E">
      <w:pPr>
        <w:snapToGrid w:val="0"/>
        <w:spacing w:before="156" w:beforeLines="50" w:after="50"/>
        <w:jc w:val="center"/>
        <w:rPr>
          <w:rFonts w:hint="eastAsia" w:ascii="仿宋" w:hAnsi="仿宋" w:eastAsia="仿宋" w:cs="仿宋"/>
          <w:b/>
          <w:color w:val="auto"/>
          <w:sz w:val="28"/>
          <w:szCs w:val="28"/>
          <w:highlight w:val="none"/>
          <w:lang w:val="zh-CN"/>
        </w:rPr>
      </w:pPr>
    </w:p>
    <w:p w14:paraId="69B03FDE">
      <w:pPr>
        <w:snapToGrid w:val="0"/>
        <w:spacing w:before="156" w:beforeLines="50" w:after="50"/>
        <w:jc w:val="center"/>
        <w:rPr>
          <w:rFonts w:hint="eastAsia" w:ascii="仿宋" w:hAnsi="仿宋" w:eastAsia="仿宋" w:cs="仿宋"/>
          <w:b/>
          <w:color w:val="auto"/>
          <w:sz w:val="28"/>
          <w:szCs w:val="28"/>
          <w:highlight w:val="none"/>
          <w:lang w:val="zh-CN"/>
        </w:rPr>
      </w:pPr>
    </w:p>
    <w:p w14:paraId="538F7490">
      <w:pPr>
        <w:pStyle w:val="3"/>
        <w:rPr>
          <w:rFonts w:hint="eastAsia" w:ascii="仿宋" w:hAnsi="仿宋" w:eastAsia="仿宋" w:cs="仿宋"/>
          <w:color w:val="auto"/>
          <w:highlight w:val="none"/>
          <w:lang w:val="zh-CN"/>
        </w:rPr>
      </w:pPr>
    </w:p>
    <w:p w14:paraId="10C7397B">
      <w:pPr>
        <w:pStyle w:val="2"/>
        <w:rPr>
          <w:rFonts w:hint="eastAsia" w:ascii="仿宋" w:hAnsi="仿宋" w:eastAsia="仿宋" w:cs="仿宋"/>
          <w:color w:val="auto"/>
          <w:highlight w:val="none"/>
          <w:lang w:val="zh-CN"/>
        </w:rPr>
      </w:pPr>
    </w:p>
    <w:p w14:paraId="7ECCA7BD">
      <w:pPr>
        <w:rPr>
          <w:rFonts w:hint="eastAsia" w:ascii="仿宋" w:hAnsi="仿宋" w:eastAsia="仿宋" w:cs="仿宋"/>
          <w:color w:val="auto"/>
          <w:highlight w:val="none"/>
          <w:lang w:val="zh-CN"/>
        </w:rPr>
      </w:pPr>
    </w:p>
    <w:p w14:paraId="5A2C68C4">
      <w:pPr>
        <w:pStyle w:val="2"/>
        <w:rPr>
          <w:rFonts w:hint="eastAsia" w:ascii="仿宋" w:hAnsi="仿宋" w:eastAsia="仿宋" w:cs="仿宋"/>
          <w:color w:val="auto"/>
          <w:highlight w:val="none"/>
          <w:lang w:val="zh-CN"/>
        </w:rPr>
      </w:pPr>
    </w:p>
    <w:p w14:paraId="02611692">
      <w:pPr>
        <w:snapToGrid w:val="0"/>
        <w:spacing w:before="156" w:beforeLines="50" w:after="50"/>
        <w:jc w:val="center"/>
        <w:rPr>
          <w:rFonts w:hint="eastAsia" w:ascii="仿宋" w:hAnsi="仿宋" w:eastAsia="仿宋" w:cs="仿宋"/>
          <w:b/>
          <w:color w:val="auto"/>
          <w:sz w:val="28"/>
          <w:szCs w:val="28"/>
          <w:highlight w:val="none"/>
          <w:lang w:val="zh-CN"/>
        </w:rPr>
      </w:pPr>
    </w:p>
    <w:p w14:paraId="3DE1284B">
      <w:pPr>
        <w:pStyle w:val="2"/>
        <w:rPr>
          <w:rFonts w:hint="eastAsia" w:ascii="仿宋" w:hAnsi="仿宋" w:eastAsia="仿宋" w:cs="仿宋"/>
          <w:b/>
          <w:color w:val="auto"/>
          <w:sz w:val="28"/>
          <w:szCs w:val="28"/>
          <w:highlight w:val="none"/>
          <w:lang w:val="zh-CN"/>
        </w:rPr>
      </w:pPr>
    </w:p>
    <w:p w14:paraId="53574B97">
      <w:pPr>
        <w:rPr>
          <w:rFonts w:hint="eastAsia" w:ascii="仿宋" w:hAnsi="仿宋" w:eastAsia="仿宋" w:cs="仿宋"/>
          <w:b/>
          <w:color w:val="auto"/>
          <w:sz w:val="28"/>
          <w:szCs w:val="28"/>
          <w:highlight w:val="none"/>
          <w:lang w:val="zh-CN"/>
        </w:rPr>
      </w:pPr>
    </w:p>
    <w:p w14:paraId="682DF4EF">
      <w:pPr>
        <w:pStyle w:val="2"/>
        <w:rPr>
          <w:rFonts w:hint="eastAsia" w:ascii="仿宋" w:hAnsi="仿宋" w:eastAsia="仿宋" w:cs="仿宋"/>
          <w:b/>
          <w:color w:val="auto"/>
          <w:sz w:val="28"/>
          <w:szCs w:val="28"/>
          <w:highlight w:val="none"/>
          <w:lang w:val="zh-CN"/>
        </w:rPr>
      </w:pPr>
    </w:p>
    <w:p w14:paraId="2DA52C64">
      <w:pPr>
        <w:rPr>
          <w:rFonts w:hint="eastAsia" w:ascii="仿宋" w:hAnsi="仿宋" w:eastAsia="仿宋" w:cs="仿宋"/>
          <w:b/>
          <w:color w:val="auto"/>
          <w:sz w:val="28"/>
          <w:szCs w:val="28"/>
          <w:highlight w:val="none"/>
          <w:lang w:val="zh-CN"/>
        </w:rPr>
      </w:pPr>
    </w:p>
    <w:p w14:paraId="6DE38AD4">
      <w:pPr>
        <w:pStyle w:val="2"/>
        <w:rPr>
          <w:rFonts w:hint="eastAsia" w:ascii="仿宋" w:hAnsi="仿宋" w:eastAsia="仿宋" w:cs="仿宋"/>
          <w:b/>
          <w:color w:val="auto"/>
          <w:sz w:val="28"/>
          <w:szCs w:val="28"/>
          <w:highlight w:val="none"/>
          <w:lang w:val="zh-CN"/>
        </w:rPr>
      </w:pPr>
    </w:p>
    <w:p w14:paraId="7B463279">
      <w:pPr>
        <w:rPr>
          <w:rFonts w:hint="eastAsia" w:ascii="仿宋" w:hAnsi="仿宋" w:eastAsia="仿宋" w:cs="仿宋"/>
          <w:b/>
          <w:color w:val="auto"/>
          <w:sz w:val="28"/>
          <w:szCs w:val="28"/>
          <w:highlight w:val="none"/>
          <w:lang w:val="zh-CN"/>
        </w:rPr>
      </w:pPr>
    </w:p>
    <w:p w14:paraId="459A953F">
      <w:pPr>
        <w:pStyle w:val="2"/>
        <w:rPr>
          <w:rFonts w:hint="eastAsia" w:ascii="仿宋" w:hAnsi="仿宋" w:eastAsia="仿宋" w:cs="仿宋"/>
          <w:color w:val="auto"/>
          <w:highlight w:val="none"/>
          <w:lang w:val="zh-CN"/>
        </w:rPr>
      </w:pPr>
    </w:p>
    <w:p w14:paraId="21AD075E">
      <w:pPr>
        <w:pStyle w:val="2"/>
        <w:rPr>
          <w:rFonts w:hint="eastAsia" w:ascii="仿宋" w:hAnsi="仿宋" w:eastAsia="仿宋" w:cs="仿宋"/>
          <w:b/>
          <w:color w:val="auto"/>
          <w:sz w:val="28"/>
          <w:szCs w:val="28"/>
          <w:highlight w:val="none"/>
          <w:lang w:val="zh-CN"/>
        </w:rPr>
      </w:pPr>
    </w:p>
    <w:p w14:paraId="4A5D3FD3">
      <w:pPr>
        <w:rPr>
          <w:rFonts w:hint="eastAsia" w:ascii="仿宋" w:hAnsi="仿宋" w:eastAsia="仿宋" w:cs="仿宋"/>
          <w:color w:val="auto"/>
          <w:highlight w:val="none"/>
          <w:lang w:val="zh-CN"/>
        </w:rPr>
      </w:pPr>
    </w:p>
    <w:p w14:paraId="5D12570A">
      <w:pPr>
        <w:snapToGrid w:val="0"/>
        <w:spacing w:before="156" w:beforeLines="50" w:after="50"/>
        <w:jc w:val="center"/>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磋商报价表</w:t>
      </w:r>
    </w:p>
    <w:p w14:paraId="3CF5BF98">
      <w:pPr>
        <w:autoSpaceDE w:val="0"/>
        <w:autoSpaceDN w:val="0"/>
        <w:adjustRightInd w:val="0"/>
        <w:spacing w:line="6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供应商：</w:t>
      </w:r>
    </w:p>
    <w:p w14:paraId="49C30A01">
      <w:pPr>
        <w:autoSpaceDE w:val="0"/>
        <w:autoSpaceDN w:val="0"/>
        <w:adjustRightInd w:val="0"/>
        <w:spacing w:line="60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项目编号：</w:t>
      </w:r>
    </w:p>
    <w:p w14:paraId="5DBF5F89">
      <w:pPr>
        <w:autoSpaceDE w:val="0"/>
        <w:autoSpaceDN w:val="0"/>
        <w:adjustRightInd w:val="0"/>
        <w:spacing w:line="6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报价单位：</w:t>
      </w:r>
      <w:r>
        <w:rPr>
          <w:rFonts w:hint="eastAsia" w:ascii="仿宋" w:hAnsi="仿宋" w:eastAsia="仿宋" w:cs="仿宋"/>
          <w:color w:val="auto"/>
          <w:sz w:val="24"/>
          <w:highlight w:val="none"/>
          <w:u w:val="single"/>
          <w:lang w:val="zh-CN"/>
        </w:rPr>
        <w:t>人民币（元）</w:t>
      </w:r>
    </w:p>
    <w:tbl>
      <w:tblPr>
        <w:tblStyle w:val="41"/>
        <w:tblW w:w="962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87"/>
        <w:gridCol w:w="6446"/>
      </w:tblGrid>
      <w:tr w14:paraId="0306A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4" w:hRule="atLeast"/>
        </w:trPr>
        <w:tc>
          <w:tcPr>
            <w:tcW w:w="3182" w:type="dxa"/>
            <w:gridSpan w:val="2"/>
            <w:vAlign w:val="center"/>
          </w:tcPr>
          <w:p w14:paraId="1C8C268B">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投标项目名称</w:t>
            </w:r>
          </w:p>
        </w:tc>
        <w:tc>
          <w:tcPr>
            <w:tcW w:w="6446" w:type="dxa"/>
            <w:vAlign w:val="center"/>
          </w:tcPr>
          <w:p w14:paraId="3252AF7D">
            <w:pPr>
              <w:spacing w:line="540" w:lineRule="exact"/>
              <w:jc w:val="center"/>
              <w:rPr>
                <w:rFonts w:hint="eastAsia" w:ascii="仿宋" w:hAnsi="仿宋" w:eastAsia="仿宋" w:cs="仿宋"/>
                <w:color w:val="auto"/>
                <w:sz w:val="24"/>
                <w:highlight w:val="none"/>
              </w:rPr>
            </w:pPr>
          </w:p>
        </w:tc>
      </w:tr>
      <w:tr w14:paraId="3B6C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1995" w:type="dxa"/>
            <w:vMerge w:val="restart"/>
            <w:tcBorders>
              <w:top w:val="single" w:color="auto" w:sz="4" w:space="0"/>
            </w:tcBorders>
            <w:vAlign w:val="center"/>
          </w:tcPr>
          <w:p w14:paraId="7D5910F4">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p w14:paraId="0FFC9B5F">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（人民币）</w:t>
            </w:r>
          </w:p>
        </w:tc>
        <w:tc>
          <w:tcPr>
            <w:tcW w:w="1186" w:type="dxa"/>
            <w:tcBorders>
              <w:top w:val="single" w:color="auto" w:sz="4" w:space="0"/>
              <w:bottom w:val="single" w:color="auto" w:sz="4" w:space="0"/>
            </w:tcBorders>
            <w:vAlign w:val="center"/>
          </w:tcPr>
          <w:p w14:paraId="1D066A17">
            <w:pPr>
              <w:widowControl/>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6446" w:type="dxa"/>
            <w:vAlign w:val="center"/>
          </w:tcPr>
          <w:p w14:paraId="759327F9">
            <w:pPr>
              <w:spacing w:line="540" w:lineRule="exact"/>
              <w:jc w:val="center"/>
              <w:rPr>
                <w:rFonts w:hint="eastAsia" w:ascii="仿宋" w:hAnsi="仿宋" w:eastAsia="仿宋" w:cs="仿宋"/>
                <w:color w:val="auto"/>
                <w:sz w:val="24"/>
                <w:highlight w:val="none"/>
              </w:rPr>
            </w:pPr>
          </w:p>
        </w:tc>
      </w:tr>
      <w:tr w14:paraId="751C9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1995" w:type="dxa"/>
            <w:vMerge w:val="continue"/>
            <w:vAlign w:val="center"/>
          </w:tcPr>
          <w:p w14:paraId="584911AC">
            <w:pPr>
              <w:spacing w:line="540" w:lineRule="exact"/>
              <w:jc w:val="center"/>
              <w:rPr>
                <w:rFonts w:hint="eastAsia" w:ascii="仿宋" w:hAnsi="仿宋" w:eastAsia="仿宋" w:cs="仿宋"/>
                <w:color w:val="auto"/>
                <w:sz w:val="24"/>
                <w:highlight w:val="none"/>
              </w:rPr>
            </w:pPr>
          </w:p>
        </w:tc>
        <w:tc>
          <w:tcPr>
            <w:tcW w:w="1186" w:type="dxa"/>
            <w:tcBorders>
              <w:top w:val="single" w:color="auto" w:sz="4" w:space="0"/>
              <w:bottom w:val="single" w:color="auto" w:sz="4" w:space="0"/>
            </w:tcBorders>
            <w:vAlign w:val="center"/>
          </w:tcPr>
          <w:p w14:paraId="65AF3354">
            <w:pPr>
              <w:spacing w:line="5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c>
          <w:tcPr>
            <w:tcW w:w="6446" w:type="dxa"/>
            <w:vAlign w:val="center"/>
          </w:tcPr>
          <w:p w14:paraId="1605DDFB">
            <w:pPr>
              <w:spacing w:line="540" w:lineRule="exact"/>
              <w:jc w:val="center"/>
              <w:rPr>
                <w:rFonts w:hint="eastAsia" w:ascii="仿宋" w:hAnsi="仿宋" w:eastAsia="仿宋" w:cs="仿宋"/>
                <w:color w:val="auto"/>
                <w:sz w:val="24"/>
                <w:highlight w:val="none"/>
              </w:rPr>
            </w:pPr>
          </w:p>
        </w:tc>
      </w:tr>
    </w:tbl>
    <w:p w14:paraId="0326603F">
      <w:pPr>
        <w:pStyle w:val="24"/>
        <w:spacing w:before="156" w:after="156"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注：▲1、报价一经涂改，应在涂改处加盖单位公章或者由法定代表人或授权委托人签字或盖章，否则其投标作无效标处理。</w:t>
      </w:r>
    </w:p>
    <w:p w14:paraId="595CC33B">
      <w:pPr>
        <w:pStyle w:val="24"/>
        <w:spacing w:before="156" w:after="156"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▲2、投标费用包括项目实施所需的人工费、招标代理服务费、制作标书费、税费及其他一切费用。</w:t>
      </w:r>
    </w:p>
    <w:p w14:paraId="590AC865">
      <w:pPr>
        <w:pStyle w:val="24"/>
        <w:spacing w:before="156" w:after="156" w:line="44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▲3、不提供此表格的将视为没有实质性响应磋商文件。</w:t>
      </w:r>
    </w:p>
    <w:p w14:paraId="603A2FE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法定代表人或其授权代理人签字或盖章：</w:t>
      </w:r>
    </w:p>
    <w:p w14:paraId="7060001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14:paraId="15DE7CF5">
      <w:pPr>
        <w:snapToGrid w:val="0"/>
        <w:spacing w:before="50" w:after="50"/>
        <w:jc w:val="left"/>
        <w:rPr>
          <w:rFonts w:hint="eastAsia" w:ascii="仿宋" w:hAnsi="仿宋" w:eastAsia="仿宋" w:cs="仿宋"/>
          <w:b/>
          <w:bCs/>
          <w:color w:val="auto"/>
          <w:sz w:val="28"/>
          <w:szCs w:val="28"/>
          <w:highlight w:val="none"/>
        </w:rPr>
      </w:pPr>
    </w:p>
    <w:p w14:paraId="125B90BA">
      <w:pPr>
        <w:snapToGrid w:val="0"/>
        <w:spacing w:before="50" w:after="50"/>
        <w:jc w:val="left"/>
        <w:rPr>
          <w:rFonts w:hint="eastAsia" w:ascii="仿宋" w:hAnsi="仿宋" w:eastAsia="仿宋" w:cs="仿宋"/>
          <w:b/>
          <w:bCs/>
          <w:color w:val="auto"/>
          <w:sz w:val="28"/>
          <w:szCs w:val="28"/>
          <w:highlight w:val="none"/>
        </w:rPr>
      </w:pPr>
    </w:p>
    <w:p w14:paraId="6CB0705D">
      <w:pPr>
        <w:snapToGrid w:val="0"/>
        <w:spacing w:before="50" w:after="50"/>
        <w:jc w:val="left"/>
        <w:rPr>
          <w:rFonts w:hint="eastAsia" w:ascii="仿宋" w:hAnsi="仿宋" w:eastAsia="仿宋" w:cs="仿宋"/>
          <w:b/>
          <w:bCs/>
          <w:color w:val="auto"/>
          <w:sz w:val="28"/>
          <w:szCs w:val="28"/>
          <w:highlight w:val="none"/>
        </w:rPr>
      </w:pPr>
    </w:p>
    <w:p w14:paraId="10828737">
      <w:pPr>
        <w:snapToGrid w:val="0"/>
        <w:spacing w:before="50" w:after="50"/>
        <w:jc w:val="left"/>
        <w:rPr>
          <w:rFonts w:hint="eastAsia" w:ascii="仿宋" w:hAnsi="仿宋" w:eastAsia="仿宋" w:cs="仿宋"/>
          <w:b/>
          <w:bCs/>
          <w:color w:val="auto"/>
          <w:sz w:val="28"/>
          <w:szCs w:val="28"/>
          <w:highlight w:val="none"/>
        </w:rPr>
      </w:pPr>
    </w:p>
    <w:p w14:paraId="6B7DC3B4">
      <w:pPr>
        <w:snapToGrid w:val="0"/>
        <w:spacing w:before="50" w:after="50"/>
        <w:jc w:val="left"/>
        <w:rPr>
          <w:rFonts w:hint="eastAsia" w:ascii="仿宋" w:hAnsi="仿宋" w:eastAsia="仿宋" w:cs="仿宋"/>
          <w:b/>
          <w:bCs/>
          <w:color w:val="auto"/>
          <w:sz w:val="28"/>
          <w:szCs w:val="28"/>
          <w:highlight w:val="none"/>
        </w:rPr>
      </w:pPr>
    </w:p>
    <w:p w14:paraId="0DFE983D">
      <w:pPr>
        <w:snapToGrid w:val="0"/>
        <w:spacing w:before="50" w:after="50"/>
        <w:jc w:val="left"/>
        <w:rPr>
          <w:rFonts w:hint="eastAsia" w:ascii="仿宋" w:hAnsi="仿宋" w:eastAsia="仿宋" w:cs="仿宋"/>
          <w:b/>
          <w:bCs/>
          <w:color w:val="auto"/>
          <w:sz w:val="28"/>
          <w:szCs w:val="28"/>
          <w:highlight w:val="none"/>
        </w:rPr>
      </w:pPr>
    </w:p>
    <w:p w14:paraId="75DFA116">
      <w:pPr>
        <w:snapToGrid w:val="0"/>
        <w:spacing w:before="50" w:after="5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附件：</w:t>
      </w:r>
    </w:p>
    <w:p w14:paraId="650EFC69">
      <w:pPr>
        <w:snapToGrid w:val="0"/>
        <w:spacing w:before="50" w:after="5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1、“信用中国”（www.creditchina.gov.cn）、“中国政府采购网”（www.ccgp.gov.cn）、全国认证认可信息公共服务平台</w:t>
      </w:r>
    </w:p>
    <w:p w14:paraId="6FF7F8CB">
      <w:pPr>
        <w:snapToGrid w:val="0"/>
        <w:spacing w:before="50" w:after="5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(http://cx.cnca.cn/CertECloud/index/index/page)网页截图模板</w:t>
      </w:r>
    </w:p>
    <w:p w14:paraId="667B571D">
      <w:pPr>
        <w:snapToGrid w:val="0"/>
        <w:spacing w:before="50" w:after="50"/>
        <w:jc w:val="center"/>
        <w:rPr>
          <w:rFonts w:hint="eastAsia" w:ascii="仿宋" w:hAnsi="仿宋" w:eastAsia="仿宋" w:cs="仿宋"/>
          <w:b/>
          <w:bCs/>
          <w:color w:val="auto"/>
          <w:sz w:val="28"/>
          <w:szCs w:val="28"/>
          <w:highlight w:val="none"/>
        </w:rPr>
      </w:pPr>
    </w:p>
    <w:p w14:paraId="4F99B7A4">
      <w:pPr>
        <w:snapToGrid w:val="0"/>
        <w:spacing w:before="50"/>
        <w:rPr>
          <w:rFonts w:hint="eastAsia" w:ascii="仿宋" w:hAnsi="仿宋" w:eastAsia="仿宋" w:cs="仿宋"/>
          <w:b/>
          <w:color w:val="auto"/>
          <w:szCs w:val="28"/>
          <w:highlight w:val="none"/>
        </w:rPr>
      </w:pPr>
    </w:p>
    <w:p w14:paraId="7A6A7F36">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b/>
          <w:color w:val="auto"/>
          <w:szCs w:val="28"/>
          <w:highlight w:val="none"/>
        </w:rPr>
        <w:drawing>
          <wp:anchor distT="0" distB="0" distL="114300" distR="114300" simplePos="0" relativeHeight="251665408" behindDoc="0" locked="0" layoutInCell="1" allowOverlap="1">
            <wp:simplePos x="0" y="0"/>
            <wp:positionH relativeFrom="column">
              <wp:posOffset>497840</wp:posOffset>
            </wp:positionH>
            <wp:positionV relativeFrom="paragraph">
              <wp:posOffset>121920</wp:posOffset>
            </wp:positionV>
            <wp:extent cx="4763135" cy="6230620"/>
            <wp:effectExtent l="19050" t="0" r="0" b="0"/>
            <wp:wrapSquare wrapText="bothSides"/>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noChangeArrowheads="1"/>
                    </pic:cNvPicPr>
                  </pic:nvPicPr>
                  <pic:blipFill>
                    <a:blip r:embed="rId8"/>
                    <a:srcRect/>
                    <a:stretch>
                      <a:fillRect/>
                    </a:stretch>
                  </pic:blipFill>
                  <pic:spPr>
                    <a:xfrm>
                      <a:off x="0" y="0"/>
                      <a:ext cx="4763135" cy="6230620"/>
                    </a:xfrm>
                    <a:prstGeom prst="rect">
                      <a:avLst/>
                    </a:prstGeom>
                    <a:noFill/>
                    <a:ln w="9525">
                      <a:noFill/>
                      <a:miter lim="800000"/>
                      <a:headEnd/>
                      <a:tailEnd/>
                    </a:ln>
                  </pic:spPr>
                </pic:pic>
              </a:graphicData>
            </a:graphic>
          </wp:anchor>
        </w:drawing>
      </w:r>
    </w:p>
    <w:p w14:paraId="75A5F617">
      <w:pPr>
        <w:snapToGrid w:val="0"/>
        <w:spacing w:line="560" w:lineRule="exact"/>
        <w:jc w:val="center"/>
        <w:rPr>
          <w:rFonts w:hint="eastAsia" w:ascii="仿宋" w:hAnsi="仿宋" w:eastAsia="仿宋" w:cs="仿宋"/>
          <w:b/>
          <w:bCs/>
          <w:color w:val="auto"/>
          <w:szCs w:val="28"/>
          <w:highlight w:val="none"/>
        </w:rPr>
      </w:pPr>
    </w:p>
    <w:p w14:paraId="25A71B7B">
      <w:pPr>
        <w:snapToGrid w:val="0"/>
        <w:spacing w:line="560" w:lineRule="exact"/>
        <w:jc w:val="center"/>
        <w:rPr>
          <w:rFonts w:hint="eastAsia" w:ascii="仿宋" w:hAnsi="仿宋" w:eastAsia="仿宋" w:cs="仿宋"/>
          <w:b/>
          <w:bCs/>
          <w:color w:val="auto"/>
          <w:szCs w:val="28"/>
          <w:highlight w:val="none"/>
        </w:rPr>
      </w:pPr>
    </w:p>
    <w:p w14:paraId="34A34FD4">
      <w:pPr>
        <w:snapToGrid w:val="0"/>
        <w:spacing w:line="560" w:lineRule="exact"/>
        <w:jc w:val="center"/>
        <w:rPr>
          <w:rFonts w:hint="eastAsia" w:ascii="仿宋" w:hAnsi="仿宋" w:eastAsia="仿宋" w:cs="仿宋"/>
          <w:b/>
          <w:bCs/>
          <w:color w:val="auto"/>
          <w:szCs w:val="28"/>
          <w:highlight w:val="none"/>
        </w:rPr>
      </w:pPr>
    </w:p>
    <w:p w14:paraId="4B24CA36">
      <w:pPr>
        <w:snapToGrid w:val="0"/>
        <w:spacing w:line="560" w:lineRule="exact"/>
        <w:jc w:val="center"/>
        <w:rPr>
          <w:rFonts w:hint="eastAsia" w:ascii="仿宋" w:hAnsi="仿宋" w:eastAsia="仿宋" w:cs="仿宋"/>
          <w:b/>
          <w:bCs/>
          <w:color w:val="auto"/>
          <w:szCs w:val="28"/>
          <w:highlight w:val="none"/>
        </w:rPr>
      </w:pPr>
    </w:p>
    <w:p w14:paraId="5EBD5965">
      <w:pPr>
        <w:snapToGrid w:val="0"/>
        <w:spacing w:line="560" w:lineRule="exact"/>
        <w:jc w:val="center"/>
        <w:rPr>
          <w:rFonts w:hint="eastAsia" w:ascii="仿宋" w:hAnsi="仿宋" w:eastAsia="仿宋" w:cs="仿宋"/>
          <w:b/>
          <w:bCs/>
          <w:color w:val="auto"/>
          <w:szCs w:val="28"/>
          <w:highlight w:val="none"/>
        </w:rPr>
      </w:pPr>
    </w:p>
    <w:p w14:paraId="24D858D8">
      <w:pPr>
        <w:snapToGrid w:val="0"/>
        <w:spacing w:line="560" w:lineRule="exact"/>
        <w:jc w:val="center"/>
        <w:rPr>
          <w:rFonts w:hint="eastAsia" w:ascii="仿宋" w:hAnsi="仿宋" w:eastAsia="仿宋" w:cs="仿宋"/>
          <w:b/>
          <w:bCs/>
          <w:color w:val="auto"/>
          <w:szCs w:val="28"/>
          <w:highlight w:val="none"/>
        </w:rPr>
      </w:pPr>
    </w:p>
    <w:p w14:paraId="1F0F3F04">
      <w:pPr>
        <w:snapToGrid w:val="0"/>
        <w:spacing w:line="560" w:lineRule="exact"/>
        <w:jc w:val="center"/>
        <w:rPr>
          <w:rFonts w:hint="eastAsia" w:ascii="仿宋" w:hAnsi="仿宋" w:eastAsia="仿宋" w:cs="仿宋"/>
          <w:b/>
          <w:bCs/>
          <w:color w:val="auto"/>
          <w:szCs w:val="28"/>
          <w:highlight w:val="none"/>
        </w:rPr>
      </w:pPr>
    </w:p>
    <w:p w14:paraId="4B8F61B0">
      <w:pPr>
        <w:snapToGrid w:val="0"/>
        <w:spacing w:line="560" w:lineRule="exact"/>
        <w:jc w:val="center"/>
        <w:rPr>
          <w:rFonts w:hint="eastAsia" w:ascii="仿宋" w:hAnsi="仿宋" w:eastAsia="仿宋" w:cs="仿宋"/>
          <w:b/>
          <w:bCs/>
          <w:color w:val="auto"/>
          <w:szCs w:val="28"/>
          <w:highlight w:val="none"/>
        </w:rPr>
      </w:pPr>
    </w:p>
    <w:p w14:paraId="2EF9A738">
      <w:pPr>
        <w:snapToGrid w:val="0"/>
        <w:spacing w:line="560" w:lineRule="exact"/>
        <w:jc w:val="center"/>
        <w:rPr>
          <w:rFonts w:hint="eastAsia" w:ascii="仿宋" w:hAnsi="仿宋" w:eastAsia="仿宋" w:cs="仿宋"/>
          <w:b/>
          <w:bCs/>
          <w:color w:val="auto"/>
          <w:szCs w:val="28"/>
          <w:highlight w:val="none"/>
        </w:rPr>
      </w:pPr>
    </w:p>
    <w:p w14:paraId="745C783C">
      <w:pPr>
        <w:snapToGrid w:val="0"/>
        <w:spacing w:line="560" w:lineRule="exact"/>
        <w:jc w:val="center"/>
        <w:rPr>
          <w:rFonts w:hint="eastAsia" w:ascii="仿宋" w:hAnsi="仿宋" w:eastAsia="仿宋" w:cs="仿宋"/>
          <w:b/>
          <w:bCs/>
          <w:color w:val="auto"/>
          <w:szCs w:val="28"/>
          <w:highlight w:val="none"/>
        </w:rPr>
      </w:pPr>
    </w:p>
    <w:p w14:paraId="7C81E2FC">
      <w:pPr>
        <w:snapToGrid w:val="0"/>
        <w:spacing w:line="560" w:lineRule="exact"/>
        <w:jc w:val="center"/>
        <w:rPr>
          <w:rFonts w:hint="eastAsia" w:ascii="仿宋" w:hAnsi="仿宋" w:eastAsia="仿宋" w:cs="仿宋"/>
          <w:b/>
          <w:bCs/>
          <w:color w:val="auto"/>
          <w:szCs w:val="28"/>
          <w:highlight w:val="none"/>
        </w:rPr>
      </w:pPr>
    </w:p>
    <w:p w14:paraId="5984D487">
      <w:pPr>
        <w:snapToGrid w:val="0"/>
        <w:spacing w:line="560" w:lineRule="exact"/>
        <w:jc w:val="center"/>
        <w:rPr>
          <w:rFonts w:hint="eastAsia" w:ascii="仿宋" w:hAnsi="仿宋" w:eastAsia="仿宋" w:cs="仿宋"/>
          <w:b/>
          <w:bCs/>
          <w:color w:val="auto"/>
          <w:szCs w:val="28"/>
          <w:highlight w:val="none"/>
        </w:rPr>
      </w:pPr>
    </w:p>
    <w:p w14:paraId="1AC1EB90">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2463800</wp:posOffset>
                </wp:positionH>
                <wp:positionV relativeFrom="paragraph">
                  <wp:posOffset>306705</wp:posOffset>
                </wp:positionV>
                <wp:extent cx="90805" cy="898525"/>
                <wp:effectExtent l="0" t="0" r="4445" b="0"/>
                <wp:wrapNone/>
                <wp:docPr id="5" name="矩形 88"/>
                <wp:cNvGraphicFramePr/>
                <a:graphic xmlns:a="http://schemas.openxmlformats.org/drawingml/2006/main">
                  <a:graphicData uri="http://schemas.microsoft.com/office/word/2010/wordprocessingShape">
                    <wps:wsp>
                      <wps:cNvSpPr>
                        <a:spLocks noChangeArrowheads="1"/>
                      </wps:cNvSpPr>
                      <wps:spPr>
                        <a:xfrm>
                          <a:off x="0" y="0"/>
                          <a:ext cx="90805" cy="898525"/>
                        </a:xfrm>
                        <a:prstGeom prst="rect">
                          <a:avLst/>
                        </a:prstGeom>
                        <a:solidFill>
                          <a:srgbClr val="FFFFFF"/>
                        </a:solidFill>
                        <a:ln>
                          <a:noFill/>
                        </a:ln>
                      </wps:spPr>
                      <wps:bodyPr upright="1"/>
                    </wps:wsp>
                  </a:graphicData>
                </a:graphic>
              </wp:anchor>
            </w:drawing>
          </mc:Choice>
          <mc:Fallback>
            <w:pict>
              <v:rect id="矩形 88" o:spid="_x0000_s1026" o:spt="1" style="position:absolute;left:0pt;margin-left:194pt;margin-top:24.15pt;height:70.75pt;width:7.15pt;z-index:251660288;mso-width-relative:page;mso-height-relative:page;" fillcolor="#FFFFFF" filled="t" stroked="f" coordsize="21600,21600" o:gfxdata="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8JsTNcAAAAKAQAADwAAAAAAAAABACAAAAAiAAAAZHJzL2Rv&#10;d25yZXYueG1sUEsBAhQAFAAAAAgAh07iQHOUIwHJAQAAjgMAAA4AAAAAAAAAAQAgAAAAJgEAAGRy&#10;cy9lMm9Eb2MueG1sUEsFBgAAAAAGAAYAWQEAAGEFAAAAAA==&#10;">
                <v:fill on="t" focussize="0,0"/>
                <v:stroke on="f"/>
                <v:imagedata o:title=""/>
                <o:lock v:ext="edit" aspectratio="f"/>
              </v:rect>
            </w:pict>
          </mc:Fallback>
        </mc:AlternateContent>
      </w: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2129790</wp:posOffset>
                </wp:positionH>
                <wp:positionV relativeFrom="paragraph">
                  <wp:posOffset>147955</wp:posOffset>
                </wp:positionV>
                <wp:extent cx="182880" cy="1931670"/>
                <wp:effectExtent l="0" t="0" r="7620" b="0"/>
                <wp:wrapNone/>
                <wp:docPr id="3" name="矩形 86"/>
                <wp:cNvGraphicFramePr/>
                <a:graphic xmlns:a="http://schemas.openxmlformats.org/drawingml/2006/main">
                  <a:graphicData uri="http://schemas.microsoft.com/office/word/2010/wordprocessingShape">
                    <wps:wsp>
                      <wps:cNvSpPr>
                        <a:spLocks noChangeArrowheads="1"/>
                      </wps:cNvSpPr>
                      <wps:spPr>
                        <a:xfrm>
                          <a:off x="0" y="0"/>
                          <a:ext cx="182880" cy="1931670"/>
                        </a:xfrm>
                        <a:prstGeom prst="rect">
                          <a:avLst/>
                        </a:prstGeom>
                        <a:solidFill>
                          <a:srgbClr val="FFFFFF"/>
                        </a:solidFill>
                        <a:ln>
                          <a:noFill/>
                        </a:ln>
                      </wps:spPr>
                      <wps:txbx>
                        <w:txbxContent>
                          <w:p w14:paraId="6EB9A19D"/>
                          <w:p w14:paraId="161ECE12">
                            <w:r>
                              <w:rPr>
                                <w:rFonts w:hint="eastAsia"/>
                              </w:rPr>
                              <w:t>某某</w:t>
                            </w:r>
                          </w:p>
                        </w:txbxContent>
                      </wps:txbx>
                      <wps:bodyPr vert="vert270" upright="1"/>
                    </wps:wsp>
                  </a:graphicData>
                </a:graphic>
              </wp:anchor>
            </w:drawing>
          </mc:Choice>
          <mc:Fallback>
            <w:pict>
              <v:rect id="矩形 86" o:spid="_x0000_s1026" o:spt="1" style="position:absolute;left:0pt;margin-left:167.7pt;margin-top:11.65pt;height:152.1pt;width:14.4pt;z-index:251659264;mso-width-relative:page;mso-height-relative:page;" fillcolor="#FFFFFF" filled="t" stroked="f" coordsize="21600,21600" o:gfxdata="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OYqENoAAAAKAQAADwAA&#10;AAAAAAABACAAAAAiAAAAZHJzL2Rvd25yZXYueG1sUEsBAhQAFAAAAAgAh07iQGEATYHbAQAAqgMA&#10;AA4AAAAAAAAAAQAgAAAAKQEAAGRycy9lMm9Eb2MueG1sUEsFBgAAAAAGAAYAWQEAAHYFAAAAAA==&#10;">
                <v:fill on="t" focussize="0,0"/>
                <v:stroke on="f"/>
                <v:imagedata o:title=""/>
                <o:lock v:ext="edit" aspectratio="f"/>
                <v:textbox style="layout-flow:vertical;mso-layout-flow-alt:bottom-to-top;">
                  <w:txbxContent>
                    <w:p w14:paraId="6EB9A19D"/>
                    <w:p w14:paraId="161ECE12">
                      <w:r>
                        <w:rPr>
                          <w:rFonts w:hint="eastAsia"/>
                        </w:rPr>
                        <w:t>某某</w:t>
                      </w:r>
                    </w:p>
                  </w:txbxContent>
                </v:textbox>
              </v:rect>
            </w:pict>
          </mc:Fallback>
        </mc:AlternateContent>
      </w:r>
    </w:p>
    <w:p w14:paraId="4E78ADE7">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2670175</wp:posOffset>
                </wp:positionH>
                <wp:positionV relativeFrom="paragraph">
                  <wp:posOffset>221615</wp:posOffset>
                </wp:positionV>
                <wp:extent cx="90805" cy="1152525"/>
                <wp:effectExtent l="0" t="0" r="4445" b="9525"/>
                <wp:wrapNone/>
                <wp:docPr id="6" name="矩形 89"/>
                <wp:cNvGraphicFramePr/>
                <a:graphic xmlns:a="http://schemas.openxmlformats.org/drawingml/2006/main">
                  <a:graphicData uri="http://schemas.microsoft.com/office/word/2010/wordprocessingShape">
                    <wps:wsp>
                      <wps:cNvSpPr>
                        <a:spLocks noChangeArrowheads="1"/>
                      </wps:cNvSpPr>
                      <wps:spPr>
                        <a:xfrm>
                          <a:off x="0" y="0"/>
                          <a:ext cx="90805" cy="1152525"/>
                        </a:xfrm>
                        <a:prstGeom prst="rect">
                          <a:avLst/>
                        </a:prstGeom>
                        <a:solidFill>
                          <a:srgbClr val="FFFFFF"/>
                        </a:solidFill>
                        <a:ln>
                          <a:noFill/>
                        </a:ln>
                      </wps:spPr>
                      <wps:bodyPr upright="1"/>
                    </wps:wsp>
                  </a:graphicData>
                </a:graphic>
              </wp:anchor>
            </w:drawing>
          </mc:Choice>
          <mc:Fallback>
            <w:pict>
              <v:rect id="矩形 89" o:spid="_x0000_s1026" o:spt="1" style="position:absolute;left:0pt;margin-left:210.25pt;margin-top:17.45pt;height:90.75pt;width:7.15pt;z-index:251661312;mso-width-relative:page;mso-height-relative:page;" fillcolor="#FFFFFF" filled="t" stroked="f" coordsize="21600,21600" o:gfxdata="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0vc3G2AAAAAoBAAAPAAAAAAAAAAEAIAAAACIAAABkcnMv&#10;ZG93bnJldi54bWxQSwECFAAUAAAACACHTuJAdYM0LsoBAACPAwAADgAAAAAAAAABACAAAAAnAQAA&#10;ZHJzL2Uyb0RvYy54bWxQSwUGAAAAAAYABgBZAQAAYwUAAAAA&#10;">
                <v:fill on="t" focussize="0,0"/>
                <v:stroke on="f"/>
                <v:imagedata o:title=""/>
                <o:lock v:ext="edit" aspectratio="f"/>
              </v:rect>
            </w:pict>
          </mc:Fallback>
        </mc:AlternateContent>
      </w:r>
    </w:p>
    <w:p w14:paraId="2437F3C3">
      <w:pPr>
        <w:snapToGrid w:val="0"/>
        <w:spacing w:line="560" w:lineRule="exact"/>
        <w:jc w:val="center"/>
        <w:rPr>
          <w:rFonts w:hint="eastAsia" w:ascii="仿宋" w:hAnsi="仿宋" w:eastAsia="仿宋" w:cs="仿宋"/>
          <w:b/>
          <w:bCs/>
          <w:color w:val="auto"/>
          <w:szCs w:val="28"/>
          <w:highlight w:val="none"/>
        </w:rPr>
      </w:pPr>
    </w:p>
    <w:p w14:paraId="6AF7DF5E">
      <w:pPr>
        <w:snapToGrid w:val="0"/>
        <w:spacing w:line="560" w:lineRule="exact"/>
        <w:jc w:val="center"/>
        <w:rPr>
          <w:rFonts w:hint="eastAsia" w:ascii="仿宋" w:hAnsi="仿宋" w:eastAsia="仿宋" w:cs="仿宋"/>
          <w:b/>
          <w:bCs/>
          <w:color w:val="auto"/>
          <w:szCs w:val="28"/>
          <w:highlight w:val="none"/>
        </w:rPr>
      </w:pPr>
    </w:p>
    <w:p w14:paraId="7669BB2A">
      <w:pPr>
        <w:snapToGrid w:val="0"/>
        <w:spacing w:line="560" w:lineRule="exact"/>
        <w:jc w:val="center"/>
        <w:rPr>
          <w:rFonts w:hint="eastAsia" w:ascii="仿宋" w:hAnsi="仿宋" w:eastAsia="仿宋" w:cs="仿宋"/>
          <w:b/>
          <w:bCs/>
          <w:color w:val="auto"/>
          <w:szCs w:val="28"/>
          <w:highlight w:val="none"/>
        </w:rPr>
      </w:pPr>
    </w:p>
    <w:p w14:paraId="554AC10A">
      <w:pPr>
        <w:snapToGrid w:val="0"/>
        <w:spacing w:line="560" w:lineRule="exact"/>
        <w:jc w:val="center"/>
        <w:rPr>
          <w:rFonts w:hint="eastAsia" w:ascii="仿宋" w:hAnsi="仿宋" w:eastAsia="仿宋" w:cs="仿宋"/>
          <w:b/>
          <w:bCs/>
          <w:color w:val="auto"/>
          <w:szCs w:val="28"/>
          <w:highlight w:val="none"/>
        </w:rPr>
      </w:pPr>
    </w:p>
    <w:p w14:paraId="06EF8110">
      <w:pPr>
        <w:snapToGrid w:val="0"/>
        <w:spacing w:line="560" w:lineRule="exact"/>
        <w:jc w:val="center"/>
        <w:rPr>
          <w:rFonts w:hint="eastAsia" w:ascii="仿宋" w:hAnsi="仿宋" w:eastAsia="仿宋" w:cs="仿宋"/>
          <w:b/>
          <w:bCs/>
          <w:color w:val="auto"/>
          <w:szCs w:val="28"/>
          <w:highlight w:val="none"/>
        </w:rPr>
      </w:pPr>
    </w:p>
    <w:p w14:paraId="151588F2">
      <w:pPr>
        <w:snapToGrid w:val="0"/>
        <w:spacing w:line="560" w:lineRule="exact"/>
        <w:rPr>
          <w:rFonts w:hint="eastAsia" w:ascii="仿宋" w:hAnsi="仿宋" w:eastAsia="仿宋" w:cs="仿宋"/>
          <w:b/>
          <w:bCs/>
          <w:color w:val="auto"/>
          <w:szCs w:val="28"/>
          <w:highlight w:val="none"/>
        </w:rPr>
      </w:pPr>
    </w:p>
    <w:p w14:paraId="5EC49F73">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drawing>
          <wp:anchor distT="0" distB="0" distL="114300" distR="114300" simplePos="0" relativeHeight="251664384" behindDoc="0" locked="0" layoutInCell="1" allowOverlap="1">
            <wp:simplePos x="0" y="0"/>
            <wp:positionH relativeFrom="column">
              <wp:posOffset>628650</wp:posOffset>
            </wp:positionH>
            <wp:positionV relativeFrom="paragraph">
              <wp:posOffset>344170</wp:posOffset>
            </wp:positionV>
            <wp:extent cx="4516120" cy="8075295"/>
            <wp:effectExtent l="19050" t="0" r="0" b="0"/>
            <wp:wrapSquare wrapText="bothSides"/>
            <wp:docPr id="7"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4"/>
                    <pic:cNvPicPr>
                      <a:picLocks noChangeAspect="1" noChangeArrowheads="1"/>
                    </pic:cNvPicPr>
                  </pic:nvPicPr>
                  <pic:blipFill>
                    <a:blip r:embed="rId9"/>
                    <a:srcRect/>
                    <a:stretch>
                      <a:fillRect/>
                    </a:stretch>
                  </pic:blipFill>
                  <pic:spPr>
                    <a:xfrm>
                      <a:off x="0" y="0"/>
                      <a:ext cx="4516120" cy="8075295"/>
                    </a:xfrm>
                    <a:prstGeom prst="rect">
                      <a:avLst/>
                    </a:prstGeom>
                    <a:solidFill>
                      <a:srgbClr val="FFC000"/>
                    </a:solidFill>
                    <a:ln w="9525">
                      <a:noFill/>
                      <a:miter lim="800000"/>
                      <a:headEnd/>
                      <a:tailEnd/>
                    </a:ln>
                  </pic:spPr>
                </pic:pic>
              </a:graphicData>
            </a:graphic>
          </wp:anchor>
        </w:drawing>
      </w:r>
    </w:p>
    <w:p w14:paraId="4A23CF6A">
      <w:pPr>
        <w:snapToGrid w:val="0"/>
        <w:spacing w:line="560" w:lineRule="exact"/>
        <w:jc w:val="center"/>
        <w:rPr>
          <w:rFonts w:hint="eastAsia" w:ascii="仿宋" w:hAnsi="仿宋" w:eastAsia="仿宋" w:cs="仿宋"/>
          <w:b/>
          <w:bCs/>
          <w:color w:val="auto"/>
          <w:szCs w:val="28"/>
          <w:highlight w:val="none"/>
        </w:rPr>
      </w:pPr>
    </w:p>
    <w:p w14:paraId="66A9476E">
      <w:pPr>
        <w:snapToGrid w:val="0"/>
        <w:spacing w:line="560" w:lineRule="exact"/>
        <w:jc w:val="center"/>
        <w:rPr>
          <w:rFonts w:hint="eastAsia" w:ascii="仿宋" w:hAnsi="仿宋" w:eastAsia="仿宋" w:cs="仿宋"/>
          <w:b/>
          <w:bCs/>
          <w:color w:val="auto"/>
          <w:szCs w:val="28"/>
          <w:highlight w:val="none"/>
        </w:rPr>
      </w:pPr>
    </w:p>
    <w:p w14:paraId="33C6BB9E">
      <w:pPr>
        <w:snapToGrid w:val="0"/>
        <w:spacing w:line="560" w:lineRule="exact"/>
        <w:jc w:val="center"/>
        <w:rPr>
          <w:rFonts w:hint="eastAsia" w:ascii="仿宋" w:hAnsi="仿宋" w:eastAsia="仿宋" w:cs="仿宋"/>
          <w:b/>
          <w:bCs/>
          <w:color w:val="auto"/>
          <w:szCs w:val="28"/>
          <w:highlight w:val="none"/>
        </w:rPr>
      </w:pPr>
    </w:p>
    <w:p w14:paraId="744BAE47">
      <w:pPr>
        <w:snapToGrid w:val="0"/>
        <w:spacing w:line="560" w:lineRule="exact"/>
        <w:jc w:val="center"/>
        <w:rPr>
          <w:rFonts w:hint="eastAsia" w:ascii="仿宋" w:hAnsi="仿宋" w:eastAsia="仿宋" w:cs="仿宋"/>
          <w:b/>
          <w:bCs/>
          <w:color w:val="auto"/>
          <w:szCs w:val="28"/>
          <w:highlight w:val="none"/>
        </w:rPr>
      </w:pPr>
    </w:p>
    <w:p w14:paraId="00B8E380">
      <w:pPr>
        <w:snapToGrid w:val="0"/>
        <w:spacing w:line="560" w:lineRule="exact"/>
        <w:jc w:val="center"/>
        <w:rPr>
          <w:rFonts w:hint="eastAsia" w:ascii="仿宋" w:hAnsi="仿宋" w:eastAsia="仿宋" w:cs="仿宋"/>
          <w:b/>
          <w:bCs/>
          <w:color w:val="auto"/>
          <w:szCs w:val="28"/>
          <w:highlight w:val="none"/>
        </w:rPr>
      </w:pPr>
    </w:p>
    <w:p w14:paraId="474EDBCC">
      <w:pPr>
        <w:snapToGrid w:val="0"/>
        <w:spacing w:line="560" w:lineRule="exact"/>
        <w:jc w:val="center"/>
        <w:rPr>
          <w:rFonts w:hint="eastAsia" w:ascii="仿宋" w:hAnsi="仿宋" w:eastAsia="仿宋" w:cs="仿宋"/>
          <w:b/>
          <w:bCs/>
          <w:color w:val="auto"/>
          <w:szCs w:val="28"/>
          <w:highlight w:val="none"/>
        </w:rPr>
      </w:pPr>
    </w:p>
    <w:p w14:paraId="0B7C57A1">
      <w:pPr>
        <w:snapToGrid w:val="0"/>
        <w:spacing w:line="560" w:lineRule="exact"/>
        <w:jc w:val="center"/>
        <w:rPr>
          <w:rFonts w:hint="eastAsia" w:ascii="仿宋" w:hAnsi="仿宋" w:eastAsia="仿宋" w:cs="仿宋"/>
          <w:b/>
          <w:bCs/>
          <w:color w:val="auto"/>
          <w:szCs w:val="28"/>
          <w:highlight w:val="none"/>
        </w:rPr>
      </w:pPr>
    </w:p>
    <w:p w14:paraId="4E159591">
      <w:pPr>
        <w:snapToGrid w:val="0"/>
        <w:spacing w:line="560" w:lineRule="exact"/>
        <w:jc w:val="center"/>
        <w:rPr>
          <w:rFonts w:hint="eastAsia" w:ascii="仿宋" w:hAnsi="仿宋" w:eastAsia="仿宋" w:cs="仿宋"/>
          <w:b/>
          <w:bCs/>
          <w:color w:val="auto"/>
          <w:szCs w:val="28"/>
          <w:highlight w:val="none"/>
        </w:rPr>
      </w:pPr>
    </w:p>
    <w:p w14:paraId="2E8D513D">
      <w:pPr>
        <w:snapToGrid w:val="0"/>
        <w:spacing w:line="560" w:lineRule="exact"/>
        <w:jc w:val="center"/>
        <w:rPr>
          <w:rFonts w:hint="eastAsia" w:ascii="仿宋" w:hAnsi="仿宋" w:eastAsia="仿宋" w:cs="仿宋"/>
          <w:b/>
          <w:bCs/>
          <w:color w:val="auto"/>
          <w:szCs w:val="28"/>
          <w:highlight w:val="none"/>
        </w:rPr>
      </w:pPr>
    </w:p>
    <w:p w14:paraId="3985E0C8">
      <w:pPr>
        <w:snapToGrid w:val="0"/>
        <w:spacing w:line="560" w:lineRule="exact"/>
        <w:jc w:val="center"/>
        <w:rPr>
          <w:rFonts w:hint="eastAsia" w:ascii="仿宋" w:hAnsi="仿宋" w:eastAsia="仿宋" w:cs="仿宋"/>
          <w:b/>
          <w:bCs/>
          <w:color w:val="auto"/>
          <w:szCs w:val="28"/>
          <w:highlight w:val="none"/>
        </w:rPr>
      </w:pPr>
    </w:p>
    <w:p w14:paraId="5281BB11">
      <w:pPr>
        <w:snapToGrid w:val="0"/>
        <w:spacing w:line="560" w:lineRule="exact"/>
        <w:jc w:val="center"/>
        <w:rPr>
          <w:rFonts w:hint="eastAsia" w:ascii="仿宋" w:hAnsi="仿宋" w:eastAsia="仿宋" w:cs="仿宋"/>
          <w:b/>
          <w:bCs/>
          <w:color w:val="auto"/>
          <w:szCs w:val="28"/>
          <w:highlight w:val="none"/>
        </w:rPr>
      </w:pPr>
    </w:p>
    <w:p w14:paraId="2C787CDB">
      <w:pPr>
        <w:snapToGrid w:val="0"/>
        <w:spacing w:line="560" w:lineRule="exact"/>
        <w:jc w:val="center"/>
        <w:rPr>
          <w:rFonts w:hint="eastAsia" w:ascii="仿宋" w:hAnsi="仿宋" w:eastAsia="仿宋" w:cs="仿宋"/>
          <w:b/>
          <w:bCs/>
          <w:color w:val="auto"/>
          <w:szCs w:val="28"/>
          <w:highlight w:val="none"/>
        </w:rPr>
      </w:pPr>
    </w:p>
    <w:p w14:paraId="437EF127">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4403725</wp:posOffset>
                </wp:positionH>
                <wp:positionV relativeFrom="paragraph">
                  <wp:posOffset>180975</wp:posOffset>
                </wp:positionV>
                <wp:extent cx="90805" cy="898525"/>
                <wp:effectExtent l="0" t="0" r="4445" b="0"/>
                <wp:wrapNone/>
                <wp:docPr id="2" name="矩形 91"/>
                <wp:cNvGraphicFramePr/>
                <a:graphic xmlns:a="http://schemas.openxmlformats.org/drawingml/2006/main">
                  <a:graphicData uri="http://schemas.microsoft.com/office/word/2010/wordprocessingShape">
                    <wps:wsp>
                      <wps:cNvSpPr>
                        <a:spLocks noChangeArrowheads="1"/>
                      </wps:cNvSpPr>
                      <wps:spPr>
                        <a:xfrm>
                          <a:off x="0" y="0"/>
                          <a:ext cx="90805" cy="898525"/>
                        </a:xfrm>
                        <a:prstGeom prst="rect">
                          <a:avLst/>
                        </a:prstGeom>
                        <a:solidFill>
                          <a:srgbClr val="FFFFFF"/>
                        </a:solidFill>
                        <a:ln>
                          <a:noFill/>
                        </a:ln>
                      </wps:spPr>
                      <wps:bodyPr upright="1"/>
                    </wps:wsp>
                  </a:graphicData>
                </a:graphic>
              </wp:anchor>
            </w:drawing>
          </mc:Choice>
          <mc:Fallback>
            <w:pict>
              <v:rect id="矩形 91" o:spid="_x0000_s1026" o:spt="1" style="position:absolute;left:0pt;margin-left:346.75pt;margin-top:14.25pt;height:70.75pt;width:7.15pt;z-index:251663360;mso-width-relative:page;mso-height-relative:page;" fillcolor="#FFFFFF" filled="t" stroked="f" coordsize="21600,21600" o:gfxdata="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86dzvYAAAACgEAAA8AAAAAAAAAAQAgAAAAIgAAAGRycy9k&#10;b3ducmV2LnhtbFBLAQIUABQAAAAIAIdO4kDTKEpoyQEAAI4DAAAOAAAAAAAAAAEAIAAAACcBAABk&#10;cnMvZTJvRG9jLnhtbFBLBQYAAAAABgAGAFkBAABiBQAAAAA=&#10;">
                <v:fill on="t" focussize="0,0"/>
                <v:stroke on="f"/>
                <v:imagedata o:title=""/>
                <o:lock v:ext="edit" aspectratio="f"/>
              </v:rect>
            </w:pict>
          </mc:Fallback>
        </mc:AlternateContent>
      </w:r>
    </w:p>
    <w:p w14:paraId="605C6119">
      <w:pPr>
        <w:snapToGrid w:val="0"/>
        <w:spacing w:line="560" w:lineRule="exact"/>
        <w:jc w:val="center"/>
        <w:rPr>
          <w:rFonts w:hint="eastAsia" w:ascii="仿宋" w:hAnsi="仿宋" w:eastAsia="仿宋" w:cs="仿宋"/>
          <w:b/>
          <w:bCs/>
          <w:color w:val="auto"/>
          <w:szCs w:val="28"/>
          <w:highlight w:val="none"/>
        </w:rPr>
      </w:pPr>
    </w:p>
    <w:p w14:paraId="1614A1BA">
      <w:pPr>
        <w:snapToGrid w:val="0"/>
        <w:spacing w:line="560" w:lineRule="exact"/>
        <w:jc w:val="center"/>
        <w:rPr>
          <w:rFonts w:hint="eastAsia" w:ascii="仿宋" w:hAnsi="仿宋" w:eastAsia="仿宋" w:cs="仿宋"/>
          <w:b/>
          <w:bCs/>
          <w:color w:val="auto"/>
          <w:szCs w:val="28"/>
          <w:highlight w:val="none"/>
        </w:rPr>
      </w:pPr>
    </w:p>
    <w:p w14:paraId="61AE6525">
      <w:pPr>
        <w:snapToGrid w:val="0"/>
        <w:spacing w:line="560" w:lineRule="exact"/>
        <w:jc w:val="center"/>
        <w:rPr>
          <w:rFonts w:hint="eastAsia" w:ascii="仿宋" w:hAnsi="仿宋" w:eastAsia="仿宋" w:cs="仿宋"/>
          <w:b/>
          <w:bCs/>
          <w:color w:val="auto"/>
          <w:szCs w:val="28"/>
          <w:highlight w:val="none"/>
        </w:rPr>
      </w:pPr>
    </w:p>
    <w:p w14:paraId="73B0A2F9">
      <w:pPr>
        <w:snapToGrid w:val="0"/>
        <w:spacing w:line="560" w:lineRule="exact"/>
        <w:jc w:val="center"/>
        <w:rPr>
          <w:rFonts w:hint="eastAsia" w:ascii="仿宋" w:hAnsi="仿宋" w:eastAsia="仿宋" w:cs="仿宋"/>
          <w:b/>
          <w:bCs/>
          <w:color w:val="auto"/>
          <w:szCs w:val="28"/>
          <w:highlight w:val="none"/>
        </w:rPr>
      </w:pPr>
    </w:p>
    <w:p w14:paraId="7899586F">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3107690</wp:posOffset>
                </wp:positionH>
                <wp:positionV relativeFrom="paragraph">
                  <wp:posOffset>96520</wp:posOffset>
                </wp:positionV>
                <wp:extent cx="103505" cy="882650"/>
                <wp:effectExtent l="0" t="0" r="0" b="0"/>
                <wp:wrapNone/>
                <wp:docPr id="1" name="矩形 90"/>
                <wp:cNvGraphicFramePr/>
                <a:graphic xmlns:a="http://schemas.openxmlformats.org/drawingml/2006/main">
                  <a:graphicData uri="http://schemas.microsoft.com/office/word/2010/wordprocessingShape">
                    <wps:wsp>
                      <wps:cNvSpPr>
                        <a:spLocks noChangeArrowheads="1"/>
                      </wps:cNvSpPr>
                      <wps:spPr>
                        <a:xfrm>
                          <a:off x="0" y="0"/>
                          <a:ext cx="103505" cy="882650"/>
                        </a:xfrm>
                        <a:prstGeom prst="rect">
                          <a:avLst/>
                        </a:prstGeom>
                        <a:solidFill>
                          <a:srgbClr val="FFFFFF"/>
                        </a:solidFill>
                        <a:ln>
                          <a:noFill/>
                        </a:ln>
                      </wps:spPr>
                      <wps:bodyPr upright="1"/>
                    </wps:wsp>
                  </a:graphicData>
                </a:graphic>
              </wp:anchor>
            </w:drawing>
          </mc:Choice>
          <mc:Fallback>
            <w:pict>
              <v:rect id="矩形 90" o:spid="_x0000_s1026" o:spt="1" style="position:absolute;left:0pt;margin-left:244.7pt;margin-top:7.6pt;height:69.5pt;width:8.15pt;z-index:251662336;mso-width-relative:page;mso-height-relative:page;" fillcolor="#FFFFFF" filled="t" stroked="f" coordsize="21600,21600" o:gfxdata="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TzNt9cAAAAKAQAADwAAAAAAAAABACAAAAAiAAAAZHJz&#10;L2Rvd25yZXYueG1sUEsBAhQAFAAAAAgAh07iQCJhAArMAQAAjwMAAA4AAAAAAAAAAQAgAAAAJgEA&#10;AGRycy9lMm9Eb2MueG1sUEsFBgAAAAAGAAYAWQEAAGQFAAAAAA==&#10;">
                <v:fill on="t" focussize="0,0"/>
                <v:stroke on="f"/>
                <v:imagedata o:title=""/>
                <o:lock v:ext="edit" aspectratio="f"/>
              </v:rect>
            </w:pict>
          </mc:Fallback>
        </mc:AlternateContent>
      </w:r>
    </w:p>
    <w:p w14:paraId="509C3FA8">
      <w:pPr>
        <w:snapToGrid w:val="0"/>
        <w:spacing w:line="560" w:lineRule="exact"/>
        <w:jc w:val="center"/>
        <w:rPr>
          <w:rFonts w:hint="eastAsia" w:ascii="仿宋" w:hAnsi="仿宋" w:eastAsia="仿宋" w:cs="仿宋"/>
          <w:b/>
          <w:bCs/>
          <w:color w:val="auto"/>
          <w:szCs w:val="28"/>
          <w:highlight w:val="none"/>
        </w:rPr>
      </w:pPr>
    </w:p>
    <w:p w14:paraId="27CE024E">
      <w:pPr>
        <w:snapToGrid w:val="0"/>
        <w:spacing w:line="560" w:lineRule="exact"/>
        <w:jc w:val="center"/>
        <w:rPr>
          <w:rFonts w:hint="eastAsia" w:ascii="仿宋" w:hAnsi="仿宋" w:eastAsia="仿宋" w:cs="仿宋"/>
          <w:b/>
          <w:bCs/>
          <w:color w:val="auto"/>
          <w:szCs w:val="28"/>
          <w:highlight w:val="none"/>
        </w:rPr>
      </w:pPr>
    </w:p>
    <w:p w14:paraId="7F933CAD">
      <w:pPr>
        <w:snapToGrid w:val="0"/>
        <w:spacing w:line="560" w:lineRule="exact"/>
        <w:jc w:val="center"/>
        <w:rPr>
          <w:rFonts w:hint="eastAsia" w:ascii="仿宋" w:hAnsi="仿宋" w:eastAsia="仿宋" w:cs="仿宋"/>
          <w:b/>
          <w:bCs/>
          <w:color w:val="auto"/>
          <w:szCs w:val="28"/>
          <w:highlight w:val="none"/>
        </w:rPr>
      </w:pPr>
    </w:p>
    <w:p w14:paraId="1FAE6C3B">
      <w:pPr>
        <w:snapToGrid w:val="0"/>
        <w:spacing w:line="560" w:lineRule="exact"/>
        <w:jc w:val="center"/>
        <w:rPr>
          <w:rFonts w:hint="eastAsia" w:ascii="仿宋" w:hAnsi="仿宋" w:eastAsia="仿宋" w:cs="仿宋"/>
          <w:b/>
          <w:bCs/>
          <w:color w:val="auto"/>
          <w:szCs w:val="28"/>
          <w:highlight w:val="none"/>
        </w:rPr>
      </w:pPr>
    </w:p>
    <w:p w14:paraId="547E9337">
      <w:pPr>
        <w:snapToGrid w:val="0"/>
        <w:spacing w:line="560" w:lineRule="exact"/>
        <w:jc w:val="center"/>
        <w:rPr>
          <w:rFonts w:hint="eastAsia" w:ascii="仿宋" w:hAnsi="仿宋" w:eastAsia="仿宋" w:cs="仿宋"/>
          <w:b/>
          <w:bCs/>
          <w:color w:val="auto"/>
          <w:szCs w:val="28"/>
          <w:highlight w:val="none"/>
        </w:rPr>
      </w:pPr>
    </w:p>
    <w:p w14:paraId="3A6ED041">
      <w:pPr>
        <w:snapToGrid w:val="0"/>
        <w:spacing w:line="560" w:lineRule="exact"/>
        <w:jc w:val="cente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drawing>
          <wp:anchor distT="0" distB="0" distL="114300" distR="114300" simplePos="0" relativeHeight="251666432" behindDoc="0" locked="0" layoutInCell="1" allowOverlap="1">
            <wp:simplePos x="0" y="0"/>
            <wp:positionH relativeFrom="column">
              <wp:posOffset>-258445</wp:posOffset>
            </wp:positionH>
            <wp:positionV relativeFrom="paragraph">
              <wp:posOffset>1457325</wp:posOffset>
            </wp:positionV>
            <wp:extent cx="6471285" cy="4255770"/>
            <wp:effectExtent l="19050" t="0" r="5715" b="0"/>
            <wp:wrapNone/>
            <wp:docPr id="9" name="图片 9" descr="055b94db74ac9f833e7e78e36cac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055b94db74ac9f833e7e78e36cac465"/>
                    <pic:cNvPicPr>
                      <a:picLocks noChangeAspect="1" noChangeArrowheads="1"/>
                    </pic:cNvPicPr>
                  </pic:nvPicPr>
                  <pic:blipFill>
                    <a:blip r:embed="rId10"/>
                    <a:srcRect/>
                    <a:stretch>
                      <a:fillRect/>
                    </a:stretch>
                  </pic:blipFill>
                  <pic:spPr>
                    <a:xfrm>
                      <a:off x="0" y="0"/>
                      <a:ext cx="6471285" cy="4255770"/>
                    </a:xfrm>
                    <a:prstGeom prst="rect">
                      <a:avLst/>
                    </a:prstGeom>
                    <a:noFill/>
                    <a:ln w="9525">
                      <a:noFill/>
                      <a:miter lim="800000"/>
                      <a:headEnd/>
                      <a:tailEnd/>
                    </a:ln>
                  </pic:spPr>
                </pic:pic>
              </a:graphicData>
            </a:graphic>
          </wp:anchor>
        </w:drawing>
      </w:r>
    </w:p>
    <w:p w14:paraId="0A36124F">
      <w:pPr>
        <w:rPr>
          <w:rFonts w:hint="eastAsia" w:ascii="仿宋" w:hAnsi="仿宋" w:eastAsia="仿宋" w:cs="仿宋"/>
          <w:color w:val="auto"/>
          <w:highlight w:val="none"/>
        </w:rPr>
      </w:pPr>
    </w:p>
    <w:sectPr>
      <w:pgSz w:w="11906" w:h="16838"/>
      <w:pgMar w:top="1417" w:right="1417" w:bottom="141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3905E">
    <w:pPr>
      <w:pStyle w:val="28"/>
      <w:framePr w:wrap="around" w:vAnchor="text" w:hAnchor="page" w:x="5919" w:y="307"/>
      <w:rPr>
        <w:rStyle w:val="45"/>
      </w:rPr>
    </w:pPr>
    <w:r>
      <w:fldChar w:fldCharType="begin"/>
    </w:r>
    <w:r>
      <w:rPr>
        <w:rStyle w:val="45"/>
      </w:rPr>
      <w:instrText xml:space="preserve">PAGE  </w:instrText>
    </w:r>
    <w:r>
      <w:fldChar w:fldCharType="separate"/>
    </w:r>
    <w:r>
      <w:rPr>
        <w:rStyle w:val="45"/>
      </w:rPr>
      <w:t>62</w:t>
    </w:r>
    <w:r>
      <w:fldChar w:fldCharType="end"/>
    </w:r>
  </w:p>
  <w:p w14:paraId="4077E1BF">
    <w:pPr>
      <w:pStyle w:val="28"/>
      <w:rPr>
        <w:rFonts w:ascii="宋体" w:hAnsi="宋体"/>
        <w:sz w:val="21"/>
        <w:szCs w:val="21"/>
        <w:u w:val="single"/>
      </w:rPr>
    </w:pPr>
    <w:r>
      <w:rPr>
        <w:rFonts w:hint="eastAsia" w:ascii="宋体" w:hAnsi="宋体"/>
        <w:sz w:val="21"/>
        <w:szCs w:val="21"/>
        <w:u w:val="single"/>
        <w:lang w:eastAsia="zh-CN"/>
      </w:rPr>
      <w:t>浙江金业管理咨询有限公司</w:t>
    </w:r>
    <w:r>
      <w:rPr>
        <w:rFonts w:hint="eastAsia" w:ascii="宋体" w:hAnsi="宋体"/>
        <w:sz w:val="21"/>
        <w:szCs w:val="21"/>
        <w:u w:val="single"/>
      </w:rPr>
      <w:t xml:space="preserve">             电话：</w:t>
    </w:r>
    <w:r>
      <w:rPr>
        <w:rFonts w:hint="eastAsia" w:ascii="宋体" w:hAnsi="宋体"/>
        <w:sz w:val="21"/>
        <w:szCs w:val="21"/>
        <w:u w:val="single"/>
        <w:lang w:eastAsia="zh-CN"/>
      </w:rPr>
      <w:t>0572-2557282</w:t>
    </w:r>
    <w:r>
      <w:rPr>
        <w:rFonts w:hint="eastAsia" w:ascii="宋体" w:hAnsi="宋体"/>
        <w:sz w:val="21"/>
        <w:szCs w:val="21"/>
        <w:u w:val="single"/>
      </w:rPr>
      <w:t xml:space="preserve">            传真：0572-</w:t>
    </w:r>
    <w:r>
      <w:rPr>
        <w:rFonts w:hint="eastAsia" w:ascii="宋体" w:hAnsi="宋体"/>
        <w:sz w:val="21"/>
        <w:szCs w:val="21"/>
        <w:u w:val="single"/>
        <w:lang w:val="en-US" w:eastAsia="zh-CN"/>
      </w:rPr>
      <w:t>2558688</w:t>
    </w:r>
    <w:r>
      <w:rPr>
        <w:rFonts w:hint="eastAsia" w:ascii="宋体" w:hAnsi="宋体"/>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2AB19">
    <w:pPr>
      <w:pStyle w:val="28"/>
      <w:framePr w:wrap="around" w:vAnchor="text" w:hAnchor="margin" w:xAlign="center" w:y="1"/>
      <w:rPr>
        <w:rStyle w:val="45"/>
      </w:rPr>
    </w:pPr>
    <w:r>
      <w:fldChar w:fldCharType="begin"/>
    </w:r>
    <w:r>
      <w:rPr>
        <w:rStyle w:val="45"/>
      </w:rPr>
      <w:instrText xml:space="preserve">PAGE  </w:instrText>
    </w:r>
    <w:r>
      <w:fldChar w:fldCharType="separate"/>
    </w:r>
    <w:r>
      <w:rPr>
        <w:rStyle w:val="45"/>
      </w:rPr>
      <w:t>8</w:t>
    </w:r>
    <w:r>
      <w:fldChar w:fldCharType="end"/>
    </w:r>
  </w:p>
  <w:p w14:paraId="5521815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E26E3">
    <w:pPr>
      <w:widowControl/>
      <w:spacing w:line="640" w:lineRule="exact"/>
      <w:ind w:firstLine="210" w:firstLineChars="100"/>
      <w:rPr>
        <w:szCs w:val="21"/>
      </w:rPr>
    </w:pPr>
    <w:r>
      <w:rPr>
        <w:rFonts w:hint="eastAsia" w:ascii="宋体" w:hAnsi="宋体" w:cs="宋体"/>
        <w:color w:val="000000"/>
        <w:kern w:val="0"/>
        <w:szCs w:val="21"/>
        <w:lang w:eastAsia="zh-CN"/>
      </w:rPr>
      <w:t>2026年度市政绿化养护公众责任险采购项目</w:t>
    </w:r>
    <w:r>
      <w:rPr>
        <w:rFonts w:hint="eastAsia"/>
        <w:szCs w:val="21"/>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1B9FB7"/>
    <w:multiLevelType w:val="singleLevel"/>
    <w:tmpl w:val="C51B9FB7"/>
    <w:lvl w:ilvl="0" w:tentative="0">
      <w:start w:val="3"/>
      <w:numFmt w:val="decimal"/>
      <w:suff w:val="nothing"/>
      <w:lvlText w:val="%1、"/>
      <w:lvlJc w:val="left"/>
    </w:lvl>
  </w:abstractNum>
  <w:abstractNum w:abstractNumId="1">
    <w:nsid w:val="E4A7CBAA"/>
    <w:multiLevelType w:val="singleLevel"/>
    <w:tmpl w:val="E4A7CBAA"/>
    <w:lvl w:ilvl="0" w:tentative="0">
      <w:start w:val="1"/>
      <w:numFmt w:val="decimal"/>
      <w:suff w:val="nothing"/>
      <w:lvlText w:val="%1、"/>
      <w:lvlJc w:val="left"/>
    </w:lvl>
  </w:abstractNum>
  <w:abstractNum w:abstractNumId="2">
    <w:nsid w:val="03823B8F"/>
    <w:multiLevelType w:val="multilevel"/>
    <w:tmpl w:val="03823B8F"/>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C6D54AA"/>
    <w:multiLevelType w:val="multilevel"/>
    <w:tmpl w:val="0C6D54A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77F1145"/>
    <w:multiLevelType w:val="multilevel"/>
    <w:tmpl w:val="177F1145"/>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kZWIzYmQ2MzkzZmNkMzI1ZTJjNjJiMGRjY2U1Y2EifQ=="/>
  </w:docVars>
  <w:rsids>
    <w:rsidRoot w:val="0043710A"/>
    <w:rsid w:val="00002F6D"/>
    <w:rsid w:val="000250DA"/>
    <w:rsid w:val="00031690"/>
    <w:rsid w:val="00040B17"/>
    <w:rsid w:val="00080FFC"/>
    <w:rsid w:val="00084298"/>
    <w:rsid w:val="00084C05"/>
    <w:rsid w:val="000B5AEB"/>
    <w:rsid w:val="000B69D2"/>
    <w:rsid w:val="000B7432"/>
    <w:rsid w:val="000C7E91"/>
    <w:rsid w:val="000E0848"/>
    <w:rsid w:val="000E1F6E"/>
    <w:rsid w:val="000F1A7C"/>
    <w:rsid w:val="000F76B2"/>
    <w:rsid w:val="00101645"/>
    <w:rsid w:val="00131B0F"/>
    <w:rsid w:val="00134BDD"/>
    <w:rsid w:val="0015145B"/>
    <w:rsid w:val="00157FBB"/>
    <w:rsid w:val="00167044"/>
    <w:rsid w:val="00176C70"/>
    <w:rsid w:val="001A2F2E"/>
    <w:rsid w:val="001B1E4D"/>
    <w:rsid w:val="001D030E"/>
    <w:rsid w:val="001D1138"/>
    <w:rsid w:val="002103A9"/>
    <w:rsid w:val="002358E1"/>
    <w:rsid w:val="00237DD4"/>
    <w:rsid w:val="00253EB5"/>
    <w:rsid w:val="00281100"/>
    <w:rsid w:val="002B0BE7"/>
    <w:rsid w:val="002B1E34"/>
    <w:rsid w:val="002C7D4A"/>
    <w:rsid w:val="00303C3A"/>
    <w:rsid w:val="00321197"/>
    <w:rsid w:val="00322541"/>
    <w:rsid w:val="00326CD9"/>
    <w:rsid w:val="00330CB0"/>
    <w:rsid w:val="0033371D"/>
    <w:rsid w:val="003353AA"/>
    <w:rsid w:val="00342EEC"/>
    <w:rsid w:val="00345A8E"/>
    <w:rsid w:val="00356689"/>
    <w:rsid w:val="003651FB"/>
    <w:rsid w:val="00365336"/>
    <w:rsid w:val="00382568"/>
    <w:rsid w:val="00385010"/>
    <w:rsid w:val="00394E19"/>
    <w:rsid w:val="003D4A47"/>
    <w:rsid w:val="003E1A5B"/>
    <w:rsid w:val="003E1D87"/>
    <w:rsid w:val="003F3345"/>
    <w:rsid w:val="00401FDA"/>
    <w:rsid w:val="0040795E"/>
    <w:rsid w:val="00422506"/>
    <w:rsid w:val="0043315C"/>
    <w:rsid w:val="0043359B"/>
    <w:rsid w:val="0043710A"/>
    <w:rsid w:val="0044473E"/>
    <w:rsid w:val="00453E74"/>
    <w:rsid w:val="004719E6"/>
    <w:rsid w:val="00472FBE"/>
    <w:rsid w:val="00474623"/>
    <w:rsid w:val="004758AC"/>
    <w:rsid w:val="0049092A"/>
    <w:rsid w:val="0049166E"/>
    <w:rsid w:val="004A24AC"/>
    <w:rsid w:val="004B448C"/>
    <w:rsid w:val="004B7B51"/>
    <w:rsid w:val="004D4C3F"/>
    <w:rsid w:val="004D6E6E"/>
    <w:rsid w:val="00512BC2"/>
    <w:rsid w:val="0051417C"/>
    <w:rsid w:val="005245C0"/>
    <w:rsid w:val="005319C1"/>
    <w:rsid w:val="00532327"/>
    <w:rsid w:val="005331D6"/>
    <w:rsid w:val="00535112"/>
    <w:rsid w:val="00542DC1"/>
    <w:rsid w:val="005476BF"/>
    <w:rsid w:val="00556758"/>
    <w:rsid w:val="00581886"/>
    <w:rsid w:val="0059473A"/>
    <w:rsid w:val="005A169D"/>
    <w:rsid w:val="005A505F"/>
    <w:rsid w:val="005A70EB"/>
    <w:rsid w:val="005A7881"/>
    <w:rsid w:val="005B5765"/>
    <w:rsid w:val="005C221A"/>
    <w:rsid w:val="005C3AE5"/>
    <w:rsid w:val="005C4975"/>
    <w:rsid w:val="005D5A47"/>
    <w:rsid w:val="005D6599"/>
    <w:rsid w:val="00606C8D"/>
    <w:rsid w:val="00617CDA"/>
    <w:rsid w:val="00664F18"/>
    <w:rsid w:val="006A7938"/>
    <w:rsid w:val="006C423C"/>
    <w:rsid w:val="006F2125"/>
    <w:rsid w:val="006F3AFB"/>
    <w:rsid w:val="006F3FBA"/>
    <w:rsid w:val="006F5079"/>
    <w:rsid w:val="006F76AC"/>
    <w:rsid w:val="00701BD4"/>
    <w:rsid w:val="00714ECE"/>
    <w:rsid w:val="00734A20"/>
    <w:rsid w:val="007640A1"/>
    <w:rsid w:val="00767A8A"/>
    <w:rsid w:val="0078095B"/>
    <w:rsid w:val="0078395B"/>
    <w:rsid w:val="007859BA"/>
    <w:rsid w:val="007920CD"/>
    <w:rsid w:val="0079505C"/>
    <w:rsid w:val="00796C1F"/>
    <w:rsid w:val="007A2065"/>
    <w:rsid w:val="007C2BA5"/>
    <w:rsid w:val="007E428C"/>
    <w:rsid w:val="007E6780"/>
    <w:rsid w:val="007F054A"/>
    <w:rsid w:val="00810275"/>
    <w:rsid w:val="008272BD"/>
    <w:rsid w:val="0082749E"/>
    <w:rsid w:val="00843938"/>
    <w:rsid w:val="00844963"/>
    <w:rsid w:val="00854D93"/>
    <w:rsid w:val="00865964"/>
    <w:rsid w:val="00873D57"/>
    <w:rsid w:val="00884991"/>
    <w:rsid w:val="0088618C"/>
    <w:rsid w:val="008A6807"/>
    <w:rsid w:val="008B4BE2"/>
    <w:rsid w:val="008C327B"/>
    <w:rsid w:val="008C3DD0"/>
    <w:rsid w:val="008D41F8"/>
    <w:rsid w:val="008E5449"/>
    <w:rsid w:val="0090091D"/>
    <w:rsid w:val="009044EC"/>
    <w:rsid w:val="00910C86"/>
    <w:rsid w:val="00912246"/>
    <w:rsid w:val="00913221"/>
    <w:rsid w:val="00917E30"/>
    <w:rsid w:val="009232FC"/>
    <w:rsid w:val="0094574A"/>
    <w:rsid w:val="00951B1E"/>
    <w:rsid w:val="00954A64"/>
    <w:rsid w:val="00966D0A"/>
    <w:rsid w:val="0097707A"/>
    <w:rsid w:val="0098720E"/>
    <w:rsid w:val="009A033D"/>
    <w:rsid w:val="009C6CED"/>
    <w:rsid w:val="009F36B5"/>
    <w:rsid w:val="00A00BC3"/>
    <w:rsid w:val="00A014E0"/>
    <w:rsid w:val="00A137BF"/>
    <w:rsid w:val="00A2059E"/>
    <w:rsid w:val="00A30A6C"/>
    <w:rsid w:val="00A348F7"/>
    <w:rsid w:val="00A56058"/>
    <w:rsid w:val="00A638EE"/>
    <w:rsid w:val="00A70002"/>
    <w:rsid w:val="00A95F79"/>
    <w:rsid w:val="00AA1434"/>
    <w:rsid w:val="00AE2529"/>
    <w:rsid w:val="00AE28A4"/>
    <w:rsid w:val="00AE2BF5"/>
    <w:rsid w:val="00AE6F9D"/>
    <w:rsid w:val="00AF1378"/>
    <w:rsid w:val="00AF4808"/>
    <w:rsid w:val="00AF7D5D"/>
    <w:rsid w:val="00B0264F"/>
    <w:rsid w:val="00B168E6"/>
    <w:rsid w:val="00B3309E"/>
    <w:rsid w:val="00B64480"/>
    <w:rsid w:val="00B71AC8"/>
    <w:rsid w:val="00B73123"/>
    <w:rsid w:val="00B73B6F"/>
    <w:rsid w:val="00B743D3"/>
    <w:rsid w:val="00B834EB"/>
    <w:rsid w:val="00B83C27"/>
    <w:rsid w:val="00B855E3"/>
    <w:rsid w:val="00B9541C"/>
    <w:rsid w:val="00BA4C78"/>
    <w:rsid w:val="00BA6FD6"/>
    <w:rsid w:val="00BC073A"/>
    <w:rsid w:val="00BC4031"/>
    <w:rsid w:val="00BC42FF"/>
    <w:rsid w:val="00BE4951"/>
    <w:rsid w:val="00BF6517"/>
    <w:rsid w:val="00BF7434"/>
    <w:rsid w:val="00C033BA"/>
    <w:rsid w:val="00C10035"/>
    <w:rsid w:val="00C221A2"/>
    <w:rsid w:val="00C6545D"/>
    <w:rsid w:val="00C71C2D"/>
    <w:rsid w:val="00C84D94"/>
    <w:rsid w:val="00C876A3"/>
    <w:rsid w:val="00CA5476"/>
    <w:rsid w:val="00CD02A3"/>
    <w:rsid w:val="00CD102D"/>
    <w:rsid w:val="00CD2210"/>
    <w:rsid w:val="00CD2C27"/>
    <w:rsid w:val="00CD61B7"/>
    <w:rsid w:val="00CE4E3F"/>
    <w:rsid w:val="00CF1BFA"/>
    <w:rsid w:val="00D0292A"/>
    <w:rsid w:val="00D069CF"/>
    <w:rsid w:val="00D11F59"/>
    <w:rsid w:val="00D20671"/>
    <w:rsid w:val="00D239FB"/>
    <w:rsid w:val="00D32BA1"/>
    <w:rsid w:val="00D4178F"/>
    <w:rsid w:val="00D75E38"/>
    <w:rsid w:val="00D810E2"/>
    <w:rsid w:val="00D822CE"/>
    <w:rsid w:val="00D84CC9"/>
    <w:rsid w:val="00D906C9"/>
    <w:rsid w:val="00DA2D63"/>
    <w:rsid w:val="00DB107A"/>
    <w:rsid w:val="00DC4A2B"/>
    <w:rsid w:val="00DC70A8"/>
    <w:rsid w:val="00DD3CCD"/>
    <w:rsid w:val="00DE74F9"/>
    <w:rsid w:val="00DF377B"/>
    <w:rsid w:val="00E038FE"/>
    <w:rsid w:val="00E0501E"/>
    <w:rsid w:val="00E17A8F"/>
    <w:rsid w:val="00E40384"/>
    <w:rsid w:val="00E55DF6"/>
    <w:rsid w:val="00E6685A"/>
    <w:rsid w:val="00E67427"/>
    <w:rsid w:val="00E74BAC"/>
    <w:rsid w:val="00E8750E"/>
    <w:rsid w:val="00E960E4"/>
    <w:rsid w:val="00E968B3"/>
    <w:rsid w:val="00EA21A2"/>
    <w:rsid w:val="00EB08B7"/>
    <w:rsid w:val="00EB1C56"/>
    <w:rsid w:val="00EB7B6B"/>
    <w:rsid w:val="00ED60A6"/>
    <w:rsid w:val="00EE5B53"/>
    <w:rsid w:val="00F017E2"/>
    <w:rsid w:val="00F02E38"/>
    <w:rsid w:val="00F217CD"/>
    <w:rsid w:val="00F257E1"/>
    <w:rsid w:val="00F47D15"/>
    <w:rsid w:val="00F90E27"/>
    <w:rsid w:val="00FA4042"/>
    <w:rsid w:val="00FA6694"/>
    <w:rsid w:val="00FB22D4"/>
    <w:rsid w:val="00FC0E3A"/>
    <w:rsid w:val="00FC1AD7"/>
    <w:rsid w:val="00FD7829"/>
    <w:rsid w:val="00FE0F64"/>
    <w:rsid w:val="00FF2F41"/>
    <w:rsid w:val="00FF581F"/>
    <w:rsid w:val="00FF607B"/>
    <w:rsid w:val="0176597C"/>
    <w:rsid w:val="01891B53"/>
    <w:rsid w:val="035B3824"/>
    <w:rsid w:val="06AA1B31"/>
    <w:rsid w:val="070825A0"/>
    <w:rsid w:val="07773416"/>
    <w:rsid w:val="07DF3D76"/>
    <w:rsid w:val="07F06F38"/>
    <w:rsid w:val="087918BD"/>
    <w:rsid w:val="0FDD306A"/>
    <w:rsid w:val="114C6EC3"/>
    <w:rsid w:val="11C97D4A"/>
    <w:rsid w:val="11CB2213"/>
    <w:rsid w:val="150101EB"/>
    <w:rsid w:val="183103F7"/>
    <w:rsid w:val="18D33CA4"/>
    <w:rsid w:val="1AC63078"/>
    <w:rsid w:val="1BD73F52"/>
    <w:rsid w:val="1D0B56BA"/>
    <w:rsid w:val="1DD67A76"/>
    <w:rsid w:val="20AD6C2A"/>
    <w:rsid w:val="22DF2F58"/>
    <w:rsid w:val="24197EBD"/>
    <w:rsid w:val="266C1626"/>
    <w:rsid w:val="274153E7"/>
    <w:rsid w:val="287A753B"/>
    <w:rsid w:val="2A5871D3"/>
    <w:rsid w:val="2AC12EAB"/>
    <w:rsid w:val="2B663ECD"/>
    <w:rsid w:val="2DCF70E0"/>
    <w:rsid w:val="319C2F24"/>
    <w:rsid w:val="322428E5"/>
    <w:rsid w:val="3225072C"/>
    <w:rsid w:val="339B7407"/>
    <w:rsid w:val="34DE9F87"/>
    <w:rsid w:val="35162CCC"/>
    <w:rsid w:val="37EF378D"/>
    <w:rsid w:val="382F7AE6"/>
    <w:rsid w:val="3C553788"/>
    <w:rsid w:val="3D0B2E28"/>
    <w:rsid w:val="3E03508B"/>
    <w:rsid w:val="3E5A1BA6"/>
    <w:rsid w:val="3ED96F6F"/>
    <w:rsid w:val="3EDE08E6"/>
    <w:rsid w:val="3F4D4BED"/>
    <w:rsid w:val="3FE7C7A9"/>
    <w:rsid w:val="40AA1674"/>
    <w:rsid w:val="437E6337"/>
    <w:rsid w:val="45B61DB8"/>
    <w:rsid w:val="48385265"/>
    <w:rsid w:val="488066AD"/>
    <w:rsid w:val="4B960F76"/>
    <w:rsid w:val="4C7402D7"/>
    <w:rsid w:val="4DD57332"/>
    <w:rsid w:val="4F0C3AAD"/>
    <w:rsid w:val="5167040A"/>
    <w:rsid w:val="51DD6566"/>
    <w:rsid w:val="52ED0DE3"/>
    <w:rsid w:val="57315742"/>
    <w:rsid w:val="58005114"/>
    <w:rsid w:val="58D6103E"/>
    <w:rsid w:val="59B61F2F"/>
    <w:rsid w:val="5BB50BD8"/>
    <w:rsid w:val="5BD65BF1"/>
    <w:rsid w:val="5D570C28"/>
    <w:rsid w:val="5DC20B81"/>
    <w:rsid w:val="60642E37"/>
    <w:rsid w:val="630C7063"/>
    <w:rsid w:val="635A7DCF"/>
    <w:rsid w:val="676E063B"/>
    <w:rsid w:val="681D5D97"/>
    <w:rsid w:val="68571416"/>
    <w:rsid w:val="6A3D114B"/>
    <w:rsid w:val="6AC35B22"/>
    <w:rsid w:val="6AF05F93"/>
    <w:rsid w:val="6D2D3E5E"/>
    <w:rsid w:val="6D406920"/>
    <w:rsid w:val="6F223C99"/>
    <w:rsid w:val="6F9F65C3"/>
    <w:rsid w:val="701B7EF3"/>
    <w:rsid w:val="7467661A"/>
    <w:rsid w:val="753D3148"/>
    <w:rsid w:val="77B65CA4"/>
    <w:rsid w:val="78691314"/>
    <w:rsid w:val="79F44681"/>
    <w:rsid w:val="7AE87DE5"/>
    <w:rsid w:val="7B007056"/>
    <w:rsid w:val="7BB5432D"/>
    <w:rsid w:val="9FED886E"/>
    <w:rsid w:val="DBDDEA8A"/>
    <w:rsid w:val="DBFF09F6"/>
    <w:rsid w:val="ED3B6239"/>
    <w:rsid w:val="F7FBB3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0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84"/>
    <w:qFormat/>
    <w:uiPriority w:val="0"/>
    <w:pPr>
      <w:keepNext/>
      <w:keepLines/>
      <w:spacing w:before="260" w:after="260" w:line="416" w:lineRule="auto"/>
      <w:outlineLvl w:val="2"/>
    </w:pPr>
    <w:rPr>
      <w:b/>
      <w:bCs/>
      <w:sz w:val="32"/>
      <w:szCs w:val="32"/>
    </w:rPr>
  </w:style>
  <w:style w:type="paragraph" w:styleId="7">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5"/>
    <w:qFormat/>
    <w:uiPriority w:val="0"/>
    <w:pPr>
      <w:keepNext/>
      <w:keepLines/>
      <w:spacing w:before="280" w:after="290" w:line="376" w:lineRule="auto"/>
      <w:outlineLvl w:val="4"/>
    </w:pPr>
    <w:rPr>
      <w:b/>
      <w:bCs/>
      <w:sz w:val="28"/>
      <w:szCs w:val="28"/>
    </w:rPr>
  </w:style>
  <w:style w:type="paragraph" w:styleId="9">
    <w:name w:val="heading 6"/>
    <w:basedOn w:val="1"/>
    <w:next w:val="1"/>
    <w:link w:val="102"/>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link w:val="68"/>
    <w:qFormat/>
    <w:uiPriority w:val="0"/>
    <w:pPr>
      <w:keepNext/>
      <w:keepLines/>
      <w:spacing w:before="240" w:after="64" w:line="320" w:lineRule="auto"/>
      <w:outlineLvl w:val="6"/>
    </w:pPr>
    <w:rPr>
      <w:b/>
      <w:bCs/>
      <w:sz w:val="24"/>
    </w:rPr>
  </w:style>
  <w:style w:type="paragraph" w:styleId="11">
    <w:name w:val="heading 8"/>
    <w:basedOn w:val="1"/>
    <w:next w:val="1"/>
    <w:link w:val="65"/>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link w:val="63"/>
    <w:qFormat/>
    <w:uiPriority w:val="0"/>
    <w:pPr>
      <w:keepNext/>
      <w:keepLines/>
      <w:spacing w:before="240" w:after="64" w:line="320" w:lineRule="auto"/>
      <w:outlineLvl w:val="8"/>
    </w:pPr>
    <w:rPr>
      <w:rFonts w:ascii="Arial" w:hAnsi="Arial" w:eastAsia="黑体"/>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191"/>
    <w:qFormat/>
    <w:uiPriority w:val="0"/>
    <w:pPr>
      <w:spacing w:after="0" w:line="360" w:lineRule="exact"/>
      <w:ind w:firstLine="420" w:firstLineChars="100"/>
    </w:pPr>
    <w:rPr>
      <w:rFonts w:ascii="Times New Roman" w:hAnsi="Times New Roman"/>
      <w:sz w:val="21"/>
    </w:rPr>
  </w:style>
  <w:style w:type="paragraph" w:styleId="3">
    <w:name w:val="Body Text"/>
    <w:basedOn w:val="1"/>
    <w:next w:val="2"/>
    <w:link w:val="144"/>
    <w:qFormat/>
    <w:uiPriority w:val="0"/>
    <w:pPr>
      <w:spacing w:after="120"/>
    </w:pPr>
    <w:rPr>
      <w:rFonts w:ascii="宋体" w:hAnsi="宋体" w:cstheme="minorBidi"/>
      <w:sz w:val="28"/>
    </w:rPr>
  </w:style>
  <w:style w:type="paragraph" w:styleId="13">
    <w:name w:val="List Number"/>
    <w:basedOn w:val="1"/>
    <w:qFormat/>
    <w:uiPriority w:val="0"/>
    <w:pPr>
      <w:widowControl/>
      <w:tabs>
        <w:tab w:val="left" w:pos="454"/>
        <w:tab w:val="left" w:pos="720"/>
      </w:tabs>
      <w:spacing w:afterLines="50"/>
      <w:ind w:left="454" w:hanging="284"/>
      <w:jc w:val="left"/>
    </w:pPr>
    <w:rPr>
      <w:kern w:val="0"/>
      <w:sz w:val="24"/>
      <w:szCs w:val="20"/>
    </w:rPr>
  </w:style>
  <w:style w:type="paragraph" w:styleId="14">
    <w:name w:val="Normal Indent"/>
    <w:basedOn w:val="1"/>
    <w:next w:val="1"/>
    <w:link w:val="124"/>
    <w:qFormat/>
    <w:uiPriority w:val="0"/>
    <w:pPr>
      <w:ind w:firstLine="420"/>
    </w:pPr>
    <w:rPr>
      <w:rFonts w:asciiTheme="minorHAnsi" w:hAnsiTheme="minorHAnsi" w:eastAsiaTheme="minorEastAsia" w:cstheme="minorBidi"/>
      <w:szCs w:val="22"/>
    </w:rPr>
  </w:style>
  <w:style w:type="paragraph" w:styleId="15">
    <w:name w:val="caption"/>
    <w:basedOn w:val="1"/>
    <w:next w:val="1"/>
    <w:link w:val="127"/>
    <w:qFormat/>
    <w:uiPriority w:val="0"/>
    <w:rPr>
      <w:rFonts w:ascii="Arial" w:hAnsi="Arial" w:eastAsia="黑体" w:cs="Arial"/>
      <w:szCs w:val="22"/>
    </w:rPr>
  </w:style>
  <w:style w:type="paragraph" w:styleId="16">
    <w:name w:val="Document Map"/>
    <w:basedOn w:val="1"/>
    <w:link w:val="150"/>
    <w:qFormat/>
    <w:uiPriority w:val="0"/>
    <w:pPr>
      <w:shd w:val="clear" w:color="auto" w:fill="000080"/>
    </w:pPr>
    <w:rPr>
      <w:rFonts w:ascii="宋体" w:hAnsi="宋体" w:eastAsiaTheme="minorEastAsia" w:cstheme="minorBidi"/>
    </w:rPr>
  </w:style>
  <w:style w:type="paragraph" w:styleId="17">
    <w:name w:val="annotation text"/>
    <w:basedOn w:val="1"/>
    <w:link w:val="139"/>
    <w:qFormat/>
    <w:uiPriority w:val="99"/>
    <w:pPr>
      <w:jc w:val="left"/>
    </w:pPr>
    <w:rPr>
      <w:rFonts w:asciiTheme="minorHAnsi" w:hAnsiTheme="minorHAnsi" w:eastAsiaTheme="minorEastAsia" w:cstheme="minorBidi"/>
    </w:rPr>
  </w:style>
  <w:style w:type="paragraph" w:styleId="18">
    <w:name w:val="Body Text 3"/>
    <w:basedOn w:val="1"/>
    <w:link w:val="141"/>
    <w:qFormat/>
    <w:uiPriority w:val="0"/>
    <w:pPr>
      <w:spacing w:after="120"/>
    </w:pPr>
    <w:rPr>
      <w:sz w:val="16"/>
      <w:szCs w:val="16"/>
    </w:rPr>
  </w:style>
  <w:style w:type="paragraph" w:styleId="19">
    <w:name w:val="List Bullet 3"/>
    <w:basedOn w:val="1"/>
    <w:qFormat/>
    <w:uiPriority w:val="0"/>
    <w:pPr>
      <w:tabs>
        <w:tab w:val="left" w:pos="1200"/>
        <w:tab w:val="left" w:pos="1455"/>
      </w:tabs>
      <w:ind w:left="1455" w:hanging="1455"/>
    </w:pPr>
    <w:rPr>
      <w:szCs w:val="20"/>
    </w:rPr>
  </w:style>
  <w:style w:type="paragraph" w:styleId="20">
    <w:name w:val="Body Text Indent"/>
    <w:basedOn w:val="1"/>
    <w:next w:val="1"/>
    <w:link w:val="151"/>
    <w:qFormat/>
    <w:uiPriority w:val="0"/>
    <w:pPr>
      <w:spacing w:line="360" w:lineRule="auto"/>
      <w:ind w:firstLine="600" w:firstLineChars="200"/>
    </w:pPr>
    <w:rPr>
      <w:rFonts w:ascii="仿宋_GB2312" w:hAnsi="宋体" w:eastAsia="仿宋_GB2312" w:cstheme="minorBidi"/>
      <w:sz w:val="30"/>
    </w:rPr>
  </w:style>
  <w:style w:type="paragraph" w:styleId="21">
    <w:name w:val="List Number 3"/>
    <w:basedOn w:val="1"/>
    <w:qFormat/>
    <w:uiPriority w:val="0"/>
    <w:pPr>
      <w:tabs>
        <w:tab w:val="left" w:pos="1200"/>
      </w:tabs>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Plain Text"/>
    <w:basedOn w:val="1"/>
    <w:next w:val="25"/>
    <w:link w:val="143"/>
    <w:qFormat/>
    <w:uiPriority w:val="0"/>
    <w:pPr>
      <w:spacing w:beforeLines="50" w:afterLines="50" w:line="400" w:lineRule="exact"/>
    </w:pPr>
    <w:rPr>
      <w:rFonts w:ascii="宋体" w:hAnsi="Courier New" w:eastAsiaTheme="minorEastAsia" w:cstheme="minorBidi"/>
      <w:sz w:val="24"/>
    </w:rPr>
  </w:style>
  <w:style w:type="paragraph" w:styleId="25">
    <w:name w:val="Date"/>
    <w:basedOn w:val="1"/>
    <w:next w:val="1"/>
    <w:link w:val="138"/>
    <w:qFormat/>
    <w:uiPriority w:val="0"/>
    <w:pPr>
      <w:ind w:left="100" w:leftChars="2500"/>
    </w:pPr>
    <w:rPr>
      <w:rFonts w:asciiTheme="minorHAnsi" w:hAnsiTheme="minorHAnsi" w:cstheme="minorBidi"/>
    </w:rPr>
  </w:style>
  <w:style w:type="paragraph" w:styleId="26">
    <w:name w:val="Body Text Indent 2"/>
    <w:basedOn w:val="1"/>
    <w:link w:val="142"/>
    <w:qFormat/>
    <w:uiPriority w:val="0"/>
    <w:pPr>
      <w:spacing w:after="120" w:line="480" w:lineRule="auto"/>
      <w:ind w:left="420" w:leftChars="200"/>
    </w:pPr>
    <w:rPr>
      <w:rFonts w:asciiTheme="minorHAnsi" w:hAnsiTheme="minorHAnsi" w:eastAsiaTheme="minorEastAsia" w:cstheme="minorBidi"/>
    </w:rPr>
  </w:style>
  <w:style w:type="paragraph" w:styleId="27">
    <w:name w:val="Balloon Text"/>
    <w:basedOn w:val="1"/>
    <w:link w:val="147"/>
    <w:qFormat/>
    <w:uiPriority w:val="0"/>
    <w:rPr>
      <w:rFonts w:asciiTheme="minorHAnsi" w:hAnsiTheme="minorHAnsi" w:eastAsiaTheme="minorEastAsia" w:cstheme="minorBidi"/>
      <w:sz w:val="18"/>
      <w:szCs w:val="18"/>
    </w:rPr>
  </w:style>
  <w:style w:type="paragraph" w:styleId="28">
    <w:name w:val="footer"/>
    <w:basedOn w:val="1"/>
    <w:link w:val="51"/>
    <w:unhideWhenUsed/>
    <w:qFormat/>
    <w:uiPriority w:val="99"/>
    <w:pPr>
      <w:tabs>
        <w:tab w:val="center" w:pos="4153"/>
        <w:tab w:val="right" w:pos="8306"/>
      </w:tabs>
      <w:snapToGrid w:val="0"/>
      <w:jc w:val="left"/>
    </w:pPr>
    <w:rPr>
      <w:sz w:val="18"/>
      <w:szCs w:val="18"/>
    </w:rPr>
  </w:style>
  <w:style w:type="paragraph" w:styleId="29">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index heading"/>
    <w:basedOn w:val="1"/>
    <w:next w:val="31"/>
    <w:qFormat/>
    <w:uiPriority w:val="0"/>
    <w:rPr>
      <w:szCs w:val="20"/>
    </w:rPr>
  </w:style>
  <w:style w:type="paragraph" w:styleId="31">
    <w:name w:val="index 1"/>
    <w:basedOn w:val="1"/>
    <w:next w:val="1"/>
    <w:qFormat/>
    <w:uiPriority w:val="0"/>
  </w:style>
  <w:style w:type="paragraph" w:styleId="32">
    <w:name w:val="Subtitle"/>
    <w:basedOn w:val="1"/>
    <w:next w:val="1"/>
    <w:link w:val="148"/>
    <w:qFormat/>
    <w:uiPriority w:val="0"/>
    <w:pPr>
      <w:spacing w:before="200" w:after="900"/>
      <w:jc w:val="right"/>
    </w:pPr>
    <w:rPr>
      <w:rFonts w:ascii="宋体" w:hAnsi="宋体" w:eastAsiaTheme="minorEastAsia" w:cstheme="minorBidi"/>
      <w:i/>
      <w:iCs/>
      <w:sz w:val="24"/>
    </w:rPr>
  </w:style>
  <w:style w:type="paragraph" w:styleId="33">
    <w:name w:val="List"/>
    <w:basedOn w:val="1"/>
    <w:qFormat/>
    <w:uiPriority w:val="0"/>
    <w:pPr>
      <w:ind w:left="200" w:hanging="200" w:hangingChars="200"/>
    </w:pPr>
    <w:rPr>
      <w:szCs w:val="20"/>
    </w:rPr>
  </w:style>
  <w:style w:type="paragraph" w:styleId="34">
    <w:name w:val="Body Text Indent 3"/>
    <w:basedOn w:val="1"/>
    <w:link w:val="137"/>
    <w:qFormat/>
    <w:uiPriority w:val="0"/>
    <w:pPr>
      <w:spacing w:after="120"/>
      <w:ind w:left="420" w:leftChars="200"/>
    </w:pPr>
    <w:rPr>
      <w:rFonts w:asciiTheme="minorHAnsi" w:hAnsiTheme="minorHAnsi" w:eastAsiaTheme="minorEastAsia" w:cstheme="minorBidi"/>
      <w:sz w:val="16"/>
      <w:szCs w:val="16"/>
    </w:rPr>
  </w:style>
  <w:style w:type="paragraph" w:styleId="35">
    <w:name w:val="Body Text 2"/>
    <w:basedOn w:val="1"/>
    <w:link w:val="146"/>
    <w:qFormat/>
    <w:uiPriority w:val="0"/>
    <w:pPr>
      <w:widowControl/>
      <w:snapToGrid w:val="0"/>
      <w:spacing w:before="50" w:afterLines="50" w:line="400" w:lineRule="exact"/>
      <w:jc w:val="left"/>
    </w:pPr>
    <w:rPr>
      <w:rFonts w:asciiTheme="minorHAnsi" w:hAnsiTheme="minorHAnsi" w:eastAsiaTheme="minorEastAsia" w:cstheme="minorBidi"/>
      <w:sz w:val="18"/>
      <w:szCs w:val="18"/>
    </w:rPr>
  </w:style>
  <w:style w:type="paragraph" w:styleId="36">
    <w:name w:val="HTML Preformatted"/>
    <w:basedOn w:val="1"/>
    <w:link w:val="1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eastAsiaTheme="minorEastAsia"/>
      <w:sz w:val="24"/>
    </w:rPr>
  </w:style>
  <w:style w:type="paragraph" w:styleId="37">
    <w:name w:val="Normal (Web)"/>
    <w:basedOn w:val="1"/>
    <w:qFormat/>
    <w:uiPriority w:val="99"/>
    <w:pPr>
      <w:widowControl/>
      <w:spacing w:before="100" w:beforeAutospacing="1" w:after="100" w:afterAutospacing="1"/>
      <w:jc w:val="left"/>
    </w:pPr>
    <w:rPr>
      <w:rFonts w:ascii="宋体" w:hAnsi="宋体"/>
      <w:kern w:val="0"/>
      <w:sz w:val="24"/>
    </w:rPr>
  </w:style>
  <w:style w:type="paragraph" w:styleId="38">
    <w:name w:val="Title"/>
    <w:basedOn w:val="1"/>
    <w:next w:val="1"/>
    <w:link w:val="149"/>
    <w:qFormat/>
    <w:uiPriority w:val="0"/>
    <w:pPr>
      <w:pBdr>
        <w:top w:val="single" w:color="A7BFDE" w:sz="8" w:space="10"/>
        <w:bottom w:val="single" w:color="9BBB59" w:sz="24" w:space="15"/>
      </w:pBdr>
      <w:jc w:val="center"/>
    </w:pPr>
    <w:rPr>
      <w:rFonts w:ascii="宋体" w:hAnsi="Courier New" w:cs="Courier New" w:eastAsiaTheme="minorEastAsia"/>
      <w:szCs w:val="21"/>
    </w:rPr>
  </w:style>
  <w:style w:type="paragraph" w:styleId="39">
    <w:name w:val="annotation subject"/>
    <w:basedOn w:val="17"/>
    <w:next w:val="17"/>
    <w:link w:val="145"/>
    <w:qFormat/>
    <w:uiPriority w:val="0"/>
    <w:rPr>
      <w:b/>
      <w:bCs/>
      <w:sz w:val="28"/>
    </w:rPr>
  </w:style>
  <w:style w:type="paragraph" w:styleId="40">
    <w:name w:val="Body Text First Indent 2"/>
    <w:basedOn w:val="20"/>
    <w:link w:val="188"/>
    <w:qFormat/>
    <w:uiPriority w:val="0"/>
    <w:pPr>
      <w:spacing w:after="120" w:line="240" w:lineRule="auto"/>
      <w:ind w:left="420" w:leftChars="200" w:firstLine="420"/>
    </w:pPr>
    <w:rPr>
      <w:rFonts w:ascii="Calibri" w:hAnsi="Calibri" w:eastAsia="宋体"/>
      <w:sz w:val="21"/>
    </w:rPr>
  </w:style>
  <w:style w:type="table" w:styleId="42">
    <w:name w:val="Table Grid"/>
    <w:basedOn w:val="41"/>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semiHidden/>
    <w:unhideWhenUsed/>
    <w:qFormat/>
    <w:uiPriority w:val="99"/>
    <w:rPr>
      <w:color w:val="800080" w:themeColor="followedHyperlink"/>
      <w:u w:val="single"/>
      <w14:textFill>
        <w14:solidFill>
          <w14:schemeClr w14:val="folHlink"/>
        </w14:solidFill>
      </w14:textFill>
    </w:rPr>
  </w:style>
  <w:style w:type="character" w:styleId="47">
    <w:name w:val="Hyperlink"/>
    <w:qFormat/>
    <w:uiPriority w:val="99"/>
    <w:rPr>
      <w:color w:val="1F1F1F"/>
      <w:u w:val="none"/>
    </w:rPr>
  </w:style>
  <w:style w:type="character" w:styleId="48">
    <w:name w:val="annotation reference"/>
    <w:qFormat/>
    <w:uiPriority w:val="99"/>
    <w:rPr>
      <w:sz w:val="21"/>
      <w:szCs w:val="21"/>
    </w:rPr>
  </w:style>
  <w:style w:type="paragraph" w:customStyle="1" w:styleId="49">
    <w:name w:val="样式 正文文本缩进 + 首行缩进:  2 字符 行距: 1.5 倍行距"/>
    <w:qFormat/>
    <w:uiPriority w:val="0"/>
    <w:pPr>
      <w:spacing w:before="156" w:after="120" w:line="500" w:lineRule="exact"/>
      <w:ind w:firstLine="645"/>
      <w:jc w:val="both"/>
    </w:pPr>
    <w:rPr>
      <w:rFonts w:ascii="Calibri" w:hAnsi="Calibri" w:eastAsia="宋体" w:cs="宋体"/>
      <w:sz w:val="28"/>
      <w:lang w:val="en-US" w:eastAsia="zh-CN" w:bidi="ar-SA"/>
    </w:rPr>
  </w:style>
  <w:style w:type="character" w:customStyle="1" w:styleId="50">
    <w:name w:val="页眉 Char"/>
    <w:basedOn w:val="43"/>
    <w:link w:val="29"/>
    <w:qFormat/>
    <w:uiPriority w:val="0"/>
    <w:rPr>
      <w:sz w:val="18"/>
      <w:szCs w:val="18"/>
    </w:rPr>
  </w:style>
  <w:style w:type="character" w:customStyle="1" w:styleId="51">
    <w:name w:val="页脚 Char"/>
    <w:basedOn w:val="43"/>
    <w:link w:val="28"/>
    <w:qFormat/>
    <w:uiPriority w:val="0"/>
    <w:rPr>
      <w:sz w:val="18"/>
      <w:szCs w:val="18"/>
    </w:rPr>
  </w:style>
  <w:style w:type="character" w:customStyle="1" w:styleId="52">
    <w:name w:val="标题 1 Char"/>
    <w:basedOn w:val="43"/>
    <w:qFormat/>
    <w:uiPriority w:val="9"/>
    <w:rPr>
      <w:rFonts w:ascii="Calibri" w:hAnsi="Calibri" w:eastAsia="宋体" w:cs="Times New Roman"/>
      <w:b/>
      <w:bCs/>
      <w:kern w:val="44"/>
      <w:sz w:val="44"/>
      <w:szCs w:val="44"/>
    </w:rPr>
  </w:style>
  <w:style w:type="character" w:customStyle="1" w:styleId="53">
    <w:name w:val="标题 2 Char"/>
    <w:basedOn w:val="43"/>
    <w:semiHidden/>
    <w:qFormat/>
    <w:uiPriority w:val="9"/>
    <w:rPr>
      <w:rFonts w:asciiTheme="majorHAnsi" w:hAnsiTheme="majorHAnsi" w:eastAsiaTheme="majorEastAsia" w:cstheme="majorBidi"/>
      <w:b/>
      <w:bCs/>
      <w:sz w:val="32"/>
      <w:szCs w:val="32"/>
    </w:rPr>
  </w:style>
  <w:style w:type="character" w:customStyle="1" w:styleId="54">
    <w:name w:val="标题 3 Char"/>
    <w:basedOn w:val="43"/>
    <w:semiHidden/>
    <w:qFormat/>
    <w:uiPriority w:val="9"/>
    <w:rPr>
      <w:rFonts w:ascii="Calibri" w:hAnsi="Calibri" w:eastAsia="宋体" w:cs="Times New Roman"/>
      <w:b/>
      <w:bCs/>
      <w:sz w:val="32"/>
      <w:szCs w:val="32"/>
    </w:rPr>
  </w:style>
  <w:style w:type="character" w:customStyle="1" w:styleId="55">
    <w:name w:val="标题 4 Char"/>
    <w:basedOn w:val="43"/>
    <w:semiHidden/>
    <w:qFormat/>
    <w:uiPriority w:val="9"/>
    <w:rPr>
      <w:rFonts w:asciiTheme="majorHAnsi" w:hAnsiTheme="majorHAnsi" w:eastAsiaTheme="majorEastAsia" w:cstheme="majorBidi"/>
      <w:b/>
      <w:bCs/>
      <w:sz w:val="28"/>
      <w:szCs w:val="28"/>
    </w:rPr>
  </w:style>
  <w:style w:type="character" w:customStyle="1" w:styleId="56">
    <w:name w:val="标题 5 Char"/>
    <w:basedOn w:val="43"/>
    <w:semiHidden/>
    <w:qFormat/>
    <w:uiPriority w:val="9"/>
    <w:rPr>
      <w:rFonts w:ascii="Calibri" w:hAnsi="Calibri" w:eastAsia="宋体" w:cs="Times New Roman"/>
      <w:b/>
      <w:bCs/>
      <w:sz w:val="28"/>
      <w:szCs w:val="28"/>
    </w:rPr>
  </w:style>
  <w:style w:type="character" w:customStyle="1" w:styleId="57">
    <w:name w:val="标题 6 Char"/>
    <w:basedOn w:val="43"/>
    <w:semiHidden/>
    <w:qFormat/>
    <w:uiPriority w:val="9"/>
    <w:rPr>
      <w:rFonts w:asciiTheme="majorHAnsi" w:hAnsiTheme="majorHAnsi" w:eastAsiaTheme="majorEastAsia" w:cstheme="majorBidi"/>
      <w:b/>
      <w:bCs/>
      <w:sz w:val="24"/>
      <w:szCs w:val="24"/>
    </w:rPr>
  </w:style>
  <w:style w:type="character" w:customStyle="1" w:styleId="58">
    <w:name w:val="标题 7 Char"/>
    <w:basedOn w:val="43"/>
    <w:semiHidden/>
    <w:qFormat/>
    <w:uiPriority w:val="9"/>
    <w:rPr>
      <w:rFonts w:ascii="Calibri" w:hAnsi="Calibri" w:eastAsia="宋体" w:cs="Times New Roman"/>
      <w:b/>
      <w:bCs/>
      <w:sz w:val="24"/>
      <w:szCs w:val="24"/>
    </w:rPr>
  </w:style>
  <w:style w:type="character" w:customStyle="1" w:styleId="59">
    <w:name w:val="标题 8 Char"/>
    <w:basedOn w:val="43"/>
    <w:semiHidden/>
    <w:qFormat/>
    <w:uiPriority w:val="9"/>
    <w:rPr>
      <w:rFonts w:asciiTheme="majorHAnsi" w:hAnsiTheme="majorHAnsi" w:eastAsiaTheme="majorEastAsia" w:cstheme="majorBidi"/>
      <w:sz w:val="24"/>
      <w:szCs w:val="24"/>
    </w:rPr>
  </w:style>
  <w:style w:type="character" w:customStyle="1" w:styleId="60">
    <w:name w:val="标题 9 Char"/>
    <w:basedOn w:val="43"/>
    <w:semiHidden/>
    <w:qFormat/>
    <w:uiPriority w:val="9"/>
    <w:rPr>
      <w:rFonts w:asciiTheme="majorHAnsi" w:hAnsiTheme="majorHAnsi" w:eastAsiaTheme="majorEastAsia" w:cstheme="majorBidi"/>
      <w:szCs w:val="21"/>
    </w:rPr>
  </w:style>
  <w:style w:type="paragraph" w:customStyle="1" w:styleId="61">
    <w:name w:val="2"/>
    <w:basedOn w:val="1"/>
    <w:next w:val="62"/>
    <w:qFormat/>
    <w:uiPriority w:val="0"/>
    <w:pPr>
      <w:ind w:firstLine="420" w:firstLineChars="200"/>
    </w:pPr>
    <w:rPr>
      <w:szCs w:val="22"/>
    </w:rPr>
  </w:style>
  <w:style w:type="paragraph" w:styleId="62">
    <w:name w:val="List Paragraph"/>
    <w:basedOn w:val="1"/>
    <w:link w:val="97"/>
    <w:qFormat/>
    <w:uiPriority w:val="0"/>
    <w:pPr>
      <w:ind w:firstLine="420" w:firstLineChars="200"/>
    </w:pPr>
    <w:rPr>
      <w:rFonts w:eastAsiaTheme="minorEastAsia" w:cstheme="minorBidi"/>
      <w:szCs w:val="22"/>
    </w:rPr>
  </w:style>
  <w:style w:type="character" w:customStyle="1" w:styleId="63">
    <w:name w:val="标题 9 Char1"/>
    <w:link w:val="12"/>
    <w:qFormat/>
    <w:uiPriority w:val="0"/>
    <w:rPr>
      <w:rFonts w:ascii="Arial" w:hAnsi="Arial" w:eastAsia="黑体" w:cs="Times New Roman"/>
      <w:szCs w:val="21"/>
    </w:rPr>
  </w:style>
  <w:style w:type="character" w:customStyle="1" w:styleId="64">
    <w:name w:val="标题 4 Char1"/>
    <w:link w:val="7"/>
    <w:qFormat/>
    <w:uiPriority w:val="0"/>
    <w:rPr>
      <w:rFonts w:ascii="Arial" w:hAnsi="Arial" w:eastAsia="黑体" w:cs="Times New Roman"/>
      <w:b/>
      <w:bCs/>
      <w:sz w:val="28"/>
      <w:szCs w:val="28"/>
    </w:rPr>
  </w:style>
  <w:style w:type="character" w:customStyle="1" w:styleId="65">
    <w:name w:val="标题 8 Char1"/>
    <w:link w:val="11"/>
    <w:qFormat/>
    <w:uiPriority w:val="0"/>
    <w:rPr>
      <w:rFonts w:ascii="Arial" w:hAnsi="Arial" w:eastAsia="黑体" w:cs="Times New Roman"/>
      <w:sz w:val="24"/>
      <w:szCs w:val="24"/>
    </w:rPr>
  </w:style>
  <w:style w:type="character" w:customStyle="1" w:styleId="66">
    <w:name w:val="纯文本 Char1"/>
    <w:qFormat/>
    <w:uiPriority w:val="0"/>
    <w:rPr>
      <w:rFonts w:ascii="宋体" w:hAnsi="Courier New" w:eastAsia="宋体"/>
      <w:kern w:val="2"/>
      <w:sz w:val="24"/>
      <w:szCs w:val="24"/>
      <w:lang w:val="en-US" w:eastAsia="zh-CN" w:bidi="ar-SA"/>
    </w:rPr>
  </w:style>
  <w:style w:type="character" w:customStyle="1" w:styleId="67">
    <w:name w:val="引用 Char1"/>
    <w:qFormat/>
    <w:uiPriority w:val="99"/>
    <w:rPr>
      <w:i/>
      <w:iCs/>
      <w:color w:val="000000"/>
      <w:kern w:val="2"/>
      <w:sz w:val="21"/>
      <w:szCs w:val="24"/>
    </w:rPr>
  </w:style>
  <w:style w:type="character" w:customStyle="1" w:styleId="68">
    <w:name w:val="标题 7 Char1"/>
    <w:link w:val="10"/>
    <w:qFormat/>
    <w:uiPriority w:val="0"/>
    <w:rPr>
      <w:rFonts w:ascii="Calibri" w:hAnsi="Calibri" w:eastAsia="宋体" w:cs="Times New Roman"/>
      <w:b/>
      <w:bCs/>
      <w:sz w:val="24"/>
      <w:szCs w:val="24"/>
    </w:rPr>
  </w:style>
  <w:style w:type="character" w:customStyle="1" w:styleId="69">
    <w:name w:val="ca-41"/>
    <w:qFormat/>
    <w:uiPriority w:val="0"/>
    <w:rPr>
      <w:b/>
      <w:bCs/>
      <w:color w:val="FF0000"/>
      <w:spacing w:val="-20"/>
      <w:sz w:val="24"/>
      <w:szCs w:val="24"/>
    </w:rPr>
  </w:style>
  <w:style w:type="character" w:customStyle="1" w:styleId="70">
    <w:name w:val="页眉 字符"/>
    <w:qFormat/>
    <w:uiPriority w:val="99"/>
    <w:rPr>
      <w:kern w:val="2"/>
      <w:sz w:val="18"/>
      <w:szCs w:val="18"/>
    </w:rPr>
  </w:style>
  <w:style w:type="character" w:customStyle="1" w:styleId="71">
    <w:name w:val="标题 2 Char1"/>
    <w:link w:val="5"/>
    <w:qFormat/>
    <w:uiPriority w:val="0"/>
    <w:rPr>
      <w:rFonts w:ascii="Arial" w:hAnsi="Arial" w:eastAsia="黑体" w:cs="Times New Roman"/>
      <w:b/>
      <w:bCs/>
      <w:sz w:val="32"/>
      <w:szCs w:val="32"/>
    </w:rPr>
  </w:style>
  <w:style w:type="character" w:customStyle="1" w:styleId="72">
    <w:name w:val="sub_title1"/>
    <w:basedOn w:val="43"/>
    <w:qFormat/>
    <w:uiPriority w:val="0"/>
  </w:style>
  <w:style w:type="character" w:customStyle="1" w:styleId="73">
    <w:name w:val="文档结构图 Char1"/>
    <w:qFormat/>
    <w:uiPriority w:val="0"/>
    <w:rPr>
      <w:rFonts w:ascii="宋体"/>
      <w:kern w:val="2"/>
      <w:sz w:val="18"/>
      <w:szCs w:val="18"/>
    </w:rPr>
  </w:style>
  <w:style w:type="character" w:customStyle="1" w:styleId="74">
    <w:name w:val="日期 字符"/>
    <w:qFormat/>
    <w:uiPriority w:val="0"/>
    <w:rPr>
      <w:rFonts w:eastAsia="楷体_GB2312"/>
      <w:kern w:val="2"/>
      <w:sz w:val="32"/>
      <w:lang w:val="en-US" w:eastAsia="zh-CN" w:bidi="ar-SA"/>
    </w:rPr>
  </w:style>
  <w:style w:type="character" w:customStyle="1" w:styleId="75">
    <w:name w:val="批注主题 Char1"/>
    <w:qFormat/>
    <w:uiPriority w:val="0"/>
    <w:rPr>
      <w:b/>
      <w:bCs/>
      <w:kern w:val="2"/>
      <w:sz w:val="21"/>
      <w:szCs w:val="24"/>
    </w:rPr>
  </w:style>
  <w:style w:type="character" w:customStyle="1" w:styleId="76">
    <w:name w:val="引用 Char2"/>
    <w:qFormat/>
    <w:uiPriority w:val="0"/>
    <w:rPr>
      <w:rFonts w:ascii="Cambria" w:hAnsi="Cambria"/>
      <w:i/>
      <w:iCs/>
      <w:color w:val="5A5A5A"/>
      <w:szCs w:val="24"/>
    </w:rPr>
  </w:style>
  <w:style w:type="paragraph" w:styleId="77">
    <w:name w:val="Quote"/>
    <w:basedOn w:val="1"/>
    <w:next w:val="1"/>
    <w:link w:val="153"/>
    <w:qFormat/>
    <w:uiPriority w:val="0"/>
    <w:rPr>
      <w:rFonts w:ascii="Cambria" w:hAnsi="Cambria" w:eastAsiaTheme="minorEastAsia" w:cstheme="minorBidi"/>
      <w:i/>
      <w:iCs/>
      <w:color w:val="5A5A5A"/>
    </w:rPr>
  </w:style>
  <w:style w:type="character" w:customStyle="1" w:styleId="78">
    <w:name w:val="文档结构图 Char2"/>
    <w:qFormat/>
    <w:uiPriority w:val="0"/>
    <w:rPr>
      <w:rFonts w:ascii="宋体" w:hAnsi="宋体"/>
      <w:szCs w:val="24"/>
      <w:shd w:val="clear" w:color="auto" w:fill="000080"/>
    </w:rPr>
  </w:style>
  <w:style w:type="character" w:customStyle="1" w:styleId="79">
    <w:name w:val="特点 Char"/>
    <w:qFormat/>
    <w:uiPriority w:val="0"/>
    <w:rPr>
      <w:rFonts w:eastAsia="宋体"/>
      <w:kern w:val="2"/>
      <w:sz w:val="21"/>
      <w:lang w:val="en-US" w:eastAsia="zh-CN" w:bidi="ar-SA"/>
    </w:rPr>
  </w:style>
  <w:style w:type="character" w:customStyle="1" w:styleId="80">
    <w:name w:val="批注框文本 Char1"/>
    <w:qFormat/>
    <w:uiPriority w:val="0"/>
    <w:rPr>
      <w:sz w:val="18"/>
      <w:szCs w:val="18"/>
    </w:rPr>
  </w:style>
  <w:style w:type="character" w:customStyle="1" w:styleId="81">
    <w:name w:val="批注文字 Char"/>
    <w:qFormat/>
    <w:uiPriority w:val="99"/>
    <w:rPr>
      <w:rFonts w:eastAsia="宋体"/>
      <w:kern w:val="2"/>
      <w:sz w:val="28"/>
      <w:szCs w:val="24"/>
      <w:lang w:val="en-US" w:eastAsia="zh-CN" w:bidi="ar-SA"/>
    </w:rPr>
  </w:style>
  <w:style w:type="character" w:customStyle="1" w:styleId="82">
    <w:name w:val="Char Char13"/>
    <w:qFormat/>
    <w:uiPriority w:val="0"/>
    <w:rPr>
      <w:rFonts w:eastAsia="宋体"/>
      <w:kern w:val="2"/>
      <w:sz w:val="18"/>
      <w:szCs w:val="18"/>
      <w:lang w:val="en-US" w:eastAsia="zh-CN" w:bidi="ar-SA"/>
    </w:rPr>
  </w:style>
  <w:style w:type="character" w:customStyle="1" w:styleId="83">
    <w:name w:val="Char Char33"/>
    <w:qFormat/>
    <w:uiPriority w:val="0"/>
    <w:rPr>
      <w:rFonts w:ascii="黑体" w:eastAsia="黑体"/>
      <w:snapToGrid w:val="0"/>
      <w:sz w:val="18"/>
      <w:szCs w:val="18"/>
      <w:lang w:val="en-US" w:eastAsia="zh-CN" w:bidi="ar-SA"/>
    </w:rPr>
  </w:style>
  <w:style w:type="character" w:customStyle="1" w:styleId="84">
    <w:name w:val="标题 3 Char1"/>
    <w:link w:val="6"/>
    <w:qFormat/>
    <w:uiPriority w:val="0"/>
    <w:rPr>
      <w:rFonts w:ascii="Calibri" w:hAnsi="Calibri" w:eastAsia="宋体" w:cs="Times New Roman"/>
      <w:b/>
      <w:bCs/>
      <w:sz w:val="32"/>
      <w:szCs w:val="32"/>
    </w:rPr>
  </w:style>
  <w:style w:type="character" w:customStyle="1" w:styleId="85">
    <w:name w:val="htd01"/>
    <w:basedOn w:val="43"/>
    <w:qFormat/>
    <w:uiPriority w:val="0"/>
  </w:style>
  <w:style w:type="character" w:customStyle="1" w:styleId="86">
    <w:name w:val="日期 Char1"/>
    <w:qFormat/>
    <w:uiPriority w:val="0"/>
    <w:rPr>
      <w:rFonts w:eastAsia="宋体"/>
      <w:szCs w:val="24"/>
    </w:rPr>
  </w:style>
  <w:style w:type="character" w:customStyle="1" w:styleId="87">
    <w:name w:val="apple-style-span"/>
    <w:basedOn w:val="43"/>
    <w:qFormat/>
    <w:uiPriority w:val="0"/>
  </w:style>
  <w:style w:type="character" w:customStyle="1" w:styleId="88">
    <w:name w:val="批注文字 Char2"/>
    <w:qFormat/>
    <w:uiPriority w:val="0"/>
    <w:rPr>
      <w:szCs w:val="24"/>
    </w:rPr>
  </w:style>
  <w:style w:type="character" w:customStyle="1" w:styleId="89">
    <w:name w:val="内文 Char Char"/>
    <w:link w:val="90"/>
    <w:qFormat/>
    <w:uiPriority w:val="0"/>
    <w:rPr>
      <w:rFonts w:ascii="Arial" w:hAnsi="Arial" w:eastAsia="Times New Roman" w:cs="Arial"/>
    </w:rPr>
  </w:style>
  <w:style w:type="paragraph" w:customStyle="1" w:styleId="90">
    <w:name w:val="内文"/>
    <w:link w:val="89"/>
    <w:qFormat/>
    <w:uiPriority w:val="0"/>
    <w:pPr>
      <w:adjustRightInd w:val="0"/>
      <w:snapToGrid w:val="0"/>
      <w:spacing w:line="400" w:lineRule="exact"/>
      <w:ind w:firstLine="200" w:firstLineChars="200"/>
      <w:jc w:val="both"/>
    </w:pPr>
    <w:rPr>
      <w:rFonts w:ascii="Arial" w:hAnsi="Arial" w:eastAsia="Times New Roman" w:cs="Arial"/>
      <w:kern w:val="2"/>
      <w:sz w:val="21"/>
      <w:szCs w:val="22"/>
      <w:lang w:val="en-US" w:eastAsia="zh-CN" w:bidi="ar-SA"/>
    </w:rPr>
  </w:style>
  <w:style w:type="character" w:customStyle="1" w:styleId="91">
    <w:name w:val="正文文本 2 Char2"/>
    <w:qFormat/>
    <w:uiPriority w:val="0"/>
    <w:rPr>
      <w:sz w:val="18"/>
      <w:szCs w:val="18"/>
    </w:rPr>
  </w:style>
  <w:style w:type="character" w:customStyle="1" w:styleId="92">
    <w:name w:val="正文文本 Char2"/>
    <w:qFormat/>
    <w:uiPriority w:val="0"/>
    <w:rPr>
      <w:rFonts w:ascii="宋体" w:hAnsi="宋体" w:eastAsia="宋体"/>
      <w:sz w:val="28"/>
      <w:szCs w:val="24"/>
    </w:rPr>
  </w:style>
  <w:style w:type="character" w:customStyle="1" w:styleId="93">
    <w:name w:val="标题 Char2"/>
    <w:qFormat/>
    <w:uiPriority w:val="0"/>
    <w:rPr>
      <w:rFonts w:ascii="宋体" w:hAnsi="Courier New" w:cs="Courier New"/>
      <w:szCs w:val="21"/>
    </w:rPr>
  </w:style>
  <w:style w:type="character" w:customStyle="1" w:styleId="94">
    <w:name w:val="副标题 Char2"/>
    <w:qFormat/>
    <w:uiPriority w:val="0"/>
    <w:rPr>
      <w:rFonts w:ascii="宋体" w:hAnsi="宋体"/>
      <w:i/>
      <w:iCs/>
      <w:sz w:val="24"/>
      <w:szCs w:val="24"/>
    </w:rPr>
  </w:style>
  <w:style w:type="character" w:customStyle="1" w:styleId="95">
    <w:name w:val="标题 Char1"/>
    <w:qFormat/>
    <w:uiPriority w:val="0"/>
    <w:rPr>
      <w:rFonts w:ascii="Cambria" w:hAnsi="Cambria" w:cs="Times New Roman"/>
      <w:b/>
      <w:bCs/>
      <w:kern w:val="2"/>
      <w:sz w:val="32"/>
      <w:szCs w:val="32"/>
    </w:rPr>
  </w:style>
  <w:style w:type="character" w:customStyle="1" w:styleId="96">
    <w:name w:val="纯文本 Char4"/>
    <w:qFormat/>
    <w:uiPriority w:val="0"/>
    <w:rPr>
      <w:rFonts w:ascii="宋体" w:hAnsi="Courier New"/>
      <w:sz w:val="24"/>
      <w:szCs w:val="24"/>
    </w:rPr>
  </w:style>
  <w:style w:type="character" w:customStyle="1" w:styleId="97">
    <w:name w:val="列出段落 Char3"/>
    <w:link w:val="62"/>
    <w:qFormat/>
    <w:uiPriority w:val="0"/>
    <w:rPr>
      <w:rFonts w:ascii="Calibri" w:hAnsi="Calibri"/>
      <w:kern w:val="2"/>
      <w:sz w:val="21"/>
      <w:szCs w:val="22"/>
    </w:rPr>
  </w:style>
  <w:style w:type="character" w:customStyle="1" w:styleId="98">
    <w:name w:val="ca-2"/>
    <w:basedOn w:val="43"/>
    <w:qFormat/>
    <w:uiPriority w:val="0"/>
  </w:style>
  <w:style w:type="character" w:customStyle="1" w:styleId="99">
    <w:name w:val="ptb181"/>
    <w:qFormat/>
    <w:uiPriority w:val="0"/>
    <w:rPr>
      <w:rFonts w:hint="default" w:ascii="Verdana" w:hAnsi="Verdana"/>
      <w:b/>
      <w:bCs/>
      <w:color w:val="000000"/>
      <w:sz w:val="26"/>
      <w:szCs w:val="26"/>
    </w:rPr>
  </w:style>
  <w:style w:type="character" w:customStyle="1" w:styleId="100">
    <w:name w:val="标题 1 Char1"/>
    <w:link w:val="4"/>
    <w:qFormat/>
    <w:uiPriority w:val="0"/>
    <w:rPr>
      <w:rFonts w:ascii="Calibri" w:hAnsi="Calibri" w:eastAsia="宋体" w:cs="Times New Roman"/>
      <w:b/>
      <w:bCs/>
      <w:kern w:val="44"/>
      <w:sz w:val="44"/>
      <w:szCs w:val="44"/>
    </w:rPr>
  </w:style>
  <w:style w:type="character" w:customStyle="1" w:styleId="101">
    <w:name w:val="Char Char25"/>
    <w:qFormat/>
    <w:uiPriority w:val="0"/>
    <w:rPr>
      <w:rFonts w:ascii="仿宋_GB2312" w:hAnsi="宋体" w:eastAsia="仿宋_GB2312"/>
      <w:color w:val="000000"/>
      <w:kern w:val="2"/>
      <w:sz w:val="24"/>
      <w:szCs w:val="24"/>
      <w:lang w:val="en-US" w:eastAsia="zh-CN" w:bidi="ar-SA"/>
    </w:rPr>
  </w:style>
  <w:style w:type="character" w:customStyle="1" w:styleId="102">
    <w:name w:val="标题 6 Char1"/>
    <w:link w:val="9"/>
    <w:qFormat/>
    <w:uiPriority w:val="0"/>
    <w:rPr>
      <w:rFonts w:ascii="Arial" w:hAnsi="Arial" w:eastAsia="黑体" w:cs="Times New Roman"/>
      <w:b/>
      <w:bCs/>
      <w:sz w:val="24"/>
      <w:szCs w:val="24"/>
    </w:rPr>
  </w:style>
  <w:style w:type="character" w:customStyle="1" w:styleId="103">
    <w:name w:val="列出段落 Char1"/>
    <w:qFormat/>
    <w:uiPriority w:val="34"/>
  </w:style>
  <w:style w:type="character" w:customStyle="1" w:styleId="104">
    <w:name w:val="ca-4"/>
    <w:basedOn w:val="43"/>
    <w:qFormat/>
    <w:uiPriority w:val="0"/>
  </w:style>
  <w:style w:type="character" w:customStyle="1" w:styleId="105">
    <w:name w:val="e"/>
    <w:basedOn w:val="43"/>
    <w:qFormat/>
    <w:uiPriority w:val="0"/>
  </w:style>
  <w:style w:type="character" w:customStyle="1" w:styleId="106">
    <w:name w:val="正文文本缩进 2 Char1"/>
    <w:qFormat/>
    <w:uiPriority w:val="0"/>
    <w:rPr>
      <w:szCs w:val="24"/>
    </w:rPr>
  </w:style>
  <w:style w:type="character" w:customStyle="1" w:styleId="107">
    <w:name w:val="ca-01"/>
    <w:qFormat/>
    <w:uiPriority w:val="0"/>
    <w:rPr>
      <w:rFonts w:hint="eastAsia" w:ascii="宋体" w:hAnsi="宋体" w:eastAsia="宋体"/>
      <w:color w:val="000000"/>
      <w:sz w:val="30"/>
      <w:szCs w:val="30"/>
    </w:rPr>
  </w:style>
  <w:style w:type="character" w:customStyle="1" w:styleId="108">
    <w:name w:val="明显引用 Char1"/>
    <w:qFormat/>
    <w:uiPriority w:val="99"/>
    <w:rPr>
      <w:b/>
      <w:bCs/>
      <w:i/>
      <w:iCs/>
      <w:color w:val="4F81BD"/>
      <w:kern w:val="2"/>
      <w:sz w:val="21"/>
      <w:szCs w:val="24"/>
    </w:rPr>
  </w:style>
  <w:style w:type="character" w:customStyle="1" w:styleId="109">
    <w:name w:val="段 Char Char"/>
    <w:link w:val="110"/>
    <w:qFormat/>
    <w:uiPriority w:val="0"/>
    <w:rPr>
      <w:rFonts w:ascii="宋体" w:hAnsi="宋体" w:eastAsia="Times New Roman"/>
    </w:rPr>
  </w:style>
  <w:style w:type="paragraph" w:customStyle="1" w:styleId="110">
    <w:name w:val="段"/>
    <w:link w:val="109"/>
    <w:qFormat/>
    <w:uiPriority w:val="0"/>
    <w:pPr>
      <w:tabs>
        <w:tab w:val="center" w:pos="4201"/>
        <w:tab w:val="right" w:leader="dot" w:pos="9298"/>
      </w:tabs>
      <w:autoSpaceDE w:val="0"/>
      <w:autoSpaceDN w:val="0"/>
      <w:ind w:firstLine="420" w:firstLineChars="200"/>
      <w:jc w:val="both"/>
    </w:pPr>
    <w:rPr>
      <w:rFonts w:ascii="宋体" w:hAnsi="宋体" w:eastAsia="Times New Roman" w:cstheme="minorBidi"/>
      <w:kern w:val="2"/>
      <w:sz w:val="21"/>
      <w:szCs w:val="22"/>
      <w:lang w:val="en-US" w:eastAsia="zh-CN" w:bidi="ar-SA"/>
    </w:rPr>
  </w:style>
  <w:style w:type="character" w:customStyle="1" w:styleId="111">
    <w:name w:val="Char Char28"/>
    <w:qFormat/>
    <w:uiPriority w:val="0"/>
    <w:rPr>
      <w:rFonts w:ascii="楷体_GB2312" w:eastAsia="楷体_GB2312"/>
      <w:kern w:val="2"/>
      <w:sz w:val="32"/>
      <w:lang w:val="en-US" w:eastAsia="zh-CN" w:bidi="ar-SA"/>
    </w:rPr>
  </w:style>
  <w:style w:type="character" w:customStyle="1" w:styleId="112">
    <w:name w:val="明显引用 Char2"/>
    <w:qFormat/>
    <w:uiPriority w:val="0"/>
    <w:rPr>
      <w:rFonts w:ascii="Cambria" w:hAnsi="Cambria"/>
      <w:i/>
      <w:iCs/>
      <w:color w:val="FFFFFF"/>
      <w:sz w:val="24"/>
      <w:szCs w:val="24"/>
      <w:shd w:val="clear" w:color="auto" w:fill="4F81BD"/>
    </w:rPr>
  </w:style>
  <w:style w:type="paragraph" w:styleId="113">
    <w:name w:val="Intense Quote"/>
    <w:basedOn w:val="1"/>
    <w:next w:val="1"/>
    <w:link w:val="176"/>
    <w:qFormat/>
    <w:uiPriority w:val="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eastAsiaTheme="minorEastAsia" w:cstheme="minorBidi"/>
      <w:i/>
      <w:iCs/>
      <w:color w:val="FFFFFF"/>
      <w:sz w:val="24"/>
    </w:rPr>
  </w:style>
  <w:style w:type="character" w:customStyle="1" w:styleId="114">
    <w:name w:val="页脚 字符"/>
    <w:qFormat/>
    <w:uiPriority w:val="99"/>
    <w:rPr>
      <w:kern w:val="2"/>
      <w:sz w:val="18"/>
      <w:szCs w:val="18"/>
    </w:rPr>
  </w:style>
  <w:style w:type="character" w:customStyle="1" w:styleId="115">
    <w:name w:val="正文文本缩进 Char1"/>
    <w:qFormat/>
    <w:uiPriority w:val="0"/>
    <w:rPr>
      <w:rFonts w:ascii="仿宋_GB2312" w:hAnsi="宋体" w:eastAsia="仿宋_GB2312"/>
      <w:sz w:val="30"/>
      <w:szCs w:val="24"/>
    </w:rPr>
  </w:style>
  <w:style w:type="character" w:customStyle="1" w:styleId="116">
    <w:name w:val="批注主题 Char2"/>
    <w:qFormat/>
    <w:uiPriority w:val="0"/>
    <w:rPr>
      <w:b/>
      <w:bCs/>
      <w:sz w:val="28"/>
      <w:szCs w:val="24"/>
    </w:rPr>
  </w:style>
  <w:style w:type="character" w:customStyle="1" w:styleId="117">
    <w:name w:val="无间隔 Char"/>
    <w:link w:val="118"/>
    <w:qFormat/>
    <w:uiPriority w:val="0"/>
    <w:rPr>
      <w:rFonts w:ascii="宋体" w:hAnsi="宋体"/>
      <w:szCs w:val="24"/>
    </w:rPr>
  </w:style>
  <w:style w:type="paragraph" w:styleId="118">
    <w:name w:val="No Spacing"/>
    <w:basedOn w:val="1"/>
    <w:link w:val="117"/>
    <w:qFormat/>
    <w:uiPriority w:val="0"/>
    <w:rPr>
      <w:rFonts w:ascii="宋体" w:hAnsi="宋体" w:eastAsiaTheme="minorEastAsia" w:cstheme="minorBidi"/>
    </w:rPr>
  </w:style>
  <w:style w:type="character" w:customStyle="1" w:styleId="119">
    <w:name w:val="Char Char14"/>
    <w:qFormat/>
    <w:uiPriority w:val="0"/>
    <w:rPr>
      <w:rFonts w:eastAsia="宋体"/>
      <w:kern w:val="2"/>
      <w:sz w:val="18"/>
      <w:szCs w:val="18"/>
      <w:lang w:val="en-US" w:eastAsia="zh-CN" w:bidi="ar-SA"/>
    </w:rPr>
  </w:style>
  <w:style w:type="character" w:customStyle="1" w:styleId="120">
    <w:name w:val="Char Char4"/>
    <w:qFormat/>
    <w:uiPriority w:val="0"/>
    <w:rPr>
      <w:rFonts w:ascii="宋体" w:hAnsi="宋体" w:eastAsia="宋体"/>
      <w:kern w:val="2"/>
      <w:sz w:val="28"/>
      <w:szCs w:val="24"/>
      <w:lang w:bidi="ar-SA"/>
    </w:rPr>
  </w:style>
  <w:style w:type="character" w:customStyle="1" w:styleId="121">
    <w:name w:val="ca-11"/>
    <w:qFormat/>
    <w:uiPriority w:val="0"/>
    <w:rPr>
      <w:rFonts w:hint="eastAsia" w:ascii="宋体" w:hAnsi="宋体" w:eastAsia="宋体"/>
      <w:color w:val="000000"/>
      <w:sz w:val="22"/>
      <w:szCs w:val="22"/>
    </w:rPr>
  </w:style>
  <w:style w:type="character" w:customStyle="1" w:styleId="122">
    <w:name w:val="正文文本缩进 3 Char1"/>
    <w:qFormat/>
    <w:uiPriority w:val="0"/>
    <w:rPr>
      <w:sz w:val="16"/>
      <w:szCs w:val="16"/>
    </w:rPr>
  </w:style>
  <w:style w:type="character" w:customStyle="1" w:styleId="123">
    <w:name w:val="HTML 预设格式 Char1"/>
    <w:qFormat/>
    <w:uiPriority w:val="0"/>
    <w:rPr>
      <w:rFonts w:ascii="Arial" w:hAnsi="Arial" w:cs="Arial"/>
      <w:sz w:val="24"/>
      <w:szCs w:val="24"/>
    </w:rPr>
  </w:style>
  <w:style w:type="character" w:customStyle="1" w:styleId="124">
    <w:name w:val="正文缩进 Char"/>
    <w:link w:val="14"/>
    <w:qFormat/>
    <w:uiPriority w:val="0"/>
  </w:style>
  <w:style w:type="character" w:customStyle="1" w:styleId="125">
    <w:name w:val="正文文本 2 Char1"/>
    <w:qFormat/>
    <w:uiPriority w:val="0"/>
    <w:rPr>
      <w:kern w:val="2"/>
      <w:sz w:val="21"/>
      <w:szCs w:val="24"/>
    </w:rPr>
  </w:style>
  <w:style w:type="character" w:customStyle="1" w:styleId="126">
    <w:name w:val="Char Char9"/>
    <w:qFormat/>
    <w:uiPriority w:val="0"/>
    <w:rPr>
      <w:rFonts w:ascii="宋体" w:hAnsi="Courier New" w:eastAsia="宋体" w:cs="Courier New"/>
      <w:kern w:val="2"/>
      <w:sz w:val="21"/>
      <w:szCs w:val="21"/>
      <w:lang w:val="en-US" w:eastAsia="zh-CN" w:bidi="ar-SA"/>
    </w:rPr>
  </w:style>
  <w:style w:type="character" w:customStyle="1" w:styleId="127">
    <w:name w:val="题注 Char"/>
    <w:link w:val="15"/>
    <w:qFormat/>
    <w:uiPriority w:val="0"/>
    <w:rPr>
      <w:rFonts w:ascii="Arial" w:hAnsi="Arial" w:eastAsia="黑体" w:cs="Arial"/>
    </w:rPr>
  </w:style>
  <w:style w:type="character" w:customStyle="1" w:styleId="128">
    <w:name w:val="ca-21"/>
    <w:qFormat/>
    <w:uiPriority w:val="0"/>
    <w:rPr>
      <w:rFonts w:hint="default" w:ascii="Times New Roman" w:hAnsi="Times New Roman" w:cs="Times New Roman"/>
      <w:color w:val="000000"/>
      <w:sz w:val="22"/>
      <w:szCs w:val="22"/>
    </w:rPr>
  </w:style>
  <w:style w:type="character" w:customStyle="1" w:styleId="129">
    <w:name w:val="标书正文格式 Char Char"/>
    <w:link w:val="130"/>
    <w:qFormat/>
    <w:uiPriority w:val="0"/>
    <w:rPr>
      <w:rFonts w:eastAsia="楷体_GB2312"/>
      <w:sz w:val="24"/>
      <w:szCs w:val="24"/>
    </w:rPr>
  </w:style>
  <w:style w:type="paragraph" w:customStyle="1" w:styleId="130">
    <w:name w:val="标书正文格式"/>
    <w:link w:val="129"/>
    <w:qFormat/>
    <w:uiPriority w:val="0"/>
    <w:pPr>
      <w:spacing w:line="360" w:lineRule="auto"/>
      <w:ind w:firstLine="200" w:firstLineChars="200"/>
    </w:pPr>
    <w:rPr>
      <w:rFonts w:eastAsia="楷体_GB2312" w:asciiTheme="minorHAnsi" w:hAnsiTheme="minorHAnsi" w:cstheme="minorBidi"/>
      <w:kern w:val="2"/>
      <w:sz w:val="24"/>
      <w:szCs w:val="24"/>
      <w:lang w:val="en-US" w:eastAsia="zh-CN" w:bidi="ar-SA"/>
    </w:rPr>
  </w:style>
  <w:style w:type="character" w:customStyle="1" w:styleId="131">
    <w:name w:val="spnmessagetext"/>
    <w:basedOn w:val="43"/>
    <w:qFormat/>
    <w:uiPriority w:val="0"/>
  </w:style>
  <w:style w:type="character" w:customStyle="1" w:styleId="132">
    <w:name w:val="apple-converted-space"/>
    <w:qFormat/>
    <w:uiPriority w:val="0"/>
  </w:style>
  <w:style w:type="character" w:customStyle="1" w:styleId="133">
    <w:name w:val="Char Char2"/>
    <w:qFormat/>
    <w:uiPriority w:val="0"/>
    <w:rPr>
      <w:rFonts w:eastAsia="宋体"/>
      <w:sz w:val="24"/>
      <w:lang w:val="en-US" w:eastAsia="zh-CN" w:bidi="ar-SA"/>
    </w:rPr>
  </w:style>
  <w:style w:type="character" w:customStyle="1" w:styleId="134">
    <w:name w:val="Char Char30"/>
    <w:qFormat/>
    <w:uiPriority w:val="0"/>
    <w:rPr>
      <w:rFonts w:ascii="宋体" w:hAnsi="Courier New" w:eastAsia="宋体"/>
      <w:spacing w:val="-4"/>
      <w:kern w:val="2"/>
      <w:sz w:val="18"/>
      <w:lang w:val="en-US" w:eastAsia="zh-CN" w:bidi="ar-SA"/>
    </w:rPr>
  </w:style>
  <w:style w:type="character" w:customStyle="1" w:styleId="135">
    <w:name w:val="标题 5 Char1"/>
    <w:link w:val="8"/>
    <w:qFormat/>
    <w:uiPriority w:val="0"/>
    <w:rPr>
      <w:rFonts w:ascii="Calibri" w:hAnsi="Calibri" w:eastAsia="宋体" w:cs="Times New Roman"/>
      <w:b/>
      <w:bCs/>
      <w:sz w:val="28"/>
      <w:szCs w:val="28"/>
    </w:rPr>
  </w:style>
  <w:style w:type="character" w:customStyle="1" w:styleId="136">
    <w:name w:val="副标题 Char1"/>
    <w:qFormat/>
    <w:uiPriority w:val="0"/>
    <w:rPr>
      <w:rFonts w:ascii="Cambria" w:hAnsi="Cambria" w:cs="Times New Roman"/>
      <w:b/>
      <w:bCs/>
      <w:kern w:val="28"/>
      <w:sz w:val="32"/>
      <w:szCs w:val="32"/>
    </w:rPr>
  </w:style>
  <w:style w:type="character" w:customStyle="1" w:styleId="137">
    <w:name w:val="正文文本缩进 3 Char"/>
    <w:basedOn w:val="43"/>
    <w:link w:val="34"/>
    <w:semiHidden/>
    <w:qFormat/>
    <w:uiPriority w:val="99"/>
    <w:rPr>
      <w:rFonts w:ascii="Calibri" w:hAnsi="Calibri" w:eastAsia="宋体" w:cs="Times New Roman"/>
      <w:sz w:val="16"/>
      <w:szCs w:val="16"/>
    </w:rPr>
  </w:style>
  <w:style w:type="character" w:customStyle="1" w:styleId="138">
    <w:name w:val="日期 Char"/>
    <w:basedOn w:val="43"/>
    <w:link w:val="25"/>
    <w:semiHidden/>
    <w:qFormat/>
    <w:uiPriority w:val="99"/>
    <w:rPr>
      <w:rFonts w:ascii="Calibri" w:hAnsi="Calibri" w:eastAsia="宋体" w:cs="Times New Roman"/>
      <w:szCs w:val="24"/>
    </w:rPr>
  </w:style>
  <w:style w:type="character" w:customStyle="1" w:styleId="139">
    <w:name w:val="批注文字 Char1"/>
    <w:basedOn w:val="43"/>
    <w:link w:val="17"/>
    <w:semiHidden/>
    <w:qFormat/>
    <w:uiPriority w:val="99"/>
    <w:rPr>
      <w:rFonts w:ascii="Calibri" w:hAnsi="Calibri" w:eastAsia="宋体" w:cs="Times New Roman"/>
      <w:szCs w:val="24"/>
    </w:rPr>
  </w:style>
  <w:style w:type="character" w:customStyle="1" w:styleId="140">
    <w:name w:val="HTML 预设格式 Char"/>
    <w:basedOn w:val="43"/>
    <w:link w:val="36"/>
    <w:qFormat/>
    <w:uiPriority w:val="0"/>
    <w:rPr>
      <w:rFonts w:ascii="Courier New" w:hAnsi="Courier New" w:eastAsia="宋体" w:cs="Courier New"/>
      <w:sz w:val="20"/>
      <w:szCs w:val="20"/>
    </w:rPr>
  </w:style>
  <w:style w:type="character" w:customStyle="1" w:styleId="141">
    <w:name w:val="正文文本 3 Char"/>
    <w:basedOn w:val="43"/>
    <w:link w:val="18"/>
    <w:qFormat/>
    <w:uiPriority w:val="0"/>
    <w:rPr>
      <w:rFonts w:ascii="Calibri" w:hAnsi="Calibri" w:eastAsia="宋体" w:cs="Times New Roman"/>
      <w:sz w:val="16"/>
      <w:szCs w:val="16"/>
    </w:rPr>
  </w:style>
  <w:style w:type="character" w:customStyle="1" w:styleId="142">
    <w:name w:val="正文文本缩进 2 Char"/>
    <w:basedOn w:val="43"/>
    <w:link w:val="26"/>
    <w:semiHidden/>
    <w:qFormat/>
    <w:uiPriority w:val="99"/>
    <w:rPr>
      <w:rFonts w:ascii="Calibri" w:hAnsi="Calibri" w:eastAsia="宋体" w:cs="Times New Roman"/>
      <w:szCs w:val="24"/>
    </w:rPr>
  </w:style>
  <w:style w:type="character" w:customStyle="1" w:styleId="143">
    <w:name w:val="纯文本 Char"/>
    <w:basedOn w:val="43"/>
    <w:link w:val="24"/>
    <w:qFormat/>
    <w:uiPriority w:val="0"/>
    <w:rPr>
      <w:rFonts w:ascii="宋体" w:hAnsi="Courier New" w:eastAsia="宋体" w:cs="Courier New"/>
      <w:szCs w:val="21"/>
    </w:rPr>
  </w:style>
  <w:style w:type="character" w:customStyle="1" w:styleId="144">
    <w:name w:val="正文文本 Char"/>
    <w:basedOn w:val="43"/>
    <w:link w:val="3"/>
    <w:qFormat/>
    <w:uiPriority w:val="99"/>
    <w:rPr>
      <w:rFonts w:ascii="Calibri" w:hAnsi="Calibri" w:eastAsia="宋体" w:cs="Times New Roman"/>
      <w:szCs w:val="24"/>
    </w:rPr>
  </w:style>
  <w:style w:type="character" w:customStyle="1" w:styleId="145">
    <w:name w:val="批注主题 Char"/>
    <w:basedOn w:val="139"/>
    <w:link w:val="39"/>
    <w:semiHidden/>
    <w:qFormat/>
    <w:uiPriority w:val="99"/>
    <w:rPr>
      <w:rFonts w:ascii="Calibri" w:hAnsi="Calibri" w:eastAsia="宋体" w:cs="Times New Roman"/>
      <w:b/>
      <w:bCs/>
      <w:szCs w:val="24"/>
    </w:rPr>
  </w:style>
  <w:style w:type="character" w:customStyle="1" w:styleId="146">
    <w:name w:val="正文文本 2 Char"/>
    <w:basedOn w:val="43"/>
    <w:link w:val="35"/>
    <w:semiHidden/>
    <w:qFormat/>
    <w:uiPriority w:val="99"/>
    <w:rPr>
      <w:rFonts w:ascii="Calibri" w:hAnsi="Calibri" w:eastAsia="宋体" w:cs="Times New Roman"/>
      <w:szCs w:val="24"/>
    </w:rPr>
  </w:style>
  <w:style w:type="character" w:customStyle="1" w:styleId="147">
    <w:name w:val="批注框文本 Char"/>
    <w:basedOn w:val="43"/>
    <w:link w:val="27"/>
    <w:semiHidden/>
    <w:qFormat/>
    <w:uiPriority w:val="99"/>
    <w:rPr>
      <w:rFonts w:ascii="Calibri" w:hAnsi="Calibri" w:eastAsia="宋体" w:cs="Times New Roman"/>
      <w:sz w:val="18"/>
      <w:szCs w:val="18"/>
    </w:rPr>
  </w:style>
  <w:style w:type="character" w:customStyle="1" w:styleId="148">
    <w:name w:val="副标题 Char"/>
    <w:basedOn w:val="43"/>
    <w:link w:val="32"/>
    <w:qFormat/>
    <w:uiPriority w:val="11"/>
    <w:rPr>
      <w:rFonts w:eastAsia="宋体" w:asciiTheme="majorHAnsi" w:hAnsiTheme="majorHAnsi" w:cstheme="majorBidi"/>
      <w:b/>
      <w:bCs/>
      <w:kern w:val="28"/>
      <w:sz w:val="32"/>
      <w:szCs w:val="32"/>
    </w:rPr>
  </w:style>
  <w:style w:type="character" w:customStyle="1" w:styleId="149">
    <w:name w:val="标题 Char"/>
    <w:basedOn w:val="43"/>
    <w:link w:val="38"/>
    <w:qFormat/>
    <w:uiPriority w:val="10"/>
    <w:rPr>
      <w:rFonts w:eastAsia="宋体" w:asciiTheme="majorHAnsi" w:hAnsiTheme="majorHAnsi" w:cstheme="majorBidi"/>
      <w:b/>
      <w:bCs/>
      <w:sz w:val="32"/>
      <w:szCs w:val="32"/>
    </w:rPr>
  </w:style>
  <w:style w:type="character" w:customStyle="1" w:styleId="150">
    <w:name w:val="文档结构图 Char"/>
    <w:basedOn w:val="43"/>
    <w:link w:val="16"/>
    <w:semiHidden/>
    <w:qFormat/>
    <w:uiPriority w:val="99"/>
    <w:rPr>
      <w:rFonts w:ascii="宋体" w:hAnsi="Calibri" w:eastAsia="宋体" w:cs="Times New Roman"/>
      <w:sz w:val="18"/>
      <w:szCs w:val="18"/>
    </w:rPr>
  </w:style>
  <w:style w:type="character" w:customStyle="1" w:styleId="151">
    <w:name w:val="正文文本缩进 Char"/>
    <w:basedOn w:val="43"/>
    <w:link w:val="20"/>
    <w:semiHidden/>
    <w:qFormat/>
    <w:uiPriority w:val="99"/>
    <w:rPr>
      <w:rFonts w:ascii="Calibri" w:hAnsi="Calibri" w:eastAsia="宋体" w:cs="Times New Roman"/>
      <w:szCs w:val="24"/>
    </w:rPr>
  </w:style>
  <w:style w:type="paragraph" w:customStyle="1" w:styleId="15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53">
    <w:name w:val="引用 Char"/>
    <w:basedOn w:val="43"/>
    <w:link w:val="77"/>
    <w:qFormat/>
    <w:uiPriority w:val="29"/>
    <w:rPr>
      <w:rFonts w:ascii="Calibri" w:hAnsi="Calibri" w:eastAsia="宋体" w:cs="Times New Roman"/>
      <w:i/>
      <w:iCs/>
      <w:color w:val="000000" w:themeColor="text1"/>
      <w:szCs w:val="24"/>
      <w14:textFill>
        <w14:solidFill>
          <w14:schemeClr w14:val="tx1"/>
        </w14:solidFill>
      </w14:textFill>
    </w:rPr>
  </w:style>
  <w:style w:type="paragraph" w:customStyle="1" w:styleId="154">
    <w:name w:val="题注4"/>
    <w:basedOn w:val="1"/>
    <w:next w:val="15"/>
    <w:qFormat/>
    <w:uiPriority w:val="0"/>
    <w:pPr>
      <w:ind w:left="-132" w:leftChars="-64" w:right="-105" w:rightChars="-50" w:hanging="2"/>
      <w:jc w:val="center"/>
    </w:pPr>
    <w:rPr>
      <w:b/>
      <w:color w:val="FF0000"/>
      <w:szCs w:val="21"/>
      <w:lang w:val="en-GB"/>
    </w:rPr>
  </w:style>
  <w:style w:type="paragraph" w:customStyle="1" w:styleId="1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56">
    <w:name w:val="样式 表格正文 + 两端对齐"/>
    <w:basedOn w:val="1"/>
    <w:qFormat/>
    <w:uiPriority w:val="0"/>
    <w:pPr>
      <w:spacing w:line="300" w:lineRule="auto"/>
    </w:pPr>
    <w:rPr>
      <w:sz w:val="24"/>
      <w:szCs w:val="20"/>
    </w:rPr>
  </w:style>
  <w:style w:type="paragraph" w:customStyle="1" w:styleId="157">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正文段"/>
    <w:basedOn w:val="1"/>
    <w:qFormat/>
    <w:uiPriority w:val="0"/>
    <w:pPr>
      <w:widowControl/>
      <w:snapToGrid w:val="0"/>
      <w:spacing w:afterLines="50"/>
      <w:ind w:firstLine="200" w:firstLineChars="200"/>
    </w:pPr>
    <w:rPr>
      <w:kern w:val="0"/>
      <w:sz w:val="24"/>
      <w:szCs w:val="20"/>
    </w:rPr>
  </w:style>
  <w:style w:type="paragraph" w:customStyle="1" w:styleId="159">
    <w:name w:val="列出段落1"/>
    <w:basedOn w:val="1"/>
    <w:qFormat/>
    <w:uiPriority w:val="0"/>
    <w:pPr>
      <w:ind w:firstLine="420" w:firstLineChars="200"/>
    </w:pPr>
    <w:rPr>
      <w:szCs w:val="22"/>
    </w:rPr>
  </w:style>
  <w:style w:type="paragraph" w:customStyle="1" w:styleId="160">
    <w:name w:val="Char Char Char Char1"/>
    <w:basedOn w:val="1"/>
    <w:qFormat/>
    <w:uiPriority w:val="0"/>
  </w:style>
  <w:style w:type="paragraph" w:customStyle="1" w:styleId="161">
    <w:name w:val="Char"/>
    <w:basedOn w:val="1"/>
    <w:qFormat/>
    <w:uiPriority w:val="0"/>
    <w:rPr>
      <w:rFonts w:ascii="仿宋_GB2312" w:hAnsi="仿宋" w:eastAsia="仿宋_GB2312"/>
      <w:sz w:val="32"/>
    </w:rPr>
  </w:style>
  <w:style w:type="paragraph" w:customStyle="1" w:styleId="162">
    <w:name w:val="表格文字"/>
    <w:basedOn w:val="1"/>
    <w:qFormat/>
    <w:uiPriority w:val="0"/>
    <w:pPr>
      <w:spacing w:before="25" w:after="25"/>
      <w:jc w:val="left"/>
    </w:pPr>
    <w:rPr>
      <w:bCs/>
      <w:spacing w:val="10"/>
      <w:kern w:val="0"/>
      <w:sz w:val="24"/>
      <w:szCs w:val="20"/>
    </w:rPr>
  </w:style>
  <w:style w:type="paragraph" w:customStyle="1" w:styleId="163">
    <w:name w:val="彩色列表 - 强调文字颜色 11"/>
    <w:basedOn w:val="1"/>
    <w:qFormat/>
    <w:uiPriority w:val="0"/>
    <w:pPr>
      <w:ind w:firstLine="420" w:firstLineChars="200"/>
    </w:pPr>
  </w:style>
  <w:style w:type="paragraph" w:customStyle="1" w:styleId="16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p0"/>
    <w:basedOn w:val="1"/>
    <w:qFormat/>
    <w:uiPriority w:val="0"/>
    <w:pPr>
      <w:widowControl/>
    </w:pPr>
    <w:rPr>
      <w:kern w:val="0"/>
      <w:sz w:val="28"/>
      <w:szCs w:val="28"/>
    </w:rPr>
  </w:style>
  <w:style w:type="paragraph" w:customStyle="1" w:styleId="166">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67">
    <w:name w:val="font0"/>
    <w:basedOn w:val="1"/>
    <w:qFormat/>
    <w:uiPriority w:val="0"/>
    <w:pPr>
      <w:widowControl/>
      <w:spacing w:before="100" w:beforeAutospacing="1" w:after="100" w:afterAutospacing="1"/>
      <w:jc w:val="left"/>
    </w:pPr>
    <w:rPr>
      <w:rFonts w:ascii="宋体" w:hAnsi="宋体" w:cs="Arial Unicode MS"/>
      <w:kern w:val="0"/>
      <w:sz w:val="24"/>
    </w:rPr>
  </w:style>
  <w:style w:type="paragraph" w:customStyle="1" w:styleId="168">
    <w:name w:val="列出段落12"/>
    <w:basedOn w:val="1"/>
    <w:qFormat/>
    <w:uiPriority w:val="34"/>
    <w:pPr>
      <w:widowControl/>
      <w:spacing w:after="200" w:line="276" w:lineRule="auto"/>
      <w:ind w:left="720"/>
      <w:contextualSpacing/>
      <w:jc w:val="left"/>
    </w:pPr>
    <w:rPr>
      <w:rFonts w:eastAsia="微软雅黑"/>
      <w:kern w:val="0"/>
      <w:sz w:val="30"/>
      <w:szCs w:val="22"/>
      <w:lang w:eastAsia="en-US" w:bidi="en-US"/>
    </w:rPr>
  </w:style>
  <w:style w:type="paragraph" w:customStyle="1" w:styleId="16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0">
    <w:name w:val="列出段落11"/>
    <w:basedOn w:val="1"/>
    <w:qFormat/>
    <w:uiPriority w:val="34"/>
    <w:pPr>
      <w:ind w:firstLine="420" w:firstLineChars="200"/>
    </w:pPr>
    <w:rPr>
      <w:szCs w:val="22"/>
    </w:rPr>
  </w:style>
  <w:style w:type="paragraph" w:customStyle="1" w:styleId="171">
    <w:name w:val="text"/>
    <w:basedOn w:val="1"/>
    <w:qFormat/>
    <w:uiPriority w:val="0"/>
    <w:pPr>
      <w:widowControl/>
      <w:spacing w:before="100" w:beforeAutospacing="1" w:after="100" w:afterAutospacing="1"/>
      <w:jc w:val="left"/>
    </w:pPr>
    <w:rPr>
      <w:rFonts w:eastAsia="Arial Unicode MS" w:cs="Arial Unicode MS"/>
      <w:color w:val="000000"/>
      <w:kern w:val="0"/>
      <w:sz w:val="24"/>
    </w:rPr>
  </w:style>
  <w:style w:type="paragraph" w:customStyle="1" w:styleId="172">
    <w:name w:val="正文1"/>
    <w:basedOn w:val="1"/>
    <w:qFormat/>
    <w:uiPriority w:val="0"/>
    <w:pPr>
      <w:spacing w:before="240" w:line="460" w:lineRule="exact"/>
    </w:pPr>
    <w:rPr>
      <w:rFonts w:ascii="仿宋_GB2312" w:hAnsi="宋体" w:eastAsia="仿宋_GB2312"/>
      <w:b/>
      <w:sz w:val="28"/>
      <w:szCs w:val="28"/>
    </w:rPr>
  </w:style>
  <w:style w:type="paragraph" w:customStyle="1" w:styleId="173">
    <w:name w:val="样式 标题 3 + 段前: 7.8 磅"/>
    <w:basedOn w:val="6"/>
    <w:qFormat/>
    <w:uiPriority w:val="0"/>
    <w:pPr>
      <w:keepNext w:val="0"/>
      <w:keepLines w:val="0"/>
      <w:spacing w:before="156" w:after="0" w:line="360" w:lineRule="auto"/>
      <w:ind w:left="2220" w:hanging="420"/>
    </w:pPr>
    <w:rPr>
      <w:rFonts w:cs="宋体"/>
      <w:b w:val="0"/>
      <w:bCs w:val="0"/>
      <w:sz w:val="24"/>
      <w:szCs w:val="20"/>
    </w:rPr>
  </w:style>
  <w:style w:type="paragraph" w:customStyle="1" w:styleId="174">
    <w:name w:val="Char Char Char Char Char Char Char"/>
    <w:basedOn w:val="1"/>
    <w:qFormat/>
    <w:uiPriority w:val="0"/>
    <w:pPr>
      <w:tabs>
        <w:tab w:val="left" w:pos="432"/>
      </w:tabs>
      <w:ind w:left="432" w:hanging="432"/>
    </w:pPr>
    <w:rPr>
      <w:rFonts w:ascii="Tahoma" w:hAnsi="Tahoma"/>
      <w:sz w:val="24"/>
      <w:szCs w:val="20"/>
    </w:rPr>
  </w:style>
  <w:style w:type="paragraph" w:customStyle="1" w:styleId="175">
    <w:name w:val="_Style 3"/>
    <w:qFormat/>
    <w:uiPriority w:val="0"/>
    <w:rPr>
      <w:rFonts w:ascii="Calibri" w:hAnsi="Calibri" w:eastAsia="宋体" w:cs="Times New Roman"/>
      <w:sz w:val="22"/>
      <w:szCs w:val="22"/>
      <w:lang w:val="en-US" w:eastAsia="zh-CN" w:bidi="ar-SA"/>
    </w:rPr>
  </w:style>
  <w:style w:type="character" w:customStyle="1" w:styleId="176">
    <w:name w:val="明显引用 Char"/>
    <w:basedOn w:val="43"/>
    <w:link w:val="113"/>
    <w:qFormat/>
    <w:uiPriority w:val="30"/>
    <w:rPr>
      <w:rFonts w:ascii="Calibri" w:hAnsi="Calibri" w:eastAsia="宋体" w:cs="Times New Roman"/>
      <w:b/>
      <w:bCs/>
      <w:i/>
      <w:iCs/>
      <w:color w:val="4F81BD" w:themeColor="accent1"/>
      <w:szCs w:val="24"/>
      <w14:textFill>
        <w14:solidFill>
          <w14:schemeClr w14:val="accent1"/>
        </w14:solidFill>
      </w14:textFill>
    </w:rPr>
  </w:style>
  <w:style w:type="paragraph" w:customStyle="1" w:styleId="177">
    <w:name w:val="Char Char Char1"/>
    <w:basedOn w:val="1"/>
    <w:qFormat/>
    <w:uiPriority w:val="0"/>
    <w:rPr>
      <w:rFonts w:ascii="Tahoma" w:hAnsi="Tahoma"/>
      <w:sz w:val="24"/>
      <w:szCs w:val="20"/>
    </w:rPr>
  </w:style>
  <w:style w:type="paragraph" w:customStyle="1" w:styleId="178">
    <w:name w:val="默认段落字体 Para Char Char Char Char Char Char Char Char Char1 Char Char Char Char"/>
    <w:basedOn w:val="1"/>
    <w:qFormat/>
    <w:uiPriority w:val="0"/>
    <w:rPr>
      <w:rFonts w:ascii="Tahoma" w:hAnsi="Tahoma"/>
      <w:sz w:val="24"/>
      <w:szCs w:val="20"/>
    </w:rPr>
  </w:style>
  <w:style w:type="paragraph" w:customStyle="1" w:styleId="179">
    <w:name w:val="正文 New New New New"/>
    <w:next w:val="17"/>
    <w:qFormat/>
    <w:uiPriority w:val="2"/>
    <w:pPr>
      <w:widowControl w:val="0"/>
      <w:jc w:val="both"/>
    </w:pPr>
    <w:rPr>
      <w:rFonts w:ascii="Calibri" w:hAnsi="Calibri" w:eastAsia="宋体" w:cs="Times New Roman"/>
      <w:szCs w:val="24"/>
      <w:lang w:val="en-US" w:eastAsia="zh-CN" w:bidi="ar-SA"/>
    </w:rPr>
  </w:style>
  <w:style w:type="paragraph" w:customStyle="1" w:styleId="180">
    <w:name w:val="Char Char Char Char Char Char Char Char Char Char Char Char Char Char Char Char Char Char Char Char Char Char Char Char Char Char Char Char"/>
    <w:basedOn w:val="1"/>
    <w:qFormat/>
    <w:uiPriority w:val="0"/>
    <w:pPr>
      <w:widowControl/>
      <w:snapToGrid w:val="0"/>
      <w:spacing w:before="120" w:after="160" w:line="360" w:lineRule="auto"/>
      <w:ind w:right="-360"/>
      <w:jc w:val="left"/>
    </w:pPr>
    <w:rPr>
      <w:szCs w:val="21"/>
    </w:rPr>
  </w:style>
  <w:style w:type="paragraph" w:customStyle="1" w:styleId="181">
    <w:name w:val="表内文字"/>
    <w:basedOn w:val="1"/>
    <w:qFormat/>
    <w:uiPriority w:val="0"/>
    <w:pPr>
      <w:widowControl/>
      <w:overflowPunct w:val="0"/>
      <w:autoSpaceDE w:val="0"/>
      <w:autoSpaceDN w:val="0"/>
      <w:adjustRightInd w:val="0"/>
      <w:snapToGrid w:val="0"/>
      <w:spacing w:line="360" w:lineRule="exact"/>
      <w:jc w:val="center"/>
      <w:textAlignment w:val="baseline"/>
    </w:pPr>
    <w:rPr>
      <w:rFonts w:ascii="宋体" w:hAnsi="宋体"/>
      <w:kern w:val="0"/>
      <w:sz w:val="24"/>
    </w:rPr>
  </w:style>
  <w:style w:type="paragraph" w:customStyle="1" w:styleId="182">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Char1"/>
    <w:basedOn w:val="1"/>
    <w:qFormat/>
    <w:uiPriority w:val="0"/>
    <w:rPr>
      <w:rFonts w:ascii="仿宋_GB2312" w:eastAsia="仿宋_GB2312"/>
      <w:b/>
      <w:sz w:val="32"/>
      <w:szCs w:val="32"/>
    </w:rPr>
  </w:style>
  <w:style w:type="character" w:customStyle="1" w:styleId="184">
    <w:name w:val="纯文本 Char2"/>
    <w:qFormat/>
    <w:uiPriority w:val="0"/>
    <w:rPr>
      <w:rFonts w:ascii="宋体" w:hAnsi="Courier New" w:eastAsia="宋体"/>
      <w:kern w:val="2"/>
      <w:sz w:val="24"/>
      <w:szCs w:val="24"/>
      <w:lang w:val="en-US" w:eastAsia="zh-CN" w:bidi="ar-SA"/>
    </w:rPr>
  </w:style>
  <w:style w:type="character" w:customStyle="1" w:styleId="185">
    <w:name w:val="列出段落 Char"/>
    <w:qFormat/>
    <w:uiPriority w:val="34"/>
    <w:rPr>
      <w:kern w:val="2"/>
      <w:sz w:val="21"/>
      <w:szCs w:val="24"/>
    </w:rPr>
  </w:style>
  <w:style w:type="character" w:customStyle="1" w:styleId="186">
    <w:name w:val="纯文本 Char3"/>
    <w:qFormat/>
    <w:uiPriority w:val="0"/>
    <w:rPr>
      <w:rFonts w:ascii="宋体" w:hAnsi="Courier New"/>
      <w:kern w:val="2"/>
      <w:sz w:val="24"/>
      <w:szCs w:val="24"/>
      <w:lang w:bidi="ar-SA"/>
    </w:rPr>
  </w:style>
  <w:style w:type="character" w:customStyle="1" w:styleId="187">
    <w:name w:val="列出段落 Char2"/>
    <w:qFormat/>
    <w:uiPriority w:val="0"/>
    <w:rPr>
      <w:rFonts w:ascii="Calibri" w:hAnsi="Calibri"/>
      <w:kern w:val="2"/>
      <w:sz w:val="21"/>
      <w:szCs w:val="22"/>
    </w:rPr>
  </w:style>
  <w:style w:type="character" w:customStyle="1" w:styleId="188">
    <w:name w:val="正文首行缩进 2 Char"/>
    <w:basedOn w:val="151"/>
    <w:link w:val="40"/>
    <w:qFormat/>
    <w:uiPriority w:val="0"/>
    <w:rPr>
      <w:rFonts w:ascii="Calibri" w:hAnsi="Calibri" w:eastAsia="宋体" w:cs="Times New Roman"/>
      <w:szCs w:val="24"/>
    </w:rPr>
  </w:style>
  <w:style w:type="paragraph" w:customStyle="1" w:styleId="189">
    <w:name w:val="正正正文"/>
    <w:basedOn w:val="1"/>
    <w:qFormat/>
    <w:uiPriority w:val="0"/>
    <w:pPr>
      <w:widowControl/>
      <w:spacing w:line="560" w:lineRule="exact"/>
      <w:jc w:val="left"/>
    </w:pPr>
    <w:rPr>
      <w:rFonts w:ascii="Times New Roman" w:hAnsi="Times New Roman" w:eastAsia="仿宋"/>
      <w:kern w:val="0"/>
      <w:sz w:val="24"/>
    </w:rPr>
  </w:style>
  <w:style w:type="character" w:customStyle="1" w:styleId="190">
    <w:name w:val="正文文本 Char1"/>
    <w:qFormat/>
    <w:uiPriority w:val="0"/>
    <w:rPr>
      <w:rFonts w:ascii="宋体" w:hAnsi="宋体" w:eastAsia="宋体"/>
      <w:kern w:val="2"/>
      <w:sz w:val="28"/>
      <w:szCs w:val="24"/>
      <w:lang w:bidi="ar-SA"/>
    </w:rPr>
  </w:style>
  <w:style w:type="character" w:customStyle="1" w:styleId="191">
    <w:name w:val="正文首行缩进 Char"/>
    <w:basedOn w:val="144"/>
    <w:link w:val="2"/>
    <w:qFormat/>
    <w:uiPriority w:val="0"/>
    <w:rPr>
      <w:rFonts w:ascii="Times New Roman" w:hAnsi="Times New Roman" w:eastAsia="宋体" w:cs="Times New Roman"/>
      <w:szCs w:val="24"/>
    </w:rPr>
  </w:style>
  <w:style w:type="paragraph" w:customStyle="1" w:styleId="192">
    <w:name w:val="1"/>
    <w:basedOn w:val="1"/>
    <w:next w:val="34"/>
    <w:qFormat/>
    <w:uiPriority w:val="0"/>
    <w:pPr>
      <w:widowControl/>
      <w:snapToGrid w:val="0"/>
      <w:spacing w:line="440" w:lineRule="atLeast"/>
      <w:ind w:firstLine="480"/>
    </w:pPr>
    <w:rPr>
      <w:rFonts w:ascii="Times New Roman" w:hAnsi="Times New Roman"/>
      <w:kern w:val="0"/>
      <w:sz w:val="24"/>
      <w:szCs w:val="20"/>
    </w:rPr>
  </w:style>
  <w:style w:type="paragraph" w:customStyle="1" w:styleId="193">
    <w:name w:val="Table Paragraph"/>
    <w:basedOn w:val="1"/>
    <w:unhideWhenUsed/>
    <w:qFormat/>
    <w:uiPriority w:val="1"/>
    <w:rPr>
      <w:sz w:val="24"/>
      <w:szCs w:val="20"/>
    </w:rPr>
  </w:style>
  <w:style w:type="character" w:customStyle="1" w:styleId="194">
    <w:name w:val="font81"/>
    <w:basedOn w:val="43"/>
    <w:qFormat/>
    <w:uiPriority w:val="0"/>
    <w:rPr>
      <w:rFonts w:hint="eastAsia" w:ascii="宋体" w:hAnsi="宋体" w:eastAsia="宋体" w:cs="宋体"/>
      <w:color w:val="000000"/>
      <w:sz w:val="24"/>
      <w:szCs w:val="24"/>
      <w:u w:val="none"/>
    </w:rPr>
  </w:style>
  <w:style w:type="paragraph" w:customStyle="1" w:styleId="195">
    <w:name w:val="Proposals body"/>
    <w:basedOn w:val="1"/>
    <w:next w:val="1"/>
    <w:qFormat/>
    <w:uiPriority w:val="0"/>
    <w:pPr>
      <w:widowControl/>
      <w:spacing w:line="360" w:lineRule="auto"/>
      <w:jc w:val="left"/>
    </w:pPr>
    <w:rPr>
      <w:rFonts w:ascii="宋体"/>
      <w:snapToGrid w:val="0"/>
      <w:color w:val="00000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64</Pages>
  <Words>23191</Words>
  <Characters>25019</Characters>
  <Lines>273</Lines>
  <Paragraphs>76</Paragraphs>
  <TotalTime>13</TotalTime>
  <ScaleCrop>false</ScaleCrop>
  <LinksUpToDate>false</LinksUpToDate>
  <CharactersWithSpaces>26528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2023-10-28T17:01:00Z</dcterms:created>
  <dc:creator>lenovo</dc:creator>
  <cp:lastModifiedBy>admin</cp:lastModifiedBy>
  <cp:lastPrinted>2024-06-24T07:39:00Z</cp:lastPrinted>
  <dcterms:modified xsi:type="dcterms:W3CDTF">2026-04-09T06:40:53Z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299A14194B714CC8BA76413A0AEBEDF3_13</vt:lpwstr>
  </property>
  <property fmtid="{D5CDD505-2E9C-101B-9397-08002B2CF9AE}" pid="4" name="KSOTemplateDocerSaveRecord">
    <vt:lpwstr>eyJoZGlkIjoiYmZkZWIzYmQ2MzkzZmNkMzI1ZTJjNjJiMGRjY2U1Y2EiLCJ1c2VySWQiOiI4MTE2NjIwMDAifQ==</vt:lpwstr>
  </property>
</Properties>
</file>