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p>
    <w:p>
      <w:pPr>
        <w:adjustRightInd/>
        <w:spacing w:line="360" w:lineRule="auto"/>
        <w:jc w:val="center"/>
        <w:rPr>
          <w:rFonts w:hint="eastAsia"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东湖街道物业服务采购项目</w:t>
      </w:r>
    </w:p>
    <w:p>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pPr>
        <w:snapToGrid w:val="0"/>
        <w:spacing w:line="360" w:lineRule="auto"/>
        <w:jc w:val="center"/>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编号:HZLPZFCG-2026-</w:t>
      </w:r>
      <w:r>
        <w:rPr>
          <w:rFonts w:hint="eastAsia" w:ascii="宋体" w:hAnsi="宋体" w:cs="宋体"/>
          <w:color w:val="000000" w:themeColor="text1"/>
          <w:sz w:val="30"/>
          <w:szCs w:val="30"/>
          <w:highlight w:val="none"/>
          <w:lang w:val="en-US" w:eastAsia="zh-CN"/>
          <w14:textFill>
            <w14:solidFill>
              <w14:schemeClr w14:val="tx1"/>
            </w14:solidFill>
          </w14:textFill>
        </w:rPr>
        <w:t>027</w:t>
      </w:r>
    </w:p>
    <w:p>
      <w:pPr>
        <w:adjustRightInd/>
        <w:spacing w:line="360" w:lineRule="auto"/>
        <w:rPr>
          <w:rFonts w:ascii="宋体" w:hAnsi="宋体" w:cs="宋体"/>
          <w:color w:val="000000" w:themeColor="text1"/>
          <w:sz w:val="28"/>
          <w:szCs w:val="20"/>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cs="宋体"/>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杭州市临平区人民政府东湖街道办事处</w:t>
      </w:r>
    </w:p>
    <w:p>
      <w:pPr>
        <w:spacing w:line="360" w:lineRule="auto"/>
        <w:jc w:val="center"/>
        <w:rPr>
          <w:rFonts w:hint="eastAsia" w:ascii="宋体" w:hAnsi="宋体" w:eastAsia="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杭州市公共资源交易中心</w:t>
      </w:r>
      <w:r>
        <w:rPr>
          <w:rFonts w:hint="eastAsia" w:ascii="宋体" w:hAnsi="宋体" w:cs="宋体"/>
          <w:bCs/>
          <w:color w:val="000000" w:themeColor="text1"/>
          <w:sz w:val="32"/>
          <w:szCs w:val="32"/>
          <w:highlight w:val="none"/>
          <w:lang w:eastAsia="zh-CN"/>
          <w14:textFill>
            <w14:solidFill>
              <w14:schemeClr w14:val="tx1"/>
            </w14:solidFill>
          </w14:textFill>
        </w:rPr>
        <w:t>临平分中心</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val="en-US"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eastAsia="zh-CN"/>
          <w14:textFill>
            <w14:solidFill>
              <w14:schemeClr w14:val="tx1"/>
            </w14:solidFill>
          </w14:textFill>
        </w:rPr>
        <w:t>四</w:t>
      </w:r>
      <w:r>
        <w:rPr>
          <w:rFonts w:hint="eastAsia" w:ascii="宋体" w:hAnsi="宋体" w:cs="宋体"/>
          <w:bCs/>
          <w:color w:val="000000" w:themeColor="text1"/>
          <w:sz w:val="32"/>
          <w:szCs w:val="32"/>
          <w:highlight w:val="none"/>
          <w14:textFill>
            <w14:solidFill>
              <w14:schemeClr w14:val="tx1"/>
            </w14:solidFill>
          </w14:textFill>
        </w:rPr>
        <w:t xml:space="preserve"> 月</w:t>
      </w:r>
      <w:r>
        <w:rPr>
          <w:rFonts w:hint="eastAsia" w:ascii="宋体" w:hAnsi="宋体" w:cs="宋体"/>
          <w:color w:val="000000" w:themeColor="text1"/>
          <w:sz w:val="24"/>
          <w:highlight w:val="none"/>
          <w14:textFill>
            <w14:solidFill>
              <w14:schemeClr w14:val="tx1"/>
            </w14:solidFill>
          </w14:textFill>
        </w:rPr>
        <w:br w:type="page"/>
      </w:r>
      <w:bookmarkStart w:id="0" w:name="_Hlt67893495"/>
      <w:bookmarkEnd w:id="0"/>
    </w:p>
    <w:p>
      <w:pPr>
        <w:pStyle w:val="640"/>
        <w:rPr>
          <w:color w:val="000000" w:themeColor="text1"/>
          <w:highlight w:val="none"/>
          <w14:textFill>
            <w14:solidFill>
              <w14:schemeClr w14:val="tx1"/>
            </w14:solidFill>
          </w14:textFill>
        </w:rPr>
      </w:pPr>
    </w:p>
    <w:p>
      <w:pPr>
        <w:spacing w:line="360" w:lineRule="auto"/>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第一部分      招标公告</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第二部分      投标人须知</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第三部分      采购需求</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第四部分      评标办法</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第五部分      拟签订的合同文本</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第六部分      应提交的有关格式范例</w:t>
      </w: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1" w:name="_Hlt91233176"/>
      <w:bookmarkEnd w:id="1"/>
      <w:bookmarkStart w:id="2" w:name="_Toc91899869"/>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3" w:name="第一部分"/>
      <w:r>
        <w:rPr>
          <w:rFonts w:hint="eastAsia" w:ascii="宋体" w:hAnsi="宋体" w:cs="宋体"/>
          <w:b/>
          <w:color w:val="000000" w:themeColor="text1"/>
          <w:sz w:val="36"/>
          <w:szCs w:val="36"/>
          <w:highlight w:val="none"/>
          <w14:textFill>
            <w14:solidFill>
              <w14:schemeClr w14:val="tx1"/>
            </w14:solidFill>
          </w14:textFill>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000000" w:themeColor="text1"/>
          <w:sz w:val="36"/>
          <w:szCs w:val="20"/>
          <w:highlight w:val="none"/>
          <w14:textFill>
            <w14:solidFill>
              <w14:schemeClr w14:val="tx1"/>
            </w14:solidFill>
          </w14:textFill>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东湖街道物业服务采购项目</w:t>
      </w:r>
      <w:r>
        <w:rPr>
          <w:rFonts w:hint="eastAsia" w:ascii="宋体" w:hAnsi="宋体" w:cs="宋体"/>
          <w:color w:val="000000" w:themeColor="text1"/>
          <w:sz w:val="24"/>
          <w:highlight w:val="none"/>
          <w14:textFill>
            <w14:solidFill>
              <w14:schemeClr w14:val="tx1"/>
            </w14:solidFill>
          </w14:textFill>
        </w:rPr>
        <w:t>的潜在投标人应在政采云平台（https://www.zcygov.cn/）获取（下载）招标文件，并于</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 xml:space="preserve"> 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 xml:space="preserve"> 日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40</w:t>
      </w:r>
      <w:r>
        <w:rPr>
          <w:rFonts w:hint="eastAsia" w:ascii="宋体" w:hAnsi="宋体" w:cs="宋体"/>
          <w:color w:val="000000" w:themeColor="text1"/>
          <w:sz w:val="24"/>
          <w:highlight w:val="none"/>
          <w:u w:val="single"/>
          <w14:textFill>
            <w14:solidFill>
              <w14:schemeClr w14:val="tx1"/>
            </w14:solidFill>
          </w14:textFill>
        </w:rPr>
        <w:t xml:space="preserve"> 分</w:t>
      </w:r>
      <w:r>
        <w:rPr>
          <w:rFonts w:hint="eastAsia" w:ascii="宋体" w:hAnsi="宋体" w:cs="宋体"/>
          <w:bCs/>
          <w:color w:val="000000" w:themeColor="text1"/>
          <w:sz w:val="24"/>
          <w:highlight w:val="none"/>
          <w:u w:val="single"/>
          <w14:textFill>
            <w14:solidFill>
              <w14:schemeClr w14:val="tx1"/>
            </w14:solidFill>
          </w14:textFill>
        </w:rPr>
        <w:t>00秒</w:t>
      </w:r>
      <w:r>
        <w:rPr>
          <w:rFonts w:hint="eastAsia" w:ascii="宋体" w:hAnsi="宋体" w:cs="宋体"/>
          <w:bCs/>
          <w:color w:val="000000" w:themeColor="text1"/>
          <w:sz w:val="24"/>
          <w:highlight w:val="none"/>
          <w14:textFill>
            <w14:solidFill>
              <w14:schemeClr w14:val="tx1"/>
            </w14:solidFill>
          </w14:textFill>
        </w:rPr>
        <w:t>（北京时间）前</w:t>
      </w:r>
      <w:r>
        <w:rPr>
          <w:rFonts w:hint="eastAsia" w:ascii="宋体" w:hAnsi="宋体" w:cs="宋体"/>
          <w:color w:val="000000" w:themeColor="text1"/>
          <w:sz w:val="24"/>
          <w:highlight w:val="none"/>
          <w14:textFill>
            <w14:solidFill>
              <w14:schemeClr w14:val="tx1"/>
            </w14:solidFill>
          </w14:textFill>
        </w:rPr>
        <w:t>递交（上传）投标文件。</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pPr>
        <w:spacing w:line="360" w:lineRule="auto"/>
        <w:ind w:firstLine="48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项目编号：HZLPZFCG-2026-027</w:t>
      </w:r>
    </w:p>
    <w:p>
      <w:pPr>
        <w:spacing w:line="360" w:lineRule="auto"/>
        <w:ind w:firstLine="480"/>
        <w:rPr>
          <w:rFonts w:ascii="Times New Roman" w:hAnsi="Times New Roman"/>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r>
        <w:rPr>
          <w:rFonts w:ascii="Times New Roman" w:hAnsi="Times New Roman"/>
          <w:color w:val="000000" w:themeColor="text1"/>
          <w:kern w:val="0"/>
          <w:sz w:val="24"/>
          <w:highlight w:val="none"/>
          <w14:textFill>
            <w14:solidFill>
              <w14:schemeClr w14:val="tx1"/>
            </w14:solidFill>
          </w14:textFill>
        </w:rPr>
        <w:t>东湖街道物业服务采购项目</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预算金额（元）：</w:t>
      </w:r>
      <w:r>
        <w:rPr>
          <w:rFonts w:hint="eastAsia" w:ascii="宋体" w:hAnsi="宋体" w:cs="宋体"/>
          <w:b/>
          <w:color w:val="000000" w:themeColor="text1"/>
          <w:sz w:val="24"/>
          <w:highlight w:val="none"/>
          <w:lang w:val="en-US" w:eastAsia="zh-CN"/>
          <w14:textFill>
            <w14:solidFill>
              <w14:schemeClr w14:val="tx1"/>
            </w14:solidFill>
          </w14:textFill>
        </w:rPr>
        <w:t>4600000</w:t>
      </w:r>
      <w:r>
        <w:rPr>
          <w:rFonts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最高限价（元）：</w:t>
      </w:r>
      <w:r>
        <w:rPr>
          <w:rFonts w:hint="eastAsia" w:ascii="宋体" w:hAnsi="宋体" w:cs="宋体"/>
          <w:b/>
          <w:color w:val="000000" w:themeColor="text1"/>
          <w:sz w:val="24"/>
          <w:highlight w:val="none"/>
          <w:lang w:val="en-US" w:eastAsia="zh-CN"/>
          <w14:textFill>
            <w14:solidFill>
              <w14:schemeClr w14:val="tx1"/>
            </w14:solidFill>
          </w14:textFill>
        </w:rPr>
        <w:t>4600000</w:t>
      </w:r>
      <w:r>
        <w:rPr>
          <w:rFonts w:ascii="宋体" w:hAnsi="宋体" w:cs="宋体"/>
          <w:color w:val="000000" w:themeColor="text1"/>
          <w:sz w:val="24"/>
          <w:highlight w:val="none"/>
          <w14:textFill>
            <w14:solidFill>
              <w14:schemeClr w14:val="tx1"/>
            </w14:solidFill>
          </w14:textFill>
        </w:rPr>
        <w:t xml:space="preserve"> </w:t>
      </w:r>
    </w:p>
    <w:p>
      <w:pPr>
        <w:pStyle w:val="5"/>
        <w:spacing w:line="360" w:lineRule="auto"/>
        <w:ind w:firstLine="48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w:t>
      </w:r>
      <w:r>
        <w:rPr>
          <w:rFonts w:ascii="Times New Roman" w:hAnsi="Times New Roman"/>
          <w:color w:val="000000" w:themeColor="text1"/>
          <w:kern w:val="0"/>
          <w:sz w:val="24"/>
          <w:highlight w:val="none"/>
          <w14:textFill>
            <w14:solidFill>
              <w14:schemeClr w14:val="tx1"/>
            </w14:solidFill>
          </w14:textFill>
        </w:rPr>
        <w:t>东湖街道物业服务采购项目</w:t>
      </w:r>
      <w:r>
        <w:rPr>
          <w:rFonts w:hint="eastAsia" w:hAnsi="宋体" w:cs="宋体"/>
          <w:bCs/>
          <w:snapToGrid/>
          <w:color w:val="000000" w:themeColor="text1"/>
          <w:kern w:val="2"/>
          <w:sz w:val="24"/>
          <w:szCs w:val="24"/>
          <w:highlight w:val="none"/>
          <w14:textFill>
            <w14:solidFill>
              <w14:schemeClr w14:val="tx1"/>
            </w14:solidFill>
          </w14:textFill>
        </w:rPr>
        <w:t>主要内容</w:t>
      </w: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具体以招标文件第三部分采购需求为准。</w:t>
      </w:r>
    </w:p>
    <w:p>
      <w:pPr>
        <w:pStyle w:val="131"/>
        <w:ind w:firstLine="482"/>
        <w:outlineLvl w:val="2"/>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合同履约期限：</w:t>
      </w:r>
      <w:r>
        <w:rPr>
          <w:rFonts w:hint="eastAsia" w:hAnsi="宋体" w:cs="宋体"/>
          <w:bCs/>
          <w:color w:val="000000" w:themeColor="text1"/>
          <w:szCs w:val="24"/>
          <w:highlight w:val="none"/>
          <w:lang w:val="en-US" w:eastAsia="zh-CN"/>
          <w14:textFill>
            <w14:solidFill>
              <w14:schemeClr w14:val="tx1"/>
            </w14:solidFill>
          </w14:textFill>
        </w:rPr>
        <w:t>2年</w:t>
      </w:r>
      <w:r>
        <w:rPr>
          <w:rFonts w:hint="eastAsia" w:hAnsi="宋体" w:cs="宋体"/>
          <w:bCs/>
          <w:color w:val="000000" w:themeColor="text1"/>
          <w:szCs w:val="24"/>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p>
    <w:p>
      <w:pPr>
        <w:pStyle w:val="5"/>
        <w:spacing w:line="360" w:lineRule="auto"/>
        <w:ind w:firstLine="480"/>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本项目接受联合体投标：</w:t>
      </w:r>
      <w:sdt>
        <w:sdtPr>
          <w:rPr>
            <w:rFonts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Ansi="宋体" w:cs="宋体"/>
            <w:color w:val="000000" w:themeColor="text1"/>
            <w:kern w:val="0"/>
            <w:sz w:val="24"/>
            <w:highlight w:val="none"/>
            <w14:textFill>
              <w14:solidFill>
                <w14:schemeClr w14:val="tx1"/>
              </w14:solidFill>
            </w14:textFill>
          </w:rPr>
        </w:sdtEndPr>
        <w:sdtContent>
          <w:r>
            <w:rPr>
              <w:rFonts w:hAnsi="宋体" w:cs="宋体"/>
              <w:color w:val="000000" w:themeColor="text1"/>
              <w:kern w:val="0"/>
              <w:sz w:val="24"/>
              <w:highlight w:val="none"/>
              <w14:textFill>
                <w14:solidFill>
                  <w14:schemeClr w14:val="tx1"/>
                </w14:solidFill>
              </w14:textFill>
            </w:rPr>
            <w:sym w:font="Wingdings" w:char="F0FE"/>
          </w:r>
        </w:sdtContent>
      </w:sdt>
      <w:r>
        <w:rPr>
          <w:rFonts w:hint="eastAsia" w:hAnsi="宋体" w:cs="宋体"/>
          <w:b/>
          <w:color w:val="000000" w:themeColor="text1"/>
          <w:sz w:val="24"/>
          <w:highlight w:val="none"/>
          <w14:textFill>
            <w14:solidFill>
              <w14:schemeClr w14:val="tx1"/>
            </w14:solidFill>
          </w14:textFill>
        </w:rPr>
        <w:t>是；</w:t>
      </w:r>
      <w:sdt>
        <w:sdtPr>
          <w:rPr>
            <w:rFonts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Ansi="宋体" w:cs="宋体"/>
            <w:color w:val="000000" w:themeColor="text1"/>
            <w:kern w:val="0"/>
            <w:sz w:val="24"/>
            <w:highlight w:val="none"/>
            <w14:textFill>
              <w14:solidFill>
                <w14:schemeClr w14:val="tx1"/>
              </w14:solidFill>
            </w14:textFill>
          </w:rPr>
        </w:sdtEndPr>
        <w:sdtContent>
          <w:r>
            <w:rPr>
              <w:rFonts w:ascii="Segoe UI Symbol" w:hAnsi="Segoe UI Symbol" w:cs="Segoe UI Symbol"/>
              <w:color w:val="000000" w:themeColor="text1"/>
              <w:kern w:val="0"/>
              <w:sz w:val="24"/>
              <w:highlight w:val="none"/>
              <w14:textFill>
                <w14:solidFill>
                  <w14:schemeClr w14:val="tx1"/>
                </w14:solidFill>
              </w14:textFill>
            </w:rPr>
            <w:t>☐</w:t>
          </w:r>
        </w:sdtContent>
      </w:sdt>
      <w:r>
        <w:rPr>
          <w:rFonts w:hint="eastAsia" w:hAnsi="宋体" w:cs="宋体"/>
          <w:b/>
          <w:color w:val="000000" w:themeColor="text1"/>
          <w:sz w:val="24"/>
          <w:highlight w:val="none"/>
          <w14:textFill>
            <w14:solidFill>
              <w14:schemeClr w14:val="tx1"/>
            </w14:solidFill>
          </w14:textFill>
        </w:rPr>
        <w:t>否</w:t>
      </w:r>
      <w:r>
        <w:rPr>
          <w:rFonts w:hint="eastAsia"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二、申请人的资格要求：</w:t>
      </w:r>
    </w:p>
    <w:p>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 xml:space="preserve">    </w:t>
      </w:r>
      <w:r>
        <w:rPr>
          <w:rFonts w:ascii="宋体" w:hAnsi="宋体" w:cs="宋体"/>
          <w:snapToGrid w:val="0"/>
          <w:color w:val="000000" w:themeColor="text1"/>
          <w:kern w:val="28"/>
          <w:sz w:val="24"/>
          <w:szCs w:val="20"/>
          <w:highlight w:val="none"/>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kern w:val="28"/>
          <w:sz w:val="24"/>
          <w:szCs w:val="20"/>
          <w:highlight w:val="none"/>
          <w14:textFill>
            <w14:solidFill>
              <w14:schemeClr w14:val="tx1"/>
            </w14:solidFill>
          </w14:textFill>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p>
    <w:p>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服务全部由符合政策要求的中小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服务全部由符合政策要求的小微企业承接，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sz w:val="24"/>
          <w:highlight w:val="none"/>
          <w14:textFill>
            <w14:solidFill>
              <w14:schemeClr w14:val="tx1"/>
            </w14:solidFill>
          </w14:textFill>
        </w:rPr>
        <w:t>以联合体形式参加，并按要求提供联合协议和中小企业声明函，联合协议中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所有标的均由中小企业制造、承建或承接，并相应达到了前述比例要求，无需再与其他中小企业组成联合体参加政府采购活动，</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kern w:val="2"/>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合同分包形式参加，并按要求提供分包意向协议和中小企业声明函，分包意向协议中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所有标的均由中小企业制造、承建或承接，并相应达到了前述比例要求，无需再向中小企业分包，</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sz w:val="24"/>
          <w:highlight w:val="none"/>
          <w14:textFill>
            <w14:solidFill>
              <w14:schemeClr w14:val="tx1"/>
            </w14:solidFill>
          </w14:textFill>
        </w:rPr>
        <w:t>无。</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有特定资格要求：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，该特定条件的法律法规依据：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三、获取招标文件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 xml:space="preserve">年 </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 xml:space="preserve"> 日</w:t>
      </w:r>
      <w:r>
        <w:rPr>
          <w:rFonts w:hint="eastAsia" w:ascii="宋体" w:hAnsi="宋体" w:cs="宋体"/>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售价（元）：</w:t>
      </w:r>
      <w:r>
        <w:rPr>
          <w:rFonts w:hint="eastAsia" w:ascii="宋体" w:hAnsi="宋体" w:cs="宋体"/>
          <w:color w:val="000000" w:themeColor="text1"/>
          <w:sz w:val="24"/>
          <w:highlight w:val="non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ab/>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四、提交投标文件截止时间、开标时间和地点</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提交投标文件截止时间：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 xml:space="preserve"> 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 xml:space="preserve"> 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 xml:space="preserve"> 点</w:t>
      </w:r>
      <w:r>
        <w:rPr>
          <w:rFonts w:hint="eastAsia" w:ascii="宋体" w:hAnsi="宋体" w:cs="宋体"/>
          <w:color w:val="000000" w:themeColor="text1"/>
          <w:sz w:val="24"/>
          <w:highlight w:val="none"/>
          <w:u w:val="single"/>
          <w:lang w:val="en-US" w:eastAsia="zh-CN"/>
          <w14:textFill>
            <w14:solidFill>
              <w14:schemeClr w14:val="tx1"/>
            </w14:solidFill>
          </w14:textFill>
        </w:rPr>
        <w:t>40</w:t>
      </w:r>
      <w:r>
        <w:rPr>
          <w:rFonts w:hint="eastAsia" w:ascii="宋体" w:hAnsi="宋体" w:cs="宋体"/>
          <w:color w:val="000000" w:themeColor="text1"/>
          <w:sz w:val="24"/>
          <w:highlight w:val="none"/>
          <w:u w:val="single"/>
          <w14:textFill>
            <w14:solidFill>
              <w14:schemeClr w14:val="tx1"/>
            </w14:solidFill>
          </w14:textFill>
        </w:rPr>
        <w:t xml:space="preserve"> 分00秒</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（北京时间）</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hint="eastAsia"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 xml:space="preserve"> 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 xml:space="preserve"> 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 xml:space="preserve"> 点</w:t>
      </w:r>
      <w:r>
        <w:rPr>
          <w:rFonts w:hint="eastAsia" w:ascii="宋体" w:hAnsi="宋体" w:cs="宋体"/>
          <w:color w:val="000000" w:themeColor="text1"/>
          <w:sz w:val="24"/>
          <w:highlight w:val="none"/>
          <w:u w:val="single"/>
          <w:lang w:val="en-US" w:eastAsia="zh-CN"/>
          <w14:textFill>
            <w14:solidFill>
              <w14:schemeClr w14:val="tx1"/>
            </w14:solidFill>
          </w14:textFill>
        </w:rPr>
        <w:t>40</w:t>
      </w:r>
      <w:r>
        <w:rPr>
          <w:rFonts w:hint="eastAsia" w:ascii="宋体" w:hAnsi="宋体" w:cs="宋体"/>
          <w:color w:val="000000" w:themeColor="text1"/>
          <w:sz w:val="24"/>
          <w:highlight w:val="none"/>
          <w:u w:val="single"/>
          <w14:textFill>
            <w14:solidFill>
              <w14:schemeClr w14:val="tx1"/>
            </w14:solidFill>
          </w14:textFill>
        </w:rPr>
        <w:t xml:space="preserve"> 分00秒</w:t>
      </w:r>
      <w:r>
        <w:rPr>
          <w:rFonts w:hint="eastAsia" w:ascii="宋体" w:hAnsi="宋体" w:cs="宋体"/>
          <w:bCs/>
          <w:color w:val="000000" w:themeColor="text1"/>
          <w:sz w:val="24"/>
          <w:highlight w:val="none"/>
          <w:u w:val="single"/>
          <w14:textFill>
            <w14:solidFill>
              <w14:schemeClr w14:val="tx1"/>
            </w14:solidFill>
          </w14:textFill>
        </w:rPr>
        <w:t xml:space="preserve">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开标地点（网址）：</w:t>
      </w:r>
      <w:r>
        <w:rPr>
          <w:rFonts w:hint="eastAsia" w:ascii="宋体" w:hAnsi="宋体" w:cs="宋体"/>
          <w:color w:val="000000" w:themeColor="text1"/>
          <w:sz w:val="24"/>
          <w:highlight w:val="none"/>
          <w14:textFill>
            <w14:solidFill>
              <w14:schemeClr w14:val="tx1"/>
            </w14:solidFill>
          </w14:textFill>
        </w:rPr>
        <w:t>政采云平台（https://www.zcygov.cn/）</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五、公告期限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六、其他补充事宜</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ascii="宋体" w:hAnsi="宋体" w:cs="宋体"/>
          <w:color w:val="000000" w:themeColor="text1"/>
          <w:sz w:val="24"/>
          <w:highlight w:val="none"/>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sz w:val="24"/>
          <w:highlight w:val="none"/>
          <w:lang w:val="en-US" w:eastAsia="zh-CN"/>
          <w14:textFill>
            <w14:solidFill>
              <w14:schemeClr w14:val="tx1"/>
            </w14:solidFill>
          </w14:textFill>
        </w:rPr>
        <w:t>政务</w:t>
      </w:r>
      <w:r>
        <w:rPr>
          <w:rFonts w:hint="eastAsia" w:ascii="宋体" w:hAnsi="宋体" w:cs="宋体"/>
          <w:color w:val="000000" w:themeColor="text1"/>
          <w:sz w:val="24"/>
          <w:highlight w:val="none"/>
          <w14:textFill>
            <w14:solidFill>
              <w14:schemeClr w14:val="tx1"/>
            </w14:solidFill>
          </w14:textFill>
        </w:rPr>
        <w:t>服务网-政府采购投诉处理-在线办理。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询问及质疑答复主体详见招标文件《</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询问、</w:t>
      </w:r>
      <w:r>
        <w:rPr>
          <w:rFonts w:hint="eastAsia" w:ascii="宋体" w:hAnsi="宋体" w:eastAsia="宋体" w:cs="宋体"/>
          <w:b w:val="0"/>
          <w:color w:val="000000" w:themeColor="text1"/>
          <w:sz w:val="24"/>
          <w:szCs w:val="24"/>
          <w:highlight w:val="none"/>
          <w14:textFill>
            <w14:solidFill>
              <w14:schemeClr w14:val="tx1"/>
            </w14:solidFill>
          </w14:textFill>
        </w:rPr>
        <w:t>质疑答复责任主体一览表</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七、对本次采购提出询问、质疑、投诉，请按以下方式联系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1.采购人信息</w:t>
      </w:r>
    </w:p>
    <w:p>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杭州市临平区人民政府东湖街道办事处</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 </w:t>
      </w:r>
      <w:r>
        <w:rPr>
          <w:rFonts w:hint="eastAsia"/>
          <w:color w:val="000000" w:themeColor="text1"/>
          <w:kern w:val="0"/>
          <w:sz w:val="24"/>
          <w:highlight w:val="none"/>
          <w:lang w:val="en-US" w:eastAsia="zh-CN"/>
          <w14:textFill>
            <w14:solidFill>
              <w14:schemeClr w14:val="tx1"/>
            </w14:solidFill>
          </w14:textFill>
        </w:rPr>
        <w:t>顺达路3号</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项目联系人（询问）： </w:t>
      </w:r>
      <w:r>
        <w:rPr>
          <w:rFonts w:hint="eastAsia"/>
          <w:color w:val="000000" w:themeColor="text1"/>
          <w:kern w:val="0"/>
          <w:sz w:val="24"/>
          <w:highlight w:val="none"/>
          <w:lang w:val="en-US" w:eastAsia="zh-CN"/>
          <w14:textFill>
            <w14:solidFill>
              <w14:schemeClr w14:val="tx1"/>
            </w14:solidFill>
          </w14:textFill>
        </w:rPr>
        <w:t>张晋凯</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hint="eastAsia" w:ascii="Times New Roman" w:hAnsi="Times New Roman"/>
          <w:color w:val="000000" w:themeColor="text1"/>
          <w:kern w:val="0"/>
          <w:sz w:val="24"/>
          <w:highlight w:val="none"/>
          <w14:textFill>
            <w14:solidFill>
              <w14:schemeClr w14:val="tx1"/>
            </w14:solidFill>
          </w14:textFill>
        </w:rPr>
        <w:t>0571-89025010</w:t>
      </w:r>
      <w:r>
        <w:rPr>
          <w:rFonts w:ascii="Times New Roman" w:hAnsi="Times New Roman"/>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 </w:t>
      </w:r>
      <w:r>
        <w:rPr>
          <w:rFonts w:hint="eastAsia"/>
          <w:color w:val="000000" w:themeColor="text1"/>
          <w:kern w:val="0"/>
          <w:sz w:val="24"/>
          <w:highlight w:val="none"/>
          <w:lang w:val="en-US" w:eastAsia="zh-CN"/>
          <w14:textFill>
            <w14:solidFill>
              <w14:schemeClr w14:val="tx1"/>
            </w14:solidFill>
          </w14:textFill>
        </w:rPr>
        <w:t>陈胡哲</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color w:val="000000" w:themeColor="text1"/>
          <w:kern w:val="0"/>
          <w:sz w:val="24"/>
          <w:highlight w:val="none"/>
          <w:lang w:val="en-US" w:eastAsia="zh-CN"/>
          <w14:textFill>
            <w14:solidFill>
              <w14:schemeClr w14:val="tx1"/>
            </w14:solidFill>
          </w14:textFill>
        </w:rPr>
        <w:t>15267456079</w:t>
      </w:r>
      <w:r>
        <w:rPr>
          <w:rFonts w:ascii="Times New Roman" w:hAnsi="Times New Roman"/>
          <w:color w:val="000000" w:themeColor="text1"/>
          <w:kern w:val="0"/>
          <w:sz w:val="24"/>
          <w:highlight w:val="non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（请通过以下路径在线提起质疑：政采云-项目采购-询问质疑投诉-质疑列表）</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杭州市公共资源交易中心临平分中心</w:t>
      </w:r>
    </w:p>
    <w:p>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南大街265号市民之家3楼</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eastAsia="zh-CN"/>
          <w14:textFill>
            <w14:solidFill>
              <w14:schemeClr w14:val="tx1"/>
            </w14:solidFill>
          </w14:textFill>
        </w:rPr>
        <w:t>张女士</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hint="eastAsia" w:ascii="宋体" w:hAnsi="宋体" w:cs="宋体"/>
          <w:color w:val="000000" w:themeColor="text1"/>
          <w:sz w:val="24"/>
          <w:highlight w:val="none"/>
          <w:lang w:val="en-US" w:eastAsia="zh-CN"/>
          <w14:textFill>
            <w14:solidFill>
              <w14:schemeClr w14:val="tx1"/>
            </w14:solidFill>
          </w14:textFill>
        </w:rPr>
        <w:t>89530671</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 </w:t>
      </w:r>
      <w:r>
        <w:rPr>
          <w:rFonts w:hint="eastAsia" w:ascii="宋体" w:hAnsi="宋体" w:cs="宋体"/>
          <w:color w:val="000000" w:themeColor="text1"/>
          <w:sz w:val="24"/>
          <w:highlight w:val="none"/>
          <w:lang w:eastAsia="zh-CN"/>
          <w14:textFill>
            <w14:solidFill>
              <w14:schemeClr w14:val="tx1"/>
            </w14:solidFill>
          </w14:textFill>
        </w:rPr>
        <w:t>徐女士</w:t>
      </w:r>
    </w:p>
    <w:p>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89156860</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3.同级政府采购监督管理部门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称：杭州市财政局政府采购监管处 /浙江省政府采购行政裁决服务中心（杭州）</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联系人 ：朱女士、王女士</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监督投诉电话： </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0571-8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政策咨询：沈先生、陈先生，0571-</w:t>
      </w:r>
      <w:r>
        <w:rPr>
          <w:rFonts w:hint="eastAsia" w:ascii="宋体" w:hAnsi="宋体" w:eastAsia="宋体" w:cs="宋体"/>
          <w:color w:val="000000" w:themeColor="text1"/>
          <w:sz w:val="24"/>
          <w:szCs w:val="24"/>
          <w:highlight w:val="none"/>
          <w:lang w:val="en-US" w:eastAsia="zh-CN"/>
          <w14:textFill>
            <w14:solidFill>
              <w14:schemeClr w14:val="tx1"/>
            </w14:solidFill>
          </w14:textFill>
        </w:rPr>
        <w:t>89580457、</w:t>
      </w:r>
      <w:r>
        <w:rPr>
          <w:rFonts w:hint="eastAsia" w:ascii="宋体" w:hAnsi="宋体" w:cs="宋体"/>
          <w:color w:val="000000" w:themeColor="text1"/>
          <w:sz w:val="24"/>
          <w:highlight w:val="none"/>
          <w:lang w:val="en-US" w:eastAsia="zh-CN"/>
          <w14:textFill>
            <w14:solidFill>
              <w14:schemeClr w14:val="tx1"/>
            </w14:solidFill>
          </w14:textFill>
        </w:rPr>
        <w:t>89580460</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000000" w:themeColor="text1"/>
          <w:szCs w:val="21"/>
          <w:highlight w:val="none"/>
          <w:shd w:val="clear" w:color="auto" w:fill="FFFFFF"/>
          <w14:textFill>
            <w14:solidFill>
              <w14:schemeClr w14:val="tx1"/>
            </w14:solidFill>
          </w14:textFill>
        </w:rPr>
        <w:t>95763</w:t>
      </w:r>
      <w:r>
        <w:rPr>
          <w:rFonts w:hint="eastAsia" w:ascii="宋体" w:hAnsi="宋体" w:cs="宋体"/>
          <w:color w:val="000000" w:themeColor="text1"/>
          <w:sz w:val="24"/>
          <w:highlight w:val="none"/>
          <w14:textFill>
            <w14:solidFill>
              <w14:schemeClr w14:val="tx1"/>
            </w14:solidFill>
          </w14:textFill>
        </w:rPr>
        <w:t>获取热线服务帮助。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CA问题联系电话（人工）：汇信CA 400-888-4636；天谷CA 400-087-8198。</w:t>
      </w:r>
    </w:p>
    <w:p>
      <w:pPr>
        <w:widowControl/>
        <w:adjustRightInd/>
        <w:jc w:val="left"/>
        <w:rPr>
          <w:rFonts w:ascii="宋体" w:hAnsi="宋体" w:cs="宋体"/>
          <w:b/>
          <w:color w:val="000000" w:themeColor="text1"/>
          <w:sz w:val="36"/>
          <w:szCs w:val="20"/>
          <w:highlight w:val="none"/>
          <w14:textFill>
            <w14:solidFill>
              <w14:schemeClr w14:val="tx1"/>
            </w14:solidFill>
          </w14:textFill>
        </w:rPr>
      </w:pPr>
      <w:r>
        <w:rPr>
          <w:rFonts w:ascii="宋体" w:hAnsi="宋体" w:cs="宋体"/>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第二部分</w:t>
      </w:r>
      <w:bookmarkEnd w:id="8"/>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9"/>
    </w:p>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6095"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6095" w:type="dxa"/>
            <w:tcBorders>
              <w:tl2br w:val="nil"/>
              <w:tr2bl w:val="nil"/>
            </w:tcBorders>
            <w:vAlign w:val="center"/>
          </w:tcPr>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（1）标的：</w:t>
            </w:r>
            <w:r>
              <w:rPr>
                <w:rFonts w:hint="eastAsia" w:ascii="宋体" w:hAnsi="宋体" w:cs="宋体"/>
                <w:color w:val="000000" w:themeColor="text1"/>
                <w:kern w:val="0"/>
                <w:sz w:val="24"/>
                <w:highlight w:val="none"/>
                <w:u w:val="single"/>
                <w14:textFill>
                  <w14:solidFill>
                    <w14:schemeClr w14:val="tx1"/>
                  </w14:solidFill>
                </w14:textFill>
              </w:rPr>
              <w:t xml:space="preserve"> 东湖街道物业服务采购项目   </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物业管理</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行业；</w:t>
            </w:r>
          </w:p>
          <w:p>
            <w:pPr>
              <w:pStyle w:val="3"/>
              <w:rPr>
                <w:rFonts w:hint="eastAsia" w:ascii="宋体" w:hAnsi="宋体" w:eastAsia="宋体" w:cs="宋体"/>
                <w:color w:val="000000" w:themeColor="text1"/>
                <w:highlight w:val="none"/>
                <w:lang w:val="en-US"/>
                <w14:textFill>
                  <w14:solidFill>
                    <w14:schemeClr w14:val="tx1"/>
                  </w14:solidFill>
                </w14:textFill>
              </w:rPr>
            </w:pPr>
          </w:p>
          <w:p>
            <w:pPr>
              <w:rPr>
                <w:rFonts w:hint="eastAsia"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注：</w:t>
            </w:r>
            <w:r>
              <w:rPr>
                <w:rFonts w:hint="eastAsia" w:ascii="宋体" w:hAnsi="宋体" w:cs="宋体"/>
                <w:b w:val="0"/>
                <w:color w:val="000000" w:themeColor="text1"/>
                <w:sz w:val="24"/>
                <w:szCs w:val="24"/>
                <w:highlight w:val="none"/>
                <w14:textFill>
                  <w14:solidFill>
                    <w14:schemeClr w14:val="tx1"/>
                  </w14:solidFill>
                </w14:textFill>
              </w:rPr>
              <w:t>中小企业</w:t>
            </w:r>
            <w:r>
              <w:rPr>
                <w:rFonts w:hint="eastAsia" w:ascii="宋体" w:hAnsi="宋体" w:cs="宋体"/>
                <w:b w:val="0"/>
                <w:color w:val="000000" w:themeColor="text1"/>
                <w:sz w:val="24"/>
                <w:szCs w:val="24"/>
                <w:highlight w:val="none"/>
                <w:lang w:val="en-US" w:eastAsia="zh-CN"/>
                <w14:textFill>
                  <w14:solidFill>
                    <w14:schemeClr w14:val="tx1"/>
                  </w14:solidFill>
                </w14:textFill>
              </w:rPr>
              <w:t>划型标准详见</w:t>
            </w:r>
            <w:r>
              <w:rPr>
                <w:rFonts w:hint="eastAsia" w:ascii="宋体" w:hAnsi="宋体" w:cs="宋体"/>
                <w:b w:val="0"/>
                <w:color w:val="000000" w:themeColor="text1"/>
                <w:sz w:val="24"/>
                <w:szCs w:val="24"/>
                <w:highlight w:val="none"/>
                <w14:textFill>
                  <w14:solidFill>
                    <w14:schemeClr w14:val="tx1"/>
                  </w14:solidFill>
                </w14:textFill>
              </w:rPr>
              <w:t>附件</w:t>
            </w:r>
            <w:r>
              <w:rPr>
                <w:rFonts w:hint="eastAsia" w:ascii="宋体" w:hAnsi="宋体" w:cs="宋体"/>
                <w:b w:val="0"/>
                <w:color w:val="000000" w:themeColor="text1"/>
                <w:sz w:val="24"/>
                <w:szCs w:val="24"/>
                <w:highlight w:val="none"/>
                <w:lang w:val="en-US" w:eastAsia="zh-CN"/>
                <w14:textFill>
                  <w14:solidFill>
                    <w14:schemeClr w14:val="tx1"/>
                  </w14:solidFill>
                </w14:textFill>
              </w:rPr>
              <w:t>8。</w:t>
            </w:r>
          </w:p>
          <w:p>
            <w:pPr>
              <w:rPr>
                <w:rFonts w:hint="default" w:eastAsia="宋体"/>
                <w:color w:val="000000" w:themeColor="text1"/>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是否允许采购进口产品</w:t>
            </w:r>
          </w:p>
        </w:tc>
        <w:tc>
          <w:tcPr>
            <w:tcW w:w="6095" w:type="dxa"/>
            <w:tcBorders>
              <w:tl2br w:val="nil"/>
              <w:tr2bl w:val="nil"/>
            </w:tcBorders>
            <w:vAlign w:val="center"/>
          </w:tcPr>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highlight w:val="none"/>
                <w:u w:val="single"/>
                <w14:textFill>
                  <w14:solidFill>
                    <w14:schemeClr w14:val="tx1"/>
                  </w14:solidFill>
                </w14:textFill>
              </w:rPr>
              <w:t>评分标准</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843" w:type="dxa"/>
            <w:tcBorders>
              <w:tl2br w:val="nil"/>
              <w:tr2bl w:val="nil"/>
            </w:tcBorders>
            <w:vAlign w:val="center"/>
          </w:tcPr>
          <w:p>
            <w:pPr>
              <w:snapToGrid w:val="0"/>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kern w:val="0"/>
                <w:sz w:val="24"/>
                <w:highlight w:val="none"/>
                <w:lang w:val="en-US" w:eastAsia="zh-CN"/>
                <w14:textFill>
                  <w14:solidFill>
                    <w14:schemeClr w14:val="tx1"/>
                  </w14:solidFill>
                </w14:textFill>
              </w:rPr>
              <w:t>采购人仅</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工作分包。供应商将其他内容分包的视为“</w:t>
            </w:r>
            <w:r>
              <w:rPr>
                <w:rFonts w:hint="eastAsia" w:ascii="宋体" w:hAnsi="宋体" w:cs="宋体"/>
                <w:color w:val="000000" w:themeColor="text1"/>
                <w:kern w:val="0"/>
                <w:sz w:val="24"/>
                <w:highlight w:val="none"/>
                <w14:textFill>
                  <w14:solidFill>
                    <w14:schemeClr w14:val="tx1"/>
                  </w14:solidFill>
                </w14:textFill>
              </w:rPr>
              <w:t>投标文件含有采购人不能接受的附加条件”，投标无效。</w:t>
            </w:r>
          </w:p>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开标前答疑会或现场考察</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hint="eastAsia"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pPr>
              <w:spacing w:line="360" w:lineRule="auto"/>
              <w:rPr>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C不统一组织，供应商在获取采购文件后，自行至项目现场考察。</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B要求提供（未提供样品或提供样品不满足采购需求实质性条件的供应商，投标无效）：</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shd w:val="clear" w:color="FFFFFF" w:fill="D9D9D9"/>
                <w:lang w:eastAsia="zh-CN"/>
                <w14:textFill>
                  <w14:solidFill>
                    <w14:schemeClr w14:val="tx1"/>
                  </w14:solidFill>
                </w14:textFill>
              </w:rPr>
              <w:t>（</w:t>
            </w:r>
            <w:r>
              <w:rPr>
                <w:rFonts w:hint="eastAsia" w:ascii="宋体" w:hAnsi="宋体" w:cs="宋体"/>
                <w:color w:val="000000" w:themeColor="text1"/>
                <w:kern w:val="0"/>
                <w:sz w:val="24"/>
                <w:highlight w:val="none"/>
                <w:shd w:val="clear" w:color="FFFFFF" w:fill="D9D9D9"/>
                <w:lang w:val="en-US" w:eastAsia="zh-CN"/>
                <w14:textFill>
                  <w14:solidFill>
                    <w14:schemeClr w14:val="tx1"/>
                  </w14:solidFill>
                </w14:textFill>
              </w:rPr>
              <w:t>注：非核心产品不能设置为样品</w:t>
            </w:r>
            <w:r>
              <w:rPr>
                <w:rFonts w:hint="eastAsia" w:ascii="宋体" w:hAnsi="宋体" w:cs="宋体"/>
                <w:color w:val="000000" w:themeColor="text1"/>
                <w:kern w:val="0"/>
                <w:sz w:val="24"/>
                <w:highlight w:val="none"/>
                <w:shd w:val="clear" w:color="FFFFFF" w:fill="D9D9D9"/>
                <w:lang w:eastAsia="zh-CN"/>
                <w14:textFill>
                  <w14:solidFill>
                    <w14:schemeClr w14:val="tx1"/>
                  </w14:solidFill>
                </w14:textFill>
              </w:rPr>
              <w:t>）</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样品分未超过价格分的50%；</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样品分超过价格分的50%，理由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详见招标文件第四部分</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工作时间内）</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843" w:type="dxa"/>
            <w:tcBorders>
              <w:tl2br w:val="nil"/>
              <w:tr2bl w:val="nil"/>
            </w:tcBorders>
            <w:vAlign w:val="center"/>
          </w:tcPr>
          <w:p>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方式二：交易中心现场讲解演示。现场讲解地点为</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843" w:type="dxa"/>
            <w:vMerge w:val="restart"/>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资质等</w:t>
            </w:r>
            <w:r>
              <w:rPr>
                <w:rFonts w:hint="eastAsia" w:ascii="宋体" w:hAnsi="宋体" w:cs="宋体"/>
                <w:b/>
                <w:color w:val="000000" w:themeColor="text1"/>
                <w:sz w:val="24"/>
                <w:highlight w:val="none"/>
                <w14:textFill>
                  <w14:solidFill>
                    <w14:schemeClr w14:val="tx1"/>
                  </w14:solidFill>
                </w14:textFill>
              </w:rPr>
              <w:t>证明文件</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证明文件：根据招标文件第四部分评标标准提供</w:t>
            </w:r>
            <w:r>
              <w:rPr>
                <w:rFonts w:hint="eastAsia" w:ascii="宋体" w:hAnsi="宋体" w:cs="宋体"/>
                <w:color w:val="000000" w:themeColor="text1"/>
                <w:sz w:val="24"/>
                <w:highlight w:val="none"/>
                <w:lang w:val="en-US" w:eastAsia="zh-CN"/>
                <w14:textFill>
                  <w14:solidFill>
                    <w14:schemeClr w14:val="tx1"/>
                  </w14:solidFill>
                </w14:textFill>
              </w:rPr>
              <w:t>有效的</w:t>
            </w:r>
            <w:r>
              <w:rPr>
                <w:rFonts w:hint="eastAsia" w:ascii="宋体" w:hAnsi="宋体" w:cs="宋体"/>
                <w:color w:val="000000" w:themeColor="text1"/>
                <w:sz w:val="24"/>
                <w:highlight w:val="none"/>
                <w14:textFill>
                  <w14:solidFill>
                    <w14:schemeClr w14:val="tx1"/>
                  </w14:solidFill>
                </w14:textFill>
              </w:rPr>
              <w:t>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节能产品、环境标志产品政府优先采购或强制采购</w:t>
            </w:r>
          </w:p>
        </w:tc>
        <w:tc>
          <w:tcPr>
            <w:tcW w:w="6095" w:type="dxa"/>
            <w:tcBorders>
              <w:tl2br w:val="nil"/>
              <w:tr2bl w:val="nil"/>
            </w:tcBorders>
            <w:vAlign w:val="center"/>
          </w:tcPr>
          <w:p>
            <w:pPr>
              <w:pStyle w:val="79"/>
              <w:snapToGrid w:val="0"/>
              <w:spacing w:line="360" w:lineRule="auto"/>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采购人拟采购的产品属于品目清单范围的，采购人将依据国家确定的认证机构出具的、处于有效期之内的节能产品、环境标志产品认证证书，对获得证书的产品实施政府优先采购或强制采购。</w:t>
            </w:r>
          </w:p>
          <w:p>
            <w:pPr>
              <w:pStyle w:val="79"/>
              <w:spacing w:line="360" w:lineRule="auto"/>
              <w:jc w:val="both"/>
              <w:rPr>
                <w:rFonts w:hint="eastAsia" w:ascii="宋体" w:hAnsi="宋体" w:cs="宋体"/>
                <w:color w:val="000000" w:themeColor="text1"/>
                <w:kern w:val="0"/>
                <w:sz w:val="24"/>
                <w:highlight w:val="none"/>
                <w:lang w:val="zh-CN"/>
                <w14:textFill>
                  <w14:solidFill>
                    <w14:schemeClr w14:val="tx1"/>
                  </w14:solidFill>
                </w14:textFill>
              </w:rPr>
            </w:pPr>
            <w:sdt>
              <w:sdt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d w:val="147478306"/>
                <w14:checkbox>
                  <w14:checked w14:val="0"/>
                  <w14:checkedState w14:val="00FE" w14:font="Wingdings"/>
                  <w14:uncheckedState w14:val="2610" w14:font="MS Gothic"/>
                </w14:checkbox>
              </w:sdtPr>
              <w:sdtEnd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强制采购。产品：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实施政府强制采购，</w:t>
            </w:r>
            <w:r>
              <w:rPr>
                <w:rFonts w:hint="eastAsia" w:ascii="宋体" w:hAnsi="宋体" w:cs="宋体"/>
                <w:b/>
                <w:bCs/>
                <w:color w:val="000000" w:themeColor="text1"/>
                <w:kern w:val="0"/>
                <w:sz w:val="24"/>
                <w:highlight w:val="none"/>
                <w:lang w:val="zh-CN"/>
                <w14:textFill>
                  <w14:solidFill>
                    <w14:schemeClr w14:val="tx1"/>
                  </w14:solidFill>
                </w14:textFill>
              </w:rPr>
              <w:t>投标人</w:t>
            </w:r>
            <w:r>
              <w:rPr>
                <w:rFonts w:hint="eastAsia" w:ascii="宋体" w:hAnsi="宋体" w:cs="宋体"/>
                <w:b/>
                <w:bCs/>
                <w:color w:val="000000" w:themeColor="text1"/>
                <w:kern w:val="0"/>
                <w:sz w:val="24"/>
                <w:highlight w:val="none"/>
                <w14:textFill>
                  <w14:solidFill>
                    <w14:schemeClr w14:val="tx1"/>
                  </w14:solidFill>
                </w14:textFill>
              </w:rPr>
              <w:t>就</w:t>
            </w:r>
            <w:r>
              <w:rPr>
                <w:rFonts w:hint="eastAsia" w:ascii="宋体" w:hAnsi="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cs="宋体"/>
                <w:b/>
                <w:bCs/>
                <w:color w:val="000000" w:themeColor="text1"/>
                <w:kern w:val="0"/>
                <w:sz w:val="24"/>
                <w:highlight w:val="none"/>
                <w14:textFill>
                  <w14:solidFill>
                    <w14:schemeClr w14:val="tx1"/>
                  </w14:solidFill>
                </w14:textFill>
              </w:rPr>
              <w:t>提供</w:t>
            </w:r>
            <w:r>
              <w:rPr>
                <w:rFonts w:hint="eastAsia" w:ascii="宋体" w:hAnsi="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color w:val="000000" w:themeColor="text1"/>
                <w:kern w:val="0"/>
                <w:sz w:val="24"/>
                <w:highlight w:val="none"/>
                <w:lang w:val="zh-CN"/>
                <w14:textFill>
                  <w14:solidFill>
                    <w14:schemeClr w14:val="tx1"/>
                  </w14:solidFill>
                </w14:textFill>
              </w:rPr>
              <w:t>。</w:t>
            </w:r>
          </w:p>
          <w:p>
            <w:pPr>
              <w:pStyle w:val="79"/>
              <w:spacing w:line="360" w:lineRule="auto"/>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□优先采购节能产品。产品：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pStyle w:val="79"/>
              <w:spacing w:line="360" w:lineRule="auto"/>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□优先采购环保产品。产品：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spacing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6095" w:type="dxa"/>
            <w:tcBorders>
              <w:tl2br w:val="nil"/>
              <w:tr2bl w:val="nil"/>
            </w:tcBorders>
            <w:vAlign w:val="center"/>
          </w:tcPr>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highlight w:val="none"/>
                <w:lang w:val="zh-CN"/>
                <w14:textFill>
                  <w14:solidFill>
                    <w14:schemeClr w14:val="tx1"/>
                  </w14:solidFill>
                </w14:textFill>
              </w:rPr>
              <w:t>投标文件</w:t>
            </w:r>
            <w:r>
              <w:rPr>
                <w:rFonts w:hint="eastAsia" w:ascii="宋体" w:hAnsi="宋体" w:cs="宋体"/>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r>
              <w:rPr>
                <w:rFonts w:hint="eastAsia" w:ascii="宋体" w:hAnsi="宋体" w:cs="宋体"/>
                <w:b/>
                <w:color w:val="000000" w:themeColor="text1"/>
                <w:kern w:val="0"/>
                <w:sz w:val="24"/>
                <w:highlight w:val="none"/>
                <w:lang w:val="zh-CN"/>
                <w14:textFill>
                  <w14:solidFill>
                    <w14:schemeClr w14:val="tx1"/>
                  </w14:solidFill>
                </w14:textFill>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1.投标（响应）报价低于全部通过符合性审查供应商投标（响应）报价平均值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000000" w:themeColor="text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注：</w:t>
            </w:r>
            <w:r>
              <w:rPr>
                <w:rFonts w:hint="eastAsia" w:ascii="宋体" w:hAnsi="宋体" w:eastAsia="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采购人可以结合具体项目实际情况，提高</w:t>
            </w:r>
            <w:r>
              <w:rPr>
                <w:rFonts w:hint="eastAsia" w:ascii="宋体" w:hAnsi="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上</w:t>
            </w:r>
            <w:r>
              <w:rPr>
                <w:rFonts w:hint="eastAsia" w:ascii="宋体" w:hAnsi="宋体" w:eastAsia="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述第1项至第3项中启动异常低价投标（响应）审查的数值标准，并在招标文件中予以明确，但是最高不得超过65%。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相关法律法规对供应商报价有规定的，从其规定。</w:t>
            </w:r>
          </w:p>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3</w:t>
            </w:r>
            <w:r>
              <w:rPr>
                <w:rFonts w:hint="eastAsia" w:ascii="宋体" w:hAnsi="宋体" w:cs="宋体"/>
                <w:b/>
                <w:color w:val="000000" w:themeColor="text1"/>
                <w:kern w:val="0"/>
                <w:sz w:val="24"/>
                <w:highlight w:val="none"/>
                <w:lang w:val="zh-CN"/>
                <w14:textFill>
                  <w14:solidFill>
                    <w14:schemeClr w14:val="tx1"/>
                  </w14:solidFill>
                </w14:textFill>
              </w:rPr>
              <w:t>）投标报价出现下列情形的，投标无效：</w:t>
            </w:r>
          </w:p>
          <w:p>
            <w:pPr>
              <w:snapToGrid w:val="0"/>
              <w:spacing w:line="360" w:lineRule="auto"/>
              <w:ind w:firstLine="240" w:firstLineChars="1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投标文件出现不是唯一的、有选择性投标报价的；</w:t>
            </w:r>
          </w:p>
          <w:p>
            <w:pPr>
              <w:snapToGrid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投标报价超过招标文件中规定的预算金额或者最高限价的;</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color w:val="000000" w:themeColor="text1"/>
                <w:sz w:val="24"/>
                <w:szCs w:val="21"/>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投标人对根据修正原则修正后的报价不确认的</w:t>
            </w:r>
            <w:r>
              <w:rPr>
                <w:rFonts w:hint="eastAsia" w:ascii="宋体" w:hAnsi="宋体" w:cs="宋体"/>
                <w:b/>
                <w:color w:val="000000" w:themeColor="text1"/>
                <w:sz w:val="24"/>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6095" w:type="dxa"/>
            <w:tcBorders>
              <w:tl2br w:val="nil"/>
              <w:tr2bl w:val="nil"/>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6095" w:type="dxa"/>
            <w:tcBorders>
              <w:tl2br w:val="nil"/>
              <w:tr2bl w:val="nil"/>
            </w:tcBorders>
            <w:vAlign w:val="center"/>
          </w:tcPr>
          <w:p>
            <w:pPr>
              <w:pStyle w:val="32"/>
              <w:spacing w:line="360" w:lineRule="auto"/>
              <w:rPr>
                <w:rFonts w:hAnsi="宋体" w:cs="宋体"/>
                <w:color w:val="000000" w:themeColor="text1"/>
                <w:kern w:val="28"/>
                <w:sz w:val="24"/>
                <w:highlight w:val="none"/>
                <w14:textFill>
                  <w14:solidFill>
                    <w14:schemeClr w14:val="tx1"/>
                  </w14:solidFill>
                </w14:textFill>
              </w:rPr>
            </w:pPr>
            <w:r>
              <w:rPr>
                <w:rFonts w:hint="eastAsia" w:hAnsi="宋体" w:cs="宋体"/>
                <w:color w:val="000000" w:themeColor="text1"/>
                <w:kern w:val="28"/>
                <w:sz w:val="24"/>
                <w:szCs w:val="24"/>
                <w:highlight w:val="none"/>
                <w14:textFill>
                  <w14:solidFill>
                    <w14:schemeClr w14:val="tx1"/>
                  </w14:solidFill>
                </w14:textFill>
              </w:rPr>
              <w:t>备份投标文件送达地点：</w:t>
            </w:r>
            <w:r>
              <w:rPr>
                <w:rFonts w:hint="eastAsia" w:hAnsi="宋体" w:cs="宋体"/>
                <w:color w:val="000000" w:themeColor="text1"/>
                <w:kern w:val="28"/>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highlight w:val="none"/>
                <w:u w:val="single"/>
                <w:lang w:eastAsia="zh-CN"/>
                <w14:textFill>
                  <w14:solidFill>
                    <w14:schemeClr w14:val="tx1"/>
                  </w14:solidFill>
                </w14:textFill>
              </w:rPr>
              <w:t>杭州市公共资源交易中心临平分中心</w:t>
            </w:r>
            <w:r>
              <w:rPr>
                <w:rFonts w:hint="eastAsia" w:hAnsi="宋体" w:cs="宋体"/>
                <w:color w:val="000000" w:themeColor="text1"/>
                <w:sz w:val="24"/>
                <w:highlight w:val="none"/>
                <w:u w:val="single"/>
                <w:lang w:val="en-US" w:eastAsia="zh-CN"/>
                <w14:textFill>
                  <w14:solidFill>
                    <w14:schemeClr w14:val="tx1"/>
                  </w14:solidFill>
                </w14:textFill>
              </w:rPr>
              <w:t xml:space="preserve">  1  号开标室</w:t>
            </w:r>
            <w:r>
              <w:rPr>
                <w:rFonts w:hint="eastAsia" w:hAnsi="宋体" w:cs="宋体"/>
                <w:color w:val="000000" w:themeColor="text1"/>
                <w:kern w:val="28"/>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kern w:val="28"/>
                <w:sz w:val="24"/>
                <w:szCs w:val="24"/>
                <w:highlight w:val="none"/>
                <w14:textFill>
                  <w14:solidFill>
                    <w14:schemeClr w14:val="tx1"/>
                  </w14:solidFill>
                </w14:textFill>
              </w:rPr>
              <w:t>；备份投标文件签收人员联系电话：</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 xml:space="preserve">89530671          </w:t>
            </w:r>
            <w:r>
              <w:rPr>
                <w:rFonts w:hint="eastAsia" w:hAnsi="宋体" w:cs="宋体"/>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14:textFill>
                  <w14:solidFill>
                    <w14:schemeClr w14:val="tx1"/>
                  </w14:solidFill>
                </w14:textFill>
              </w:rPr>
              <w:t>采购人、采购机构不强制或变相强制投标人提交备份投标文件。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pPr>
              <w:snapToGrid w:val="0"/>
              <w:spacing w:line="360" w:lineRule="auto"/>
              <w:jc w:val="center"/>
              <w:rPr>
                <w:rFonts w:hint="default" w:ascii="宋体" w:hAnsi="宋体" w:eastAsia="宋体" w:cs="宋体"/>
                <w:color w:val="000000" w:themeColor="text1"/>
                <w:sz w:val="24"/>
                <w:highlight w:val="none"/>
                <w:lang w:val="en"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 w:eastAsia="zh-CN"/>
                <w14:textFill>
                  <w14:solidFill>
                    <w14:schemeClr w14:val="tx1"/>
                  </w14:solidFill>
                </w14:textFill>
              </w:rPr>
              <w:t>3</w:t>
            </w:r>
          </w:p>
        </w:tc>
        <w:tc>
          <w:tcPr>
            <w:tcW w:w="1843" w:type="dxa"/>
            <w:vMerge w:val="restart"/>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l2br w:val="nil"/>
              <w:tr2bl w:val="nil"/>
            </w:tcBorders>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cs="Arial" w:asciiTheme="minorEastAsia" w:hAnsiTheme="minorEastAsia" w:eastAsiaTheme="minorEastAsia"/>
                    <w:color w:val="000000" w:themeColor="text1"/>
                    <w:kern w:val="0"/>
                    <w:sz w:val="24"/>
                    <w:highlight w:val="none"/>
                    <w14:textFill>
                      <w14:solidFill>
                        <w14:schemeClr w14:val="tx1"/>
                      </w14:solidFill>
                    </w14:textFill>
                  </w:rPr>
                  <w:sym w:font="Wingdings" w:char="F0FE"/>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招标文件第四部分</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评审因素对应的要求</w:t>
            </w:r>
            <w:r>
              <w:rPr>
                <w:rFonts w:hint="eastAsia" w:ascii="宋体" w:hAnsi="宋体" w:cs="Arial"/>
                <w:color w:val="000000" w:themeColor="text1"/>
                <w:kern w:val="0"/>
                <w:sz w:val="24"/>
                <w:highlight w:val="none"/>
                <w14:textFill>
                  <w14:solidFill>
                    <w14:schemeClr w14:val="tx1"/>
                  </w14:solidFill>
                </w14:textFill>
              </w:rPr>
              <w:t>及第五部分采购合同的内容</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视为采购需求的一部分。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中标候选人数量</w:t>
            </w:r>
          </w:p>
        </w:tc>
        <w:tc>
          <w:tcPr>
            <w:tcW w:w="6095" w:type="dxa"/>
            <w:tcBorders>
              <w:tl2br w:val="nil"/>
              <w:tr2bl w:val="nil"/>
            </w:tcBorders>
            <w:vAlign w:val="center"/>
          </w:tcPr>
          <w:p>
            <w:pPr>
              <w:spacing w:line="360" w:lineRule="auto"/>
              <w:jc w:val="left"/>
              <w:rPr>
                <w:rFonts w:hint="eastAsia" w:ascii="宋体" w:hAnsi="宋体" w:cs="Arial"/>
                <w:color w:val="000000" w:themeColor="text1"/>
                <w:kern w:val="0"/>
                <w:sz w:val="24"/>
                <w:highlight w:val="none"/>
                <w:lang w:val="en" w:eastAsia="zh-CN"/>
                <w14:textFill>
                  <w14:solidFill>
                    <w14:schemeClr w14:val="tx1"/>
                  </w14:solidFill>
                </w14:textFill>
              </w:rPr>
            </w:pPr>
            <w:r>
              <w:rPr>
                <w:rFonts w:hint="eastAsia" w:ascii="宋体" w:hAnsi="宋体" w:cs="Arial"/>
                <w:color w:val="000000" w:themeColor="text1"/>
                <w:kern w:val="0"/>
                <w:sz w:val="24"/>
                <w:highlight w:val="none"/>
                <w:lang w:val="en" w:eastAsia="zh-CN"/>
                <w14:textFill>
                  <w14:solidFill>
                    <w14:schemeClr w14:val="tx1"/>
                  </w14:solidFill>
                </w14:textFill>
              </w:rPr>
              <w:t>本项目推荐的中标候选人数：</w:t>
            </w:r>
            <w:r>
              <w:rPr>
                <w:rFonts w:hint="eastAsia" w:ascii="宋体" w:hAnsi="宋体" w:cs="Arial"/>
                <w:color w:val="000000" w:themeColor="text1"/>
                <w:kern w:val="0"/>
                <w:sz w:val="24"/>
                <w:highlight w:val="none"/>
                <w:u w:val="single"/>
                <w:lang w:val="en-US" w:eastAsia="zh-CN"/>
                <w14:textFill>
                  <w14:solidFill>
                    <w14:schemeClr w14:val="tx1"/>
                  </w14:solidFill>
                </w14:textFill>
              </w:rPr>
              <w:t xml:space="preserve">   1    </w:t>
            </w:r>
            <w:r>
              <w:rPr>
                <w:rFonts w:hint="eastAsia" w:ascii="宋体" w:hAnsi="宋体" w:cs="Arial"/>
                <w:color w:val="000000" w:themeColor="text1"/>
                <w:kern w:val="0"/>
                <w:sz w:val="24"/>
                <w:highlight w:val="none"/>
                <w:lang w:val="en" w:eastAsia="zh-CN"/>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代理费用收取方式及标准</w:t>
            </w:r>
          </w:p>
        </w:tc>
        <w:tc>
          <w:tcPr>
            <w:tcW w:w="6095" w:type="dxa"/>
            <w:tcBorders>
              <w:tl2br w:val="nil"/>
              <w:tr2bl w:val="nil"/>
            </w:tcBorders>
            <w:vAlign w:val="center"/>
          </w:tcPr>
          <w:p>
            <w:pPr>
              <w:spacing w:line="360" w:lineRule="auto"/>
              <w:jc w:val="left"/>
              <w:rPr>
                <w:rFonts w:hint="default"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本项目不收取代理费。</w:t>
            </w:r>
          </w:p>
        </w:tc>
      </w:tr>
    </w:tbl>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0"/>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bookmarkStart w:id="11" w:name="_Toc164416483"/>
      <w:bookmarkStart w:id="12" w:name="第三部分"/>
      <w:r>
        <w:rPr>
          <w:rFonts w:hint="eastAsia" w:ascii="宋体" w:hAnsi="宋体" w:cs="宋体"/>
          <w:b/>
          <w:color w:val="000000" w:themeColor="text1"/>
          <w:sz w:val="32"/>
          <w:szCs w:val="20"/>
          <w:highlight w:val="none"/>
          <w14:textFill>
            <w14:solidFill>
              <w14:schemeClr w14:val="tx1"/>
            </w14:solidFill>
          </w14:textFill>
        </w:rPr>
        <w:t>一、总则</w:t>
      </w:r>
    </w:p>
    <w:p>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 适用范围</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2.定义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“采购机构”系指招标公告中载明的本项目的采购机构。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“投标人”系指是指响应招标、参加投标竞争的法人、其他组织或者自然人。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2.6“电子交易平台”是指本项目政府采购活动所依托的政府采购云平台（https://www.zcygov.cn/）。</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2.8本招标文件</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所称的“以上”、“以下”、“以内”、“届满”</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含</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及</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包括本数</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如：45周岁以下，指不满46周岁生日当天，即</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45周岁生日当天至46周岁生日</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前一天”</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均属于45周岁以下的范围</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；所称的“不满”、“超过”、“以外”，</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不包括本数。</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按要求</w:t>
      </w:r>
      <w:r>
        <w:rPr>
          <w:rFonts w:hint="eastAsia" w:ascii="宋体" w:hAnsi="宋体" w:eastAsia="宋体" w:cs="宋体"/>
          <w:b/>
          <w:bCs/>
          <w:color w:val="000000" w:themeColor="text1"/>
          <w:kern w:val="0"/>
          <w:sz w:val="24"/>
          <w:highlight w:val="none"/>
          <w:lang w:val="zh-CN"/>
          <w14:textFill>
            <w14:solidFill>
              <w14:schemeClr w14:val="tx1"/>
            </w14:solidFill>
          </w14:textFill>
        </w:rPr>
        <w:t>实施政府强制采购</w:t>
      </w:r>
      <w:r>
        <w:rPr>
          <w:rFonts w:hint="eastAsia" w:ascii="宋体" w:hAnsi="宋体" w:cs="宋体"/>
          <w:b/>
          <w:bCs/>
          <w:color w:val="000000" w:themeColor="text1"/>
          <w:kern w:val="0"/>
          <w:sz w:val="24"/>
          <w:highlight w:val="none"/>
          <w:lang w:val="zh-CN"/>
          <w14:textFill>
            <w14:solidFill>
              <w14:schemeClr w14:val="tx1"/>
            </w14:solidFill>
          </w14:textFill>
        </w:rPr>
        <w:t>的</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投标人</w:t>
      </w:r>
      <w:r>
        <w:rPr>
          <w:rFonts w:hint="eastAsia" w:ascii="宋体" w:hAnsi="宋体" w:eastAsia="宋体" w:cs="宋体"/>
          <w:b/>
          <w:bCs/>
          <w:color w:val="000000" w:themeColor="text1"/>
          <w:kern w:val="0"/>
          <w:sz w:val="24"/>
          <w:highlight w:val="none"/>
          <w14:textFill>
            <w14:solidFill>
              <w14:schemeClr w14:val="tx1"/>
            </w14:solidFill>
          </w14:textFill>
        </w:rPr>
        <w:t>就</w:t>
      </w:r>
      <w:r>
        <w:rPr>
          <w:rFonts w:hint="eastAsia" w:ascii="宋体" w:hAnsi="宋体" w:eastAsia="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eastAsia="宋体" w:cs="宋体"/>
          <w:b/>
          <w:bCs/>
          <w:color w:val="000000" w:themeColor="text1"/>
          <w:kern w:val="0"/>
          <w:sz w:val="24"/>
          <w:highlight w:val="none"/>
          <w14:textFill>
            <w14:solidFill>
              <w14:schemeClr w14:val="tx1"/>
            </w14:solidFill>
          </w14:textFill>
        </w:rPr>
        <w:t>提供</w:t>
      </w:r>
      <w:r>
        <w:rPr>
          <w:rFonts w:hint="eastAsia" w:ascii="宋体" w:hAnsi="宋体" w:eastAsia="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3.3.3对于未预留份额专门面向中小企业的政府采购服务项目，以及预留份额政府采购服务项目中的非预留部分标项，对小型和微型企业的投标报价给予10%-</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w:t>
      </w:r>
      <w:r>
        <w:rPr>
          <w:rFonts w:hint="eastAsia" w:ascii="宋体" w:hAnsi="宋体" w:cs="宋体"/>
          <w:color w:val="000000" w:themeColor="text1"/>
          <w:sz w:val="24"/>
          <w:highlight w:val="none"/>
          <w:lang w:val="en" w:eastAsia="zh-C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r>
        <w:rPr>
          <w:rFonts w:hint="eastAsia" w:ascii="宋体" w:hAnsi="宋体" w:cs="宋体"/>
          <w:bCs/>
          <w:color w:val="000000" w:themeColor="text1"/>
          <w:sz w:val="24"/>
          <w:highlight w:val="none"/>
          <w14:textFill>
            <w14:solidFill>
              <w14:schemeClr w14:val="tx1"/>
            </w14:solidFill>
          </w14:textFill>
        </w:rPr>
        <w:t>支持创新发展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3.4.1 </w:t>
      </w:r>
      <w:r>
        <w:rPr>
          <w:rFonts w:hint="eastAsia" w:ascii="宋体" w:hAnsi="宋体" w:cs="宋体"/>
          <w:color w:val="000000" w:themeColor="text1"/>
          <w:sz w:val="24"/>
          <w:highlight w:val="none"/>
          <w:lang w:eastAsia="zh-CN"/>
          <w14:textFill>
            <w14:solidFill>
              <w14:schemeClr w14:val="tx1"/>
            </w14:solidFill>
          </w14:textFill>
        </w:rPr>
        <w:t>首台套、“制造精品”、“专精特新”等创新产品按规定享受政府采购支持政策</w:t>
      </w:r>
      <w:r>
        <w:rPr>
          <w:rFonts w:hint="eastAsia" w:ascii="宋体" w:hAnsi="宋体" w:cs="宋体"/>
          <w:color w:val="000000" w:themeColor="text1"/>
          <w:sz w:val="24"/>
          <w:highlight w:val="none"/>
          <w14:textFill>
            <w14:solidFill>
              <w14:schemeClr w14:val="tx1"/>
            </w14:solidFill>
          </w14:textFill>
        </w:rPr>
        <w:t>。</w:t>
      </w:r>
    </w:p>
    <w:p>
      <w:pPr>
        <w:spacing w:line="360" w:lineRule="auto"/>
        <w:ind w:left="239" w:leftChars="114"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pPr>
        <w:spacing w:line="360" w:lineRule="auto"/>
        <w:ind w:firstLine="240" w:firstLineChars="1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color w:val="000000" w:themeColor="text1"/>
          <w:sz w:val="24"/>
          <w:highlight w:val="none"/>
          <w:lang w:val="en-US" w:eastAsia="zh-CN"/>
          <w14:textFill>
            <w14:solidFill>
              <w14:schemeClr w14:val="tx1"/>
            </w14:solidFill>
          </w14:textFill>
        </w:rPr>
        <w:t xml:space="preserve">  3.6 支持本国产品</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3.6.1 </w:t>
      </w:r>
      <w:r>
        <w:rPr>
          <w:rFonts w:hint="eastAsia" w:ascii="宋体" w:hAnsi="宋体" w:eastAsia="宋体" w:cs="宋体"/>
          <w:color w:val="000000" w:themeColor="text1"/>
          <w:spacing w:val="0"/>
          <w:sz w:val="24"/>
          <w:szCs w:val="24"/>
          <w:highlight w:val="none"/>
          <w14:textFill>
            <w14:solidFill>
              <w14:schemeClr w14:val="tx1"/>
            </w14:solidFill>
          </w14:textFill>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3.6.2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3.6.</w:t>
      </w: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3.6.</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 xml:space="preserve"> 评审委员会</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000000" w:themeColor="text1"/>
          <w:spacing w:val="0"/>
          <w:sz w:val="24"/>
          <w:szCs w:val="24"/>
          <w:highlight w:val="none"/>
          <w:shd w:val="clear" w:fill="FFFFFF"/>
          <w14:textFill>
            <w14:solidFill>
              <w14:schemeClr w14:val="tx1"/>
            </w14:solidFill>
          </w14:textFill>
        </w:rPr>
        <w:t>国务院办公厅关于在政府采购中实施本国产品标准及相关政策的通知</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》规定要求的，供应商提供的相关产品视为不符合本国产品标准</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 询问、质疑、投诉</w:t>
      </w:r>
      <w:r>
        <w:rPr>
          <w:rFonts w:hint="eastAsia" w:ascii="宋体" w:hAnsi="宋体" w:cs="仿宋"/>
          <w:b/>
          <w:bCs/>
          <w:color w:val="000000" w:themeColor="text1"/>
          <w:sz w:val="24"/>
          <w:highlight w:val="none"/>
          <w14:textFill>
            <w14:solidFill>
              <w14:schemeClr w14:val="tx1"/>
            </w14:solidFill>
          </w14:textFill>
        </w:rPr>
        <w:t>、补偿救济</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kern w:val="0"/>
          <w:sz w:val="24"/>
          <w:highlight w:val="none"/>
          <w:lang w:val="en-US" w:eastAsia="zh-CN"/>
          <w14:textFill>
            <w14:solidFill>
              <w14:schemeClr w14:val="tx1"/>
            </w14:solidFill>
          </w14:textFill>
        </w:rPr>
        <w:t>政务</w:t>
      </w:r>
      <w:r>
        <w:rPr>
          <w:rFonts w:hint="eastAsia" w:ascii="宋体" w:hAnsi="宋体" w:cs="宋体"/>
          <w:color w:val="000000" w:themeColor="text1"/>
          <w:kern w:val="0"/>
          <w:sz w:val="24"/>
          <w:highlight w:val="none"/>
          <w:lang w:val="zh-CN"/>
          <w14:textFill>
            <w14:solidFill>
              <w14:schemeClr w14:val="tx1"/>
            </w14:solidFill>
          </w14:textFill>
        </w:rPr>
        <w:t>服务网-政府采购投诉处理-在线办理。</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Ansi="宋体" w:cs="宋体"/>
          <w:snapToGrid/>
          <w:color w:val="000000" w:themeColor="text1"/>
          <w:kern w:val="2"/>
          <w:sz w:val="24"/>
          <w:highlight w:val="none"/>
          <w14:textFill>
            <w14:solidFill>
              <w14:schemeClr w14:val="tx1"/>
            </w14:solidFill>
          </w14:textFill>
        </w:rPr>
      </w:pPr>
      <w:r>
        <w:rPr>
          <w:rFonts w:hint="eastAsia" w:hAnsi="宋体" w:cs="宋体"/>
          <w:snapToGrid/>
          <w:color w:val="000000" w:themeColor="text1"/>
          <w:kern w:val="2"/>
          <w:sz w:val="24"/>
          <w:highlight w:val="none"/>
          <w14:textFill>
            <w14:solidFill>
              <w14:schemeClr w14:val="tx1"/>
            </w14:solidFill>
          </w14:textFill>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w:t>
      </w:r>
      <w:r>
        <w:rPr>
          <w:rFonts w:hint="eastAsia"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4.3.3.1供应商的姓名或者名称、地址、邮编、联系人及联系电话；</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4.3.3.2质疑项目的名称、编号；</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4.3.3.3具体、明确的质疑事项和与质疑事项相关的请求；</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4.3.3.4事实依据；</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4.3.3.5必要的法律依据；</w:t>
      </w:r>
    </w:p>
    <w:p>
      <w:pPr>
        <w:pStyle w:val="32"/>
        <w:spacing w:line="360" w:lineRule="auto"/>
        <w:ind w:firstLine="960" w:firstLineChars="4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4.3.3.6提出质疑的日期。</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质疑函范本及制作说明详见附件2。</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4.3.4对同一采购程序环节的质疑，供应商须在法定质疑期内一次性提出。</w:t>
      </w:r>
    </w:p>
    <w:p>
      <w:pPr>
        <w:pStyle w:val="891"/>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.5采购人或者采购机构应当</w:t>
      </w:r>
      <w:r>
        <w:rPr>
          <w:rFonts w:hint="eastAsia"/>
          <w:color w:val="000000" w:themeColor="text1"/>
          <w:highlight w:val="none"/>
          <w:lang w:val="en-US" w:eastAsia="zh-CN"/>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《杭州市集中采购委托协议》的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约定，</w:t>
      </w:r>
      <w:r>
        <w:rPr>
          <w:rFonts w:hint="eastAsia"/>
          <w:color w:val="000000" w:themeColor="text1"/>
          <w:highlight w:val="none"/>
          <w14:textFill>
            <w14:solidFill>
              <w14:schemeClr w14:val="tx1"/>
            </w14:solidFill>
          </w14:textFill>
        </w:rPr>
        <w:t>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91"/>
        <w:shd w:val="clear" w:color="auto" w:fill="FFFFFF"/>
        <w:snapToGrid w:val="0"/>
        <w:spacing w:after="240" w:line="360" w:lineRule="auto"/>
        <w:ind w:firstLine="400"/>
        <w:contextualSpacing/>
        <w:rPr>
          <w:rFonts w:hint="eastAsia"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询问、</w:t>
      </w:r>
      <w:r>
        <w:rPr>
          <w:rFonts w:hint="eastAsia" w:ascii="宋体" w:hAnsi="宋体" w:eastAsia="宋体"/>
          <w:color w:val="000000" w:themeColor="text1"/>
          <w:sz w:val="24"/>
          <w:highlight w:val="none"/>
          <w14:textFill>
            <w14:solidFill>
              <w14:schemeClr w14:val="tx1"/>
            </w14:solidFill>
          </w14:textFill>
        </w:rPr>
        <w:t>质疑答复责任主体如下：</w:t>
      </w:r>
    </w:p>
    <w:p>
      <w:pPr>
        <w:widowControl/>
        <w:adjustRightInd/>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询问、</w:t>
      </w: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质疑内容</w:t>
            </w:r>
          </w:p>
        </w:tc>
        <w:tc>
          <w:tcPr>
            <w:tcW w:w="2232" w:type="dxa"/>
            <w:vAlign w:val="center"/>
          </w:tcPr>
          <w:p>
            <w:pPr>
              <w:pStyle w:val="32"/>
              <w:spacing w:line="360" w:lineRule="auto"/>
              <w:jc w:val="center"/>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质疑答复</w:t>
            </w:r>
          </w:p>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w:t>
            </w:r>
            <w:r>
              <w:rPr>
                <w:rFonts w:hint="eastAsia" w:asciiTheme="minorEastAsia" w:hAnsiTheme="minorEastAsia" w:eastAsiaTheme="minorEastAsia"/>
                <w:color w:val="000000" w:themeColor="text1"/>
                <w:sz w:val="24"/>
                <w:szCs w:val="21"/>
                <w:highlight w:val="none"/>
                <w14:textFill>
                  <w14:solidFill>
                    <w14:schemeClr w14:val="tx1"/>
                  </w14:solidFill>
                </w14:textFill>
              </w:rPr>
              <w:t>“申请人的资格要求”、“采购需求”、“评审办法”、“采购合同的主要条款”、“采购文件前附表内容”、“报价内容”</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w:t>
            </w:r>
            <w:r>
              <w:rPr>
                <w:rFonts w:hint="eastAsia"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对“现场考察、答疑会”、 “甲方负责接收和保存的样品” 、“资格审查”</w:t>
            </w:r>
            <w:r>
              <w:rPr>
                <w:rFonts w:hint="eastAsia" w:asciiTheme="minorEastAsia" w:hAnsiTheme="minorEastAsia" w:eastAsiaTheme="minorEastAsia"/>
                <w:color w:val="000000" w:themeColor="text1"/>
                <w:sz w:val="24"/>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评审”</w:t>
            </w:r>
            <w:r>
              <w:rPr>
                <w:rFonts w:hint="eastAsia" w:asciiTheme="minorEastAsia" w:hAnsiTheme="minorEastAsia" w:eastAsiaTheme="minorEastAsia"/>
                <w:color w:val="000000" w:themeColor="text1"/>
                <w:sz w:val="24"/>
                <w:szCs w:val="21"/>
                <w:highlight w:val="none"/>
                <w14:textFill>
                  <w14:solidFill>
                    <w14:schemeClr w14:val="tx1"/>
                  </w14:solidFill>
                </w14:textFill>
              </w:rPr>
              <w:t>等环节的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采购结果其他</w:t>
            </w:r>
            <w:r>
              <w:rPr>
                <w:rFonts w:hint="eastAsia" w:asciiTheme="minorEastAsia" w:hAnsiTheme="minorEastAsia" w:eastAsiaTheme="minorEastAsia"/>
                <w:color w:val="000000" w:themeColor="text1"/>
                <w:sz w:val="24"/>
                <w:szCs w:val="21"/>
                <w:highlight w:val="none"/>
                <w14:textFill>
                  <w14:solidFill>
                    <w14:schemeClr w14:val="tx1"/>
                  </w14:solidFill>
                </w14:textFill>
              </w:rPr>
              <w:t>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bl>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.6询问或者质疑事项可能影响采购结果的，采购人应当暂停签订合同，已经签订合同的，应当中止履行合同。</w:t>
      </w:r>
    </w:p>
    <w:p>
      <w:pPr>
        <w:pStyle w:val="891"/>
        <w:shd w:val="clear" w:color="auto" w:fill="FFFFFF"/>
        <w:snapToGrid w:val="0"/>
        <w:spacing w:after="24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4.4.1质疑供应商对采购人、采购机构的答复不满意或者采购人、采购机构未在规定的时间内作出答复的，可以在答复期满后十五个工作日内向同级政府采购监督管理部门提出投诉。</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4.4.4以联合体形式参加政府采购活动的，其投诉应当由组成联合体的所有供应商共同提出。</w:t>
      </w:r>
    </w:p>
    <w:p>
      <w:pPr>
        <w:pStyle w:val="891"/>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4.4.5根据政府采购行政裁决省市区三级联动试点工作安排，杭州市本级</w:t>
      </w:r>
      <w:r>
        <w:rPr>
          <w:rFonts w:hint="eastAsia"/>
          <w:color w:val="000000" w:themeColor="text1"/>
          <w:highlight w:val="none"/>
          <w:lang w:eastAsia="zh-CN"/>
          <w14:textFill>
            <w14:solidFill>
              <w14:schemeClr w14:val="tx1"/>
            </w14:solidFill>
          </w14:textFill>
        </w:rPr>
        <w:t>及各区、县（市）</w:t>
      </w:r>
      <w:r>
        <w:rPr>
          <w:rFonts w:hint="eastAsia"/>
          <w:color w:val="000000" w:themeColor="text1"/>
          <w:highlight w:val="none"/>
          <w14:textFill>
            <w14:solidFill>
              <w14:schemeClr w14:val="tx1"/>
            </w14:solidFill>
          </w14:textFill>
        </w:rPr>
        <w:t>政府采购项目投诉材料可寄送浙江省政府采购行政裁决服务中心（杭州），地址：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i w:val="0"/>
          <w:caps w:val="0"/>
          <w:color w:val="000000" w:themeColor="text1"/>
          <w:spacing w:val="0"/>
          <w:sz w:val="24"/>
          <w:szCs w:val="24"/>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收件人：朱女士</w:t>
      </w:r>
      <w:r>
        <w:rPr>
          <w:rFonts w:hint="eastAsia" w:ascii="宋体" w:hAnsi="宋体" w:cs="宋体"/>
          <w:color w:val="000000" w:themeColor="text1"/>
          <w:sz w:val="24"/>
          <w:highlight w:val="none"/>
          <w14:textFill>
            <w14:solidFill>
              <w14:schemeClr w14:val="tx1"/>
            </w14:solidFill>
          </w14:textFill>
        </w:rPr>
        <w:t>、王女士</w:t>
      </w:r>
      <w:r>
        <w:rPr>
          <w:rFonts w:hint="eastAsia"/>
          <w:color w:val="000000" w:themeColor="text1"/>
          <w:highlight w:val="none"/>
          <w14:textFill>
            <w14:solidFill>
              <w14:schemeClr w14:val="tx1"/>
            </w14:solidFill>
          </w14:textFill>
        </w:rPr>
        <w:t>，电话：0571-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color w:val="000000" w:themeColor="text1"/>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pPr>
        <w:pStyle w:val="891"/>
        <w:shd w:val="clear" w:color="auto" w:fill="FFFFFF"/>
        <w:snapToGrid w:val="0"/>
        <w:spacing w:before="0" w:beforeAutospacing="0" w:after="240" w:afterAutospacing="0" w:line="360" w:lineRule="auto"/>
        <w:ind w:firstLine="4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采购人因政策变化、规划调整而不履行政府采购合同的，供应商可依据《杭州市涉企补偿救济实施办法（试行）》向采购人提起补偿申请。</w:t>
      </w:r>
    </w:p>
    <w:p>
      <w:pPr>
        <w:pStyle w:val="891"/>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p>
    <w:p>
      <w:pPr>
        <w:pStyle w:val="891"/>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投诉书范本及制作说明详见附件3。</w:t>
      </w:r>
    </w:p>
    <w:p>
      <w:pPr>
        <w:pStyle w:val="131"/>
        <w:snapToGrid w:val="0"/>
        <w:spacing w:before="0"/>
        <w:ind w:firstLine="360"/>
        <w:rPr>
          <w:rFonts w:ascii="宋体" w:hAnsi="宋体" w:cs="宋体"/>
          <w:color w:val="000000" w:themeColor="text1"/>
          <w:sz w:val="18"/>
          <w:szCs w:val="18"/>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 xml:space="preserve">      二、招标文件的构成、澄清、修改</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6.1已获取招标文件的潜在投标人，若有问题需要澄清，应于投标截止时间前，以书面形式向采购机构提出。</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pPr>
        <w:adjustRightInd/>
        <w:spacing w:line="360" w:lineRule="auto"/>
        <w:jc w:val="center"/>
        <w:outlineLvl w:val="0"/>
        <w:rPr>
          <w:rFonts w:ascii="宋体" w:hAnsi="宋体" w:cs="宋体"/>
          <w:b/>
          <w:color w:val="000000" w:themeColor="text1"/>
          <w:sz w:val="30"/>
          <w:szCs w:val="20"/>
          <w:highlight w:val="none"/>
          <w14:textFill>
            <w14:solidFill>
              <w14:schemeClr w14:val="tx1"/>
            </w14:solidFill>
          </w14:textFill>
        </w:rPr>
      </w:pPr>
      <w:r>
        <w:rPr>
          <w:rFonts w:hint="eastAsia" w:ascii="宋体" w:hAnsi="宋体" w:cs="宋体"/>
          <w:b/>
          <w:color w:val="000000" w:themeColor="text1"/>
          <w:sz w:val="30"/>
          <w:szCs w:val="20"/>
          <w:highlight w:val="none"/>
          <w14:textFill>
            <w14:solidFill>
              <w14:schemeClr w14:val="tx1"/>
            </w14:solidFill>
          </w14:textFill>
        </w:rPr>
        <w:t>三、投标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本项目不需缴纳投标保证金。</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w:t>
      </w:r>
    </w:p>
    <w:p>
      <w:pPr>
        <w:snapToGrid w:val="0"/>
        <w:spacing w:line="360" w:lineRule="auto"/>
        <w:ind w:firstLine="481" w:firstLineChars="200"/>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t>▲投标文件至少应包括以下文件。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11.1.1符合参加政府采购活动应当具备的一般条件的承诺函；</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firstLine="960" w:firstLineChars="4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11.2.7人员配置清单；</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firstLine="960" w:firstLineChars="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firstLine="480"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11.3.2关于符合本国产品标准的声明函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lang w:val="en-US" w:eastAsia="zh-CN"/>
          <w14:textFill>
            <w14:solidFill>
              <w14:schemeClr w14:val="tx1"/>
            </w14:solidFill>
          </w14:textFill>
        </w:rPr>
        <w:t>（如果有）；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722"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pacing w:line="360" w:lineRule="auto"/>
        <w:ind w:firstLine="722"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pPr>
        <w:spacing w:line="360" w:lineRule="auto"/>
        <w:ind w:firstLine="722" w:firstLineChars="300"/>
        <w:rPr>
          <w:color w:val="000000" w:themeColor="text1"/>
          <w:highlight w:val="none"/>
          <w14:textFill>
            <w14:solidFill>
              <w14:schemeClr w14:val="tx1"/>
            </w14:solidFill>
          </w14:textFill>
        </w:rPr>
      </w:pPr>
      <w:r>
        <w:rPr>
          <w:rFonts w:hint="eastAsia"/>
          <w:b/>
          <w:bCs/>
          <w:color w:val="000000" w:themeColor="text1"/>
          <w:sz w:val="24"/>
          <w:szCs w:val="24"/>
          <w:highlight w:val="none"/>
          <w:shd w:val="clear" w:color="auto" w:fill="FFFFFF"/>
          <w:lang w:val="en-US" w:eastAsia="zh-CN"/>
          <w14:textFill>
            <w14:solidFill>
              <w14:schemeClr w14:val="tx1"/>
            </w14:solidFill>
          </w14:textFill>
        </w:rPr>
        <w:t>投标人应对投标文件中材料的真实性、合法性负责。</w:t>
      </w:r>
      <w:r>
        <w:rPr>
          <w:rFonts w:hint="eastAsia"/>
          <w:color w:val="000000" w:themeColor="text1"/>
          <w:sz w:val="24"/>
          <w:szCs w:val="24"/>
          <w:highlight w:val="none"/>
          <w:shd w:val="clear" w:color="auto" w:fill="FFFFFF"/>
          <w:lang w:val="en-US" w:eastAsia="zh-CN"/>
          <w14:textFill>
            <w14:solidFill>
              <w14:schemeClr w14:val="tx1"/>
            </w14:solidFill>
          </w14:textFill>
        </w:rPr>
        <w:t>投标人可事先在公开官网查询、核对相关证书和报告内容，确保投标文件资料准确无误。</w:t>
      </w:r>
    </w:p>
    <w:p>
      <w:pPr>
        <w:pStyle w:val="131"/>
        <w:snapToGrid w:val="0"/>
        <w:spacing w:before="0"/>
        <w:ind w:firstLine="0" w:firstLineChars="0"/>
        <w:outlineLvl w:val="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12</w:t>
      </w:r>
      <w:r>
        <w:rPr>
          <w:rFonts w:hint="eastAsia" w:ascii="宋体" w:hAnsi="宋体" w:cs="宋体"/>
          <w:b/>
          <w:color w:val="000000" w:themeColor="text1"/>
          <w:kern w:val="0"/>
          <w:szCs w:val="24"/>
          <w:highlight w:val="none"/>
          <w:lang w:val="zh-CN"/>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投标文件的编制</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pPr>
        <w:pStyle w:val="131"/>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13.3招标文件对投标文件签署、盖章的要求适用于电子签名。</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pPr>
        <w:pStyle w:val="131"/>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pPr>
        <w:pStyle w:val="131"/>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pPr>
        <w:pStyle w:val="32"/>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highlight w:val="none"/>
          <w14:textFill>
            <w14:solidFill>
              <w14:schemeClr w14:val="tx1"/>
            </w14:solidFill>
          </w14:textFill>
        </w:rPr>
        <w:t>但采购人、采购机构不强制或变相强制投标人提交备份投标文件。</w:t>
      </w:r>
    </w:p>
    <w:p>
      <w:pPr>
        <w:pStyle w:val="32"/>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15.2备份投标文件须在“政采云投标客户端”制作生成，并储存在</w:t>
      </w:r>
      <w:r>
        <w:rPr>
          <w:rFonts w:hint="eastAsia" w:hAnsi="宋体" w:cs="宋体"/>
          <w:color w:val="000000" w:themeColor="text1"/>
          <w:sz w:val="24"/>
          <w:highlight w:val="none"/>
          <w14:textFill>
            <w14:solidFill>
              <w14:schemeClr w14:val="tx1"/>
            </w14:solidFill>
          </w14:textFill>
        </w:rPr>
        <w:t>DVD光盘</w:t>
      </w:r>
      <w:r>
        <w:rPr>
          <w:rFonts w:hint="eastAsia" w:hAnsi="宋体" w:cs="宋体"/>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存储、密封规定的备份投标文件将被视为无效或者被拒绝接收。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highlight w:val="none"/>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highlight w:val="none"/>
          <w14:textFill>
            <w14:solidFill>
              <w14:schemeClr w14:val="tx1"/>
            </w14:solidFill>
          </w14:textFill>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pPr>
        <w:pStyle w:val="24"/>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szCs w:val="2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pPr>
        <w:spacing w:line="360" w:lineRule="auto"/>
        <w:ind w:firstLine="48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17.4在投标截止时间起至投标有效期届满，供应商投标文件不可撤销。</w:t>
      </w:r>
    </w:p>
    <w:p>
      <w:pPr>
        <w:pStyle w:val="131"/>
        <w:spacing w:before="0"/>
        <w:ind w:firstLine="643"/>
        <w:rPr>
          <w:rFonts w:ascii="宋体" w:hAnsi="宋体" w:cs="宋体"/>
          <w:b/>
          <w:color w:val="000000" w:themeColor="text1"/>
          <w:sz w:val="32"/>
          <w:highlight w:val="none"/>
          <w14:textFill>
            <w14:solidFill>
              <w14:schemeClr w14:val="tx1"/>
            </w14:solidFill>
          </w14:textFill>
        </w:rPr>
      </w:pPr>
    </w:p>
    <w:p>
      <w:pPr>
        <w:pStyle w:val="131"/>
        <w:spacing w:before="0"/>
        <w:ind w:firstLine="0" w:firstLineChars="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四、开标</w:t>
      </w:r>
    </w:p>
    <w:p>
      <w:pPr>
        <w:pStyle w:val="560"/>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pPr>
        <w:pStyle w:val="560"/>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18.1采购机构按照招标文件规定的时间通过电子交易平台组织开标，所有投标人均应当准时在线参加。投标人不足3家的，不得开标。</w:t>
      </w:r>
    </w:p>
    <w:p>
      <w:pPr>
        <w:pStyle w:val="560"/>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18.2开标时，电子交易平台按开标时间自动提取所有投标文件。采购机构依托电子交易平台发起开始解密指令，投标人按照平台提示和招标文件的规定在半小时内完成在线解密。</w:t>
      </w:r>
    </w:p>
    <w:p>
      <w:pPr>
        <w:pStyle w:val="560"/>
        <w:spacing w:before="0" w:line="360" w:lineRule="auto"/>
        <w:ind w:left="0" w:firstLine="240"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18.3</w:t>
      </w:r>
      <w:r>
        <w:rPr>
          <w:rFonts w:hint="eastAsia" w:ascii="宋体" w:hAnsi="宋体" w:cs="宋体"/>
          <w:b/>
          <w:color w:val="000000" w:themeColor="text1"/>
          <w:sz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五、</w:t>
      </w:r>
      <w:r>
        <w:rPr>
          <w:rFonts w:hint="eastAsia" w:ascii="宋体" w:hAnsi="宋体" w:cs="宋体"/>
          <w:b/>
          <w:color w:val="000000" w:themeColor="text1"/>
          <w:sz w:val="36"/>
          <w:szCs w:val="36"/>
          <w:highlight w:val="none"/>
          <w14:textFill>
            <w14:solidFill>
              <w14:schemeClr w14:val="tx1"/>
            </w14:solidFill>
          </w14:textFill>
        </w:rPr>
        <w:t>资格审查</w:t>
      </w:r>
    </w:p>
    <w:p>
      <w:pPr>
        <w:widowControl/>
        <w:spacing w:before="100" w:beforeAutospacing="1" w:after="240"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19.1开标后，采购人将依据法律法规和招标文件的规定，对投标人的资格进行审查。</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3对未通过资格审查的投标人，告知其未通过的原因。</w:t>
      </w:r>
    </w:p>
    <w:p>
      <w:pPr>
        <w:pStyle w:val="131"/>
        <w:spacing w:before="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pPr>
        <w:pStyle w:val="131"/>
        <w:spacing w:before="0"/>
        <w:ind w:firstLine="0" w:firstLineChars="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20、信用信息查询</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w:t>
      </w:r>
      <w:r>
        <w:rPr>
          <w:rFonts w:hint="eastAsia" w:ascii="宋体" w:hAnsi="宋体" w:cs="宋体"/>
          <w:color w:val="000000" w:themeColor="text1"/>
          <w:kern w:val="0"/>
          <w:szCs w:val="24"/>
          <w:highlight w:val="none"/>
          <w:lang w:val="en-US" w:eastAsia="zh-CN"/>
          <w14:textFill>
            <w14:solidFill>
              <w14:schemeClr w14:val="tx1"/>
            </w14:solidFill>
          </w14:textFill>
        </w:rPr>
        <w:t>采购人</w:t>
      </w:r>
      <w:r>
        <w:rPr>
          <w:rFonts w:hint="eastAsia" w:ascii="宋体" w:hAnsi="宋体" w:cs="宋体"/>
          <w:color w:val="000000" w:themeColor="text1"/>
          <w:kern w:val="0"/>
          <w:szCs w:val="24"/>
          <w:highlight w:val="none"/>
          <w14:textFill>
            <w14:solidFill>
              <w14:schemeClr w14:val="tx1"/>
            </w14:solidFill>
          </w14:textFill>
        </w:rPr>
        <w:t>将在资格审查时通过“信用中国”网站(www.creditchina.gov.cn)、中国政府采购网(www.ccgp.gov.cn)渠道查询投标人接受资格审查时的信用记录。</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pPr>
        <w:pStyle w:val="131"/>
        <w:spacing w:before="0"/>
        <w:ind w:firstLine="0" w:firstLineChars="0"/>
        <w:rPr>
          <w:rFonts w:ascii="宋体" w:hAnsi="宋体" w:cs="宋体"/>
          <w:color w:val="000000" w:themeColor="text1"/>
          <w:kern w:val="0"/>
          <w:szCs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六</w:t>
      </w:r>
      <w:r>
        <w:rPr>
          <w:rFonts w:hint="eastAsia" w:ascii="宋体" w:hAnsi="宋体" w:cs="宋体"/>
          <w:b/>
          <w:color w:val="000000" w:themeColor="text1"/>
          <w:sz w:val="36"/>
          <w:szCs w:val="36"/>
          <w:highlight w:val="none"/>
          <w14:textFill>
            <w14:solidFill>
              <w14:schemeClr w14:val="tx1"/>
            </w14:solidFill>
          </w14:textFill>
        </w:rPr>
        <w:t>、评标</w:t>
      </w:r>
    </w:p>
    <w:p>
      <w:pPr>
        <w:spacing w:line="360" w:lineRule="auto"/>
        <w:rPr>
          <w:rFonts w:ascii="宋体" w:hAnsi="宋体" w:cs="宋体"/>
          <w:b/>
          <w:color w:val="000000" w:themeColor="text1"/>
          <w:sz w:val="24"/>
          <w:highlight w:val="none"/>
          <w14:textFill>
            <w14:solidFill>
              <w14:schemeClr w14:val="tx1"/>
            </w14:solidFill>
          </w14:textFill>
        </w:rPr>
      </w:pPr>
      <w:bookmarkStart w:id="13" w:name="_Toc91899903"/>
      <w:r>
        <w:rPr>
          <w:rFonts w:hint="eastAsia" w:ascii="宋体" w:hAnsi="宋体" w:cs="宋体"/>
          <w:b/>
          <w:color w:val="000000" w:themeColor="text1"/>
          <w:sz w:val="24"/>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highlight w:val="none"/>
          <w14:textFill>
            <w14:solidFill>
              <w14:schemeClr w14:val="tx1"/>
            </w14:solidFill>
          </w14:textFill>
        </w:rPr>
        <w:t>详见招标文件第四部分评标办法。</w:t>
      </w:r>
    </w:p>
    <w:p>
      <w:pPr>
        <w:spacing w:line="360" w:lineRule="auto"/>
        <w:rPr>
          <w:rFonts w:ascii="宋体" w:hAnsi="宋体" w:cs="宋体"/>
          <w:b/>
          <w:color w:val="000000" w:themeColor="text1"/>
          <w:sz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七</w:t>
      </w:r>
      <w:r>
        <w:rPr>
          <w:rFonts w:hint="eastAsia" w:ascii="宋体" w:hAnsi="宋体" w:cs="宋体"/>
          <w:b/>
          <w:color w:val="000000" w:themeColor="text1"/>
          <w:sz w:val="36"/>
          <w:szCs w:val="36"/>
          <w:highlight w:val="none"/>
          <w14:textFill>
            <w14:solidFill>
              <w14:schemeClr w14:val="tx1"/>
            </w14:solidFill>
          </w14:textFill>
        </w:rPr>
        <w:t>、定标</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pPr>
        <w:pStyle w:val="131"/>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确定中标或者成交供应商。中标、成交通知书和中标、成交结果公告应当在规定时间内同时发出。</w:t>
      </w:r>
    </w:p>
    <w:p>
      <w:pPr>
        <w:pStyle w:val="131"/>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23. 中标通知与中标结果公告</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23.2中标结果公告内容包括采购人及其委托的采购机构的名称、地址、联系方式，项目名称和项目编号，中标人名称、地址和中标金额，主要中标标的的名称、规格型号、数量、单价、服务要求，开标记录、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000000" w:themeColor="text1"/>
          <w:sz w:val="24"/>
          <w:highlight w:val="none"/>
          <w14:textFill>
            <w14:solidFill>
              <w14:schemeClr w14:val="tx1"/>
            </w14:solidFill>
          </w14:textFill>
        </w:rPr>
        <w:t>资格审查情况、评审专家抽取规则、符合性审查情况、</w:t>
      </w:r>
      <w:bookmarkEnd w:id="14"/>
      <w:r>
        <w:rPr>
          <w:rFonts w:hint="eastAsia" w:ascii="宋体" w:hAnsi="宋体" w:cs="宋体"/>
          <w:color w:val="000000" w:themeColor="text1"/>
          <w:sz w:val="24"/>
          <w:highlight w:val="none"/>
          <w14:textFill>
            <w14:solidFill>
              <w14:schemeClr w14:val="tx1"/>
            </w14:solidFill>
          </w14:textFill>
        </w:rPr>
        <w:t>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23.3公告期限为1个工作日。</w:t>
      </w:r>
    </w:p>
    <w:p>
      <w:pPr>
        <w:pStyle w:val="79"/>
        <w:numPr>
          <w:ilvl w:val="0"/>
          <w:numId w:val="0"/>
        </w:numPr>
        <w:spacing w:line="360" w:lineRule="auto"/>
        <w:ind w:firstLine="0" w:firstLineChars="0"/>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24.</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材料</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复核</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在评审结束后、</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确认采购结果</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前，采购人</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将</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。中标供应商须</w:t>
      </w:r>
      <w:r>
        <w:rPr>
          <w:rFonts w:hint="eastAsia" w:ascii="宋体" w:hAnsi="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积极</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配合做好相关复核工作，不配合相关复核工作的自行承担不利后果</w:t>
      </w:r>
      <w:r>
        <w:rPr>
          <w:rFonts w:hint="eastAsia" w:ascii="宋体" w:hAnsi="宋体" w:eastAsia="宋体" w:cs="宋体"/>
          <w:i w:val="0"/>
          <w:iCs w:val="0"/>
          <w:caps w:val="0"/>
          <w:color w:val="000000" w:themeColor="text1"/>
          <w:spacing w:val="0"/>
          <w:kern w:val="2"/>
          <w:sz w:val="24"/>
          <w:szCs w:val="24"/>
          <w:highlight w:val="none"/>
          <w:shd w:val="clear"/>
          <w14:textFill>
            <w14:solidFill>
              <w14:schemeClr w14:val="tx1"/>
            </w14:solidFill>
          </w14:textFill>
        </w:rPr>
        <w:t>。</w:t>
      </w: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p>
    <w:p>
      <w:pPr>
        <w:snapToGrid w:val="0"/>
        <w:spacing w:line="360" w:lineRule="auto"/>
        <w:ind w:left="0" w:leftChars="0" w:firstLine="0" w:firstLineChars="0"/>
        <w:jc w:val="center"/>
        <w:outlineLvl w:val="0"/>
        <w:rPr>
          <w:rFonts w:ascii="宋体" w:hAnsi="宋体" w:cs="宋体"/>
          <w:b/>
          <w:color w:val="000000" w:themeColor="text1"/>
          <w:sz w:val="36"/>
          <w:szCs w:val="36"/>
          <w:highlight w:val="none"/>
          <w14:textFill>
            <w14:solidFill>
              <w14:schemeClr w14:val="tx1"/>
            </w14:solidFill>
          </w14:textFill>
        </w:rPr>
      </w:pPr>
      <w:r>
        <w:rPr>
          <w:rFonts w:hint="default" w:ascii="宋体" w:hAnsi="宋体" w:cs="宋体"/>
          <w:b/>
          <w:color w:val="000000" w:themeColor="text1"/>
          <w:sz w:val="36"/>
          <w:szCs w:val="36"/>
          <w:highlight w:val="none"/>
          <w:lang w:val="en-US" w:eastAsia="zh-CN"/>
          <w14:textFill>
            <w14:solidFill>
              <w14:schemeClr w14:val="tx1"/>
            </w14:solidFill>
          </w14:textFill>
        </w:rPr>
        <w:t>八</w:t>
      </w:r>
      <w:r>
        <w:rPr>
          <w:rFonts w:hint="default" w:ascii="宋体" w:hAnsi="宋体" w:cs="宋体"/>
          <w:b/>
          <w:color w:val="000000" w:themeColor="text1"/>
          <w:sz w:val="36"/>
          <w:szCs w:val="36"/>
          <w:highlight w:val="none"/>
          <w14:textFill>
            <w14:solidFill>
              <w14:schemeClr w14:val="tx1"/>
            </w14:solidFill>
          </w14:textFill>
        </w:rPr>
        <w:t>、合同授予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5</w:t>
      </w:r>
      <w:r>
        <w:rPr>
          <w:rFonts w:hint="eastAsia" w:cs="宋体"/>
          <w:b/>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合同主要条款详见第五部分拟签订的合同文本。</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6</w:t>
      </w:r>
      <w:r>
        <w:rPr>
          <w:rFonts w:hint="eastAsia" w:cs="宋体"/>
          <w:b/>
          <w:color w:val="000000" w:themeColor="text1"/>
          <w:highlight w:val="none"/>
          <w14:textFill>
            <w14:solidFill>
              <w14:schemeClr w14:val="tx1"/>
            </w14:solidFill>
          </w14:textFill>
        </w:rPr>
        <w:t>. 合同的签订</w:t>
      </w:r>
    </w:p>
    <w:p>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lang w:val="zh-CN"/>
          <w14:textFill>
            <w14:solidFill>
              <w14:schemeClr w14:val="tx1"/>
            </w14:solidFill>
          </w14:textFill>
        </w:rPr>
        <w:t>.2中标人按规定的日期、时间、地点，由法定代表人或其授权代表与采购人代表签订合同。如中标人为联合体的，由联合体成员各方法定代表人或其授权代表与采购人代表签订合同。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.3如签订合同并生效后，供应商无故拒绝或延期，除按照合同条款处理外，列入不良行为记录一次，并给予通报。</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.5采购合同由采购人与中标供应商根据招标文件、投标文件等内容通过政府采购电子交易平台在线签订，自动备案。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7</w:t>
      </w:r>
      <w:r>
        <w:rPr>
          <w:rFonts w:hint="eastAsia" w:cs="宋体"/>
          <w:b/>
          <w:color w:val="000000" w:themeColor="text1"/>
          <w:highlight w:val="none"/>
          <w14:textFill>
            <w14:solidFill>
              <w14:schemeClr w14:val="tx1"/>
            </w14:solidFill>
          </w14:textFill>
        </w:rPr>
        <w:t>. 履约保证金</w:t>
      </w:r>
    </w:p>
    <w:p>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。履约保证金的数额不得超过政府采购合同金额的</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pStyle w:val="3"/>
        <w:ind w:left="0" w:firstLine="480" w:firstLineChars="200"/>
        <w:rPr>
          <w:rFonts w:hint="eastAsia" w:ascii="宋体" w:hAnsi="宋体" w:eastAsia="宋体" w:cs="宋体"/>
          <w:b w:val="0"/>
          <w:bCs w:val="0"/>
          <w:snapToGrid w:val="0"/>
          <w:color w:val="000000" w:themeColor="text1"/>
          <w:kern w:val="28"/>
          <w:sz w:val="24"/>
          <w:highlight w:val="none"/>
          <w14:textFill>
            <w14:solidFill>
              <w14:schemeClr w14:val="tx1"/>
            </w14:solidFill>
          </w14:textFill>
        </w:rPr>
      </w:pP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w:t>
      </w:r>
    </w:p>
    <w:p>
      <w:pPr>
        <w:pStyle w:val="3"/>
        <w:rPr>
          <w:color w:val="000000" w:themeColor="text1"/>
          <w:highlight w:val="none"/>
          <w14:textFill>
            <w14:solidFill>
              <w14:schemeClr w14:val="tx1"/>
            </w14:solidFill>
          </w14:textFill>
        </w:rPr>
      </w:pPr>
      <w:r>
        <w:rPr>
          <w:rFonts w:ascii="宋体" w:hAnsi="宋体" w:eastAsia="宋体"/>
          <w:b/>
          <w:bCs/>
          <w:color w:val="000000" w:themeColor="text1"/>
          <w:sz w:val="24"/>
          <w:szCs w:val="32"/>
          <w:highlight w:val="none"/>
          <w:lang w:val="en-US"/>
          <w14:textFill>
            <w14:solidFill>
              <w14:schemeClr w14:val="tx1"/>
            </w14:solidFill>
          </w14:textFill>
        </w:rPr>
        <w:t>2</w:t>
      </w:r>
      <w:r>
        <w:rPr>
          <w:rFonts w:hint="eastAsia" w:ascii="宋体" w:hAnsi="宋体" w:eastAsia="宋体"/>
          <w:b/>
          <w:bCs/>
          <w:color w:val="000000" w:themeColor="text1"/>
          <w:sz w:val="24"/>
          <w:szCs w:val="32"/>
          <w:highlight w:val="none"/>
          <w:lang w:val="en-US" w:eastAsia="zh-CN"/>
          <w14:textFill>
            <w14:solidFill>
              <w14:schemeClr w14:val="tx1"/>
            </w14:solidFill>
          </w14:textFill>
        </w:rPr>
        <w:t>8</w:t>
      </w:r>
      <w:r>
        <w:rPr>
          <w:rFonts w:ascii="宋体" w:hAnsi="宋体" w:eastAsia="宋体"/>
          <w:b/>
          <w:bCs/>
          <w:color w:val="000000" w:themeColor="text1"/>
          <w:sz w:val="24"/>
          <w:szCs w:val="32"/>
          <w:highlight w:val="none"/>
          <w:lang w:val="en-US"/>
          <w14:textFill>
            <w14:solidFill>
              <w14:schemeClr w14:val="tx1"/>
            </w14:solidFill>
          </w14:textFill>
        </w:rPr>
        <w:t>.预付款</w:t>
      </w:r>
    </w:p>
    <w:p>
      <w:pPr>
        <w:tabs>
          <w:tab w:val="left" w:pos="0"/>
        </w:tabs>
        <w:spacing w:line="360" w:lineRule="auto"/>
        <w:ind w:firstLine="482"/>
        <w:rPr>
          <w:rFonts w:hint="eastAsia" w:ascii="宋体" w:hAnsi="宋体" w:cs="宋体"/>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cs="宋体"/>
          <w:color w:val="000000" w:themeColor="text1"/>
          <w:kern w:val="0"/>
          <w:sz w:val="24"/>
          <w:highlight w:val="none"/>
          <w14:textFill>
            <w14:solidFill>
              <w14:schemeClr w14:val="tx1"/>
            </w14:solidFill>
          </w14:textFill>
        </w:rPr>
        <w:t>。</w:t>
      </w:r>
    </w:p>
    <w:p>
      <w:pPr>
        <w:snapToGrid w:val="0"/>
        <w:spacing w:line="360" w:lineRule="auto"/>
        <w:ind w:firstLine="3357" w:firstLineChars="1045"/>
        <w:rPr>
          <w:rFonts w:ascii="宋体" w:hAnsi="宋体" w:cs="宋体"/>
          <w:b/>
          <w:color w:val="000000" w:themeColor="text1"/>
          <w:sz w:val="32"/>
          <w:highlight w:val="none"/>
          <w14:textFill>
            <w14:solidFill>
              <w14:schemeClr w14:val="tx1"/>
            </w14:solidFill>
          </w14:textFill>
        </w:rPr>
      </w:pPr>
    </w:p>
    <w:p>
      <w:pPr>
        <w:snapToGrid w:val="0"/>
        <w:spacing w:line="360" w:lineRule="auto"/>
        <w:ind w:firstLine="3357" w:firstLineChars="104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lang w:val="en-US" w:eastAsia="zh-CN"/>
          <w14:textFill>
            <w14:solidFill>
              <w14:schemeClr w14:val="tx1"/>
            </w14:solidFill>
          </w14:textFill>
        </w:rPr>
        <w:t>九</w:t>
      </w:r>
      <w:r>
        <w:rPr>
          <w:rFonts w:hint="eastAsia" w:ascii="宋体" w:hAnsi="宋体" w:cs="宋体"/>
          <w:b/>
          <w:color w:val="000000" w:themeColor="text1"/>
          <w:sz w:val="32"/>
          <w:highlight w:val="none"/>
          <w14:textFill>
            <w14:solidFill>
              <w14:schemeClr w14:val="tx1"/>
            </w14:solidFill>
          </w14:textFill>
        </w:rPr>
        <w:t>、电子交易活动的中止</w:t>
      </w:r>
    </w:p>
    <w:p>
      <w:pPr>
        <w:pStyle w:val="131"/>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b/>
          <w:color w:val="000000" w:themeColor="text1"/>
          <w:szCs w:val="24"/>
          <w:highlight w:val="none"/>
          <w:lang w:val="en-US" w:eastAsia="zh-CN"/>
          <w14:textFill>
            <w14:solidFill>
              <w14:schemeClr w14:val="tx1"/>
            </w14:solidFill>
          </w14:textFill>
        </w:rPr>
        <w:t>9</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pPr>
        <w:pStyle w:val="131"/>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val="en-US" w:eastAsia="zh-CN"/>
          <w14:textFill>
            <w14:solidFill>
              <w14:schemeClr w14:val="tx1"/>
            </w14:solidFill>
          </w14:textFill>
        </w:rPr>
        <w:t>十</w:t>
      </w:r>
      <w:r>
        <w:rPr>
          <w:rFonts w:hint="eastAsia" w:ascii="宋体" w:hAnsi="宋体" w:cs="宋体"/>
          <w:b/>
          <w:color w:val="000000" w:themeColor="text1"/>
          <w:sz w:val="32"/>
          <w:highlight w:val="none"/>
          <w14:textFill>
            <w14:solidFill>
              <w14:schemeClr w14:val="tx1"/>
            </w14:solidFill>
          </w14:textFill>
        </w:rPr>
        <w:t>、验收</w:t>
      </w:r>
    </w:p>
    <w:p>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31</w:t>
      </w:r>
      <w:r>
        <w:rPr>
          <w:rFonts w:hint="eastAsia" w:cs="宋体"/>
          <w:b/>
          <w:color w:val="000000" w:themeColor="text1"/>
          <w:highlight w:val="none"/>
          <w14:textFill>
            <w14:solidFill>
              <w14:schemeClr w14:val="tx1"/>
            </w14:solidFill>
          </w14:textFill>
        </w:rPr>
        <w:t>.验收</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0"/>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做好审核并完成支付。</w:t>
      </w:r>
    </w:p>
    <w:bookmarkEnd w:id="13"/>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docGrid w:linePitch="312" w:charSpace="0"/>
        </w:sectPr>
      </w:pPr>
      <w:bookmarkStart w:id="15" w:name="_Hlt74707468"/>
      <w:bookmarkEnd w:id="15"/>
      <w:bookmarkStart w:id="16" w:name="_Hlt68073093"/>
      <w:bookmarkEnd w:id="16"/>
      <w:bookmarkStart w:id="17" w:name="_Hlt74730295"/>
      <w:bookmarkEnd w:id="17"/>
      <w:bookmarkStart w:id="18" w:name="_Hlt68072990"/>
      <w:bookmarkEnd w:id="18"/>
      <w:bookmarkStart w:id="19" w:name="_Hlt74729768"/>
      <w:bookmarkEnd w:id="19"/>
      <w:bookmarkStart w:id="20" w:name="_Hlt74714665"/>
      <w:bookmarkEnd w:id="20"/>
      <w:bookmarkStart w:id="21" w:name="_Hlt75236011"/>
      <w:bookmarkEnd w:id="21"/>
      <w:bookmarkStart w:id="22" w:name="_Hlt68057669"/>
      <w:bookmarkEnd w:id="22"/>
      <w:bookmarkStart w:id="23" w:name="_Hlt75236101"/>
      <w:bookmarkEnd w:id="23"/>
      <w:bookmarkStart w:id="24" w:name="_Hlt68403820"/>
      <w:bookmarkEnd w:id="24"/>
      <w:bookmarkStart w:id="25" w:name="_Hlt68072998"/>
      <w:bookmarkEnd w:id="25"/>
      <w:bookmarkStart w:id="26" w:name="_Hlt75236290"/>
      <w:bookmarkEnd w:id="26"/>
    </w:p>
    <w:bookmarkEnd w:id="11"/>
    <w:bookmarkEnd w:id="12"/>
    <w:p>
      <w:pPr>
        <w:numPr>
          <w:ilvl w:val="0"/>
          <w:numId w:val="1"/>
        </w:numPr>
        <w:spacing w:line="360" w:lineRule="auto"/>
        <w:jc w:val="center"/>
        <w:outlineLvl w:val="0"/>
        <w:rPr>
          <w:rFonts w:hint="eastAsia" w:ascii="宋体" w:hAnsi="宋体" w:cs="宋体"/>
          <w:b/>
          <w:color w:val="000000" w:themeColor="text1"/>
          <w:sz w:val="36"/>
          <w:szCs w:val="36"/>
          <w:highlight w:val="none"/>
          <w14:textFill>
            <w14:solidFill>
              <w14:schemeClr w14:val="tx1"/>
            </w14:solidFill>
          </w14:textFill>
        </w:rPr>
      </w:pPr>
      <w:bookmarkStart w:id="27" w:name="第四部分"/>
      <w:r>
        <w:rPr>
          <w:rFonts w:hint="eastAsia" w:ascii="宋体" w:hAnsi="宋体" w:cs="宋体"/>
          <w:b/>
          <w:color w:val="000000" w:themeColor="text1"/>
          <w:sz w:val="36"/>
          <w:szCs w:val="36"/>
          <w:highlight w:val="none"/>
          <w14:textFill>
            <w14:solidFill>
              <w14:schemeClr w14:val="tx1"/>
            </w14:solidFill>
          </w14:textFill>
        </w:rPr>
        <w:t xml:space="preserve">  采购需求</w:t>
      </w:r>
    </w:p>
    <w:p>
      <w:pPr>
        <w:snapToGrid w:val="0"/>
        <w:spacing w:line="400" w:lineRule="atLeast"/>
        <w:rPr>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highlight w:val="none"/>
          <w:shd w:val="clear" w:color="auto" w:fill="auto"/>
          <w14:textFill>
            <w14:solidFill>
              <w14:schemeClr w14:val="tx1"/>
            </w14:solidFill>
          </w14:textFill>
        </w:rPr>
        <w:t>一、项目概述：</w:t>
      </w:r>
    </w:p>
    <w:p>
      <w:pPr>
        <w:numPr>
          <w:ilvl w:val="0"/>
          <w:numId w:val="2"/>
        </w:numPr>
        <w:snapToGrid w:val="0"/>
        <w:spacing w:line="400" w:lineRule="atLeast"/>
        <w:ind w:firstLine="480" w:firstLineChars="200"/>
        <w:rPr>
          <w:rFonts w:hint="eastAsia"/>
          <w:bCs/>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杭州市临平区东湖街道办事处大楼</w:t>
      </w:r>
      <w:r>
        <w:rPr>
          <w:rFonts w:hint="eastAsia"/>
          <w:bCs/>
          <w:color w:val="000000" w:themeColor="text1"/>
          <w:sz w:val="24"/>
          <w:szCs w:val="24"/>
          <w:highlight w:val="none"/>
          <w:shd w:val="clear" w:color="auto" w:fill="auto"/>
          <w14:textFill>
            <w14:solidFill>
              <w14:schemeClr w14:val="tx1"/>
            </w14:solidFill>
          </w14:textFill>
        </w:rPr>
        <w:t>位于杭州市临平区</w:t>
      </w:r>
      <w:r>
        <w:rPr>
          <w:rFonts w:hint="eastAsia"/>
          <w:bCs/>
          <w:color w:val="000000" w:themeColor="text1"/>
          <w:sz w:val="24"/>
          <w:szCs w:val="24"/>
          <w:highlight w:val="none"/>
          <w:shd w:val="clear" w:color="auto" w:fill="auto"/>
          <w:lang w:val="en-US" w:eastAsia="zh-CN"/>
          <w14:textFill>
            <w14:solidFill>
              <w14:schemeClr w14:val="tx1"/>
            </w14:solidFill>
          </w14:textFill>
        </w:rPr>
        <w:t>顺达路3</w:t>
      </w:r>
      <w:r>
        <w:rPr>
          <w:rFonts w:hint="eastAsia"/>
          <w:bCs/>
          <w:color w:val="000000" w:themeColor="text1"/>
          <w:sz w:val="24"/>
          <w:szCs w:val="24"/>
          <w:highlight w:val="none"/>
          <w:shd w:val="clear" w:color="auto" w:fill="auto"/>
          <w14:textFill>
            <w14:solidFill>
              <w14:schemeClr w14:val="tx1"/>
            </w14:solidFill>
          </w14:textFill>
        </w:rPr>
        <w:t>号，总建筑面积</w:t>
      </w:r>
      <w:r>
        <w:rPr>
          <w:rFonts w:hint="eastAsia"/>
          <w:bCs/>
          <w:color w:val="000000" w:themeColor="text1"/>
          <w:sz w:val="24"/>
          <w:szCs w:val="24"/>
          <w:highlight w:val="none"/>
          <w:shd w:val="clear" w:color="auto" w:fill="auto"/>
          <w:lang w:val="en-US" w:eastAsia="zh-CN"/>
          <w14:textFill>
            <w14:solidFill>
              <w14:schemeClr w14:val="tx1"/>
            </w14:solidFill>
          </w14:textFill>
        </w:rPr>
        <w:t>22436.63</w:t>
      </w:r>
      <w:r>
        <w:rPr>
          <w:rFonts w:hint="eastAsia"/>
          <w:bCs/>
          <w:color w:val="000000" w:themeColor="text1"/>
          <w:sz w:val="24"/>
          <w:szCs w:val="24"/>
          <w:highlight w:val="none"/>
          <w:shd w:val="clear" w:color="auto" w:fill="auto"/>
          <w14:textFill>
            <w14:solidFill>
              <w14:schemeClr w14:val="tx1"/>
            </w14:solidFill>
          </w14:textFill>
        </w:rPr>
        <w:t>平方米（</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主楼、副楼室内面积</w:t>
      </w:r>
      <w:r>
        <w:rPr>
          <w:rFonts w:hint="eastAsia" w:ascii="宋体" w:hAnsi="宋体" w:cs="宋体"/>
          <w:color w:val="000000" w:themeColor="text1"/>
          <w:sz w:val="24"/>
          <w:szCs w:val="24"/>
          <w:highlight w:val="none"/>
          <w:lang w:val="en-US" w:eastAsia="zh-CN"/>
          <w14:textFill>
            <w14:solidFill>
              <w14:schemeClr w14:val="tx1"/>
            </w14:solidFill>
          </w14:textFill>
        </w:rPr>
        <w:t>15045.29</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平米，地下室面积</w:t>
      </w:r>
      <w:r>
        <w:rPr>
          <w:rFonts w:hint="eastAsia" w:ascii="宋体" w:hAnsi="宋体" w:cs="宋体"/>
          <w:color w:val="000000" w:themeColor="text1"/>
          <w:sz w:val="24"/>
          <w:szCs w:val="24"/>
          <w:highlight w:val="none"/>
          <w:lang w:val="en-US" w:eastAsia="zh-CN"/>
          <w14:textFill>
            <w14:solidFill>
              <w14:schemeClr w14:val="tx1"/>
            </w14:solidFill>
          </w14:textFill>
        </w:rPr>
        <w:t>7391.34</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平米</w:t>
      </w:r>
      <w:r>
        <w:rPr>
          <w:rFonts w:hint="eastAsia"/>
          <w:bCs/>
          <w:color w:val="000000" w:themeColor="text1"/>
          <w:sz w:val="24"/>
          <w:szCs w:val="24"/>
          <w:highlight w:val="none"/>
          <w:shd w:val="clear" w:color="auto" w:fill="auto"/>
          <w14:textFill>
            <w14:solidFill>
              <w14:schemeClr w14:val="tx1"/>
            </w14:solidFill>
          </w14:textFill>
        </w:rPr>
        <w:t>）</w:t>
      </w:r>
      <w:r>
        <w:rPr>
          <w:rFonts w:hint="eastAsia"/>
          <w:bCs/>
          <w:color w:val="000000" w:themeColor="text1"/>
          <w:sz w:val="24"/>
          <w:szCs w:val="24"/>
          <w:highlight w:val="none"/>
          <w:shd w:val="clear" w:color="auto" w:fill="auto"/>
          <w:lang w:eastAsia="zh-CN"/>
          <w14:textFill>
            <w14:solidFill>
              <w14:schemeClr w14:val="tx1"/>
            </w14:solidFill>
          </w14:textFill>
        </w:rPr>
        <w:t>。</w:t>
      </w:r>
    </w:p>
    <w:p>
      <w:pPr>
        <w:snapToGrid w:val="0"/>
        <w:spacing w:line="400" w:lineRule="atLeast"/>
        <w:ind w:firstLine="480" w:firstLineChars="200"/>
        <w:rPr>
          <w:bCs/>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14:textFill>
            <w14:solidFill>
              <w14:schemeClr w14:val="tx1"/>
            </w14:solidFill>
          </w14:textFill>
        </w:rPr>
        <w:t>（二）采购内容：物业服务。包括指定场所的房屋日常养护维护、共用设备管理与维修养护（供电设备运行维护、给排水设备运行维护）、秩序</w:t>
      </w:r>
      <w:r>
        <w:rPr>
          <w:rFonts w:hint="eastAsia"/>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门岗值勤、</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车辆管理、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巡逻；消监控值班</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bCs/>
          <w:color w:val="000000" w:themeColor="text1"/>
          <w:sz w:val="24"/>
          <w:szCs w:val="24"/>
          <w:highlight w:val="none"/>
          <w:shd w:val="clear" w:color="auto" w:fill="auto"/>
          <w14:textFill>
            <w14:solidFill>
              <w14:schemeClr w14:val="tx1"/>
            </w14:solidFill>
          </w14:textFill>
        </w:rPr>
        <w:t>管理、环境卫生管理（除日常保洁外，也包括了垃圾分类、垃圾</w:t>
      </w:r>
      <w:r>
        <w:rPr>
          <w:rFonts w:hint="eastAsia"/>
          <w:bCs/>
          <w:color w:val="000000" w:themeColor="text1"/>
          <w:sz w:val="24"/>
          <w:szCs w:val="24"/>
          <w:highlight w:val="none"/>
          <w:shd w:val="clear" w:color="auto" w:fill="auto"/>
          <w:lang w:val="en-US" w:eastAsia="zh-CN"/>
          <w14:textFill>
            <w14:solidFill>
              <w14:schemeClr w14:val="tx1"/>
            </w14:solidFill>
          </w14:textFill>
        </w:rPr>
        <w:t>清</w:t>
      </w:r>
      <w:r>
        <w:rPr>
          <w:rFonts w:hint="eastAsia"/>
          <w:bCs/>
          <w:color w:val="000000" w:themeColor="text1"/>
          <w:sz w:val="24"/>
          <w:szCs w:val="24"/>
          <w:highlight w:val="none"/>
          <w:shd w:val="clear" w:color="auto" w:fill="auto"/>
          <w14:textFill>
            <w14:solidFill>
              <w14:schemeClr w14:val="tx1"/>
            </w14:solidFill>
          </w14:textFill>
        </w:rPr>
        <w:t>运等工作）、绿化管理（室内绿化</w:t>
      </w:r>
      <w:r>
        <w:rPr>
          <w:rFonts w:hint="eastAsia"/>
          <w:bCs/>
          <w:color w:val="000000" w:themeColor="text1"/>
          <w:sz w:val="24"/>
          <w:szCs w:val="24"/>
          <w:highlight w:val="none"/>
          <w:shd w:val="clear" w:color="auto" w:fill="auto"/>
          <w:lang w:val="en-US" w:eastAsia="zh-CN"/>
          <w14:textFill>
            <w14:solidFill>
              <w14:schemeClr w14:val="tx1"/>
            </w14:solidFill>
          </w14:textFill>
        </w:rPr>
        <w:t>租摆</w:t>
      </w:r>
      <w:r>
        <w:rPr>
          <w:rFonts w:hint="eastAsia"/>
          <w:bCs/>
          <w:color w:val="000000" w:themeColor="text1"/>
          <w:sz w:val="24"/>
          <w:szCs w:val="24"/>
          <w:highlight w:val="none"/>
          <w:shd w:val="clear" w:color="auto" w:fill="auto"/>
          <w14:textFill>
            <w14:solidFill>
              <w14:schemeClr w14:val="tx1"/>
            </w14:solidFill>
          </w14:textFill>
        </w:rPr>
        <w:t>）等基础服务以及消防设施管理维护、监控设施、弱电网络系统维护、中央空调系统运行维护等。</w:t>
      </w:r>
    </w:p>
    <w:p>
      <w:pPr>
        <w:snapToGrid w:val="0"/>
        <w:spacing w:line="400" w:lineRule="atLeast"/>
        <w:ind w:firstLine="480" w:firstLineChars="200"/>
        <w:rPr>
          <w:bCs/>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14:textFill>
            <w14:solidFill>
              <w14:schemeClr w14:val="tx1"/>
            </w14:solidFill>
          </w14:textFill>
        </w:rPr>
        <w:t>（三）投标报价包括完成本项目各项服务可能发生的全部费用及投标人的利润和应交纳的税金等（包括人员工资、加班费、福利《劳动合同法》规定的各种社会保险费、与工具、服装、办公费等）、有关部门的验收费、政策性文件规定及合同包含的所有风险、责任等各项全部费用。垃圾清运费、办公室的保洁工具等、日常各类维修（</w:t>
      </w:r>
      <w:r>
        <w:rPr>
          <w:rFonts w:hint="eastAsia"/>
          <w:bCs/>
          <w:color w:val="000000" w:themeColor="text1"/>
          <w:sz w:val="24"/>
          <w:szCs w:val="24"/>
          <w:highlight w:val="none"/>
          <w:shd w:val="clear" w:color="auto" w:fill="auto"/>
          <w:lang w:val="en-US" w:eastAsia="zh-CN"/>
          <w14:textFill>
            <w14:solidFill>
              <w14:schemeClr w14:val="tx1"/>
            </w14:solidFill>
          </w14:textFill>
        </w:rPr>
        <w:t>水电土建维修不超过18万元/年，特殊情况需报采购人批准</w:t>
      </w:r>
      <w:r>
        <w:rPr>
          <w:rFonts w:hint="eastAsia"/>
          <w:bCs/>
          <w:color w:val="000000" w:themeColor="text1"/>
          <w:sz w:val="24"/>
          <w:szCs w:val="24"/>
          <w:highlight w:val="none"/>
          <w:shd w:val="clear" w:color="auto" w:fill="auto"/>
          <w14:textFill>
            <w14:solidFill>
              <w14:schemeClr w14:val="tx1"/>
            </w14:solidFill>
          </w14:textFill>
        </w:rPr>
        <w:t>）等均包含在投标报价中，采购人不再支付其他费用。</w:t>
      </w:r>
    </w:p>
    <w:p>
      <w:pPr>
        <w:snapToGrid w:val="0"/>
        <w:spacing w:line="400" w:lineRule="atLeast"/>
        <w:ind w:firstLine="480" w:firstLineChars="200"/>
        <w:rPr>
          <w:rFonts w:ascii="??" w:hAnsi="??" w:eastAsia="??"/>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14:textFill>
            <w14:solidFill>
              <w14:schemeClr w14:val="tx1"/>
            </w14:solidFill>
          </w14:textFill>
        </w:rPr>
        <w:t>（四）人员需求：本物业经理1</w:t>
      </w:r>
      <w:r>
        <w:rPr>
          <w:rFonts w:hint="eastAsia"/>
          <w:bCs/>
          <w:color w:val="000000" w:themeColor="text1"/>
          <w:sz w:val="24"/>
          <w:szCs w:val="24"/>
          <w:highlight w:val="none"/>
          <w:shd w:val="clear" w:color="auto" w:fill="auto"/>
          <w:lang w:val="en-US" w:eastAsia="zh-CN"/>
          <w14:textFill>
            <w14:solidFill>
              <w14:schemeClr w14:val="tx1"/>
            </w14:solidFill>
          </w14:textFill>
        </w:rPr>
        <w:t>岗</w:t>
      </w:r>
      <w:r>
        <w:rPr>
          <w:rFonts w:hint="eastAsia"/>
          <w:bCs/>
          <w:color w:val="000000" w:themeColor="text1"/>
          <w:sz w:val="24"/>
          <w:szCs w:val="24"/>
          <w:highlight w:val="none"/>
          <w:shd w:val="clear" w:color="auto" w:fill="auto"/>
          <w14:textFill>
            <w14:solidFill>
              <w14:schemeClr w14:val="tx1"/>
            </w14:solidFill>
          </w14:textFill>
        </w:rPr>
        <w:t>（有</w:t>
      </w:r>
      <w:r>
        <w:rPr>
          <w:rFonts w:hint="eastAsia"/>
          <w:bCs/>
          <w:color w:val="000000" w:themeColor="text1"/>
          <w:sz w:val="24"/>
          <w:szCs w:val="24"/>
          <w:highlight w:val="none"/>
          <w:shd w:val="clear" w:color="auto" w:fill="auto"/>
          <w:lang w:eastAsia="zh-CN"/>
          <w14:textFill>
            <w14:solidFill>
              <w14:schemeClr w14:val="tx1"/>
            </w14:solidFill>
          </w14:textFill>
        </w:rPr>
        <w:t>本科</w:t>
      </w:r>
      <w:r>
        <w:rPr>
          <w:rFonts w:hint="eastAsia"/>
          <w:bCs/>
          <w:color w:val="000000" w:themeColor="text1"/>
          <w:sz w:val="24"/>
          <w:szCs w:val="24"/>
          <w:highlight w:val="none"/>
          <w:shd w:val="clear" w:color="auto" w:fill="auto"/>
          <w14:textFill>
            <w14:solidFill>
              <w14:schemeClr w14:val="tx1"/>
            </w14:solidFill>
          </w14:textFill>
        </w:rPr>
        <w:t>及以上学历证书，提供证书复印件）；</w:t>
      </w:r>
      <w:r>
        <w:rPr>
          <w:rFonts w:hint="eastAsia"/>
          <w:bCs/>
          <w:color w:val="000000" w:themeColor="text1"/>
          <w:sz w:val="24"/>
          <w:szCs w:val="24"/>
          <w:highlight w:val="none"/>
          <w:shd w:val="clear" w:color="auto" w:fill="auto"/>
          <w:lang w:val="en-US" w:eastAsia="zh-CN"/>
          <w14:textFill>
            <w14:solidFill>
              <w14:schemeClr w14:val="tx1"/>
            </w14:solidFill>
          </w14:textFill>
        </w:rPr>
        <w:t>物业行政人员1岗；</w:t>
      </w:r>
      <w:r>
        <w:rPr>
          <w:rFonts w:hint="eastAsia"/>
          <w:bCs/>
          <w:color w:val="000000" w:themeColor="text1"/>
          <w:sz w:val="24"/>
          <w:szCs w:val="24"/>
          <w:highlight w:val="none"/>
          <w:shd w:val="clear" w:color="auto" w:fill="auto"/>
          <w14:textFill>
            <w14:solidFill>
              <w14:schemeClr w14:val="tx1"/>
            </w14:solidFill>
          </w14:textFill>
        </w:rPr>
        <w:t>保证物业消控室24小时在岗，</w:t>
      </w:r>
      <w:r>
        <w:rPr>
          <w:rFonts w:hint="eastAsia"/>
          <w:bCs/>
          <w:color w:val="000000" w:themeColor="text1"/>
          <w:sz w:val="24"/>
          <w:szCs w:val="24"/>
          <w:highlight w:val="none"/>
          <w:shd w:val="clear" w:color="auto" w:fill="auto"/>
          <w:lang w:val="en-US" w:eastAsia="zh-CN"/>
          <w14:textFill>
            <w14:solidFill>
              <w14:schemeClr w14:val="tx1"/>
            </w14:solidFill>
          </w14:textFill>
        </w:rPr>
        <w:t>保安（</w:t>
      </w:r>
      <w:r>
        <w:rPr>
          <w:rFonts w:hint="eastAsia"/>
          <w:bCs/>
          <w:color w:val="000000" w:themeColor="text1"/>
          <w:sz w:val="24"/>
          <w:szCs w:val="24"/>
          <w:highlight w:val="none"/>
          <w:shd w:val="clear" w:color="auto" w:fill="auto"/>
          <w14:textFill>
            <w14:solidFill>
              <w14:schemeClr w14:val="tx1"/>
            </w14:solidFill>
          </w14:textFill>
        </w:rPr>
        <w:t>包含消控</w:t>
      </w:r>
      <w:r>
        <w:rPr>
          <w:rFonts w:hint="eastAsia"/>
          <w:bCs/>
          <w:color w:val="000000" w:themeColor="text1"/>
          <w:sz w:val="24"/>
          <w:szCs w:val="24"/>
          <w:highlight w:val="none"/>
          <w:shd w:val="clear" w:color="auto" w:fill="auto"/>
          <w:lang w:eastAsia="zh-CN"/>
          <w14:textFill>
            <w14:solidFill>
              <w14:schemeClr w14:val="tx1"/>
            </w14:solidFill>
          </w14:textFill>
        </w:rPr>
        <w:t>）</w:t>
      </w:r>
      <w:r>
        <w:rPr>
          <w:rFonts w:hint="eastAsia"/>
          <w:bCs/>
          <w:color w:val="000000" w:themeColor="text1"/>
          <w:sz w:val="24"/>
          <w:szCs w:val="24"/>
          <w:highlight w:val="none"/>
          <w:shd w:val="clear" w:color="auto" w:fill="auto"/>
          <w14:textFill>
            <w14:solidFill>
              <w14:schemeClr w14:val="tx1"/>
            </w14:solidFill>
          </w14:textFill>
        </w:rPr>
        <w:t>不少于</w:t>
      </w:r>
      <w:r>
        <w:rPr>
          <w:rFonts w:hint="eastAsia"/>
          <w:bCs/>
          <w:color w:val="000000" w:themeColor="text1"/>
          <w:sz w:val="24"/>
          <w:szCs w:val="24"/>
          <w:highlight w:val="none"/>
          <w:shd w:val="clear" w:color="auto" w:fill="auto"/>
          <w:lang w:val="en-US" w:eastAsia="zh-CN"/>
          <w14:textFill>
            <w14:solidFill>
              <w14:schemeClr w14:val="tx1"/>
            </w14:solidFill>
          </w14:textFill>
        </w:rPr>
        <w:t>25岗</w:t>
      </w:r>
      <w:r>
        <w:rPr>
          <w:rFonts w:hint="eastAsia"/>
          <w:bCs/>
          <w:color w:val="000000" w:themeColor="text1"/>
          <w:sz w:val="24"/>
          <w:szCs w:val="24"/>
          <w:highlight w:val="none"/>
          <w:shd w:val="clear" w:color="auto" w:fill="auto"/>
          <w14:textFill>
            <w14:solidFill>
              <w14:schemeClr w14:val="tx1"/>
            </w14:solidFill>
          </w14:textFill>
        </w:rPr>
        <w:t>；</w:t>
      </w:r>
      <w:r>
        <w:rPr>
          <w:rFonts w:hint="eastAsia"/>
          <w:bCs/>
          <w:color w:val="000000" w:themeColor="text1"/>
          <w:sz w:val="24"/>
          <w:szCs w:val="24"/>
          <w:highlight w:val="none"/>
          <w:shd w:val="clear" w:color="auto" w:fill="auto"/>
          <w:lang w:val="en-US" w:eastAsia="zh-CN"/>
          <w14:textFill>
            <w14:solidFill>
              <w14:schemeClr w14:val="tx1"/>
            </w14:solidFill>
          </w14:textFill>
        </w:rPr>
        <w:t>保洁部主管1岗，</w:t>
      </w:r>
      <w:r>
        <w:rPr>
          <w:rFonts w:hint="eastAsia"/>
          <w:bCs/>
          <w:color w:val="000000" w:themeColor="text1"/>
          <w:sz w:val="24"/>
          <w:szCs w:val="24"/>
          <w:highlight w:val="none"/>
          <w:shd w:val="clear" w:color="auto" w:fill="auto"/>
          <w14:textFill>
            <w14:solidFill>
              <w14:schemeClr w14:val="tx1"/>
            </w14:solidFill>
          </w14:textFill>
        </w:rPr>
        <w:t>保洁员不少于</w:t>
      </w:r>
      <w:r>
        <w:rPr>
          <w:rFonts w:hint="eastAsia"/>
          <w:bCs/>
          <w:color w:val="000000" w:themeColor="text1"/>
          <w:sz w:val="24"/>
          <w:szCs w:val="24"/>
          <w:highlight w:val="none"/>
          <w:shd w:val="clear" w:color="auto" w:fill="auto"/>
          <w:lang w:val="en-US" w:eastAsia="zh-CN"/>
          <w14:textFill>
            <w14:solidFill>
              <w14:schemeClr w14:val="tx1"/>
            </w14:solidFill>
          </w14:textFill>
        </w:rPr>
        <w:t>11岗</w:t>
      </w:r>
      <w:r>
        <w:rPr>
          <w:rFonts w:hint="eastAsia"/>
          <w:bCs/>
          <w:color w:val="000000" w:themeColor="text1"/>
          <w:sz w:val="24"/>
          <w:szCs w:val="24"/>
          <w:highlight w:val="none"/>
          <w:shd w:val="clear" w:color="auto" w:fill="auto"/>
          <w14:textFill>
            <w14:solidFill>
              <w14:schemeClr w14:val="tx1"/>
            </w14:solidFill>
          </w14:textFill>
        </w:rPr>
        <w:t>；设施设备技术维修人员不少于</w:t>
      </w:r>
      <w:r>
        <w:rPr>
          <w:rFonts w:hint="eastAsia"/>
          <w:bCs/>
          <w:color w:val="000000" w:themeColor="text1"/>
          <w:sz w:val="24"/>
          <w:szCs w:val="24"/>
          <w:highlight w:val="none"/>
          <w:shd w:val="clear" w:color="auto" w:fill="auto"/>
          <w:lang w:val="en-US" w:eastAsia="zh-CN"/>
          <w14:textFill>
            <w14:solidFill>
              <w14:schemeClr w14:val="tx1"/>
            </w14:solidFill>
          </w14:textFill>
        </w:rPr>
        <w:t>2岗</w:t>
      </w:r>
      <w:r>
        <w:rPr>
          <w:rFonts w:hint="eastAsia"/>
          <w:bCs/>
          <w:color w:val="000000" w:themeColor="text1"/>
          <w:sz w:val="24"/>
          <w:szCs w:val="24"/>
          <w:highlight w:val="none"/>
          <w:shd w:val="clear" w:color="auto" w:fill="auto"/>
          <w14:textFill>
            <w14:solidFill>
              <w14:schemeClr w14:val="tx1"/>
            </w14:solidFill>
          </w14:textFill>
        </w:rPr>
        <w:t>。</w:t>
      </w:r>
    </w:p>
    <w:tbl>
      <w:tblPr>
        <w:tblStyle w:val="62"/>
        <w:tblW w:w="8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74"/>
        <w:gridCol w:w="1200"/>
        <w:gridCol w:w="789"/>
        <w:gridCol w:w="2505"/>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kern w:val="0"/>
                <w:sz w:val="24"/>
                <w:szCs w:val="24"/>
                <w:highlight w:val="none"/>
                <w:shd w:val="clear" w:color="auto" w:fill="auto"/>
                <w14:textFill>
                  <w14:solidFill>
                    <w14:schemeClr w14:val="tx1"/>
                  </w14:solidFill>
                </w14:textFill>
              </w:rPr>
              <w:t>项目概况</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kern w:val="0"/>
                <w:sz w:val="24"/>
                <w:szCs w:val="24"/>
                <w:highlight w:val="none"/>
                <w:shd w:val="clear" w:color="auto" w:fill="auto"/>
                <w14:textFill>
                  <w14:solidFill>
                    <w14:schemeClr w14:val="tx1"/>
                  </w14:solidFill>
                </w14:textFill>
              </w:rPr>
              <w:t>工程量</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kern w:val="0"/>
                <w:sz w:val="24"/>
                <w:szCs w:val="24"/>
                <w:highlight w:val="none"/>
                <w:shd w:val="clear" w:color="auto" w:fill="auto"/>
                <w14:textFill>
                  <w14:solidFill>
                    <w14:schemeClr w14:val="tx1"/>
                  </w14:solidFill>
                </w14:textFill>
              </w:rPr>
              <w:t>单位</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kern w:val="0"/>
                <w:sz w:val="24"/>
                <w:szCs w:val="24"/>
                <w:highlight w:val="none"/>
                <w:shd w:val="clear" w:color="auto" w:fill="auto"/>
                <w14:textFill>
                  <w14:solidFill>
                    <w14:schemeClr w14:val="tx1"/>
                  </w14:solidFill>
                </w14:textFill>
              </w:rPr>
              <w:t>物业项目</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b/>
                <w:color w:val="000000" w:themeColor="text1"/>
                <w:kern w:val="0"/>
                <w:sz w:val="24"/>
                <w:szCs w:val="24"/>
                <w:highlight w:val="none"/>
                <w:shd w:val="clear" w:color="auto" w:fill="auto"/>
                <w14:textFill>
                  <w14:solidFill>
                    <w14:schemeClr w14:val="tx1"/>
                  </w14:solidFill>
                </w14:textFill>
              </w:rPr>
            </w:pPr>
            <w:r>
              <w:rPr>
                <w:rFonts w:hint="eastAsia" w:ascii="宋体" w:hAnsi="宋体" w:cs="宋体"/>
                <w:b/>
                <w:color w:val="000000" w:themeColor="text1"/>
                <w:kern w:val="0"/>
                <w:sz w:val="24"/>
                <w:szCs w:val="24"/>
                <w:highlight w:val="none"/>
                <w:shd w:val="clear" w:color="auto" w:fill="auto"/>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restart"/>
            <w:tcBorders>
              <w:top w:val="single" w:color="auto" w:sz="4" w:space="0"/>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lang w:val="en-US" w:eastAsia="zh-CN"/>
                <w14:textFill>
                  <w14:solidFill>
                    <w14:schemeClr w14:val="tx1"/>
                  </w14:solidFill>
                </w14:textFill>
              </w:rPr>
              <w:t xml:space="preserve">  东湖街道办事处大楼</w:t>
            </w: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位于杭州市临平区</w:t>
            </w:r>
            <w:r>
              <w:rPr>
                <w:rFonts w:hint="eastAsia" w:ascii="宋体" w:hAnsi="宋体" w:cs="宋体"/>
                <w:snapToGrid w:val="0"/>
                <w:color w:val="000000" w:themeColor="text1"/>
                <w:sz w:val="24"/>
                <w:szCs w:val="24"/>
                <w:highlight w:val="none"/>
                <w:shd w:val="clear" w:color="auto" w:fill="auto"/>
                <w:lang w:val="en-US" w:eastAsia="zh-CN"/>
                <w14:textFill>
                  <w14:solidFill>
                    <w14:schemeClr w14:val="tx1"/>
                  </w14:solidFill>
                </w14:textFill>
              </w:rPr>
              <w:t>顺大路3</w:t>
            </w: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号，总建筑面积</w:t>
            </w:r>
            <w:r>
              <w:rPr>
                <w:rFonts w:hint="eastAsia"/>
                <w:bCs/>
                <w:color w:val="000000" w:themeColor="text1"/>
                <w:sz w:val="24"/>
                <w:szCs w:val="24"/>
                <w:highlight w:val="none"/>
                <w:shd w:val="clear" w:color="auto" w:fill="auto"/>
                <w:lang w:val="en-US" w:eastAsia="zh-CN"/>
                <w14:textFill>
                  <w14:solidFill>
                    <w14:schemeClr w14:val="tx1"/>
                  </w14:solidFill>
                </w14:textFill>
              </w:rPr>
              <w:t>22436.63</w:t>
            </w: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r>
              <w:rPr>
                <w:rFonts w:hint="eastAsia" w:ascii="宋体" w:hAnsi="宋体" w:cs="宋体"/>
                <w:snapToGrid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主楼、副楼室内面积</w:t>
            </w:r>
            <w:r>
              <w:rPr>
                <w:rFonts w:hint="eastAsia" w:ascii="宋体" w:hAnsi="宋体" w:cs="宋体"/>
                <w:color w:val="000000" w:themeColor="text1"/>
                <w:sz w:val="24"/>
                <w:szCs w:val="24"/>
                <w:highlight w:val="none"/>
                <w:lang w:val="en-US" w:eastAsia="zh-CN"/>
                <w14:textFill>
                  <w14:solidFill>
                    <w14:schemeClr w14:val="tx1"/>
                  </w14:solidFill>
                </w14:textFill>
              </w:rPr>
              <w:t>15045.29</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平米，地下室面积</w:t>
            </w:r>
            <w:r>
              <w:rPr>
                <w:rFonts w:hint="eastAsia" w:ascii="宋体" w:hAnsi="宋体" w:cs="宋体"/>
                <w:color w:val="000000" w:themeColor="text1"/>
                <w:sz w:val="24"/>
                <w:szCs w:val="24"/>
                <w:highlight w:val="none"/>
                <w:lang w:val="en-US" w:eastAsia="zh-CN"/>
                <w14:textFill>
                  <w14:solidFill>
                    <w14:schemeClr w14:val="tx1"/>
                  </w14:solidFill>
                </w14:textFill>
              </w:rPr>
              <w:t>7391.34</w:t>
            </w:r>
            <w:r>
              <w:rPr>
                <w:rFonts w:hint="eastAsia" w:ascii="宋体" w:hAnsi="宋体" w:eastAsia="宋体" w:cs="宋体"/>
                <w:b w:val="0"/>
                <w:bCs w:val="0"/>
                <w:color w:val="000000" w:themeColor="text1"/>
                <w:sz w:val="24"/>
                <w:szCs w:val="24"/>
                <w:highlight w:val="none"/>
                <w:shd w:val="clear" w:color="auto" w:fill="auto"/>
                <w:lang w:val="en-US" w:eastAsia="zh-CN"/>
                <w14:textFill>
                  <w14:solidFill>
                    <w14:schemeClr w14:val="tx1"/>
                  </w14:solidFill>
                </w14:textFill>
              </w:rPr>
              <w:t>平米</w:t>
            </w:r>
            <w:r>
              <w:rPr>
                <w:rFonts w:hint="eastAsia"/>
                <w:bCs/>
                <w:color w:val="000000" w:themeColor="text1"/>
                <w:sz w:val="24"/>
                <w:szCs w:val="24"/>
                <w:highlight w:val="none"/>
                <w:shd w:val="clear" w:color="auto" w:fill="auto"/>
                <w14:textFill>
                  <w14:solidFill>
                    <w14:schemeClr w14:val="tx1"/>
                  </w14:solidFill>
                </w14:textFill>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1.房屋日常养护维护；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2.共用设备管理与维修养护（供电设备运行维护）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3.共用设备管理与维修养护（给排水设备运行维护）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4.保安秩序管理</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5.环境卫生管理</w:t>
            </w:r>
          </w:p>
        </w:tc>
        <w:tc>
          <w:tcPr>
            <w:tcW w:w="1469"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6.绿化管理（室内）</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7.消防设施管理维护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8.弱电网络系统维护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74" w:type="dxa"/>
            <w:vMerge w:val="continue"/>
            <w:tcBorders>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center"/>
              <w:textAlignment w:val="center"/>
              <w:rPr>
                <w:rFonts w:hint="default" w:ascii="宋体" w:hAnsi="宋体" w:cs="宋体"/>
                <w:snapToGrid w:val="0"/>
                <w:color w:val="000000" w:themeColor="text1"/>
                <w:sz w:val="24"/>
                <w:szCs w:val="24"/>
                <w:highlight w:val="none"/>
                <w:shd w:val="clear" w:color="auto" w:fill="auto"/>
                <w:lang w:val="en-US"/>
                <w14:textFill>
                  <w14:solidFill>
                    <w14:schemeClr w14:val="tx1"/>
                  </w14:solidFill>
                </w14:textFill>
              </w:rPr>
            </w:pPr>
            <w:r>
              <w:rPr>
                <w:rFonts w:hint="eastAsia"/>
                <w:bCs/>
                <w:color w:val="000000" w:themeColor="text1"/>
                <w:sz w:val="24"/>
                <w:szCs w:val="24"/>
                <w:highlight w:val="none"/>
                <w:shd w:val="clear" w:color="auto" w:fill="auto"/>
                <w:lang w:val="en-US" w:eastAsia="zh-CN"/>
                <w14:textFill>
                  <w14:solidFill>
                    <w14:schemeClr w14:val="tx1"/>
                  </w14:solidFill>
                </w14:textFill>
              </w:rPr>
              <w:t>22436.63</w:t>
            </w:r>
          </w:p>
        </w:tc>
        <w:tc>
          <w:tcPr>
            <w:tcW w:w="78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平方米</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9.中央空调系统运行维护</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adjustRightInd/>
              <w:spacing w:line="570" w:lineRule="exact"/>
              <w:jc w:val="left"/>
              <w:textAlignment w:val="center"/>
              <w:rPr>
                <w:rFonts w:ascii="宋体" w:hAnsi="宋体" w:cs="宋体"/>
                <w:snapToGrid w:val="0"/>
                <w:color w:val="000000" w:themeColor="text1"/>
                <w:sz w:val="24"/>
                <w:szCs w:val="24"/>
                <w:highlight w:val="none"/>
                <w:shd w:val="clear" w:color="auto" w:fill="auto"/>
                <w14:textFill>
                  <w14:solidFill>
                    <w14:schemeClr w14:val="tx1"/>
                  </w14:solidFill>
                </w14:textFill>
              </w:rPr>
            </w:pPr>
          </w:p>
        </w:tc>
      </w:tr>
    </w:tbl>
    <w:p>
      <w:pPr>
        <w:adjustRightInd/>
        <w:spacing w:line="360" w:lineRule="auto"/>
        <w:ind w:firstLine="481"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auto"/>
          <w14:textFill>
            <w14:solidFill>
              <w14:schemeClr w14:val="tx1"/>
            </w14:solidFill>
          </w14:textFill>
        </w:rPr>
        <w:t>本项目主要的办公室、会议室、安保点位、停车场等场地和电梯、空调、强弱电、网络</w:t>
      </w:r>
      <w:r>
        <w:rPr>
          <w:rFonts w:hint="eastAsia" w:ascii="宋体" w:hAnsi="宋体" w:cs="宋体"/>
          <w:snapToGrid w:val="0"/>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14:textFill>
            <w14:solidFill>
              <w14:schemeClr w14:val="tx1"/>
            </w14:solidFill>
          </w14:textFill>
        </w:rPr>
        <w:t>消防等设施设备以现场实际踏勘为准。</w:t>
      </w:r>
    </w:p>
    <w:p>
      <w:pPr>
        <w:adjustRightInd/>
        <w:spacing w:line="360" w:lineRule="auto"/>
        <w:ind w:firstLine="481" w:firstLineChars="200"/>
        <w:rPr>
          <w:rFonts w:ascii="宋体" w:hAnsi="宋体" w:cs="宋体"/>
          <w:b/>
          <w:color w:val="000000" w:themeColor="text1"/>
          <w:sz w:val="24"/>
          <w:szCs w:val="24"/>
          <w:highlight w:val="none"/>
          <w:shd w:val="clear" w:color="auto" w:fill="auto"/>
          <w14:textFill>
            <w14:solidFill>
              <w14:schemeClr w14:val="tx1"/>
            </w14:solidFill>
          </w14:textFill>
        </w:rPr>
      </w:pPr>
      <w:r>
        <w:rPr>
          <w:rFonts w:hint="eastAsia" w:ascii="宋体" w:hAnsi="宋体" w:cs="宋体"/>
          <w:b/>
          <w:color w:val="000000" w:themeColor="text1"/>
          <w:sz w:val="24"/>
          <w:szCs w:val="24"/>
          <w:highlight w:val="none"/>
          <w:shd w:val="clear" w:color="auto" w:fill="auto"/>
          <w14:textFill>
            <w14:solidFill>
              <w14:schemeClr w14:val="tx1"/>
            </w14:solidFill>
          </w14:textFill>
        </w:rPr>
        <w:t>二、具体服务内容和服务要求等</w:t>
      </w:r>
    </w:p>
    <w:tbl>
      <w:tblPr>
        <w:tblStyle w:val="62"/>
        <w:tblW w:w="8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7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项 目</w:t>
            </w:r>
          </w:p>
        </w:tc>
        <w:tc>
          <w:tcPr>
            <w:tcW w:w="7696" w:type="dxa"/>
            <w:tcBorders>
              <w:top w:val="single" w:color="auto" w:sz="4" w:space="0"/>
              <w:left w:val="nil"/>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服 务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保</w:t>
            </w:r>
          </w:p>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安</w:t>
            </w:r>
          </w:p>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及</w:t>
            </w:r>
          </w:p>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门</w:t>
            </w:r>
          </w:p>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卫</w:t>
            </w:r>
          </w:p>
        </w:tc>
        <w:tc>
          <w:tcPr>
            <w:tcW w:w="7696" w:type="dxa"/>
            <w:tcBorders>
              <w:top w:val="single" w:color="auto" w:sz="4" w:space="0"/>
              <w:left w:val="nil"/>
              <w:bottom w:val="single" w:color="auto" w:sz="4" w:space="0"/>
              <w:right w:val="single" w:color="auto" w:sz="4" w:space="0"/>
            </w:tcBorders>
            <w:vAlign w:val="center"/>
          </w:tcPr>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（一）保安（含门卫</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巡逻</w:t>
            </w:r>
            <w:r>
              <w:rPr>
                <w:rFonts w:hint="eastAsia" w:ascii="宋体" w:hAnsi="宋体" w:cs="宋体"/>
                <w:b/>
                <w:bCs/>
                <w:color w:val="000000" w:themeColor="text1"/>
                <w:sz w:val="24"/>
                <w:szCs w:val="24"/>
                <w:highlight w:val="none"/>
                <w:shd w:val="clear" w:color="auto" w:fill="auto"/>
                <w14:textFill>
                  <w14:solidFill>
                    <w14:schemeClr w14:val="tx1"/>
                  </w14:solidFill>
                </w14:textFill>
              </w:rPr>
              <w:t>、消控室人员）要求</w:t>
            </w:r>
          </w:p>
          <w:p>
            <w:pPr>
              <w:adjustRightInd/>
              <w:ind w:firstLine="480" w:firstLineChars="200"/>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岗位</w:t>
            </w:r>
            <w:r>
              <w:rPr>
                <w:rFonts w:hint="eastAsia" w:ascii="宋体" w:hAnsi="宋体" w:cs="宋体"/>
                <w:color w:val="000000" w:themeColor="text1"/>
                <w:sz w:val="24"/>
                <w:szCs w:val="24"/>
                <w:highlight w:val="none"/>
                <w:shd w:val="clear" w:color="auto" w:fill="auto"/>
                <w14:textFill>
                  <w14:solidFill>
                    <w14:schemeClr w14:val="tx1"/>
                  </w14:solidFill>
                </w14:textFill>
              </w:rPr>
              <w:t>不少于：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25岗</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2.人员要求</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45</w:t>
            </w:r>
            <w:r>
              <w:rPr>
                <w:rFonts w:hint="eastAsia" w:ascii="宋体" w:hAnsi="宋体" w:cs="宋体"/>
                <w:color w:val="000000" w:themeColor="text1"/>
                <w:sz w:val="24"/>
                <w:szCs w:val="24"/>
                <w:highlight w:val="none"/>
                <w:shd w:val="clear" w:color="auto" w:fill="auto"/>
                <w14:textFill>
                  <w14:solidFill>
                    <w14:schemeClr w14:val="tx1"/>
                  </w14:solidFill>
                </w14:textFill>
              </w:rPr>
              <w:t>周岁及以下,身体健康，仪表端庄，精力充沛，无不良嗜好，工作认真负责并定期接受培训具体要求如下:</w:t>
            </w:r>
          </w:p>
          <w:p>
            <w:pPr>
              <w:rPr>
                <w:rFonts w:hint="eastAsia"/>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1、复转军</w:t>
            </w:r>
            <w:r>
              <w:rPr>
                <w:rFonts w:hint="eastAsia"/>
                <w:color w:val="000000" w:themeColor="text1"/>
                <w:sz w:val="24"/>
                <w:szCs w:val="24"/>
                <w:highlight w:val="none"/>
                <w:shd w:val="clear" w:color="auto" w:fill="auto"/>
                <w14:textFill>
                  <w14:solidFill>
                    <w14:schemeClr w14:val="tx1"/>
                  </w14:solidFill>
                </w14:textFill>
              </w:rPr>
              <w:t>人或经过相关专业机构培训并提供相关证件、证明，具有相关培训经历及合格证书；队长具有</w:t>
            </w:r>
            <w:r>
              <w:rPr>
                <w:rFonts w:hint="eastAsia"/>
                <w:color w:val="000000" w:themeColor="text1"/>
                <w:sz w:val="24"/>
                <w:szCs w:val="24"/>
                <w:highlight w:val="none"/>
                <w:shd w:val="clear" w:color="auto" w:fill="auto"/>
                <w:lang w:eastAsia="zh-CN"/>
                <w14:textFill>
                  <w14:solidFill>
                    <w14:schemeClr w14:val="tx1"/>
                  </w14:solidFill>
                </w14:textFill>
              </w:rPr>
              <w:t>高级保安</w:t>
            </w:r>
            <w:r>
              <w:rPr>
                <w:rFonts w:hint="eastAsia"/>
                <w:color w:val="000000" w:themeColor="text1"/>
                <w:sz w:val="24"/>
                <w:szCs w:val="24"/>
                <w:highlight w:val="none"/>
                <w:shd w:val="clear" w:color="auto" w:fill="auto"/>
                <w14:textFill>
                  <w14:solidFill>
                    <w14:schemeClr w14:val="tx1"/>
                  </w14:solidFill>
                </w14:textFill>
              </w:rPr>
              <w:t>员证</w:t>
            </w:r>
            <w:r>
              <w:rPr>
                <w:rFonts w:hint="eastAsia"/>
                <w:color w:val="000000" w:themeColor="text1"/>
                <w:sz w:val="24"/>
                <w:szCs w:val="24"/>
                <w:highlight w:val="none"/>
                <w:shd w:val="clear" w:color="auto" w:fill="auto"/>
                <w:lang w:eastAsia="zh-CN"/>
                <w14:textFill>
                  <w14:solidFill>
                    <w14:schemeClr w14:val="tx1"/>
                  </w14:solidFill>
                </w14:textFill>
              </w:rPr>
              <w:t>、</w:t>
            </w:r>
            <w:r>
              <w:rPr>
                <w:rFonts w:hint="eastAsia"/>
                <w:color w:val="000000" w:themeColor="text1"/>
                <w:sz w:val="24"/>
                <w:szCs w:val="24"/>
                <w:highlight w:val="none"/>
                <w:shd w:val="clear" w:color="auto" w:fill="auto"/>
                <w:lang w:val="en-US" w:eastAsia="zh-CN"/>
                <w14:textFill>
                  <w14:solidFill>
                    <w14:schemeClr w14:val="tx1"/>
                  </w14:solidFill>
                </w14:textFill>
              </w:rPr>
              <w:t>建（构）筑物消防员证、</w:t>
            </w:r>
            <w:r>
              <w:rPr>
                <w:rFonts w:hint="eastAsia"/>
                <w:color w:val="000000" w:themeColor="text1"/>
                <w:sz w:val="24"/>
                <w:szCs w:val="24"/>
                <w:highlight w:val="none"/>
                <w:shd w:val="clear" w:color="auto" w:fill="auto"/>
                <w14:textFill>
                  <w14:solidFill>
                    <w14:schemeClr w14:val="tx1"/>
                  </w14:solidFill>
                </w14:textFill>
              </w:rPr>
              <w:t>特种设备安全管理和作业人员证</w:t>
            </w:r>
            <w:r>
              <w:rPr>
                <w:rFonts w:hint="eastAsia"/>
                <w:color w:val="000000" w:themeColor="text1"/>
                <w:sz w:val="24"/>
                <w:szCs w:val="24"/>
                <w:highlight w:val="none"/>
                <w:shd w:val="clear" w:color="auto" w:fill="auto"/>
                <w:lang w:eastAsia="zh-CN"/>
                <w14:textFill>
                  <w14:solidFill>
                    <w14:schemeClr w14:val="tx1"/>
                  </w14:solidFill>
                </w14:textFill>
              </w:rPr>
              <w:t>、</w:t>
            </w:r>
            <w:r>
              <w:rPr>
                <w:rFonts w:hint="eastAsia"/>
                <w:color w:val="000000" w:themeColor="text1"/>
                <w:sz w:val="24"/>
                <w:szCs w:val="24"/>
                <w:highlight w:val="none"/>
                <w:shd w:val="clear" w:color="auto" w:fill="auto"/>
                <w:lang w:val="en-US" w:eastAsia="zh-CN"/>
                <w14:textFill>
                  <w14:solidFill>
                    <w14:schemeClr w14:val="tx1"/>
                  </w14:solidFill>
                </w14:textFill>
              </w:rPr>
              <w:t>消防安全管理人</w:t>
            </w:r>
            <w:r>
              <w:rPr>
                <w:rFonts w:hint="eastAsia"/>
                <w:color w:val="000000" w:themeColor="text1"/>
                <w:sz w:val="24"/>
                <w:szCs w:val="24"/>
                <w:highlight w:val="none"/>
                <w:shd w:val="clear" w:color="auto" w:fill="auto"/>
                <w14:textFill>
                  <w14:solidFill>
                    <w14:schemeClr w14:val="tx1"/>
                  </w14:solidFill>
                </w14:textFill>
              </w:rPr>
              <w:t>，</w:t>
            </w:r>
            <w:r>
              <w:rPr>
                <w:rFonts w:hint="eastAsia"/>
                <w:color w:val="000000" w:themeColor="text1"/>
                <w:sz w:val="24"/>
                <w:szCs w:val="24"/>
                <w:highlight w:val="none"/>
                <w:shd w:val="clear" w:color="auto" w:fill="auto"/>
                <w:lang w:val="en-US" w:eastAsia="zh-CN"/>
                <w14:textFill>
                  <w14:solidFill>
                    <w14:schemeClr w14:val="tx1"/>
                  </w14:solidFill>
                </w14:textFill>
              </w:rPr>
              <w:t>2年以上岗位工作经验。</w:t>
            </w:r>
            <w:r>
              <w:rPr>
                <w:rFonts w:hint="eastAsia"/>
                <w:color w:val="000000" w:themeColor="text1"/>
                <w:sz w:val="24"/>
                <w:szCs w:val="24"/>
                <w:highlight w:val="none"/>
                <w:shd w:val="clear" w:color="auto" w:fill="auto"/>
                <w14:textFill>
                  <w14:solidFill>
                    <w14:schemeClr w14:val="tx1"/>
                  </w14:solidFill>
                </w14:textFill>
              </w:rPr>
              <w:t>队员具有保安员上岗证，消控员具有</w:t>
            </w:r>
            <w:r>
              <w:rPr>
                <w:rFonts w:hint="eastAsia"/>
                <w:color w:val="000000" w:themeColor="text1"/>
                <w:sz w:val="24"/>
                <w:szCs w:val="24"/>
                <w:highlight w:val="none"/>
                <w:shd w:val="clear" w:color="auto" w:fill="auto"/>
                <w:lang w:val="en-US" w:eastAsia="zh-CN"/>
                <w14:textFill>
                  <w14:solidFill>
                    <w14:schemeClr w14:val="tx1"/>
                  </w14:solidFill>
                </w14:textFill>
              </w:rPr>
              <w:t>中级消防设施操作员及保安证</w:t>
            </w:r>
            <w:r>
              <w:rPr>
                <w:rFonts w:hint="eastAsia"/>
                <w:color w:val="000000" w:themeColor="text1"/>
                <w:sz w:val="24"/>
                <w:szCs w:val="24"/>
                <w:highlight w:val="none"/>
                <w:shd w:val="clear" w:color="auto" w:fill="auto"/>
                <w14:textFill>
                  <w14:solidFill>
                    <w14:schemeClr w14:val="tx1"/>
                  </w14:solidFill>
                </w14:textFill>
              </w:rPr>
              <w:t>，能处理和应对采购人公共秩序维护工作，能正确使用各类消防器械和设备，能够熟悉、掌握各类刑事、治安案件和各类灾害事故的应急预案；</w:t>
            </w:r>
          </w:p>
          <w:p>
            <w:pPr>
              <w:rPr>
                <w:rFonts w:ascii="宋体" w:hAnsi="宋体" w:cs="宋体"/>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2、上岗时佩戴统一标志，按需求穿戴统一制服（精致），装备佩戴规范，仪容仪表规范整齐，当值时坐姿挺直，站岗时不倚不靠、采用跨立</w:t>
            </w:r>
            <w:r>
              <w:rPr>
                <w:rFonts w:hint="eastAsia" w:ascii="宋体" w:hAnsi="宋体" w:cs="宋体"/>
                <w:color w:val="000000" w:themeColor="text1"/>
                <w:sz w:val="24"/>
                <w:szCs w:val="24"/>
                <w:highlight w:val="none"/>
                <w:shd w:val="clear" w:color="auto" w:fill="auto"/>
                <w14:textFill>
                  <w14:solidFill>
                    <w14:schemeClr w14:val="tx1"/>
                  </w14:solidFill>
                </w14:textFill>
              </w:rPr>
              <w:t>站岗。</w:t>
            </w:r>
          </w:p>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3、文明执勤，训练有素，言语规范，认真负责；配备必备的安全护卫器械和通讯器材（由中标单位负责），盾牌、钢叉等反恐设备由采购人提供。</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（二）保安（含门卫、消控室人员）服务内容及要求：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熟悉周边的环境，能处理和应对公共秩序维护工作，能正确使用各类消防、物防、技防器械和设备，能够熟悉、掌握各类刑事、治安案件和各类灾害事故的应急预案；来人来访的通报、证件检验、登记、报刊信件收发等，快递及包裹原则上由收件人亲自签收，得到收件人授权后方能代为签收，并按规范记录接收信息；门卫、守护和巡逻，维护公共秩序；处理治安及共他突发事件；负责道路交通管理、机动车和非机动车停放管理；负责防盗、防火管理。积极主动的配合、服从对口管理部门的临时应急调度。</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(1)门卫值班。</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上岗时佩戴统一标志，按需求穿戴统一制服（精致），装备佩戴规范，仪容仪表规范整齐，当值时坐姿挺直，站岗时不倚不靠。文明执勤，训练有素，言语规范，认真负责；配备对讲装置和其他必备的安全护卫器械。出入口安排24小时值勤，建立传达、保安、车辆、道路及公共秩序管理等制度。用语规范，礼貌待客，文明工作。严格验证、登记制度，杜绝闲杂人员进入行政区域内，维护行政区域安全、正常的工作环境。对物品进出实施分类管理，实行物品进出审验制度，杜绝危险物品进入行政区域内。</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(2)巡查。</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规划公安使用范围以内安排24小时巡查。明确巡查工作职责，规范巡视工作流程，制定相对固定的巡视路线，对重要区域、部位、设备机房进行重点巡视并记录巡视情况，及时发现和处理各种安全和事故隐患。巡视时必须使用巡更设备。监控室应保持巡更记录。在接到监控室发出的指令后，巡视人员应及时到达事发现场，采取相应措施妥善处理；如巡视时现异常情况，应立即通知有关部门并在现场采取必要措施，随时准备启动并执行相应的应急预案。</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 停车管理。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管辖区域设置行车指示标志，规定车辆行驶路线，指定车辆停放区域，非机动车应实行定点停放。对进出管辖区域的各类车辆进行管理，维护交通秩序，保证车辆有序通行、有序停放。</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(4) 突发事件处理。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按照要求制订各类突发事件应急预案，并将预案内容在物业办公室张榜悬挂。在各楼层固定位置悬挂疏散示意图及引路标志，每年组织不少于1次的突发事件应急演习。当发生台风、暴雨等灾害性天气及其他危害公共突发事件时，应采取以下应急措施:对设备机房、停车场、广告牌、电线杆等露天设施进行检查和加固。各岗位人员必须按规定实行岗位警戒，根据不同突发事件的现场情况进行应变处理，在有关部门到达现场前，确保人身安全，减少财产损失，并全力协助处理相关事宜。对待上访人员做到耐心说服，及时报告有关部门予以妥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水</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电</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维</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修</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及</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房</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屋</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养</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护</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维</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修</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tc>
        <w:tc>
          <w:tcPr>
            <w:tcW w:w="7696" w:type="dxa"/>
            <w:tcBorders>
              <w:top w:val="single" w:color="auto" w:sz="4" w:space="0"/>
              <w:left w:val="nil"/>
              <w:bottom w:val="single" w:color="auto" w:sz="4" w:space="0"/>
              <w:right w:val="single" w:color="auto" w:sz="4" w:space="0"/>
            </w:tcBorders>
            <w:vAlign w:val="center"/>
          </w:tcPr>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（一）</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综合维修</w:t>
            </w:r>
            <w:r>
              <w:rPr>
                <w:rFonts w:hint="eastAsia" w:ascii="宋体" w:hAnsi="宋体" w:cs="宋体"/>
                <w:b/>
                <w:bCs/>
                <w:color w:val="000000" w:themeColor="text1"/>
                <w:sz w:val="24"/>
                <w:szCs w:val="24"/>
                <w:highlight w:val="none"/>
                <w:shd w:val="clear" w:color="auto" w:fill="auto"/>
                <w14:textFill>
                  <w14:solidFill>
                    <w14:schemeClr w14:val="tx1"/>
                  </w14:solidFill>
                </w14:textFill>
              </w:rPr>
              <w:t>人员设置需求、要求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 1、水电、设施设备维保</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岗</w:t>
            </w:r>
            <w:r>
              <w:rPr>
                <w:rFonts w:hint="eastAsia" w:ascii="宋体" w:hAnsi="宋体" w:cs="宋体"/>
                <w:color w:val="000000" w:themeColor="text1"/>
                <w:sz w:val="24"/>
                <w:szCs w:val="24"/>
                <w:highlight w:val="none"/>
                <w:shd w:val="clear" w:color="auto" w:fill="auto"/>
                <w14:textFill>
                  <w14:solidFill>
                    <w14:schemeClr w14:val="tx1"/>
                  </w14:solidFill>
                </w14:textFill>
              </w:rPr>
              <w:t>需求不少于：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2岗</w:t>
            </w:r>
            <w:r>
              <w:rPr>
                <w:rFonts w:hint="eastAsia" w:ascii="宋体" w:hAnsi="宋体" w:cs="宋体"/>
                <w:color w:val="000000" w:themeColor="text1"/>
                <w:sz w:val="24"/>
                <w:szCs w:val="24"/>
                <w:highlight w:val="none"/>
                <w:shd w:val="clear" w:color="auto" w:fill="auto"/>
                <w14:textFill>
                  <w14:solidFill>
                    <w14:schemeClr w14:val="tx1"/>
                  </w14:solidFill>
                </w14:textFill>
              </w:rPr>
              <w:t>；</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 2、要求专业人员中青年为主，身体健康，仪表端庄，无不良嗜好，工作认真负责并定期接受培训；上岗时统一着装，佩戴统一标志，仪容仪表规范整齐；文明工作，训练有素，言语规范，认真负责；相关维修人员持高压电工作业证、低压电工作业证上岗；严格执行安全规范，确保安全。</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（二）水电维修要求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供电系统</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1、服务内容: 对区域内的电气管线、电线电缆、电源开关、动力插座、电开水炉等低压用电设施进行日常管理和维护、维修，保持设施正常运行，所需费用全部包含在本次投标报价中。 </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 负责各类照明灯具、泛光照明系统、供用电设备设施的日常管理和维护修理。各分电表箱、配电箱、配电柜及每层管线分线盒：无积尘，接头无松动现象，每季清洁一次；主要用电线路的绝缘状况，每半年测试一次，绝缘良好。总配电箱、高配电房：每年保养和测试，无积尘，接头无松动现象；公共使用的照明、指示灯具线路、开关要保证完好。</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（2）保证整个大楼的供电安全。</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 应急供电系统运行正常。</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(4) 保证网络正常运行，并负责会议、演出音控。</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(5)通过有效的管理措施及技术措施，积极开展节能管理工作。</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 给排水系统</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对物业管理区域室内外给排水系统的设备、设施，如水泵、水箱、气压给水装置、水处理设备、消火栓、管道、管件、阀门、水嘴、卫生洁具、排水管、透气管、水封设备、室外排水管及附属构筑物等进行日常养护维修，保持正常运行。</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 每半年对给排水系统进行维护、润滑。</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 用户末端的水压及流量满足使用要求。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 每季对楼宇排水总管进行检查，每半年对水泵、管道进行防锈处理。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(4)确保水质无污染并符合规定的要求，生活饮用水水质符合GB5749一2006《生活饮用水卫生标准》的要求。生活饮用水设施的日常使用管理、清洗消毒、作业人员健康检查以及水质检测参照建设部、卫生部《城市供水水质管理规定》(建设部令第67号)执行。请有资质人员定期清洗水箱，每年不少于2次，并提供清洗后水质检测报告。</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(5)每季度对水质处理、消毒装置、电开水炉及设备控制柜进行保养。</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(6)每年至少清理污水化粪池一次，确保排水微量元素等达标；公共雨、污水管道、房顶：保证畅通无堵，每月要定期检查疏通；窨井、窨沟、排水沟、集水井：管道通畅，无堵塞外溢现象，每月要定期检查清理。</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（三）房屋养护维修要求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 物业管理区域内房屋地面、墙、台面及吊顶、门窗、楼梯、通风道、大厅大面积玻璃顶等的日常巡查和养护维修；外墙幕墙的养护和维修。</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(1)确保物业管理区域内房屋及设施的完好等级和正常使用。</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(2)玻璃无破裂，五金配件完好，门窗开闭灵活、密封性好、无异常声响。否则应及时修复或更换，不能立即修复的涉及安全性的应采取措施消除安全隐患。</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(3)粉刷无明显剥落开裂，墙面砖、地坪、地砖、地板平整不起壳、无遗缺，吊顶无污（水）渍、开缝和破损。否则应及时修复或更换，不能影响车辆和行人通行。</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(4)屋面排水沟、室内室外排水管保障畅通；雨前及时巡查，排除隐患。发现过滤网及管道破损及时修复或更换。</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(5)发现屋面或其他防水层有气鼓、破裂，隔热板有断裂、缺损的，屋面、墙面有渗漏的，应在3个工作日内安排专项修理。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(6)及时完成家具、设备等各项零星维修任务，一般维修任务确保不超过24小时，确保家具、设备维修合格率达到100%。</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(7)楼内相关设施发现损坏应立即修复，安全标志等应清晰完整。保证各项设施、器材的正常使用；</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（四）其他要求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（1）各类设备、房屋维修出现故障时，维修人员应在接到报修后30分钟内到达现场，设备零修合格率达到100%，一般性维修不过夜。</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 (2)针对大楼的防雷设施、设备的维保，需委托专业维保单位，进行检测保养；室外设备需定期进行防锈处理。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(3)完成采购人交办的临时任务。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公</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共</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区</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域</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保</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洁</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及</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服</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务</w:t>
            </w:r>
          </w:p>
        </w:tc>
        <w:tc>
          <w:tcPr>
            <w:tcW w:w="7696" w:type="dxa"/>
            <w:tcBorders>
              <w:top w:val="single" w:color="auto" w:sz="4" w:space="0"/>
              <w:left w:val="nil"/>
              <w:bottom w:val="single" w:color="auto" w:sz="4" w:space="0"/>
              <w:right w:val="single" w:color="auto" w:sz="4" w:space="0"/>
            </w:tcBorders>
            <w:vAlign w:val="center"/>
          </w:tcPr>
          <w:p>
            <w:pPr>
              <w:adjustRightInd/>
              <w:ind w:firstLine="481"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（一）</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岗位</w:t>
            </w:r>
            <w:r>
              <w:rPr>
                <w:rFonts w:hint="eastAsia" w:ascii="宋体" w:hAnsi="宋体" w:cs="宋体"/>
                <w:b/>
                <w:bCs/>
                <w:color w:val="000000" w:themeColor="text1"/>
                <w:sz w:val="24"/>
                <w:szCs w:val="24"/>
                <w:highlight w:val="none"/>
                <w:shd w:val="clear" w:color="auto" w:fill="auto"/>
                <w14:textFill>
                  <w14:solidFill>
                    <w14:schemeClr w14:val="tx1"/>
                  </w14:solidFill>
                </w14:textFill>
              </w:rPr>
              <w:t>设置需求：</w:t>
            </w:r>
          </w:p>
          <w:p>
            <w:pPr>
              <w:adjustRightInd/>
              <w:ind w:firstLine="480" w:firstLineChars="200"/>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1、保洁不少于</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11岗</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（二）保洁人员要求：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1、保洁人员要求</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55</w:t>
            </w:r>
            <w:r>
              <w:rPr>
                <w:rFonts w:hint="eastAsia" w:ascii="宋体" w:hAnsi="宋体" w:cs="宋体"/>
                <w:color w:val="000000" w:themeColor="text1"/>
                <w:sz w:val="24"/>
                <w:szCs w:val="24"/>
                <w:highlight w:val="none"/>
                <w:shd w:val="clear" w:color="auto" w:fill="auto"/>
                <w14:textFill>
                  <w14:solidFill>
                    <w14:schemeClr w14:val="tx1"/>
                  </w14:solidFill>
                </w14:textFill>
              </w:rPr>
              <w:t>周岁以下，身体健康</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持健康证</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auto"/>
                <w14:textFill>
                  <w14:solidFill>
                    <w14:schemeClr w14:val="tx1"/>
                  </w14:solidFill>
                </w14:textFill>
              </w:rPr>
              <w:t>，无不良嗜好，工作认真负责并定期接受培训。</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2、上岗时佩戴统一标志，按需求穿戴统一制服，仪容仪表规范整齐。</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3、文明工作，训练有素，言语规范，认真负责。</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（三）服务内容及要求：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 完成本物业大楼内的楼梯、大厅、走廊、屋顶天台、吊顶、平台、雨棚、卫生间、茶水间、花盆、会议室、接待室、办公区域及单位办公室、公共活动场所的台（地）面、明沟、墙面、门、窗、灯具、果壳箱等设施和器皿，楼宇外墙等所有公共部位设施，道路、园林、停车场(库)、垃圾房等所有公共场地及设施和门前三包"区域的日常保洁保养以及垃圾、废弃物清理和灭“四害”等所有环境卫生保洁。具体如下：</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公共场所日常服务内容：水泥地面、石材地面、扶手、门窗玻璃、门及门窗框及有关附体，沙发、桌子、各类宣传牌、橱窗及有关附体，天花板、栏杆、消防楼梯区域等，楼道地面、楼梯每日至少拖洗一次，扶手、门每日至少擦抹一次，天花板、公共楼道灯、会议室吊灯：每季至少除尘一次，做到巡回保洁，及时清除各种垃圾等杂物，无积灰、印迹、污渍。</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门厅、办公区域等特定区域服务内容：地面、大厅石材墙面、天花板、大厅、门窗玻璃、门及门窗框、墙壁附体，灯具、音响、垃圾桶等公用设施表面及卫生间，办公室内储物柜和桌椅表面等严格按要求做好清洁、清运及日常消杀工作，无积灰、印迹、污渍。卫生间每天至少拖洗两次，保持地面清洁、无杂物、无积水、无毛发、无异味、便池、水池下水道要畅通。配备洗手液、卫生纸、擦手纸等相关保洁耗材，每日检查，发现用完及时补充，有破损的及时更换，确保运作正常；瓷砖：2米以下每日擦抹不少于一次；2米以上每月清洁不少于一次，无明显积灰、水渍；暂时空置的房间每周进行一次卫生保洁，确保地面、桌面、玻璃面整洁干净。白色墙面及顶面如有污渍等应及时清除，墙面去污后及时用乳胶漆补刷。</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（3）顶篷等边缘区域服务内容：屋顶屋面、沟槽、地面、雨篷及边角区域，各种附体的表面清洁，大厅遮阳卷帘清洁且保持运行正常。</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4）水电和设备等设施类服务内容：一般机器表面清洁（有特殊规定的设备除外），消防设施、空调的过滤网际外壳洗尘与保洁。开关盒、表箱盖2米以下的每日擦抹不少于一次；2米以上每周不少于一次，无灰尘、污迹。</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s="宋体"/>
                <w:color w:val="000000" w:themeColor="text1"/>
                <w:sz w:val="24"/>
                <w:szCs w:val="24"/>
                <w:highlight w:val="none"/>
                <w:shd w:val="clear" w:color="auto" w:fill="auto"/>
                <w14:textFill>
                  <w14:solidFill>
                    <w14:schemeClr w14:val="tx1"/>
                  </w14:solidFill>
                </w14:textFill>
              </w:rPr>
              <w:t>）玻璃门、地、屏上每日清扫，无污渍、无灰尘及手印，表面光亮色泽一致；地面无污渍、灰尘、水渍及鞋印，洁净光亮、无灰尘及手印，整洁光亮。</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6</w:t>
            </w:r>
            <w:r>
              <w:rPr>
                <w:rFonts w:hint="eastAsia" w:ascii="宋体" w:hAnsi="宋体" w:cs="宋体"/>
                <w:color w:val="000000" w:themeColor="text1"/>
                <w:sz w:val="24"/>
                <w:szCs w:val="24"/>
                <w:highlight w:val="none"/>
                <w:shd w:val="clear" w:color="auto" w:fill="auto"/>
                <w14:textFill>
                  <w14:solidFill>
                    <w14:schemeClr w14:val="tx1"/>
                  </w14:solidFill>
                </w14:textFill>
              </w:rPr>
              <w:t>)不锈钢服务内容：包括所有不锈钢制品、设施、设备，除有明确规定的保洁要求外，至少每二个月用不锈钢油保养一次。哑光不锈钢表面无污渍、无灰尘；镜面不锈钢表面光亮，三米内能清晰映出人影。</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7</w:t>
            </w:r>
            <w:r>
              <w:rPr>
                <w:rFonts w:hint="eastAsia" w:ascii="宋体" w:hAnsi="宋体" w:cs="宋体"/>
                <w:color w:val="000000" w:themeColor="text1"/>
                <w:sz w:val="24"/>
                <w:szCs w:val="24"/>
                <w:highlight w:val="none"/>
                <w:shd w:val="clear" w:color="auto" w:fill="auto"/>
                <w14:textFill>
                  <w14:solidFill>
                    <w14:schemeClr w14:val="tx1"/>
                  </w14:solidFill>
                </w14:textFill>
              </w:rPr>
              <w:t>）垃圾清运服务内容：垃圾箱、筒的垃圾存量不超过上缘，垃圾不在筒箱内过夜，符合垃圾分类要求。垃圾中转站工具摆放整齐，垃圾存量不超过三分之二且做到日产日清，定期清洗，每周消毒一次，无明显积水，无蚊蝇飞舞。垃圾清运工具应保持清洁无破损，清运过程中不得产生二次污染。各类垃圾运到规定的地方，再将垃圾运到垃圾转运站，其中公共区、卫生间无堆积垃圾。化粪池、污水池及时清理，确保排放指标正常。</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（1）围墙内的道路、地下车库、停车场门前“三包”及所有公共区域的地面，无有形垃圾和建筑垃圾、无堆积杂物、无积灰、无积水和淤泥、无阻塞等。做到每日清扫两次，巡回保洁。</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（2）未列入的且为正常保洁工作以及突发性事件造成的保洁工作的项目、部位均包括在本次采购范围内，中标单位不得因此拒绝提供服务（保洁耗材等所需费用全部包括在投标报价中）。</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四</w:t>
            </w:r>
            <w:r>
              <w:rPr>
                <w:rFonts w:hint="eastAsia" w:ascii="宋体" w:hAnsi="宋体" w:cs="宋体"/>
                <w:b/>
                <w:bCs/>
                <w:color w:val="000000" w:themeColor="text1"/>
                <w:sz w:val="24"/>
                <w:szCs w:val="24"/>
                <w:highlight w:val="none"/>
                <w:shd w:val="clear" w:color="auto" w:fill="auto"/>
                <w14:textFill>
                  <w14:solidFill>
                    <w14:schemeClr w14:val="tx1"/>
                  </w14:solidFill>
                </w14:textFill>
              </w:rPr>
              <w:t>）耗材需求及要求：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保洁耗材：各类拖把、扫把、毛巾、洁厕液、除臭剂、卫生</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间小垃圾</w:t>
            </w:r>
            <w:r>
              <w:rPr>
                <w:rFonts w:hint="eastAsia" w:ascii="宋体" w:hAnsi="宋体" w:cs="宋体"/>
                <w:color w:val="000000" w:themeColor="text1"/>
                <w:sz w:val="24"/>
                <w:szCs w:val="24"/>
                <w:highlight w:val="none"/>
                <w:shd w:val="clear" w:color="auto" w:fill="auto"/>
                <w14:textFill>
                  <w14:solidFill>
                    <w14:schemeClr w14:val="tx1"/>
                  </w14:solidFill>
                </w14:textFill>
              </w:rPr>
              <w:t>桶等以上卫生间耗材及保洁用品等均由中标单位提供，选用的耗材由正规厂家生产，符合国家相关标准，要求每日检查，发现用完及时补充，发现有破损的，应及时更换，确保运作正常。</w:t>
            </w:r>
          </w:p>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五</w:t>
            </w:r>
            <w:r>
              <w:rPr>
                <w:rFonts w:hint="eastAsia" w:ascii="宋体" w:hAnsi="宋体" w:cs="宋体"/>
                <w:b/>
                <w:bCs/>
                <w:color w:val="000000" w:themeColor="text1"/>
                <w:sz w:val="24"/>
                <w:szCs w:val="24"/>
                <w:highlight w:val="none"/>
                <w:shd w:val="clear" w:color="auto" w:fill="auto"/>
                <w14:textFill>
                  <w14:solidFill>
                    <w14:schemeClr w14:val="tx1"/>
                  </w14:solidFill>
                </w14:textFill>
              </w:rPr>
              <w:t>）其他</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1、工作纪律：保洁员在工作期间要接受采购人的领导和监督，遵守采购人的有关规章制度。</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2、在遇到来咨询和服务的老人、残疾人需要帮助时，应主动热情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绿 化 维 护 和 管 理 指 标 </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tc>
        <w:tc>
          <w:tcPr>
            <w:tcW w:w="7696" w:type="dxa"/>
            <w:tcBorders>
              <w:top w:val="single" w:color="auto" w:sz="4" w:space="0"/>
              <w:left w:val="nil"/>
              <w:bottom w:val="single" w:color="auto" w:sz="4" w:space="0"/>
              <w:right w:val="single" w:color="auto" w:sz="4" w:space="0"/>
            </w:tcBorders>
            <w:vAlign w:val="center"/>
          </w:tcPr>
          <w:p>
            <w:pPr>
              <w:adjustRightInd/>
              <w:ind w:firstLine="481" w:firstLineChars="200"/>
              <w:rPr>
                <w:rFonts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14:textFill>
                  <w14:solidFill>
                    <w14:schemeClr w14:val="tx1"/>
                  </w14:solidFill>
                </w14:textFill>
              </w:rPr>
              <w:t>绿化服务内容及要求：</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服务内容：本物业大楼使用范围内的室内绿化摆放工作。落实责任人进行养护，实行巡查制度。</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由中标单位免费提供使用；办公室、会议室、大厅服务场所摆放盆花和绿色植物，按时更换，落实责任人进行养护。保持常年鲜艳，按采购单位要求及时更换，重大节假日摆放应体现节日气氛，美观大气。根据一年四季的变化更换花木，特殊情况按需更新。花卉摆放要求详见“附表一”,投标人提供花盆花架等辅助设备，辅助设备及植物摆放要求不低于原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0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空 </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调 </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 xml:space="preserve">维   </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护 </w:t>
            </w:r>
          </w:p>
        </w:tc>
        <w:tc>
          <w:tcPr>
            <w:tcW w:w="7696" w:type="dxa"/>
            <w:tcBorders>
              <w:top w:val="single" w:color="auto" w:sz="4" w:space="0"/>
              <w:left w:val="nil"/>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1、服务内容:所有空调的日常养护维修，所需费用全部包含在本次投标报价中。</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 每半年对内置滤网清洗一次。</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 定期检查保养，及时排除故障，保证运行正常，无漏水现象；</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(3)通过有效的管理措施及技术措施，积极开展节能管理工作。</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空调系统出现故障后，由有相应资格的维修人员在30分钟内到达现场维修，小修及时处理，中修、大修及时联系厂家技术人员并协助维修；维修及时率100%；有故障应急处理方案。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消防、弱电网络与监控设备维护</w:t>
            </w:r>
          </w:p>
        </w:tc>
        <w:tc>
          <w:tcPr>
            <w:tcW w:w="7696" w:type="dxa"/>
            <w:tcBorders>
              <w:top w:val="single" w:color="auto" w:sz="4" w:space="0"/>
              <w:left w:val="nil"/>
              <w:bottom w:val="single" w:color="auto" w:sz="4" w:space="0"/>
              <w:right w:val="single" w:color="auto" w:sz="4" w:space="0"/>
            </w:tcBorders>
            <w:vAlign w:val="center"/>
          </w:tcPr>
          <w:p>
            <w:pPr>
              <w:numPr>
                <w:ilvl w:val="0"/>
                <w:numId w:val="3"/>
              </w:numPr>
              <w:adjustRightInd/>
              <w:ind w:firstLine="480" w:firstLineChars="200"/>
              <w:rPr>
                <w:rFonts w:hint="eastAsia"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消防维保人员要求：经过相关消防知识培训，具有消防设施操作员资格证或者是</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中级</w:t>
            </w:r>
            <w:r>
              <w:rPr>
                <w:rFonts w:hint="eastAsia" w:ascii="宋体" w:hAnsi="宋体" w:cs="宋体"/>
                <w:color w:val="000000" w:themeColor="text1"/>
                <w:sz w:val="24"/>
                <w:szCs w:val="24"/>
                <w:highlight w:val="none"/>
                <w:shd w:val="clear" w:color="auto" w:fill="auto"/>
                <w14:textFill>
                  <w14:solidFill>
                    <w14:schemeClr w14:val="tx1"/>
                  </w14:solidFill>
                </w14:textFill>
              </w:rPr>
              <w:t>建（构）筑物消防员证</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保安证</w:t>
            </w:r>
            <w:r>
              <w:rPr>
                <w:rFonts w:hint="eastAsia" w:ascii="宋体" w:hAnsi="宋体" w:cs="宋体"/>
                <w:color w:val="000000" w:themeColor="text1"/>
                <w:sz w:val="24"/>
                <w:szCs w:val="24"/>
                <w:highlight w:val="none"/>
                <w:shd w:val="clear" w:color="auto" w:fill="auto"/>
                <w14:textFill>
                  <w14:solidFill>
                    <w14:schemeClr w14:val="tx1"/>
                  </w14:solidFill>
                </w14:textFill>
              </w:rPr>
              <w:t>。</w:t>
            </w:r>
          </w:p>
          <w:p>
            <w:pPr>
              <w:numPr>
                <w:ilvl w:val="0"/>
                <w:numId w:val="3"/>
              </w:num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由有相应资格的专业人员定期对消防、监控主机及各消防、弱电网络与监控点的设备进行维护保养，确保网络交换机、网络线路、电话通讯线路畅通，确保运行无故障；定期对室外的消防栓、消防水带、消防泵等设备进行检查，有无埋压或损坏等情况；定期对各楼层消防栓进行检查，设施是否齐全；定期对各楼层的感烟探测器、感温探测器、手动报警按钮、层显等设备进行检查，是否有遮挡或损坏等情况；定期对各楼层的灭火器进行检查更换，是否有压力不足或缺少等情况；定期对各楼层的排烟通风口、消防通道进行检查，是否有遮挡或堵塞，各楼层的疏散指示标志是否有损坏或缺少等情况；定期对各楼层应急电源的主、备电情况进行检查。</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auto"/>
                <w14:textFill>
                  <w14:solidFill>
                    <w14:schemeClr w14:val="tx1"/>
                  </w14:solidFill>
                </w14:textFill>
              </w:rPr>
              <w:t>、临时故障紧急修理，接通知后30分钟内到现场检修。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adjustRightInd/>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电梯维护（质保期内负责做好质保单位联系保修工作）</w:t>
            </w:r>
          </w:p>
        </w:tc>
        <w:tc>
          <w:tcPr>
            <w:tcW w:w="7696" w:type="dxa"/>
            <w:tcBorders>
              <w:top w:val="single" w:color="auto" w:sz="4" w:space="0"/>
              <w:left w:val="nil"/>
              <w:bottom w:val="single" w:color="auto" w:sz="4" w:space="0"/>
              <w:right w:val="single" w:color="auto" w:sz="4" w:space="0"/>
            </w:tcBorders>
            <w:vAlign w:val="center"/>
          </w:tcPr>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1.服务内容：全责保养维护</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2.服务质量标准：</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(1)保证电梯的24小时正常运转使用。</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(2)每月2次由具备相应资质的专业技术人员上门维保，每次间隔时间不超过15天，按工艺和规范对电梯作机电上之安全检查及各机件之加油润滑、清理点检、性能调整等作业。</w:t>
            </w:r>
          </w:p>
          <w:p>
            <w:pPr>
              <w:adjustRightInd/>
              <w:ind w:firstLine="480" w:firstLineChars="200"/>
              <w:rPr>
                <w:rFonts w:ascii="宋体" w:hAnsi="宋体" w:cs="宋体"/>
                <w:color w:val="000000" w:themeColor="text1"/>
                <w:sz w:val="24"/>
                <w:szCs w:val="24"/>
                <w:highlight w:val="none"/>
                <w:shd w:val="clear" w:color="auto" w:fill="auto"/>
                <w14:textFill>
                  <w14:solidFill>
                    <w14:schemeClr w14:val="tx1"/>
                  </w14:solidFill>
                </w14:textFill>
              </w:rPr>
            </w:pPr>
            <w:r>
              <w:rPr>
                <w:rFonts w:hint="eastAsia" w:ascii="宋体" w:hAnsi="宋体" w:cs="宋体"/>
                <w:color w:val="000000" w:themeColor="text1"/>
                <w:sz w:val="24"/>
                <w:szCs w:val="24"/>
                <w:highlight w:val="none"/>
                <w:shd w:val="clear" w:color="auto" w:fill="auto"/>
                <w14:textFill>
                  <w14:solidFill>
                    <w14:schemeClr w14:val="tx1"/>
                  </w14:solidFill>
                </w14:textFill>
              </w:rPr>
              <w:t>(3)临时故障紧急修理，接通知后30分钟内到现场检修。</w:t>
            </w:r>
          </w:p>
        </w:tc>
      </w:tr>
    </w:tbl>
    <w:p>
      <w:pPr>
        <w:adjustRightInd w:val="0"/>
        <w:snapToGrid w:val="0"/>
        <w:spacing w:line="400" w:lineRule="atLeast"/>
        <w:rPr>
          <w:rFonts w:ascii="Times New Roman" w:hAnsi="Times New Roman"/>
          <w:b/>
          <w:bCs/>
          <w:color w:val="000000" w:themeColor="text1"/>
          <w:sz w:val="24"/>
          <w:szCs w:val="24"/>
          <w:highlight w:val="none"/>
          <w:shd w:val="clear" w:color="auto" w:fill="auto"/>
          <w14:textFill>
            <w14:solidFill>
              <w14:schemeClr w14:val="tx1"/>
            </w14:solidFill>
          </w14:textFill>
        </w:rPr>
      </w:pPr>
      <w:r>
        <w:rPr>
          <w:rFonts w:hint="eastAsia" w:ascii="Times New Roman" w:hAnsi="Times New Roman"/>
          <w:b/>
          <w:bCs/>
          <w:color w:val="000000" w:themeColor="text1"/>
          <w:sz w:val="24"/>
          <w:szCs w:val="24"/>
          <w:highlight w:val="none"/>
          <w:shd w:val="clear" w:color="auto" w:fill="auto"/>
          <w:lang w:eastAsia="zh-CN"/>
          <w14:textFill>
            <w14:solidFill>
              <w14:schemeClr w14:val="tx1"/>
            </w14:solidFill>
          </w14:textFill>
        </w:rPr>
        <w:t>三</w:t>
      </w:r>
      <w:r>
        <w:rPr>
          <w:rFonts w:ascii="Times New Roman" w:hAnsi="Times New Roman"/>
          <w:b/>
          <w:bCs/>
          <w:color w:val="000000" w:themeColor="text1"/>
          <w:sz w:val="24"/>
          <w:szCs w:val="24"/>
          <w:highlight w:val="none"/>
          <w:shd w:val="clear" w:color="auto" w:fill="auto"/>
          <w14:textFill>
            <w14:solidFill>
              <w14:schemeClr w14:val="tx1"/>
            </w14:solidFill>
          </w14:textFill>
        </w:rPr>
        <w:t>、考核办法：</w:t>
      </w:r>
    </w:p>
    <w:p>
      <w:pPr>
        <w:snapToGrid w:val="0"/>
        <w:spacing w:line="400" w:lineRule="atLeast"/>
        <w:ind w:firstLine="420" w:firstLineChars="175"/>
        <w:rPr>
          <w:bCs/>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14:textFill>
            <w14:solidFill>
              <w14:schemeClr w14:val="tx1"/>
            </w14:solidFill>
          </w14:textFill>
        </w:rPr>
        <w:t>采购单位定期和不定期地对中标单位管理服务进行检查和抽查，检查记录和整改时限反馈中标单位，并将每季考核结果进行反馈。中标单位达不到采购单位要求及各项服务承诺，采购单位有权要求其整改，直至扣款或终止合同。</w:t>
      </w:r>
    </w:p>
    <w:p>
      <w:pPr>
        <w:snapToGrid w:val="0"/>
        <w:spacing w:line="400" w:lineRule="atLeast"/>
        <w:ind w:firstLine="480" w:firstLineChars="200"/>
        <w:jc w:val="center"/>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物业满意度考核评分表</w:t>
      </w:r>
    </w:p>
    <w:tbl>
      <w:tblPr>
        <w:tblStyle w:val="62"/>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2433"/>
        <w:gridCol w:w="3440"/>
        <w:gridCol w:w="1144"/>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名称</w:t>
            </w: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考核单位</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76"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服务期限：  年    月至     年  月年度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被考核人</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p>
        </w:tc>
        <w:tc>
          <w:tcPr>
            <w:tcW w:w="2476"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总分100分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项目</w:t>
            </w: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满意度考评</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分值</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考核内容</w:t>
            </w: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项目经理工作态度</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管理员工作态度</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保安员工作态度</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保洁员工作态度</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维修员工作态度</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消防监控员工作</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前台客服人员接待</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消防安全隐患排查</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突发性事件处理</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供电设施日常维护</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供水设备运行</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highlight w:val="none"/>
                <w:shd w:val="clear" w:color="auto" w:fill="auto"/>
                <w14:textFill>
                  <w14:solidFill>
                    <w14:schemeClr w14:val="tx1"/>
                  </w14:solidFill>
                </w14:textFill>
              </w:rPr>
              <w:t>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路面停车及秩序维护</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highlight w:val="none"/>
                <w:shd w:val="clear" w:color="auto" w:fill="auto"/>
                <w14:textFill>
                  <w14:solidFill>
                    <w14:schemeClr w14:val="tx1"/>
                  </w14:solidFill>
                </w14:textFill>
              </w:rPr>
              <w:t>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生活垃圾收集驳运</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装修巡查管理</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地下汽车库卫生</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highlight w:val="none"/>
                <w:shd w:val="clear" w:color="auto" w:fill="auto"/>
                <w14:textFill>
                  <w14:solidFill>
                    <w14:schemeClr w14:val="tx1"/>
                  </w14:solidFill>
                </w14:textFill>
              </w:rPr>
              <w:t>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公共区域及路面卫生</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小区档案管理</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照眀设施维修</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highlight w:val="none"/>
                <w:shd w:val="clear" w:color="auto" w:fill="auto"/>
                <w14:textFill>
                  <w14:solidFill>
                    <w14:schemeClr w14:val="tx1"/>
                  </w14:solidFill>
                </w14:textFill>
              </w:rPr>
              <w:t>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垃圾分类宣传管理</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建筑垃圾清运处理</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□满意、□一般、□不满意</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5分</w:t>
            </w: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考核结果</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合 计 得 分</w:t>
            </w: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评  价</w:t>
            </w:r>
          </w:p>
        </w:tc>
        <w:tc>
          <w:tcPr>
            <w:tcW w:w="344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1144"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c>
          <w:tcPr>
            <w:tcW w:w="1332" w:type="dxa"/>
            <w:tcBorders>
              <w:top w:val="single" w:color="000000" w:sz="4" w:space="0"/>
              <w:left w:val="single" w:color="000000" w:sz="4" w:space="0"/>
              <w:bottom w:val="single" w:color="000000" w:sz="4" w:space="0"/>
              <w:right w:val="single" w:color="000000" w:sz="4" w:space="0"/>
            </w:tcBorders>
            <w:vAlign w:val="top"/>
          </w:tcPr>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p>
        </w:tc>
      </w:tr>
    </w:tbl>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考核单位: (盖章)</w:t>
      </w:r>
    </w:p>
    <w:p>
      <w:pPr>
        <w:snapToGrid w:val="0"/>
        <w:spacing w:line="400" w:lineRule="atLeast"/>
        <w:ind w:firstLine="48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年   月  日</w:t>
      </w:r>
    </w:p>
    <w:p>
      <w:pPr>
        <w:numPr>
          <w:ilvl w:val="0"/>
          <w:numId w:val="0"/>
        </w:numPr>
        <w:adjustRightInd w:val="0"/>
        <w:snapToGrid w:val="0"/>
        <w:spacing w:line="400" w:lineRule="atLeast"/>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sz w:val="24"/>
          <w:highlight w:val="none"/>
          <w:shd w:val="clear" w:color="auto" w:fill="auto"/>
          <w14:textFill>
            <w14:solidFill>
              <w14:schemeClr w14:val="tx1"/>
            </w14:solidFill>
          </w14:textFill>
        </w:rPr>
        <w:t>备注：采购人有权根据实际情况对考核表进行调整。</w:t>
      </w:r>
    </w:p>
    <w:p>
      <w:pPr>
        <w:numPr>
          <w:ilvl w:val="0"/>
          <w:numId w:val="0"/>
        </w:numPr>
        <w:adjustRightInd w:val="0"/>
        <w:snapToGrid w:val="0"/>
        <w:spacing w:line="400" w:lineRule="atLeast"/>
        <w:rPr>
          <w:rFonts w:hint="eastAsia" w:ascii="宋体" w:hAnsi="宋体" w:eastAsia="宋体" w:cs="宋体"/>
          <w:color w:val="000000" w:themeColor="text1"/>
          <w:sz w:val="24"/>
          <w:highlight w:val="none"/>
          <w:shd w:val="clear" w:color="auto" w:fill="auto"/>
          <w:lang w:eastAsia="zh-CN"/>
          <w14:textFill>
            <w14:solidFill>
              <w14:schemeClr w14:val="tx1"/>
            </w14:solidFill>
          </w14:textFill>
        </w:rPr>
      </w:pPr>
    </w:p>
    <w:p>
      <w:pPr>
        <w:numPr>
          <w:ilvl w:val="0"/>
          <w:numId w:val="4"/>
        </w:numPr>
        <w:adjustRightInd w:val="0"/>
        <w:snapToGrid w:val="0"/>
        <w:spacing w:line="360" w:lineRule="auto"/>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服务期限</w:t>
      </w:r>
    </w:p>
    <w:p>
      <w:pPr>
        <w:snapToGrid w:val="0"/>
        <w:spacing w:line="360" w:lineRule="auto"/>
        <w:ind w:firstLine="352" w:firstLineChars="147"/>
        <w:rPr>
          <w:rFonts w:hint="default" w:ascii="宋体" w:hAnsi="宋体" w:eastAsia="宋体" w:cs="宋体"/>
          <w:bCs/>
          <w:color w:val="000000" w:themeColor="text1"/>
          <w:sz w:val="24"/>
          <w:highlight w:val="none"/>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4"/>
          <w:highlight w:val="none"/>
          <w:shd w:val="clear" w:color="auto" w:fill="auto"/>
          <w:lang w:val="en-US" w:eastAsia="zh-CN"/>
          <w14:textFill>
            <w14:solidFill>
              <w14:schemeClr w14:val="tx1"/>
            </w14:solidFill>
          </w14:textFill>
        </w:rPr>
        <w:t>2年</w:t>
      </w:r>
    </w:p>
    <w:p>
      <w:pPr>
        <w:adjustRightInd w:val="0"/>
        <w:snapToGrid w:val="0"/>
        <w:spacing w:line="360" w:lineRule="auto"/>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五</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、履约保证金</w:t>
      </w:r>
    </w:p>
    <w:p>
      <w:pPr>
        <w:snapToGrid w:val="0"/>
        <w:spacing w:line="360" w:lineRule="auto"/>
        <w:ind w:firstLine="352" w:firstLineChars="147"/>
        <w:rPr>
          <w:rFonts w:ascii="宋体" w:hAnsi="宋体" w:cs="宋体"/>
          <w:bCs/>
          <w:color w:val="000000" w:themeColor="text1"/>
          <w:sz w:val="24"/>
          <w:highlight w:val="none"/>
          <w:shd w:val="clear" w:color="auto" w:fill="auto"/>
          <w14:textFill>
            <w14:solidFill>
              <w14:schemeClr w14:val="tx1"/>
            </w14:solidFill>
          </w14:textFill>
        </w:rPr>
      </w:pPr>
      <w:r>
        <w:rPr>
          <w:rFonts w:hint="eastAsia" w:ascii="宋体" w:hAnsi="宋体" w:cs="宋体"/>
          <w:bCs/>
          <w:color w:val="000000" w:themeColor="text1"/>
          <w:sz w:val="24"/>
          <w:highlight w:val="none"/>
          <w:shd w:val="clear" w:color="auto" w:fill="auto"/>
          <w14:textFill>
            <w14:solidFill>
              <w14:schemeClr w14:val="tx1"/>
            </w14:solidFill>
          </w14:textFill>
        </w:rPr>
        <w:t>合同生效后</w:t>
      </w:r>
      <w:r>
        <w:rPr>
          <w:rFonts w:hint="eastAsia" w:ascii="宋体" w:hAnsi="宋体" w:cs="宋体"/>
          <w:bCs/>
          <w:color w:val="000000" w:themeColor="text1"/>
          <w:sz w:val="24"/>
          <w:highlight w:val="none"/>
          <w:shd w:val="clear" w:color="auto" w:fill="auto"/>
          <w:lang w:val="en-US" w:eastAsia="zh-CN"/>
          <w14:textFill>
            <w14:solidFill>
              <w14:schemeClr w14:val="tx1"/>
            </w14:solidFill>
          </w14:textFill>
        </w:rPr>
        <w:t>7</w:t>
      </w:r>
      <w:r>
        <w:rPr>
          <w:rFonts w:hint="eastAsia" w:ascii="宋体" w:hAnsi="宋体" w:cs="宋体"/>
          <w:bCs/>
          <w:color w:val="000000" w:themeColor="text1"/>
          <w:sz w:val="24"/>
          <w:highlight w:val="none"/>
          <w:shd w:val="clear" w:color="auto" w:fill="auto"/>
          <w14:textFill>
            <w14:solidFill>
              <w14:schemeClr w14:val="tx1"/>
            </w14:solidFill>
          </w14:textFill>
        </w:rPr>
        <w:t>个工作日内供应商向采购单位交纳合同金额的1%的履约保证金。</w:t>
      </w:r>
    </w:p>
    <w:p>
      <w:pPr>
        <w:numPr>
          <w:ilvl w:val="0"/>
          <w:numId w:val="0"/>
        </w:numPr>
        <w:adjustRightInd w:val="0"/>
        <w:snapToGrid w:val="0"/>
        <w:spacing w:line="400" w:lineRule="atLeast"/>
        <w:rPr>
          <w:rFonts w:ascii="Times New Roman" w:hAnsi="Times New Roman"/>
          <w:b/>
          <w:bCs/>
          <w:color w:val="000000" w:themeColor="text1"/>
          <w:sz w:val="24"/>
          <w:szCs w:val="24"/>
          <w:highlight w:val="none"/>
          <w:shd w:val="clear" w:color="auto" w:fill="auto"/>
          <w14:textFill>
            <w14:solidFill>
              <w14:schemeClr w14:val="tx1"/>
            </w14:solidFill>
          </w14:textFill>
        </w:rPr>
      </w:pPr>
      <w:r>
        <w:rPr>
          <w:rFonts w:hint="eastAsia"/>
          <w:b/>
          <w:bCs/>
          <w:color w:val="000000" w:themeColor="text1"/>
          <w:sz w:val="24"/>
          <w:szCs w:val="24"/>
          <w:highlight w:val="none"/>
          <w:shd w:val="clear" w:color="auto" w:fill="auto"/>
          <w:lang w:eastAsia="zh-CN"/>
          <w14:textFill>
            <w14:solidFill>
              <w14:schemeClr w14:val="tx1"/>
            </w14:solidFill>
          </w14:textFill>
        </w:rPr>
        <w:t>六、</w:t>
      </w:r>
      <w:r>
        <w:rPr>
          <w:rFonts w:ascii="Times New Roman" w:hAnsi="Times New Roman"/>
          <w:b/>
          <w:bCs/>
          <w:color w:val="000000" w:themeColor="text1"/>
          <w:sz w:val="24"/>
          <w:szCs w:val="24"/>
          <w:highlight w:val="none"/>
          <w:shd w:val="clear" w:color="auto" w:fill="auto"/>
          <w14:textFill>
            <w14:solidFill>
              <w14:schemeClr w14:val="tx1"/>
            </w14:solidFill>
          </w14:textFill>
        </w:rPr>
        <w:t>费用支付：</w:t>
      </w:r>
    </w:p>
    <w:p>
      <w:pPr>
        <w:adjustRightInd w:val="0"/>
        <w:snapToGrid w:val="0"/>
        <w:spacing w:line="360" w:lineRule="auto"/>
        <w:ind w:firstLine="352" w:firstLineChars="147"/>
        <w:rPr>
          <w:rFonts w:hint="eastAsia" w:ascii="宋体" w:hAnsi="宋体" w:cs="宋体"/>
          <w:bCs/>
          <w:snapToGrid w:val="0"/>
          <w:color w:val="000000" w:themeColor="text1"/>
          <w:sz w:val="24"/>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cs="宋体"/>
          <w:bCs/>
          <w:snapToGrid w:val="0"/>
          <w:color w:val="000000" w:themeColor="text1"/>
          <w:sz w:val="24"/>
          <w:highlight w:val="none"/>
          <w:shd w:val="clear" w:color="auto" w:fill="auto"/>
          <w14:textFill>
            <w14:solidFill>
              <w14:schemeClr w14:val="tx1"/>
            </w14:solidFill>
          </w14:textFill>
        </w:rPr>
        <w:t>合同签订生效以及具备实施条件后</w:t>
      </w: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5</w:t>
      </w:r>
      <w:r>
        <w:rPr>
          <w:rFonts w:hint="eastAsia" w:ascii="宋体" w:hAnsi="宋体" w:cs="宋体"/>
          <w:bCs/>
          <w:snapToGrid w:val="0"/>
          <w:color w:val="000000" w:themeColor="text1"/>
          <w:sz w:val="24"/>
          <w:highlight w:val="none"/>
          <w:shd w:val="clear" w:color="auto" w:fill="auto"/>
          <w14:textFill>
            <w14:solidFill>
              <w14:schemeClr w14:val="tx1"/>
            </w14:solidFill>
          </w14:textFill>
        </w:rPr>
        <w:t>个工作日内，采购单位向中标单位支付合同金额2</w:t>
      </w: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5</w:t>
      </w:r>
      <w:r>
        <w:rPr>
          <w:rFonts w:hint="eastAsia" w:ascii="宋体" w:hAnsi="宋体" w:cs="宋体"/>
          <w:bCs/>
          <w:snapToGrid w:val="0"/>
          <w:color w:val="000000" w:themeColor="text1"/>
          <w:sz w:val="24"/>
          <w:highlight w:val="none"/>
          <w:shd w:val="clear" w:color="auto" w:fill="auto"/>
          <w14:textFill>
            <w14:solidFill>
              <w14:schemeClr w14:val="tx1"/>
            </w14:solidFill>
          </w14:textFill>
        </w:rPr>
        <w:t>％的预付款；采购单位凭发票、确认单以及合同上报区财政，区财政审批下拨款到位后，支付剩余</w:t>
      </w: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应付款项</w:t>
      </w:r>
      <w:r>
        <w:rPr>
          <w:rFonts w:hint="eastAsia" w:ascii="宋体" w:hAnsi="宋体" w:cs="宋体"/>
          <w:bCs/>
          <w:snapToGrid w:val="0"/>
          <w:color w:val="000000" w:themeColor="text1"/>
          <w:sz w:val="24"/>
          <w:highlight w:val="none"/>
          <w:shd w:val="clear" w:color="auto" w:fill="auto"/>
          <w:lang w:eastAsia="zh-CN"/>
          <w14:textFill>
            <w14:solidFill>
              <w14:schemeClr w14:val="tx1"/>
            </w14:solidFill>
          </w14:textFill>
        </w:rPr>
        <w:t>。</w:t>
      </w:r>
      <w:r>
        <w:rPr>
          <w:rFonts w:hint="eastAsia" w:ascii="宋体" w:hAnsi="宋体" w:cs="宋体"/>
          <w:bCs/>
          <w:snapToGrid w:val="0"/>
          <w:color w:val="000000" w:themeColor="text1"/>
          <w:sz w:val="24"/>
          <w:highlight w:val="none"/>
          <w:shd w:val="clear" w:color="auto" w:fill="auto"/>
          <w14:textFill>
            <w14:solidFill>
              <w14:schemeClr w14:val="tx1"/>
            </w14:solidFill>
          </w14:textFill>
        </w:rPr>
        <w:t>剩余</w:t>
      </w: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75%应付款项</w:t>
      </w:r>
      <w:r>
        <w:rPr>
          <w:rFonts w:hint="eastAsia" w:ascii="宋体" w:hAnsi="宋体" w:cs="宋体"/>
          <w:bCs/>
          <w:snapToGrid w:val="0"/>
          <w:color w:val="000000" w:themeColor="text1"/>
          <w:sz w:val="24"/>
          <w:highlight w:val="none"/>
          <w:shd w:val="clear" w:color="auto" w:fill="auto"/>
          <w:lang w:eastAsia="zh-CN"/>
          <w14:textFill>
            <w14:solidFill>
              <w14:schemeClr w14:val="tx1"/>
            </w14:solidFill>
          </w14:textFill>
        </w:rPr>
        <w:t>，</w:t>
      </w: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按季支付。</w:t>
      </w:r>
    </w:p>
    <w:p>
      <w:pPr>
        <w:adjustRightInd w:val="0"/>
        <w:snapToGrid w:val="0"/>
        <w:spacing w:line="360" w:lineRule="auto"/>
        <w:ind w:firstLine="352" w:firstLineChars="147"/>
        <w:rPr>
          <w:rFonts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cs="宋体"/>
          <w:bCs/>
          <w:snapToGrid w:val="0"/>
          <w:color w:val="000000" w:themeColor="text1"/>
          <w:sz w:val="24"/>
          <w:highlight w:val="none"/>
          <w:shd w:val="clear" w:color="auto" w:fill="auto"/>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甲方付款前，乙方必须提交符合要求的发票。</w:t>
      </w:r>
    </w:p>
    <w:p>
      <w:pPr>
        <w:adjustRightInd w:val="0"/>
        <w:snapToGrid w:val="0"/>
        <w:spacing w:line="360" w:lineRule="auto"/>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采购人认为必须说明的其他内容：</w:t>
      </w:r>
    </w:p>
    <w:p>
      <w:pPr>
        <w:pStyle w:val="967"/>
        <w:ind w:firstLine="0" w:firstLineChars="0"/>
        <w:outlineLvl w:val="0"/>
        <w:rPr>
          <w:rFonts w:hint="eastAsia" w:eastAsia="宋体" w:cs="宋体"/>
          <w:b/>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带“</w:t>
      </w:r>
      <w:r>
        <w:rPr>
          <w:rFonts w:ascii="仿宋_GB2312" w:hAnsi="仿宋" w:eastAsia="仿宋_GB2312" w:cs="仿宋_GB2312"/>
          <w:color w:val="000000" w:themeColor="text1"/>
          <w:sz w:val="24"/>
          <w:szCs w:val="20"/>
          <w:highlight w:val="none"/>
          <w:shd w:val="clear" w:color="auto" w:fill="auto"/>
          <w14:textFill>
            <w14:solidFill>
              <w14:schemeClr w14:val="tx1"/>
            </w14:solidFill>
          </w14:textFill>
        </w:rPr>
        <w:t>▲</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”条款为实质性条款，投标人须</w:t>
      </w:r>
      <w:r>
        <w:rPr>
          <w:rFonts w:hint="eastAsia" w:cs="宋体"/>
          <w:b/>
          <w:bCs/>
          <w:color w:val="000000" w:themeColor="text1"/>
          <w:sz w:val="24"/>
          <w:szCs w:val="24"/>
          <w:highlight w:val="none"/>
          <w:shd w:val="clear" w:color="auto" w:fill="auto"/>
          <w:lang w:val="en-US" w:eastAsia="zh-CN"/>
          <w14:textFill>
            <w14:solidFill>
              <w14:schemeClr w14:val="tx1"/>
            </w14:solidFill>
          </w14:textFill>
        </w:rPr>
        <w:t>将相应内容填写至</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w:t>
      </w:r>
      <w:r>
        <w:rPr>
          <w:rFonts w:hint="eastAsia" w:cs="宋体"/>
          <w:b/>
          <w:bCs/>
          <w:color w:val="000000" w:themeColor="text1"/>
          <w:sz w:val="24"/>
          <w:szCs w:val="24"/>
          <w:highlight w:val="none"/>
          <w:shd w:val="clear" w:color="auto" w:fill="auto"/>
          <w:lang w:val="en-US" w:eastAsia="zh-CN"/>
          <w14:textFill>
            <w14:solidFill>
              <w14:schemeClr w14:val="tx1"/>
            </w14:solidFill>
          </w14:textFill>
        </w:rPr>
        <w:t>符合性审查资料</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》，如有任意一条未响应或不满足，将被视为</w:t>
      </w:r>
      <w:r>
        <w:rPr>
          <w:rFonts w:hint="eastAsia" w:eastAsia="宋体" w:cs="宋体"/>
          <w:b/>
          <w:bCs/>
          <w:color w:val="000000" w:themeColor="text1"/>
          <w:sz w:val="24"/>
          <w:szCs w:val="24"/>
          <w:highlight w:val="none"/>
          <w:shd w:val="clear" w:color="auto" w:fill="auto"/>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t>无效</w:t>
      </w:r>
      <w:r>
        <w:rPr>
          <w:rFonts w:hint="eastAsia" w:eastAsia="宋体" w:cs="宋体"/>
          <w:b/>
          <w:bCs/>
          <w:color w:val="000000" w:themeColor="text1"/>
          <w:sz w:val="24"/>
          <w:szCs w:val="24"/>
          <w:highlight w:val="none"/>
          <w:shd w:val="clear" w:color="auto" w:fill="auto"/>
          <w:lang w:eastAsia="zh-CN"/>
          <w14:textFill>
            <w14:solidFill>
              <w14:schemeClr w14:val="tx1"/>
            </w14:solidFill>
          </w14:textFill>
        </w:rPr>
        <w:t>。</w:t>
      </w:r>
    </w:p>
    <w:p>
      <w:pPr>
        <w:pStyle w:val="967"/>
        <w:ind w:firstLine="0" w:firstLineChars="0"/>
        <w:outlineLvl w:val="0"/>
        <w:rPr>
          <w:rFonts w:hint="eastAsia" w:eastAsia="宋体" w:cs="宋体"/>
          <w:b/>
          <w:bCs/>
          <w:color w:val="000000" w:themeColor="text1"/>
          <w:sz w:val="24"/>
          <w:szCs w:val="24"/>
          <w:highlight w:val="none"/>
          <w:lang w:eastAsia="zh-CN"/>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widowControl w:val="0"/>
        <w:numPr>
          <w:ilvl w:val="0"/>
          <w:numId w:val="0"/>
        </w:numPr>
        <w:adjustRightInd w:val="0"/>
        <w:spacing w:line="360" w:lineRule="auto"/>
        <w:jc w:val="both"/>
        <w:outlineLvl w:val="0"/>
        <w:rPr>
          <w:rFonts w:hint="eastAsia" w:ascii="宋体" w:hAnsi="宋体" w:cs="宋体"/>
          <w:b/>
          <w:color w:val="000000" w:themeColor="text1"/>
          <w:sz w:val="36"/>
          <w:szCs w:val="36"/>
          <w:highlight w:val="none"/>
          <w14:textFill>
            <w14:solidFill>
              <w14:schemeClr w14:val="tx1"/>
            </w14:solidFill>
          </w14:textFill>
        </w:rPr>
      </w:pPr>
    </w:p>
    <w:p>
      <w:pPr>
        <w:numPr>
          <w:ilvl w:val="0"/>
          <w:numId w:val="5"/>
        </w:numPr>
        <w:spacing w:line="360" w:lineRule="auto"/>
        <w:jc w:val="center"/>
        <w:outlineLvl w:val="0"/>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  </w:t>
      </w:r>
      <w:bookmarkStart w:id="28" w:name="_Toc184308089"/>
      <w:bookmarkEnd w:id="28"/>
      <w:bookmarkStart w:id="29" w:name="_Toc184313277"/>
      <w:bookmarkEnd w:id="29"/>
      <w:bookmarkStart w:id="30" w:name="_Toc184312132"/>
      <w:bookmarkEnd w:id="30"/>
      <w:bookmarkStart w:id="31" w:name="_Toc184310326"/>
      <w:bookmarkEnd w:id="31"/>
      <w:bookmarkStart w:id="32" w:name="_Toc184314448"/>
      <w:bookmarkEnd w:id="32"/>
      <w:bookmarkStart w:id="33" w:name="_Toc184308050"/>
      <w:bookmarkEnd w:id="33"/>
      <w:bookmarkStart w:id="34" w:name="_Toc184312139"/>
      <w:bookmarkEnd w:id="34"/>
      <w:bookmarkStart w:id="35" w:name="_Toc184310298"/>
      <w:bookmarkEnd w:id="35"/>
      <w:bookmarkStart w:id="36" w:name="_Toc184308085"/>
      <w:bookmarkEnd w:id="36"/>
      <w:bookmarkStart w:id="37" w:name="_Toc184312096"/>
      <w:bookmarkEnd w:id="37"/>
      <w:bookmarkStart w:id="38" w:name="_Toc184313258"/>
      <w:bookmarkEnd w:id="38"/>
      <w:bookmarkStart w:id="39" w:name="_Toc184314470"/>
      <w:bookmarkEnd w:id="39"/>
      <w:bookmarkStart w:id="40" w:name="_Toc184314432"/>
      <w:bookmarkEnd w:id="40"/>
      <w:bookmarkStart w:id="41" w:name="_Toc184313305"/>
      <w:bookmarkEnd w:id="41"/>
      <w:bookmarkStart w:id="42" w:name="_Toc184310280"/>
      <w:bookmarkEnd w:id="42"/>
      <w:bookmarkStart w:id="43" w:name="_Toc184312070"/>
      <w:bookmarkEnd w:id="43"/>
      <w:bookmarkStart w:id="44" w:name="_Toc184313265"/>
      <w:bookmarkEnd w:id="44"/>
      <w:bookmarkStart w:id="45" w:name="_Toc184313254"/>
      <w:bookmarkEnd w:id="45"/>
      <w:bookmarkStart w:id="46" w:name="_Toc184312074"/>
      <w:bookmarkEnd w:id="46"/>
      <w:bookmarkStart w:id="47" w:name="_Toc184314426"/>
      <w:bookmarkEnd w:id="47"/>
      <w:bookmarkStart w:id="48" w:name="_Toc184310304"/>
      <w:bookmarkEnd w:id="48"/>
      <w:bookmarkStart w:id="49" w:name="_Toc184313280"/>
      <w:bookmarkEnd w:id="49"/>
      <w:bookmarkStart w:id="50" w:name="_Toc184312107"/>
      <w:bookmarkEnd w:id="50"/>
      <w:bookmarkStart w:id="51" w:name="_Toc184308056"/>
      <w:bookmarkEnd w:id="51"/>
      <w:bookmarkStart w:id="52" w:name="_Toc184312068"/>
      <w:bookmarkEnd w:id="52"/>
      <w:bookmarkStart w:id="53" w:name="_Toc184308066"/>
      <w:bookmarkEnd w:id="53"/>
      <w:bookmarkStart w:id="54" w:name="_Toc184310342"/>
      <w:bookmarkEnd w:id="54"/>
      <w:bookmarkStart w:id="55" w:name="_Toc184310272"/>
      <w:bookmarkEnd w:id="55"/>
      <w:bookmarkStart w:id="56" w:name="_Toc184308037"/>
      <w:bookmarkEnd w:id="56"/>
      <w:bookmarkStart w:id="57" w:name="_Toc184313276"/>
      <w:bookmarkEnd w:id="57"/>
      <w:bookmarkStart w:id="58" w:name="_Toc184308091"/>
      <w:bookmarkEnd w:id="58"/>
      <w:bookmarkStart w:id="59" w:name="_Toc184312069"/>
      <w:bookmarkEnd w:id="59"/>
      <w:bookmarkStart w:id="60" w:name="_Toc184313245"/>
      <w:bookmarkEnd w:id="60"/>
      <w:bookmarkStart w:id="61" w:name="_Toc184312108"/>
      <w:bookmarkEnd w:id="61"/>
      <w:bookmarkStart w:id="62" w:name="_Toc184312118"/>
      <w:bookmarkEnd w:id="62"/>
      <w:bookmarkStart w:id="63" w:name="_Toc184308102"/>
      <w:bookmarkEnd w:id="63"/>
      <w:bookmarkStart w:id="64" w:name="_Toc184313307"/>
      <w:bookmarkEnd w:id="64"/>
      <w:bookmarkStart w:id="65" w:name="_Toc184313275"/>
      <w:bookmarkEnd w:id="65"/>
      <w:bookmarkStart w:id="66" w:name="_Toc184310286"/>
      <w:bookmarkEnd w:id="66"/>
      <w:bookmarkStart w:id="67" w:name="_Toc184312125"/>
      <w:bookmarkEnd w:id="67"/>
      <w:bookmarkStart w:id="68" w:name="_Toc184313263"/>
      <w:bookmarkEnd w:id="68"/>
      <w:bookmarkStart w:id="69" w:name="_Toc184310292"/>
      <w:bookmarkEnd w:id="69"/>
      <w:bookmarkStart w:id="70" w:name="_Toc184314418"/>
      <w:bookmarkEnd w:id="70"/>
      <w:bookmarkStart w:id="71" w:name="_Toc184310277"/>
      <w:bookmarkEnd w:id="71"/>
      <w:bookmarkStart w:id="72" w:name="_Toc184314459"/>
      <w:bookmarkEnd w:id="72"/>
      <w:bookmarkStart w:id="73" w:name="_Toc184312079"/>
      <w:bookmarkEnd w:id="73"/>
      <w:bookmarkStart w:id="74" w:name="_Toc184312072"/>
      <w:bookmarkEnd w:id="74"/>
      <w:bookmarkStart w:id="75" w:name="_Toc184314454"/>
      <w:bookmarkEnd w:id="75"/>
      <w:bookmarkStart w:id="76" w:name="_Toc184310307"/>
      <w:bookmarkEnd w:id="76"/>
      <w:bookmarkStart w:id="77" w:name="_Toc184308103"/>
      <w:bookmarkEnd w:id="77"/>
      <w:bookmarkStart w:id="78" w:name="_Toc184308038"/>
      <w:bookmarkEnd w:id="78"/>
      <w:bookmarkStart w:id="79" w:name="_Toc184310284"/>
      <w:bookmarkEnd w:id="79"/>
      <w:bookmarkStart w:id="80" w:name="_Toc184310282"/>
      <w:bookmarkEnd w:id="80"/>
      <w:bookmarkStart w:id="81" w:name="_Toc184310276"/>
      <w:bookmarkEnd w:id="81"/>
      <w:bookmarkStart w:id="82" w:name="_Toc184314433"/>
      <w:bookmarkEnd w:id="82"/>
      <w:bookmarkStart w:id="83" w:name="_Toc184310293"/>
      <w:bookmarkEnd w:id="83"/>
      <w:bookmarkStart w:id="84" w:name="_Toc184310285"/>
      <w:bookmarkEnd w:id="84"/>
      <w:bookmarkStart w:id="85" w:name="_Toc184310294"/>
      <w:bookmarkEnd w:id="85"/>
      <w:bookmarkStart w:id="86" w:name="_Toc184313298"/>
      <w:bookmarkEnd w:id="86"/>
      <w:bookmarkStart w:id="87" w:name="_Toc184314417"/>
      <w:bookmarkEnd w:id="87"/>
      <w:bookmarkStart w:id="88" w:name="_Toc184308054"/>
      <w:bookmarkEnd w:id="88"/>
      <w:bookmarkStart w:id="89" w:name="_Toc184313310"/>
      <w:bookmarkEnd w:id="89"/>
      <w:bookmarkStart w:id="90" w:name="_Toc184313259"/>
      <w:bookmarkEnd w:id="90"/>
      <w:bookmarkStart w:id="91" w:name="_Toc184313267"/>
      <w:bookmarkEnd w:id="91"/>
      <w:bookmarkStart w:id="92" w:name="_Toc184314449"/>
      <w:bookmarkEnd w:id="92"/>
      <w:bookmarkStart w:id="93" w:name="_Toc184310338"/>
      <w:bookmarkEnd w:id="93"/>
      <w:bookmarkStart w:id="94" w:name="_Toc184314428"/>
      <w:bookmarkEnd w:id="94"/>
      <w:bookmarkStart w:id="95" w:name="_Toc184313282"/>
      <w:bookmarkEnd w:id="95"/>
      <w:bookmarkStart w:id="96" w:name="_Toc184313242"/>
      <w:bookmarkEnd w:id="96"/>
      <w:bookmarkStart w:id="97" w:name="_Toc184312101"/>
      <w:bookmarkEnd w:id="97"/>
      <w:bookmarkStart w:id="98" w:name="_Toc184308042"/>
      <w:bookmarkEnd w:id="98"/>
      <w:bookmarkStart w:id="99" w:name="_Toc184312116"/>
      <w:bookmarkEnd w:id="99"/>
      <w:bookmarkStart w:id="100" w:name="_Toc184308040"/>
      <w:bookmarkEnd w:id="100"/>
      <w:bookmarkStart w:id="101" w:name="_Toc184314420"/>
      <w:bookmarkEnd w:id="101"/>
      <w:bookmarkStart w:id="102" w:name="_Toc184312138"/>
      <w:bookmarkEnd w:id="102"/>
      <w:bookmarkStart w:id="103" w:name="_Toc184310343"/>
      <w:bookmarkEnd w:id="103"/>
      <w:bookmarkStart w:id="104" w:name="_Toc184308065"/>
      <w:bookmarkEnd w:id="104"/>
      <w:bookmarkStart w:id="105" w:name="_Toc184308071"/>
      <w:bookmarkEnd w:id="105"/>
      <w:bookmarkStart w:id="106" w:name="_Toc184313273"/>
      <w:bookmarkEnd w:id="106"/>
      <w:bookmarkStart w:id="107" w:name="_Toc184308083"/>
      <w:bookmarkEnd w:id="107"/>
      <w:bookmarkStart w:id="108" w:name="_Toc184313301"/>
      <w:bookmarkEnd w:id="108"/>
      <w:bookmarkStart w:id="109" w:name="_Toc184313289"/>
      <w:bookmarkEnd w:id="109"/>
      <w:bookmarkStart w:id="110" w:name="_Toc184314463"/>
      <w:bookmarkEnd w:id="110"/>
      <w:bookmarkStart w:id="111" w:name="_Toc184308059"/>
      <w:bookmarkEnd w:id="111"/>
      <w:bookmarkStart w:id="112" w:name="_Toc184308061"/>
      <w:bookmarkEnd w:id="112"/>
      <w:bookmarkStart w:id="113" w:name="_Toc184313299"/>
      <w:bookmarkEnd w:id="113"/>
      <w:bookmarkStart w:id="114" w:name="_Toc184312083"/>
      <w:bookmarkEnd w:id="114"/>
      <w:bookmarkStart w:id="115" w:name="_Toc184313272"/>
      <w:bookmarkEnd w:id="115"/>
      <w:bookmarkStart w:id="116" w:name="_Toc184310309"/>
      <w:bookmarkEnd w:id="116"/>
      <w:bookmarkStart w:id="117" w:name="_Toc184314460"/>
      <w:bookmarkEnd w:id="117"/>
      <w:bookmarkStart w:id="118" w:name="_Toc184308106"/>
      <w:bookmarkEnd w:id="118"/>
      <w:bookmarkStart w:id="119" w:name="_Toc184308094"/>
      <w:bookmarkEnd w:id="119"/>
      <w:bookmarkStart w:id="120" w:name="_Toc184312082"/>
      <w:bookmarkEnd w:id="120"/>
      <w:bookmarkStart w:id="121" w:name="_Toc184312103"/>
      <w:bookmarkEnd w:id="121"/>
      <w:bookmarkStart w:id="122" w:name="_Toc184314474"/>
      <w:bookmarkEnd w:id="122"/>
      <w:bookmarkStart w:id="123" w:name="_Toc184308048"/>
      <w:bookmarkEnd w:id="123"/>
      <w:bookmarkStart w:id="124" w:name="_Toc184314473"/>
      <w:bookmarkEnd w:id="124"/>
      <w:bookmarkStart w:id="125" w:name="_Toc184310315"/>
      <w:bookmarkEnd w:id="125"/>
      <w:bookmarkStart w:id="126" w:name="_Toc184312073"/>
      <w:bookmarkEnd w:id="126"/>
      <w:bookmarkStart w:id="127" w:name="_Toc184314481"/>
      <w:bookmarkEnd w:id="127"/>
      <w:bookmarkStart w:id="128" w:name="_Toc184308088"/>
      <w:bookmarkEnd w:id="128"/>
      <w:bookmarkStart w:id="129" w:name="_Toc184308046"/>
      <w:bookmarkEnd w:id="129"/>
      <w:bookmarkStart w:id="130" w:name="_Toc184314421"/>
      <w:bookmarkEnd w:id="130"/>
      <w:bookmarkStart w:id="131" w:name="_Toc184308039"/>
      <w:bookmarkEnd w:id="131"/>
      <w:bookmarkStart w:id="132" w:name="_Toc184314415"/>
      <w:bookmarkEnd w:id="132"/>
      <w:bookmarkStart w:id="133" w:name="_Toc184314414"/>
      <w:bookmarkEnd w:id="133"/>
      <w:bookmarkStart w:id="134" w:name="_Toc184313266"/>
      <w:bookmarkEnd w:id="134"/>
      <w:bookmarkStart w:id="135" w:name="_Toc184313261"/>
      <w:bookmarkEnd w:id="135"/>
      <w:bookmarkStart w:id="136" w:name="_Toc184314431"/>
      <w:bookmarkEnd w:id="136"/>
      <w:bookmarkStart w:id="137" w:name="_Toc184313255"/>
      <w:bookmarkEnd w:id="137"/>
      <w:bookmarkStart w:id="138" w:name="_Toc184310341"/>
      <w:bookmarkEnd w:id="138"/>
      <w:bookmarkStart w:id="139" w:name="_Toc184314424"/>
      <w:bookmarkEnd w:id="139"/>
      <w:bookmarkStart w:id="140" w:name="_Toc184314464"/>
      <w:bookmarkEnd w:id="140"/>
      <w:bookmarkStart w:id="141" w:name="_Toc184310325"/>
      <w:bookmarkEnd w:id="141"/>
      <w:bookmarkStart w:id="142" w:name="_Toc184312099"/>
      <w:bookmarkEnd w:id="142"/>
      <w:bookmarkStart w:id="143" w:name="_Toc184312085"/>
      <w:bookmarkEnd w:id="143"/>
      <w:bookmarkStart w:id="144" w:name="_Toc184312080"/>
      <w:bookmarkEnd w:id="144"/>
      <w:bookmarkStart w:id="145" w:name="_Toc184314413"/>
      <w:bookmarkEnd w:id="145"/>
      <w:bookmarkStart w:id="146" w:name="_Toc184313278"/>
      <w:bookmarkEnd w:id="146"/>
      <w:bookmarkStart w:id="147" w:name="_Toc184308076"/>
      <w:bookmarkEnd w:id="147"/>
      <w:bookmarkStart w:id="148" w:name="_Toc184308036"/>
      <w:bookmarkEnd w:id="148"/>
      <w:bookmarkStart w:id="149" w:name="_Toc184313274"/>
      <w:bookmarkEnd w:id="149"/>
      <w:bookmarkStart w:id="150" w:name="_Toc184310319"/>
      <w:bookmarkEnd w:id="150"/>
      <w:bookmarkStart w:id="151" w:name="_Toc184314477"/>
      <w:bookmarkEnd w:id="151"/>
      <w:bookmarkStart w:id="152" w:name="_Toc184308073"/>
      <w:bookmarkEnd w:id="152"/>
      <w:bookmarkStart w:id="153" w:name="_Toc184312129"/>
      <w:bookmarkEnd w:id="153"/>
      <w:bookmarkStart w:id="154" w:name="_Toc184313269"/>
      <w:bookmarkEnd w:id="154"/>
      <w:bookmarkStart w:id="155" w:name="_Toc184313260"/>
      <w:bookmarkEnd w:id="155"/>
      <w:bookmarkStart w:id="156" w:name="_Toc184314478"/>
      <w:bookmarkEnd w:id="156"/>
      <w:bookmarkStart w:id="157" w:name="_Toc184314423"/>
      <w:bookmarkEnd w:id="157"/>
      <w:bookmarkStart w:id="158" w:name="_Toc184312131"/>
      <w:bookmarkEnd w:id="158"/>
      <w:bookmarkStart w:id="159" w:name="_Toc184310287"/>
      <w:bookmarkEnd w:id="159"/>
      <w:bookmarkStart w:id="160" w:name="_Toc184314456"/>
      <w:bookmarkEnd w:id="160"/>
      <w:bookmarkStart w:id="161" w:name="_Toc184313268"/>
      <w:bookmarkEnd w:id="161"/>
      <w:bookmarkStart w:id="162" w:name="_Toc184312086"/>
      <w:bookmarkEnd w:id="162"/>
      <w:bookmarkStart w:id="163" w:name="_Toc184313244"/>
      <w:bookmarkEnd w:id="163"/>
      <w:bookmarkStart w:id="164" w:name="_Toc184312088"/>
      <w:bookmarkEnd w:id="164"/>
      <w:bookmarkStart w:id="165" w:name="_Toc184312135"/>
      <w:bookmarkEnd w:id="165"/>
      <w:bookmarkStart w:id="166" w:name="_Toc184308108"/>
      <w:bookmarkEnd w:id="166"/>
      <w:bookmarkStart w:id="167" w:name="_Toc184308068"/>
      <w:bookmarkEnd w:id="167"/>
      <w:bookmarkStart w:id="168" w:name="_Toc184308044"/>
      <w:bookmarkEnd w:id="168"/>
      <w:bookmarkStart w:id="169" w:name="_Toc184308100"/>
      <w:bookmarkEnd w:id="169"/>
      <w:bookmarkStart w:id="170" w:name="_Toc184313253"/>
      <w:bookmarkEnd w:id="170"/>
      <w:bookmarkStart w:id="171" w:name="_Toc184314434"/>
      <w:bookmarkEnd w:id="171"/>
      <w:bookmarkStart w:id="172" w:name="_Toc184314412"/>
      <w:bookmarkEnd w:id="172"/>
      <w:bookmarkStart w:id="173" w:name="_Toc184308053"/>
      <w:bookmarkEnd w:id="173"/>
      <w:bookmarkStart w:id="174" w:name="_Toc184314441"/>
      <w:bookmarkEnd w:id="174"/>
      <w:bookmarkStart w:id="175" w:name="_Toc184313293"/>
      <w:bookmarkEnd w:id="175"/>
      <w:bookmarkStart w:id="176" w:name="_Toc184313257"/>
      <w:bookmarkEnd w:id="176"/>
      <w:bookmarkStart w:id="177" w:name="_Toc184314419"/>
      <w:bookmarkEnd w:id="177"/>
      <w:bookmarkStart w:id="178" w:name="_Toc184308041"/>
      <w:bookmarkEnd w:id="178"/>
      <w:bookmarkStart w:id="179" w:name="_Toc184312133"/>
      <w:bookmarkEnd w:id="179"/>
      <w:bookmarkStart w:id="180" w:name="_Toc184310335"/>
      <w:bookmarkEnd w:id="180"/>
      <w:bookmarkStart w:id="181" w:name="_Toc184308074"/>
      <w:bookmarkEnd w:id="181"/>
      <w:bookmarkStart w:id="182" w:name="_Toc184310300"/>
      <w:bookmarkEnd w:id="182"/>
      <w:bookmarkStart w:id="183" w:name="_Toc184314475"/>
      <w:bookmarkEnd w:id="183"/>
      <w:bookmarkStart w:id="184" w:name="_Toc184308058"/>
      <w:bookmarkEnd w:id="184"/>
      <w:bookmarkStart w:id="185" w:name="_Toc184308087"/>
      <w:bookmarkEnd w:id="185"/>
      <w:bookmarkStart w:id="186" w:name="_Toc184313291"/>
      <w:bookmarkEnd w:id="186"/>
      <w:bookmarkStart w:id="187" w:name="_Toc184314471"/>
      <w:bookmarkEnd w:id="187"/>
      <w:bookmarkStart w:id="188" w:name="_Toc184314462"/>
      <w:bookmarkEnd w:id="188"/>
      <w:bookmarkStart w:id="189" w:name="_Toc184310289"/>
      <w:bookmarkEnd w:id="189"/>
      <w:bookmarkStart w:id="190" w:name="_Toc184312110"/>
      <w:bookmarkEnd w:id="190"/>
      <w:bookmarkStart w:id="191" w:name="_Toc184313251"/>
      <w:bookmarkEnd w:id="191"/>
      <w:bookmarkStart w:id="192" w:name="_Toc184310305"/>
      <w:bookmarkEnd w:id="192"/>
      <w:bookmarkStart w:id="193" w:name="_Toc184313287"/>
      <w:bookmarkEnd w:id="193"/>
      <w:bookmarkStart w:id="194" w:name="_Toc184308077"/>
      <w:bookmarkEnd w:id="194"/>
      <w:bookmarkStart w:id="195" w:name="_Toc184312081"/>
      <w:bookmarkEnd w:id="195"/>
      <w:bookmarkStart w:id="196" w:name="_Toc184310303"/>
      <w:bookmarkEnd w:id="196"/>
      <w:bookmarkStart w:id="197" w:name="_Toc184313281"/>
      <w:bookmarkEnd w:id="197"/>
      <w:bookmarkStart w:id="198" w:name="_Toc184312097"/>
      <w:bookmarkEnd w:id="198"/>
      <w:bookmarkStart w:id="199" w:name="_Toc184314480"/>
      <w:bookmarkEnd w:id="199"/>
      <w:bookmarkStart w:id="200" w:name="_Toc184313304"/>
      <w:bookmarkEnd w:id="200"/>
      <w:bookmarkStart w:id="201" w:name="_Toc184312084"/>
      <w:bookmarkEnd w:id="201"/>
      <w:bookmarkStart w:id="202" w:name="_Toc184314452"/>
      <w:bookmarkEnd w:id="202"/>
      <w:bookmarkStart w:id="203" w:name="_Toc184308092"/>
      <w:bookmarkEnd w:id="203"/>
      <w:bookmarkStart w:id="204" w:name="_Toc184314429"/>
      <w:bookmarkEnd w:id="204"/>
      <w:bookmarkStart w:id="205" w:name="_Toc184313256"/>
      <w:bookmarkEnd w:id="205"/>
      <w:bookmarkStart w:id="206" w:name="_Toc184308052"/>
      <w:bookmarkEnd w:id="206"/>
      <w:bookmarkStart w:id="207" w:name="_Toc184310274"/>
      <w:bookmarkEnd w:id="207"/>
      <w:bookmarkStart w:id="208" w:name="_Toc184313250"/>
      <w:bookmarkEnd w:id="208"/>
      <w:bookmarkStart w:id="209" w:name="_Toc184313303"/>
      <w:bookmarkEnd w:id="209"/>
      <w:bookmarkStart w:id="210" w:name="_Toc184310331"/>
      <w:bookmarkEnd w:id="210"/>
      <w:bookmarkStart w:id="211" w:name="_Toc184310317"/>
      <w:bookmarkEnd w:id="211"/>
      <w:bookmarkStart w:id="212" w:name="_Toc184310340"/>
      <w:bookmarkEnd w:id="212"/>
      <w:bookmarkStart w:id="213" w:name="_Toc184310316"/>
      <w:bookmarkEnd w:id="213"/>
      <w:bookmarkStart w:id="214" w:name="_Toc184312128"/>
      <w:bookmarkEnd w:id="214"/>
      <w:bookmarkStart w:id="215" w:name="_Toc184308107"/>
      <w:bookmarkEnd w:id="215"/>
      <w:bookmarkStart w:id="216" w:name="_Toc184310310"/>
      <w:bookmarkEnd w:id="216"/>
      <w:bookmarkStart w:id="217" w:name="_Toc184312067"/>
      <w:bookmarkEnd w:id="217"/>
      <w:bookmarkStart w:id="218" w:name="_Toc184310332"/>
      <w:bookmarkEnd w:id="218"/>
      <w:bookmarkStart w:id="219" w:name="_Toc184312071"/>
      <w:bookmarkEnd w:id="219"/>
      <w:bookmarkStart w:id="220" w:name="_Toc184308093"/>
      <w:bookmarkEnd w:id="220"/>
      <w:bookmarkStart w:id="221" w:name="_Toc184310306"/>
      <w:bookmarkEnd w:id="221"/>
      <w:bookmarkStart w:id="222" w:name="_Toc184314469"/>
      <w:bookmarkEnd w:id="222"/>
      <w:bookmarkStart w:id="223" w:name="_Toc184314465"/>
      <w:bookmarkEnd w:id="223"/>
      <w:bookmarkStart w:id="224" w:name="_Toc184308075"/>
      <w:bookmarkEnd w:id="224"/>
      <w:bookmarkStart w:id="225" w:name="_Toc184314437"/>
      <w:bookmarkEnd w:id="225"/>
      <w:bookmarkStart w:id="226" w:name="_Toc184308064"/>
      <w:bookmarkEnd w:id="226"/>
      <w:bookmarkStart w:id="227" w:name="_Toc184314482"/>
      <w:bookmarkEnd w:id="227"/>
      <w:bookmarkStart w:id="228" w:name="_Toc184313288"/>
      <w:bookmarkEnd w:id="228"/>
      <w:bookmarkStart w:id="229" w:name="_Toc184310311"/>
      <w:bookmarkEnd w:id="229"/>
      <w:bookmarkStart w:id="230" w:name="_Toc184313297"/>
      <w:bookmarkEnd w:id="230"/>
      <w:bookmarkStart w:id="231" w:name="_Toc184308043"/>
      <w:bookmarkEnd w:id="231"/>
      <w:bookmarkStart w:id="232" w:name="_Toc184312104"/>
      <w:bookmarkEnd w:id="232"/>
      <w:bookmarkStart w:id="233" w:name="_Toc184314411"/>
      <w:bookmarkEnd w:id="233"/>
      <w:bookmarkStart w:id="234" w:name="_Toc184312117"/>
      <w:bookmarkEnd w:id="234"/>
      <w:bookmarkStart w:id="235" w:name="_Toc184313271"/>
      <w:bookmarkEnd w:id="235"/>
      <w:bookmarkStart w:id="236" w:name="_Toc184308090"/>
      <w:bookmarkEnd w:id="236"/>
      <w:bookmarkStart w:id="237" w:name="_Toc184308080"/>
      <w:bookmarkEnd w:id="237"/>
      <w:bookmarkStart w:id="238" w:name="_Toc184314457"/>
      <w:bookmarkEnd w:id="238"/>
      <w:bookmarkStart w:id="239" w:name="_Toc184313295"/>
      <w:bookmarkEnd w:id="239"/>
      <w:bookmarkStart w:id="240" w:name="_Toc184314450"/>
      <w:bookmarkEnd w:id="240"/>
      <w:bookmarkStart w:id="241" w:name="_Toc184308070"/>
      <w:bookmarkEnd w:id="241"/>
      <w:bookmarkStart w:id="242" w:name="_Toc184308067"/>
      <w:bookmarkEnd w:id="242"/>
      <w:bookmarkStart w:id="243" w:name="_Toc184310337"/>
      <w:bookmarkEnd w:id="243"/>
      <w:bookmarkStart w:id="244" w:name="_Toc184312078"/>
      <w:bookmarkEnd w:id="244"/>
      <w:bookmarkStart w:id="245" w:name="_Toc184314436"/>
      <w:bookmarkEnd w:id="245"/>
      <w:bookmarkStart w:id="246" w:name="_Toc184312091"/>
      <w:bookmarkEnd w:id="246"/>
      <w:bookmarkStart w:id="247" w:name="_Toc184312113"/>
      <w:bookmarkEnd w:id="247"/>
      <w:bookmarkStart w:id="248" w:name="_Toc184313246"/>
      <w:bookmarkEnd w:id="248"/>
      <w:bookmarkStart w:id="249" w:name="_Toc184308099"/>
      <w:bookmarkEnd w:id="249"/>
      <w:bookmarkStart w:id="250" w:name="_Toc184308078"/>
      <w:bookmarkEnd w:id="250"/>
      <w:bookmarkStart w:id="251" w:name="_Toc184312126"/>
      <w:bookmarkEnd w:id="251"/>
      <w:bookmarkStart w:id="252" w:name="_Toc184308072"/>
      <w:bookmarkEnd w:id="252"/>
      <w:bookmarkStart w:id="253" w:name="_Toc184313292"/>
      <w:bookmarkEnd w:id="253"/>
      <w:bookmarkStart w:id="254" w:name="_Toc184314458"/>
      <w:bookmarkEnd w:id="254"/>
      <w:bookmarkStart w:id="255" w:name="_Toc184308049"/>
      <w:bookmarkEnd w:id="255"/>
      <w:bookmarkStart w:id="256" w:name="_Toc184310329"/>
      <w:bookmarkEnd w:id="256"/>
      <w:bookmarkStart w:id="257" w:name="_Toc184313247"/>
      <w:bookmarkEnd w:id="257"/>
      <w:bookmarkStart w:id="258" w:name="_Toc184310279"/>
      <w:bookmarkEnd w:id="258"/>
      <w:bookmarkStart w:id="259" w:name="_Toc184313252"/>
      <w:bookmarkEnd w:id="259"/>
      <w:bookmarkStart w:id="260" w:name="_Toc184314467"/>
      <w:bookmarkEnd w:id="260"/>
      <w:bookmarkStart w:id="261" w:name="_Toc184310328"/>
      <w:bookmarkEnd w:id="261"/>
      <w:bookmarkStart w:id="262" w:name="_Toc184310320"/>
      <w:bookmarkEnd w:id="262"/>
      <w:bookmarkStart w:id="263" w:name="_Toc184312093"/>
      <w:bookmarkEnd w:id="263"/>
      <w:bookmarkStart w:id="264" w:name="_Toc184310339"/>
      <w:bookmarkEnd w:id="264"/>
      <w:bookmarkStart w:id="265" w:name="_Toc184312092"/>
      <w:bookmarkEnd w:id="265"/>
      <w:bookmarkStart w:id="266" w:name="_Toc184314435"/>
      <w:bookmarkEnd w:id="266"/>
      <w:bookmarkStart w:id="267" w:name="_Toc184308081"/>
      <w:bookmarkEnd w:id="267"/>
      <w:bookmarkStart w:id="268" w:name="_Toc184312106"/>
      <w:bookmarkEnd w:id="268"/>
      <w:bookmarkStart w:id="269" w:name="_Toc184313240"/>
      <w:bookmarkEnd w:id="269"/>
      <w:bookmarkStart w:id="270" w:name="_Toc184313270"/>
      <w:bookmarkEnd w:id="270"/>
      <w:bookmarkStart w:id="271" w:name="_Toc184308047"/>
      <w:bookmarkEnd w:id="271"/>
      <w:bookmarkStart w:id="272" w:name="_Toc184312124"/>
      <w:bookmarkEnd w:id="272"/>
      <w:bookmarkStart w:id="273" w:name="_Toc184310283"/>
      <w:bookmarkEnd w:id="273"/>
      <w:bookmarkStart w:id="274" w:name="_Toc184312100"/>
      <w:bookmarkEnd w:id="274"/>
      <w:bookmarkStart w:id="275" w:name="_Toc184312120"/>
      <w:bookmarkEnd w:id="275"/>
      <w:bookmarkStart w:id="276" w:name="_Toc184314468"/>
      <w:bookmarkEnd w:id="276"/>
      <w:bookmarkStart w:id="277" w:name="_Toc184312111"/>
      <w:bookmarkEnd w:id="277"/>
      <w:bookmarkStart w:id="278" w:name="_Toc184308079"/>
      <w:bookmarkEnd w:id="278"/>
      <w:bookmarkStart w:id="279" w:name="_Toc184313241"/>
      <w:bookmarkEnd w:id="279"/>
      <w:bookmarkStart w:id="280" w:name="_Toc184312075"/>
      <w:bookmarkEnd w:id="280"/>
      <w:bookmarkStart w:id="281" w:name="_Toc184312109"/>
      <w:bookmarkEnd w:id="281"/>
      <w:bookmarkStart w:id="282" w:name="_Toc184312087"/>
      <w:bookmarkEnd w:id="282"/>
      <w:bookmarkStart w:id="283" w:name="_Toc184314416"/>
      <w:bookmarkEnd w:id="283"/>
      <w:bookmarkStart w:id="284" w:name="_Toc184308098"/>
      <w:bookmarkEnd w:id="284"/>
      <w:bookmarkStart w:id="285" w:name="_Toc184313302"/>
      <w:bookmarkEnd w:id="285"/>
      <w:bookmarkStart w:id="286" w:name="_Toc184314444"/>
      <w:bookmarkEnd w:id="286"/>
      <w:bookmarkStart w:id="287" w:name="_Toc184312105"/>
      <w:bookmarkEnd w:id="287"/>
      <w:bookmarkStart w:id="288" w:name="_Toc184310323"/>
      <w:bookmarkEnd w:id="288"/>
      <w:bookmarkStart w:id="289" w:name="_Toc184310344"/>
      <w:bookmarkEnd w:id="289"/>
      <w:bookmarkStart w:id="290" w:name="_Toc184310290"/>
      <w:bookmarkEnd w:id="290"/>
      <w:bookmarkStart w:id="291" w:name="_Toc184314466"/>
      <w:bookmarkEnd w:id="291"/>
      <w:bookmarkStart w:id="292" w:name="_Toc184314446"/>
      <w:bookmarkEnd w:id="292"/>
      <w:bookmarkStart w:id="293" w:name="_Toc184313306"/>
      <w:bookmarkEnd w:id="293"/>
      <w:bookmarkStart w:id="294" w:name="_Toc184310324"/>
      <w:bookmarkEnd w:id="294"/>
      <w:bookmarkStart w:id="295" w:name="_Toc184314438"/>
      <w:bookmarkEnd w:id="295"/>
      <w:bookmarkStart w:id="296" w:name="_Toc184312115"/>
      <w:bookmarkEnd w:id="296"/>
      <w:bookmarkStart w:id="297" w:name="_Toc184308101"/>
      <w:bookmarkEnd w:id="297"/>
      <w:bookmarkStart w:id="298" w:name="_Toc184313243"/>
      <w:bookmarkEnd w:id="298"/>
      <w:bookmarkStart w:id="299" w:name="_Toc184312137"/>
      <w:bookmarkEnd w:id="299"/>
      <w:bookmarkStart w:id="300" w:name="_Toc184313296"/>
      <w:bookmarkEnd w:id="300"/>
      <w:bookmarkStart w:id="301" w:name="_Toc184314439"/>
      <w:bookmarkEnd w:id="301"/>
      <w:bookmarkStart w:id="302" w:name="_Toc184308060"/>
      <w:bookmarkEnd w:id="302"/>
      <w:bookmarkStart w:id="303" w:name="_Toc184312122"/>
      <w:bookmarkEnd w:id="303"/>
      <w:bookmarkStart w:id="304" w:name="_Toc184313300"/>
      <w:bookmarkEnd w:id="304"/>
      <w:bookmarkStart w:id="305" w:name="_Toc184313262"/>
      <w:bookmarkEnd w:id="305"/>
      <w:bookmarkStart w:id="306" w:name="_Toc184314479"/>
      <w:bookmarkEnd w:id="306"/>
      <w:bookmarkStart w:id="307" w:name="_Toc184308104"/>
      <w:bookmarkEnd w:id="307"/>
      <w:bookmarkStart w:id="308" w:name="_Toc184312095"/>
      <w:bookmarkEnd w:id="308"/>
      <w:bookmarkStart w:id="309" w:name="_Toc184308096"/>
      <w:bookmarkEnd w:id="309"/>
      <w:bookmarkStart w:id="310" w:name="_Toc184310308"/>
      <w:bookmarkEnd w:id="310"/>
      <w:bookmarkStart w:id="311" w:name="_Toc184313285"/>
      <w:bookmarkEnd w:id="311"/>
      <w:bookmarkStart w:id="312" w:name="_Toc184308063"/>
      <w:bookmarkEnd w:id="312"/>
      <w:bookmarkStart w:id="313" w:name="_Toc184308082"/>
      <w:bookmarkEnd w:id="313"/>
      <w:bookmarkStart w:id="314" w:name="_Toc184310334"/>
      <w:bookmarkEnd w:id="314"/>
      <w:bookmarkStart w:id="315" w:name="_Toc184313294"/>
      <w:bookmarkEnd w:id="315"/>
      <w:bookmarkStart w:id="316" w:name="_Toc184308069"/>
      <w:bookmarkEnd w:id="316"/>
      <w:bookmarkStart w:id="317" w:name="_Toc184313239"/>
      <w:bookmarkEnd w:id="317"/>
      <w:bookmarkStart w:id="318" w:name="_Toc184312130"/>
      <w:bookmarkEnd w:id="318"/>
      <w:bookmarkStart w:id="319" w:name="_Toc184310288"/>
      <w:bookmarkEnd w:id="319"/>
      <w:bookmarkStart w:id="320" w:name="_Toc184312136"/>
      <w:bookmarkEnd w:id="320"/>
      <w:bookmarkStart w:id="321" w:name="_Toc184310273"/>
      <w:bookmarkEnd w:id="321"/>
      <w:bookmarkStart w:id="322" w:name="_Toc184312114"/>
      <w:bookmarkEnd w:id="322"/>
      <w:bookmarkStart w:id="323" w:name="_Toc184308045"/>
      <w:bookmarkEnd w:id="323"/>
      <w:bookmarkStart w:id="324" w:name="_Toc184313308"/>
      <w:bookmarkEnd w:id="324"/>
      <w:bookmarkStart w:id="325" w:name="_Toc184310278"/>
      <w:bookmarkEnd w:id="325"/>
      <w:bookmarkStart w:id="326" w:name="_Toc184310281"/>
      <w:bookmarkEnd w:id="326"/>
      <w:bookmarkStart w:id="327" w:name="_Toc184314453"/>
      <w:bookmarkEnd w:id="327"/>
      <w:bookmarkStart w:id="328" w:name="_Toc184313249"/>
      <w:bookmarkEnd w:id="328"/>
      <w:bookmarkStart w:id="329" w:name="_Toc184308086"/>
      <w:bookmarkEnd w:id="329"/>
      <w:bookmarkStart w:id="330" w:name="_Toc184308084"/>
      <w:bookmarkEnd w:id="330"/>
      <w:bookmarkStart w:id="331" w:name="_Toc184310314"/>
      <w:bookmarkEnd w:id="331"/>
      <w:bookmarkStart w:id="332" w:name="_Toc184312119"/>
      <w:bookmarkEnd w:id="332"/>
      <w:bookmarkStart w:id="333" w:name="_Toc184310321"/>
      <w:bookmarkEnd w:id="333"/>
      <w:bookmarkStart w:id="334" w:name="_Toc184314443"/>
      <w:bookmarkEnd w:id="334"/>
      <w:bookmarkStart w:id="335" w:name="_Toc184310297"/>
      <w:bookmarkEnd w:id="335"/>
      <w:bookmarkStart w:id="336" w:name="_Toc184312102"/>
      <w:bookmarkEnd w:id="336"/>
      <w:bookmarkStart w:id="337" w:name="_Toc184310312"/>
      <w:bookmarkEnd w:id="337"/>
      <w:bookmarkStart w:id="338" w:name="_Toc184310291"/>
      <w:bookmarkEnd w:id="338"/>
      <w:bookmarkStart w:id="339" w:name="_Toc184314476"/>
      <w:bookmarkEnd w:id="339"/>
      <w:bookmarkStart w:id="340" w:name="_Toc184310295"/>
      <w:bookmarkEnd w:id="340"/>
      <w:bookmarkStart w:id="341" w:name="_Toc184310333"/>
      <w:bookmarkEnd w:id="341"/>
      <w:bookmarkStart w:id="342" w:name="_Toc184313248"/>
      <w:bookmarkEnd w:id="342"/>
      <w:bookmarkStart w:id="343" w:name="_Toc184312094"/>
      <w:bookmarkEnd w:id="343"/>
      <w:bookmarkStart w:id="344" w:name="_Toc184314440"/>
      <w:bookmarkEnd w:id="344"/>
      <w:bookmarkStart w:id="345" w:name="_Toc184314422"/>
      <w:bookmarkEnd w:id="345"/>
      <w:bookmarkStart w:id="346" w:name="_Toc184312098"/>
      <w:bookmarkEnd w:id="346"/>
      <w:bookmarkStart w:id="347" w:name="_Toc184310301"/>
      <w:bookmarkEnd w:id="347"/>
      <w:bookmarkStart w:id="348" w:name="_Toc184313279"/>
      <w:bookmarkEnd w:id="348"/>
      <w:bookmarkStart w:id="349" w:name="_Toc184314447"/>
      <w:bookmarkEnd w:id="349"/>
      <w:bookmarkStart w:id="350" w:name="_Toc184308062"/>
      <w:bookmarkEnd w:id="350"/>
      <w:bookmarkStart w:id="351" w:name="_Toc184308057"/>
      <w:bookmarkEnd w:id="351"/>
      <w:bookmarkStart w:id="352" w:name="_Toc184313264"/>
      <w:bookmarkEnd w:id="352"/>
      <w:bookmarkStart w:id="353" w:name="_Toc184314425"/>
      <w:bookmarkEnd w:id="353"/>
      <w:bookmarkStart w:id="354" w:name="_Toc184312123"/>
      <w:bookmarkEnd w:id="354"/>
      <w:bookmarkStart w:id="355" w:name="_Toc184312112"/>
      <w:bookmarkEnd w:id="355"/>
      <w:bookmarkStart w:id="356" w:name="_Toc184312127"/>
      <w:bookmarkEnd w:id="356"/>
      <w:bookmarkStart w:id="357" w:name="_Toc184308105"/>
      <w:bookmarkEnd w:id="357"/>
      <w:bookmarkStart w:id="358" w:name="_Toc184314430"/>
      <w:bookmarkEnd w:id="358"/>
      <w:bookmarkStart w:id="359" w:name="_Toc184308095"/>
      <w:bookmarkEnd w:id="359"/>
      <w:bookmarkStart w:id="360" w:name="_Toc184310330"/>
      <w:bookmarkEnd w:id="360"/>
      <w:bookmarkStart w:id="361" w:name="_Toc184314455"/>
      <w:bookmarkEnd w:id="361"/>
      <w:bookmarkStart w:id="362" w:name="_Toc184310299"/>
      <w:bookmarkEnd w:id="362"/>
      <w:bookmarkStart w:id="363" w:name="_Toc184314410"/>
      <w:bookmarkEnd w:id="363"/>
      <w:bookmarkStart w:id="364" w:name="_Toc184310327"/>
      <w:bookmarkEnd w:id="364"/>
      <w:bookmarkStart w:id="365" w:name="_Toc184312077"/>
      <w:bookmarkEnd w:id="365"/>
      <w:bookmarkStart w:id="366" w:name="_Toc184313238"/>
      <w:bookmarkEnd w:id="366"/>
      <w:bookmarkStart w:id="367" w:name="_Toc184312076"/>
      <w:bookmarkEnd w:id="367"/>
      <w:bookmarkStart w:id="368" w:name="_Toc184312089"/>
      <w:bookmarkEnd w:id="368"/>
      <w:bookmarkStart w:id="369" w:name="_Toc184308055"/>
      <w:bookmarkEnd w:id="369"/>
      <w:bookmarkStart w:id="370" w:name="_Toc184310322"/>
      <w:bookmarkEnd w:id="370"/>
      <w:bookmarkStart w:id="371" w:name="_Toc184313286"/>
      <w:bookmarkEnd w:id="371"/>
      <w:bookmarkStart w:id="372" w:name="_Toc184310302"/>
      <w:bookmarkEnd w:id="372"/>
      <w:bookmarkStart w:id="373" w:name="_Toc184310336"/>
      <w:bookmarkEnd w:id="373"/>
      <w:bookmarkStart w:id="374" w:name="_Toc184313309"/>
      <w:bookmarkEnd w:id="374"/>
      <w:bookmarkStart w:id="375" w:name="_Toc184314442"/>
      <w:bookmarkEnd w:id="375"/>
      <w:bookmarkStart w:id="376" w:name="_Toc184314451"/>
      <w:bookmarkEnd w:id="376"/>
      <w:bookmarkStart w:id="377" w:name="_Toc184314427"/>
      <w:bookmarkEnd w:id="377"/>
      <w:bookmarkStart w:id="378" w:name="_Toc184310296"/>
      <w:bookmarkEnd w:id="378"/>
      <w:bookmarkStart w:id="379" w:name="_Toc184312090"/>
      <w:bookmarkEnd w:id="379"/>
      <w:bookmarkStart w:id="380" w:name="_Toc184308097"/>
      <w:bookmarkEnd w:id="380"/>
      <w:bookmarkStart w:id="381" w:name="_Toc184312134"/>
      <w:bookmarkEnd w:id="381"/>
      <w:bookmarkStart w:id="382" w:name="_Toc184314472"/>
      <w:bookmarkEnd w:id="382"/>
      <w:bookmarkStart w:id="383" w:name="_Toc184312121"/>
      <w:bookmarkEnd w:id="383"/>
      <w:bookmarkStart w:id="384" w:name="_Toc184313283"/>
      <w:bookmarkEnd w:id="384"/>
      <w:bookmarkStart w:id="385" w:name="_Toc184314461"/>
      <w:bookmarkEnd w:id="385"/>
      <w:bookmarkStart w:id="386" w:name="_Toc184314445"/>
      <w:bookmarkEnd w:id="386"/>
      <w:bookmarkStart w:id="387" w:name="_Toc184310318"/>
      <w:bookmarkEnd w:id="387"/>
      <w:bookmarkStart w:id="388" w:name="_Toc184313284"/>
      <w:bookmarkEnd w:id="388"/>
      <w:bookmarkStart w:id="389" w:name="_Toc184310275"/>
      <w:bookmarkEnd w:id="389"/>
      <w:bookmarkStart w:id="390" w:name="_Toc184310313"/>
      <w:bookmarkEnd w:id="390"/>
      <w:bookmarkStart w:id="391" w:name="_Toc184313290"/>
      <w:bookmarkEnd w:id="391"/>
      <w:bookmarkStart w:id="392" w:name="_Toc184308051"/>
      <w:bookmarkEnd w:id="392"/>
      <w:r>
        <w:rPr>
          <w:rFonts w:hint="eastAsia" w:ascii="宋体" w:hAnsi="宋体" w:cs="宋体"/>
          <w:b/>
          <w:color w:val="000000" w:themeColor="text1"/>
          <w:sz w:val="36"/>
          <w:szCs w:val="36"/>
          <w:highlight w:val="none"/>
          <w14:textFill>
            <w14:solidFill>
              <w14:schemeClr w14:val="tx1"/>
            </w14:solidFill>
          </w14:textFill>
        </w:rPr>
        <w:t>评标办法</w:t>
      </w:r>
    </w:p>
    <w:p>
      <w:pPr>
        <w:snapToGrid w:val="0"/>
        <w:spacing w:line="36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pPr w:leftFromText="180" w:rightFromText="180" w:vertAnchor="text" w:horzAnchor="page" w:tblpX="1814" w:tblpY="607"/>
        <w:tblOverlap w:val="never"/>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56"/>
        <w:gridCol w:w="823"/>
        <w:gridCol w:w="103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序号</w:t>
            </w:r>
          </w:p>
        </w:tc>
        <w:tc>
          <w:tcPr>
            <w:tcW w:w="4256"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评标标准</w:t>
            </w:r>
          </w:p>
        </w:tc>
        <w:tc>
          <w:tcPr>
            <w:tcW w:w="823"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最高分值</w:t>
            </w:r>
          </w:p>
        </w:tc>
        <w:tc>
          <w:tcPr>
            <w:tcW w:w="1030" w:type="dxa"/>
            <w:vAlign w:val="center"/>
          </w:tcPr>
          <w:p>
            <w:pPr>
              <w:snapToGrid w:val="0"/>
              <w:spacing w:line="360" w:lineRule="auto"/>
              <w:jc w:val="center"/>
              <w:rPr>
                <w:rFonts w:ascii="宋体" w:hAnsi="宋体" w:eastAsia="宋体" w:cs="仿宋_GB2312"/>
                <w:bCs/>
                <w:color w:val="000000" w:themeColor="text1"/>
                <w:sz w:val="24"/>
                <w:highlight w:val="none"/>
                <w14:textFill>
                  <w14:solidFill>
                    <w14:schemeClr w14:val="tx1"/>
                  </w14:solidFill>
                </w14:textFill>
              </w:rPr>
            </w:pPr>
            <w:r>
              <w:rPr>
                <w:rFonts w:hint="eastAsia" w:ascii="宋体" w:hAnsi="宋体" w:eastAsia="宋体" w:cs="仿宋_GB2312"/>
                <w:bCs/>
                <w:color w:val="000000" w:themeColor="text1"/>
                <w:sz w:val="24"/>
                <w:highlight w:val="none"/>
                <w14:textFill>
                  <w14:solidFill>
                    <w14:schemeClr w14:val="tx1"/>
                  </w14:solidFill>
                </w14:textFill>
              </w:rPr>
              <w:t>主观分/客观分属性</w:t>
            </w:r>
          </w:p>
        </w:tc>
        <w:tc>
          <w:tcPr>
            <w:tcW w:w="1497" w:type="dxa"/>
            <w:vAlign w:val="top"/>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bCs/>
                <w:color w:val="000000" w:themeColor="text1"/>
                <w:sz w:val="24"/>
                <w:highlight w:val="none"/>
                <w14:textFill>
                  <w14:solidFill>
                    <w14:schemeClr w14:val="tx1"/>
                  </w14:solidFill>
                </w14:textFill>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pPr>
              <w:snapToGrid w:val="0"/>
              <w:spacing w:line="360" w:lineRule="auto"/>
              <w:jc w:val="left"/>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1</w:t>
            </w:r>
          </w:p>
        </w:tc>
        <w:tc>
          <w:tcPr>
            <w:tcW w:w="4256" w:type="dxa"/>
            <w:shd w:val="clear" w:color="auto" w:fill="F0F0F0"/>
            <w:vAlign w:val="center"/>
          </w:tcPr>
          <w:p>
            <w:pPr>
              <w:pStyle w:val="131"/>
              <w:widowControl w:val="0"/>
              <w:wordWrap/>
              <w:adjustRightInd/>
              <w:spacing w:before="0" w:line="312" w:lineRule="auto"/>
              <w:ind w:firstLine="0" w:firstLineChars="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综合管理服务(0-9分) :</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①结合招标人要求及项目特点，提出科学合理、具有可执行性的物业服务方案。服务方案科学合理、目标计划清晰完整(0-3分) ；</w:t>
            </w:r>
          </w:p>
          <w:p>
            <w:pPr>
              <w:pStyle w:val="131"/>
              <w:widowControl w:val="0"/>
              <w:shd w:val="clear" w:color="auto" w:fill="FFFFFF"/>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②具有完善的服务中心人员管理方案，有完整合理的组织架构、人员配置合理性、岗位职能清晰(0-3分)；</w:t>
            </w:r>
          </w:p>
          <w:p>
            <w:pPr>
              <w:pStyle w:val="131"/>
              <w:widowControl w:val="0"/>
              <w:shd w:val="clear" w:color="auto" w:fill="FFFFFF"/>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snapToGrid w:val="0"/>
              <w:spacing w:line="360" w:lineRule="auto"/>
              <w:ind w:right="29" w:rightChars="1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③具有物业管理各阶段服务的实施安排，重点为物业接管验收方案，包括交付物业介入、各类</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设备设施的接管验收流程和标准内容进行打分（0-3分)。</w:t>
            </w:r>
          </w:p>
          <w:p>
            <w:pPr>
              <w:pStyle w:val="131"/>
              <w:widowControl w:val="0"/>
              <w:shd w:val="clear" w:color="auto" w:fill="FFFFFF"/>
              <w:wordWrap/>
              <w:adjustRightInd/>
              <w:spacing w:before="0" w:line="312" w:lineRule="auto"/>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shd w:val="clear" w:color="auto" w:fill="FEFEFE"/>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9</w:t>
            </w:r>
            <w:r>
              <w:rPr>
                <w:rFonts w:hint="eastAsia" w:ascii="宋体" w:hAnsi="宋体" w:cs="仿宋"/>
                <w:color w:val="000000" w:themeColor="text1"/>
                <w:sz w:val="24"/>
                <w:highlight w:val="none"/>
                <w14:textFill>
                  <w14:solidFill>
                    <w14:schemeClr w14:val="tx1"/>
                  </w14:solidFill>
                </w14:textFill>
              </w:rPr>
              <w:t>分</w:t>
            </w:r>
          </w:p>
        </w:tc>
        <w:tc>
          <w:tcPr>
            <w:tcW w:w="1030" w:type="dxa"/>
            <w:shd w:val="clear" w:color="auto" w:fill="F0F0F0"/>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shd w:val="clear" w:color="auto" w:fill="F0F0F0"/>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综合管理服务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pPr>
              <w:snapToGrid w:val="0"/>
              <w:spacing w:line="360" w:lineRule="auto"/>
              <w:jc w:val="left"/>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2</w:t>
            </w:r>
          </w:p>
        </w:tc>
        <w:tc>
          <w:tcPr>
            <w:tcW w:w="4256" w:type="dxa"/>
            <w:shd w:val="clear" w:color="auto" w:fill="F0F0F0"/>
            <w:vAlign w:val="center"/>
          </w:tcPr>
          <w:p>
            <w:pPr>
              <w:pStyle w:val="131"/>
              <w:widowControl w:val="0"/>
              <w:wordWrap/>
              <w:adjustRightInd/>
              <w:spacing w:before="0" w:line="312" w:lineRule="auto"/>
              <w:ind w:firstLine="0" w:firstLineChars="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公共区域清洁卫生服务(0-9分) :</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①有科学、可执行性的管理目标，制度健全规范(0-3分)；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②有规范的管理作业质量标准、制订可执行性的内部考核方法(0-3分)；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snapToGrid w:val="0"/>
              <w:spacing w:line="360" w:lineRule="auto"/>
              <w:ind w:right="29" w:rightChars="14"/>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③有垃圾分类实施方案及考核细则(0-3分)。</w:t>
            </w:r>
          </w:p>
          <w:p>
            <w:pPr>
              <w:snapToGrid w:val="0"/>
              <w:spacing w:line="360" w:lineRule="auto"/>
              <w:ind w:right="29" w:rightChars="14"/>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shd w:val="clear" w:color="auto" w:fill="FEFEFE"/>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9</w:t>
            </w:r>
            <w:r>
              <w:rPr>
                <w:rFonts w:hint="eastAsia" w:ascii="宋体" w:hAnsi="宋体" w:cs="仿宋"/>
                <w:color w:val="000000" w:themeColor="text1"/>
                <w:sz w:val="24"/>
                <w:highlight w:val="none"/>
                <w14:textFill>
                  <w14:solidFill>
                    <w14:schemeClr w14:val="tx1"/>
                  </w14:solidFill>
                </w14:textFill>
              </w:rPr>
              <w:t>分</w:t>
            </w:r>
          </w:p>
        </w:tc>
        <w:tc>
          <w:tcPr>
            <w:tcW w:w="1030" w:type="dxa"/>
            <w:shd w:val="clear" w:color="auto" w:fill="F0F0F0"/>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shd w:val="clear" w:color="auto" w:fill="F0F0F0"/>
            <w:vAlign w:val="center"/>
          </w:tcPr>
          <w:p>
            <w:pPr>
              <w:snapToGrid w:val="0"/>
              <w:spacing w:line="360" w:lineRule="auto"/>
              <w:ind w:right="29" w:rightChars="14"/>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公共区域清洁卫生服务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left"/>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3</w:t>
            </w:r>
          </w:p>
        </w:tc>
        <w:tc>
          <w:tcPr>
            <w:tcW w:w="4256" w:type="dxa"/>
            <w:vAlign w:val="center"/>
          </w:tcPr>
          <w:p>
            <w:pPr>
              <w:pStyle w:val="131"/>
              <w:widowControl w:val="0"/>
              <w:wordWrap/>
              <w:adjustRightInd/>
              <w:spacing w:before="0" w:line="312" w:lineRule="auto"/>
              <w:ind w:firstLine="0" w:firstLineChars="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公共区域秩序维护服务(0-6分) :</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①有科学、可执行性的管理目标，制度健全规范(0-3分)；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②有规范的管理作业质量标准、制订可执行性的内部考核方法(0-3分)；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vAlign w:val="center"/>
          </w:tcPr>
          <w:p>
            <w:pPr>
              <w:snapToGrid w:val="0"/>
              <w:spacing w:line="360" w:lineRule="auto"/>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w:t>
            </w:r>
          </w:p>
        </w:tc>
        <w:tc>
          <w:tcPr>
            <w:tcW w:w="1030"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公共区域秩序维护服务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left"/>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4</w:t>
            </w:r>
          </w:p>
        </w:tc>
        <w:tc>
          <w:tcPr>
            <w:tcW w:w="4256" w:type="dxa"/>
            <w:vAlign w:val="center"/>
          </w:tcPr>
          <w:p>
            <w:pPr>
              <w:pStyle w:val="131"/>
              <w:widowControl w:val="0"/>
              <w:wordWrap/>
              <w:adjustRightInd/>
              <w:spacing w:before="0" w:line="312" w:lineRule="auto"/>
              <w:ind w:firstLine="0" w:firstLineChars="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绿化养护服务管理(0-6分) :</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①有科学、可执行性的管理目标，制度健全规范(0-3分)；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②有规范的管理作业质量标准、作业流程、制订可执行性的内部考核方法(0-3分)；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vAlign w:val="center"/>
          </w:tcPr>
          <w:p>
            <w:pPr>
              <w:snapToGrid w:val="0"/>
              <w:spacing w:line="360" w:lineRule="auto"/>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w:t>
            </w:r>
          </w:p>
        </w:tc>
        <w:tc>
          <w:tcPr>
            <w:tcW w:w="1030"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绿化养护服务管理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5</w:t>
            </w:r>
          </w:p>
        </w:tc>
        <w:tc>
          <w:tcPr>
            <w:tcW w:w="4256" w:type="dxa"/>
            <w:vAlign w:val="center"/>
          </w:tcPr>
          <w:p>
            <w:pPr>
              <w:pStyle w:val="131"/>
              <w:widowControl w:val="0"/>
              <w:wordWrap/>
              <w:adjustRightInd/>
              <w:spacing w:before="0" w:line="312" w:lineRule="auto"/>
              <w:ind w:firstLine="0" w:firstLineChars="0"/>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公共部位、公共设施设备日常运行、维护服务(0-9分) :</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①有科学、可执行性的管理目标，制度健全规范(0-3分)；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②有规范的管理作业质量标准、制订可执行性内部考核方法(0-3分)；</w:t>
            </w:r>
          </w:p>
          <w:p>
            <w:pPr>
              <w:pStyle w:val="131"/>
              <w:widowControl w:val="0"/>
              <w:wordWrap/>
              <w:adjustRightInd/>
              <w:spacing w:before="0" w:line="312" w:lineRule="auto"/>
              <w:ind w:firstLine="0" w:firstLineChars="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③有供配电、给排水、消防、安防、电梯等系统管理方案(0-3分)。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vAlign w:val="center"/>
          </w:tcPr>
          <w:p>
            <w:pPr>
              <w:snapToGrid w:val="0"/>
              <w:spacing w:line="360" w:lineRule="auto"/>
              <w:jc w:val="center"/>
              <w:rPr>
                <w:rFonts w:hint="eastAsia"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9</w:t>
            </w:r>
          </w:p>
        </w:tc>
        <w:tc>
          <w:tcPr>
            <w:tcW w:w="1030"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公共部位、公共设施设备日常运行、维护服务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w:t>
            </w:r>
          </w:p>
        </w:tc>
        <w:tc>
          <w:tcPr>
            <w:tcW w:w="4256" w:type="dxa"/>
            <w:vAlign w:val="center"/>
          </w:tcPr>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培训方案(0-4分)：</w:t>
            </w:r>
          </w:p>
          <w:p>
            <w:pPr>
              <w:snapToGrid w:val="0"/>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投标人针对本项目提出的物业服务人员定期培训计划及方案，根据培训内容的可行性和合理性进行打分。（0-4分）</w:t>
            </w:r>
          </w:p>
          <w:p>
            <w:pPr>
              <w:snapToGrid w:val="0"/>
              <w:spacing w:line="360" w:lineRule="auto"/>
              <w:jc w:val="left"/>
              <w:rPr>
                <w:rFonts w:hint="eastAsia" w:ascii="新宋体" w:hAnsi="新宋体" w:eastAsia="新宋体" w:cs="新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全部符合得4分，部分符合得2分，不符合不得分。内容完整合理、有针对性，视为符合要求，此项最高4分。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4</w:t>
            </w:r>
          </w:p>
        </w:tc>
        <w:tc>
          <w:tcPr>
            <w:tcW w:w="1030" w:type="dxa"/>
            <w:vAlign w:val="center"/>
          </w:tcPr>
          <w:p>
            <w:pPr>
              <w:snapToGrid w:val="0"/>
              <w:spacing w:line="360" w:lineRule="auto"/>
              <w:jc w:val="center"/>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7</w:t>
            </w:r>
          </w:p>
        </w:tc>
        <w:tc>
          <w:tcPr>
            <w:tcW w:w="4256" w:type="dxa"/>
            <w:vAlign w:val="center"/>
          </w:tcPr>
          <w:p>
            <w:pPr>
              <w:wordWrap/>
              <w:snapToGrid w:val="0"/>
              <w:spacing w:line="312"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14:textFill>
                  <w14:solidFill>
                    <w14:schemeClr w14:val="tx1"/>
                  </w14:solidFill>
                </w14:textFill>
              </w:rPr>
              <w:t>服务响应及优化措施</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投标人能够提供完善、快速的服务满足招标人服务管理要求，实现“全方位、高品质、快速度”的服务标准，并根据招标人提出的物业服务质量标准提出相应的优化措施。</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p>
            <w:pPr>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全部符合得4分，部分符合得2分，不符合不得分。内容完整合理、有针对性，视为符合要求，此项最高4分。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4</w:t>
            </w:r>
          </w:p>
        </w:tc>
        <w:tc>
          <w:tcPr>
            <w:tcW w:w="1030" w:type="dxa"/>
            <w:vAlign w:val="center"/>
          </w:tcPr>
          <w:p>
            <w:pPr>
              <w:snapToGrid w:val="0"/>
              <w:spacing w:line="360" w:lineRule="auto"/>
              <w:jc w:val="center"/>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14:textFill>
                  <w14:solidFill>
                    <w14:schemeClr w14:val="tx1"/>
                  </w14:solidFill>
                </w14:textFill>
              </w:rPr>
              <w:t>服务响应及优化措施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8</w:t>
            </w:r>
          </w:p>
        </w:tc>
        <w:tc>
          <w:tcPr>
            <w:tcW w:w="4256" w:type="dxa"/>
            <w:vAlign w:val="center"/>
          </w:tcPr>
          <w:p>
            <w:pPr>
              <w:wordWrap/>
              <w:snapToGrid w:val="0"/>
              <w:spacing w:line="312" w:lineRule="auto"/>
              <w:jc w:val="left"/>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t>突发应急预案（0-6分）</w:t>
            </w:r>
          </w:p>
          <w:p>
            <w:pPr>
              <w:wordWrap/>
              <w:snapToGrid w:val="0"/>
              <w:spacing w:line="312"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投标人针对本项目提出</w:t>
            </w:r>
            <w:r>
              <w:rPr>
                <w:rFonts w:hint="eastAsia" w:ascii="宋体" w:hAnsi="宋体" w:eastAsia="宋体" w:cs="宋体"/>
                <w:color w:val="000000" w:themeColor="text1"/>
                <w:sz w:val="24"/>
                <w:szCs w:val="24"/>
                <w:highlight w:val="none"/>
                <w:lang w:val="en-US" w:eastAsia="zh-CN"/>
                <w14:textFill>
                  <w14:solidFill>
                    <w14:schemeClr w14:val="tx1"/>
                  </w14:solidFill>
                </w14:textFill>
              </w:rPr>
              <w:t>突发应急预案，包括</w:t>
            </w:r>
            <w:r>
              <w:rPr>
                <w:rFonts w:hint="eastAsia" w:ascii="宋体" w:hAnsi="宋体" w:cs="宋体"/>
                <w:color w:val="000000" w:themeColor="text1"/>
                <w:sz w:val="24"/>
                <w:szCs w:val="24"/>
                <w:highlight w:val="none"/>
                <w:lang w:val="en-US" w:eastAsia="zh-CN"/>
                <w14:textFill>
                  <w14:solidFill>
                    <w14:schemeClr w14:val="tx1"/>
                  </w14:solidFill>
                </w14:textFill>
              </w:rPr>
              <w:t>：</w:t>
            </w:r>
          </w:p>
          <w:p>
            <w:pPr>
              <w:wordWrap/>
              <w:snapToGrid w:val="0"/>
              <w:spacing w:line="312"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①对突发事件应急预案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(0-2分)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wordWrap/>
              <w:snapToGrid w:val="0"/>
              <w:spacing w:line="312"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全部符合得2分，部分符合得1分，不符合不得分。内容完整合理、有针对性，视为符合要求，此项最高2分。</w:t>
            </w:r>
          </w:p>
          <w:p>
            <w:pPr>
              <w:wordWrap/>
              <w:snapToGrid w:val="0"/>
              <w:spacing w:line="312"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②对物业管理区域内的防盗、防火的安全防范</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应急供电系统</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(0-2分)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wordWrap/>
              <w:snapToGrid w:val="0"/>
              <w:spacing w:line="312"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全部符合得2分，部分符合得1分，不符合不得分。内容完整合理、有针对性，视为符合要求，此项最高2分。</w:t>
            </w:r>
          </w:p>
          <w:p>
            <w:pPr>
              <w:snapToGrid w:val="0"/>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③给排水设备</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空调系统</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电气照明装置等设备应急检修措施</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(0-2分)</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wordWrap/>
              <w:snapToGrid w:val="0"/>
              <w:spacing w:line="312" w:lineRule="auto"/>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全部符合得2分，部分符合得1分，不符合不得分。内容完整合理、有针对性，视为符合要求，此项最高2分。</w:t>
            </w:r>
          </w:p>
        </w:tc>
        <w:tc>
          <w:tcPr>
            <w:tcW w:w="823" w:type="dxa"/>
            <w:vAlign w:val="center"/>
          </w:tcPr>
          <w:p>
            <w:pPr>
              <w:snapToGrid w:val="0"/>
              <w:spacing w:line="360" w:lineRule="auto"/>
              <w:jc w:val="center"/>
              <w:rPr>
                <w:rFonts w:hint="eastAsia" w:ascii="宋体" w:hAnsi="宋体" w:cs="仿宋_GB2312"/>
                <w:color w:val="000000" w:themeColor="text1"/>
                <w:sz w:val="24"/>
                <w:highlight w:val="none"/>
                <w:lang w:val="en-US" w:eastAsia="zh-CN"/>
                <w14:textFill>
                  <w14:solidFill>
                    <w14:schemeClr w14:val="tx1"/>
                  </w14:solidFill>
                </w14:textFill>
              </w:rPr>
            </w:pPr>
          </w:p>
          <w:p>
            <w:pPr>
              <w:snapToGrid w:val="0"/>
              <w:spacing w:line="360" w:lineRule="auto"/>
              <w:jc w:val="center"/>
              <w:rPr>
                <w:rFonts w:hint="eastAsia" w:ascii="宋体" w:hAnsi="宋体" w:cs="仿宋_GB2312"/>
                <w:color w:val="000000" w:themeColor="text1"/>
                <w:sz w:val="24"/>
                <w:highlight w:val="none"/>
                <w:lang w:val="en-US" w:eastAsia="zh-CN"/>
                <w14:textFill>
                  <w14:solidFill>
                    <w14:schemeClr w14:val="tx1"/>
                  </w14:solidFill>
                </w14:textFill>
              </w:rPr>
            </w:pPr>
          </w:p>
          <w:p>
            <w:pPr>
              <w:snapToGrid w:val="0"/>
              <w:spacing w:line="360" w:lineRule="auto"/>
              <w:jc w:val="center"/>
              <w:rPr>
                <w:rFonts w:hint="eastAsia" w:ascii="宋体" w:hAnsi="宋体" w:cs="仿宋_GB2312"/>
                <w:color w:val="000000" w:themeColor="text1"/>
                <w:sz w:val="24"/>
                <w:highlight w:val="none"/>
                <w:lang w:val="en-US" w:eastAsia="zh-CN"/>
                <w14:textFill>
                  <w14:solidFill>
                    <w14:schemeClr w14:val="tx1"/>
                  </w14:solidFill>
                </w14:textFill>
              </w:rPr>
            </w:pPr>
          </w:p>
          <w:p>
            <w:pPr>
              <w:snapToGrid w:val="0"/>
              <w:spacing w:line="360" w:lineRule="auto"/>
              <w:jc w:val="center"/>
              <w:rPr>
                <w:rFonts w:hint="eastAsia" w:ascii="宋体" w:hAnsi="宋体" w:cs="仿宋_GB2312"/>
                <w:color w:val="000000" w:themeColor="text1"/>
                <w:sz w:val="24"/>
                <w:highlight w:val="none"/>
                <w:lang w:val="en-US" w:eastAsia="zh-CN"/>
                <w14:textFill>
                  <w14:solidFill>
                    <w14:schemeClr w14:val="tx1"/>
                  </w14:solidFill>
                </w14:textFill>
              </w:rPr>
            </w:pPr>
          </w:p>
          <w:p>
            <w:pPr>
              <w:snapToGrid w:val="0"/>
              <w:spacing w:line="360" w:lineRule="auto"/>
              <w:jc w:val="center"/>
              <w:rPr>
                <w:rFonts w:hint="eastAsia" w:ascii="宋体" w:hAnsi="宋体" w:cs="仿宋_GB2312"/>
                <w:color w:val="000000" w:themeColor="text1"/>
                <w:sz w:val="24"/>
                <w:highlight w:val="none"/>
                <w:lang w:val="en-US" w:eastAsia="zh-CN"/>
                <w14:textFill>
                  <w14:solidFill>
                    <w14:schemeClr w14:val="tx1"/>
                  </w14:solidFill>
                </w14:textFill>
              </w:rPr>
            </w:pPr>
          </w:p>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w:t>
            </w:r>
          </w:p>
        </w:tc>
        <w:tc>
          <w:tcPr>
            <w:tcW w:w="1030" w:type="dxa"/>
            <w:vAlign w:val="center"/>
          </w:tcPr>
          <w:p>
            <w:pPr>
              <w:snapToGrid w:val="0"/>
              <w:spacing w:line="360" w:lineRule="auto"/>
              <w:jc w:val="center"/>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p>
          <w:p>
            <w:pPr>
              <w:snapToGrid w:val="0"/>
              <w:spacing w:line="360" w:lineRule="auto"/>
              <w:jc w:val="center"/>
              <w:rPr>
                <w:rFonts w:hint="eastAsia" w:ascii="宋体" w:hAnsi="宋体" w:eastAsia="宋体" w:cs="宋体"/>
                <w:b/>
                <w:bCs/>
                <w:i w:val="0"/>
                <w:i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t>突发应急预案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9</w:t>
            </w:r>
          </w:p>
        </w:tc>
        <w:tc>
          <w:tcPr>
            <w:tcW w:w="4256" w:type="dxa"/>
            <w:vAlign w:val="center"/>
          </w:tcPr>
          <w:p>
            <w:pPr>
              <w:wordWrap/>
              <w:snapToGrid w:val="0"/>
              <w:spacing w:line="312" w:lineRule="auto"/>
              <w:jc w:val="left"/>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t>合理化建议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(0-2分)</w:t>
            </w:r>
            <w: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t>：</w:t>
            </w:r>
          </w:p>
          <w:p>
            <w:pPr>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针对本项目的合理化、优化建议：投标人针对本项目的合理化建议、信息化管理方式及拟采用改进措施，内容合理、有效、具有针对性及可操作性</w:t>
            </w:r>
            <w:r>
              <w:rPr>
                <w:rFonts w:hint="eastAsia" w:ascii="宋体" w:hAnsi="宋体" w:eastAsia="宋体" w:cs="宋体"/>
                <w:color w:val="000000" w:themeColor="text1"/>
                <w:sz w:val="24"/>
                <w:szCs w:val="24"/>
                <w:highlight w:val="none"/>
                <w14:textFill>
                  <w14:solidFill>
                    <w14:schemeClr w14:val="tx1"/>
                  </w14:solidFill>
                </w14:textFill>
              </w:rPr>
              <w:t>进行评议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(0-2分)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wordWrap/>
              <w:snapToGrid w:val="0"/>
              <w:spacing w:line="312"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全部符合得2分，部分符合得1分，不符合不得分。内容完整合理、有针对性，视为符合要求，此项最高2分。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p>
        </w:tc>
        <w:tc>
          <w:tcPr>
            <w:tcW w:w="1030" w:type="dxa"/>
            <w:vAlign w:val="center"/>
          </w:tcPr>
          <w:p>
            <w:pPr>
              <w:snapToGrid w:val="0"/>
              <w:spacing w:line="360" w:lineRule="auto"/>
              <w:jc w:val="center"/>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主观分</w:t>
            </w:r>
          </w:p>
        </w:tc>
        <w:tc>
          <w:tcPr>
            <w:tcW w:w="1497" w:type="dxa"/>
            <w:vAlign w:val="center"/>
          </w:tcPr>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t>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w:t>
            </w:r>
          </w:p>
        </w:tc>
        <w:tc>
          <w:tcPr>
            <w:tcW w:w="4256" w:type="dxa"/>
            <w:vAlign w:val="center"/>
          </w:tcPr>
          <w:p>
            <w:pPr>
              <w:pStyle w:val="131"/>
              <w:numPr>
                <w:ilvl w:val="0"/>
                <w:numId w:val="0"/>
              </w:numPr>
              <w:spacing w:before="0" w:line="312"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管理体系认证证书</w:t>
            </w:r>
          </w:p>
          <w:p>
            <w:pPr>
              <w:pStyle w:val="131"/>
              <w:numPr>
                <w:ilvl w:val="0"/>
                <w:numId w:val="0"/>
              </w:numPr>
              <w:spacing w:before="0" w:line="312"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投标人综合履约能力，具有以下管理服务体系认证情况：</w:t>
            </w:r>
          </w:p>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1）质量管理体系证书；</w:t>
            </w:r>
          </w:p>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2）职业健康安全管理体系证书；</w:t>
            </w:r>
          </w:p>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3）环境管理体系认证证书；</w:t>
            </w:r>
          </w:p>
          <w:p>
            <w:pPr>
              <w:pStyle w:val="131"/>
              <w:spacing w:before="0" w:line="312" w:lineRule="auto"/>
              <w:ind w:firstLine="0" w:firstLineChars="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每个证书得</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分，最多得</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分。</w:t>
            </w:r>
          </w:p>
          <w:p>
            <w:pPr>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提供国家认可的认证机构出具的有效期内的证书复印件和全国认证认可信息公共服务平台查询截图，并加盖公章，不提供不得分。</w:t>
            </w:r>
          </w:p>
          <w:p>
            <w:pPr>
              <w:snapToGri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全部符合得3分，部分符合得1.5分，不符合不得分。内容完整合理、有针对性，视为符合要求，此项最高3分。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p>
        </w:tc>
        <w:tc>
          <w:tcPr>
            <w:tcW w:w="1030" w:type="dxa"/>
            <w:vAlign w:val="center"/>
          </w:tcPr>
          <w:p>
            <w:pPr>
              <w:snapToGrid w:val="0"/>
              <w:spacing w:line="360" w:lineRule="auto"/>
              <w:jc w:val="center"/>
              <w:rPr>
                <w:rFonts w:hint="default" w:ascii="宋体" w:hAnsi="宋体" w:eastAsia="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客观分</w:t>
            </w:r>
          </w:p>
        </w:tc>
        <w:tc>
          <w:tcPr>
            <w:tcW w:w="1497" w:type="dxa"/>
            <w:vAlign w:val="center"/>
          </w:tcPr>
          <w:p>
            <w:pPr>
              <w:snapToGrid w:val="0"/>
              <w:spacing w:line="360" w:lineRule="auto"/>
              <w:jc w:val="center"/>
              <w:rPr>
                <w:rFonts w:hint="eastAsia" w:ascii="宋体" w:hAnsi="宋体" w:eastAsia="宋体" w:cs="宋体"/>
                <w:b/>
                <w:bCs/>
                <w:i w:val="0"/>
                <w:iCs w:val="0"/>
                <w:color w:val="000000" w:themeColor="text1"/>
                <w:kern w:val="1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11</w:t>
            </w:r>
          </w:p>
        </w:tc>
        <w:tc>
          <w:tcPr>
            <w:tcW w:w="4256" w:type="dxa"/>
            <w:vAlign w:val="center"/>
          </w:tcPr>
          <w:p>
            <w:pPr>
              <w:pStyle w:val="131"/>
              <w:spacing w:before="0" w:line="312" w:lineRule="auto"/>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业绩合同</w:t>
            </w:r>
          </w:p>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年1月1日至今（以签订时间为准）运营、管理服务过</w:t>
            </w:r>
            <w:r>
              <w:rPr>
                <w:rFonts w:hint="eastAsia" w:ascii="宋体" w:hAnsi="宋体" w:cs="宋体"/>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b w:val="0"/>
                <w:bCs w:val="0"/>
                <w:color w:val="000000" w:themeColor="text1"/>
                <w:sz w:val="24"/>
                <w:szCs w:val="24"/>
                <w:highlight w:val="none"/>
                <w14:textFill>
                  <w14:solidFill>
                    <w14:schemeClr w14:val="tx1"/>
                  </w14:solidFill>
                </w14:textFill>
              </w:rPr>
              <w:t>项目物业管理服务的有一个得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b w:val="0"/>
                <w:bCs w:val="0"/>
                <w:color w:val="000000" w:themeColor="text1"/>
                <w:sz w:val="24"/>
                <w:szCs w:val="24"/>
                <w:highlight w:val="none"/>
                <w14:textFill>
                  <w14:solidFill>
                    <w14:schemeClr w14:val="tx1"/>
                  </w14:solidFill>
                </w14:textFill>
              </w:rPr>
              <w:t>分，最多得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pPr>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提供合同复印件或扫描件并加盖投标人公章</w:t>
            </w:r>
            <w:r>
              <w:rPr>
                <w:rFonts w:hint="eastAsia" w:ascii="宋体" w:hAnsi="宋体" w:eastAsia="宋体" w:cs="宋体"/>
                <w:color w:val="000000" w:themeColor="text1"/>
                <w:sz w:val="24"/>
                <w:szCs w:val="24"/>
                <w:highlight w:val="none"/>
                <w14:textFill>
                  <w14:solidFill>
                    <w14:schemeClr w14:val="tx1"/>
                  </w14:solidFill>
                </w14:textFill>
              </w:rPr>
              <w:t>。</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w:t>
            </w:r>
          </w:p>
        </w:tc>
        <w:tc>
          <w:tcPr>
            <w:tcW w:w="1030" w:type="dxa"/>
            <w:vAlign w:val="center"/>
          </w:tcPr>
          <w:p>
            <w:pPr>
              <w:snapToGrid w:val="0"/>
              <w:spacing w:line="360" w:lineRule="auto"/>
              <w:jc w:val="center"/>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客观分</w:t>
            </w:r>
          </w:p>
        </w:tc>
        <w:tc>
          <w:tcPr>
            <w:tcW w:w="1497" w:type="dxa"/>
            <w:vAlign w:val="center"/>
          </w:tcPr>
          <w:p>
            <w:pPr>
              <w:snapToGrid w:val="0"/>
              <w:spacing w:line="360" w:lineRule="auto"/>
              <w:jc w:val="center"/>
              <w:rPr>
                <w:rFonts w:hint="eastAsia" w:ascii="宋体" w:hAnsi="宋体" w:cs="宋体"/>
                <w:b/>
                <w:bCs/>
                <w:i w:val="0"/>
                <w:i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12</w:t>
            </w:r>
          </w:p>
        </w:tc>
        <w:tc>
          <w:tcPr>
            <w:tcW w:w="4256" w:type="dxa"/>
            <w:vAlign w:val="center"/>
          </w:tcPr>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拟派项目班子组成情况</w:t>
            </w:r>
          </w:p>
          <w:p>
            <w:pPr>
              <w:pStyle w:val="131"/>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1）项目负责人4</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周岁以下且具有本科及以上学历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在投标单位任职</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年以上得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在投标单位作为项目负责人负责过1个</w:t>
            </w:r>
            <w:r>
              <w:rPr>
                <w:rFonts w:hint="eastAsia" w:ascii="宋体" w:hAnsi="宋体" w:cs="宋体"/>
                <w:color w:val="000000" w:themeColor="text1"/>
                <w:sz w:val="24"/>
                <w:szCs w:val="24"/>
                <w:highlight w:val="none"/>
                <w:lang w:val="en-US" w:eastAsia="zh-CN"/>
                <w14:textFill>
                  <w14:solidFill>
                    <w14:schemeClr w14:val="tx1"/>
                  </w14:solidFill>
                </w14:textFill>
              </w:rPr>
              <w:t>政府物业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本项合计最多得</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pPr>
              <w:pStyle w:val="131"/>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2）保安队长</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在投标单位任职保安队长3年以上、45周岁以下且具有大专及以上学历得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分，本项合计最多</w:t>
            </w:r>
            <w:r>
              <w:rPr>
                <w:rFonts w:hint="eastAsia" w:ascii="宋体" w:hAnsi="宋体" w:eastAsia="宋体" w:cs="宋体"/>
                <w:b/>
                <w:color w:val="000000" w:themeColor="text1"/>
                <w:sz w:val="24"/>
                <w:szCs w:val="24"/>
                <w:highlight w:val="none"/>
                <w14:textFill>
                  <w14:solidFill>
                    <w14:schemeClr w14:val="tx1"/>
                  </w14:solidFill>
                </w14:textFill>
              </w:rPr>
              <w:t>得</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pPr>
              <w:pStyle w:val="131"/>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3）工程维修主管在投标单位任职工程主管5年以上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45周岁以下且具有高中</w:t>
            </w:r>
            <w:r>
              <w:rPr>
                <w:rFonts w:hint="eastAsia" w:ascii="宋体" w:hAnsi="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以上学历</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本项合计最多</w:t>
            </w:r>
            <w:r>
              <w:rPr>
                <w:rFonts w:hint="eastAsia" w:ascii="宋体" w:hAnsi="宋体" w:eastAsia="宋体" w:cs="宋体"/>
                <w:b/>
                <w:color w:val="000000" w:themeColor="text1"/>
                <w:sz w:val="24"/>
                <w:szCs w:val="24"/>
                <w:highlight w:val="none"/>
                <w14:textFill>
                  <w14:solidFill>
                    <w14:schemeClr w14:val="tx1"/>
                  </w14:solidFill>
                </w14:textFill>
              </w:rPr>
              <w:t>得</w:t>
            </w: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保洁绿化主管，45周岁以下且具有大专及以上学历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物业从业工作年限</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3分，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本项合计最多</w:t>
            </w:r>
            <w:r>
              <w:rPr>
                <w:rFonts w:hint="eastAsia" w:ascii="宋体" w:hAnsi="宋体" w:eastAsia="宋体" w:cs="宋体"/>
                <w:b/>
                <w:color w:val="000000" w:themeColor="text1"/>
                <w:sz w:val="24"/>
                <w:szCs w:val="24"/>
                <w:highlight w:val="none"/>
                <w14:textFill>
                  <w14:solidFill>
                    <w14:schemeClr w14:val="tx1"/>
                  </w14:solidFill>
                </w14:textFill>
              </w:rPr>
              <w:t>得</w:t>
            </w: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pPr>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提供以上人员身份证、相关证书证明材料、学历证明材料、</w:t>
            </w:r>
            <w:r>
              <w:rPr>
                <w:rFonts w:hint="eastAsia" w:ascii="宋体" w:hAnsi="宋体" w:cs="宋体"/>
                <w:b/>
                <w:color w:val="000000" w:themeColor="text1"/>
                <w:sz w:val="24"/>
                <w:szCs w:val="24"/>
                <w:highlight w:val="none"/>
                <w:lang w:val="en-US" w:eastAsia="zh-CN"/>
                <w14:textFill>
                  <w14:solidFill>
                    <w14:schemeClr w14:val="tx1"/>
                  </w14:solidFill>
                </w14:textFill>
              </w:rPr>
              <w:t>近期</w:t>
            </w:r>
            <w:r>
              <w:rPr>
                <w:rFonts w:hint="eastAsia" w:ascii="宋体" w:hAnsi="宋体" w:eastAsia="宋体" w:cs="宋体"/>
                <w:b/>
                <w:color w:val="000000" w:themeColor="text1"/>
                <w:sz w:val="24"/>
                <w:szCs w:val="24"/>
                <w:highlight w:val="none"/>
                <w14:textFill>
                  <w14:solidFill>
                    <w14:schemeClr w14:val="tx1"/>
                  </w14:solidFill>
                </w14:textFill>
              </w:rPr>
              <w:t>社保（劳务派遣人员需提供劳务公司社保、劳务公司与投标单位的服务合同）的复印件，投标单位对人员的工作岗位及年限证明，所有证明材料需加盖公章，否则不得分。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16</w:t>
            </w:r>
          </w:p>
        </w:tc>
        <w:tc>
          <w:tcPr>
            <w:tcW w:w="1030" w:type="dxa"/>
            <w:vAlign w:val="center"/>
          </w:tcPr>
          <w:p>
            <w:pPr>
              <w:snapToGrid w:val="0"/>
              <w:spacing w:line="360" w:lineRule="auto"/>
              <w:jc w:val="center"/>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客观分</w:t>
            </w:r>
          </w:p>
        </w:tc>
        <w:tc>
          <w:tcPr>
            <w:tcW w:w="1497"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拟派项目班子组成情况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13</w:t>
            </w:r>
          </w:p>
        </w:tc>
        <w:tc>
          <w:tcPr>
            <w:tcW w:w="4256" w:type="dxa"/>
            <w:vAlign w:val="center"/>
          </w:tcPr>
          <w:p>
            <w:pPr>
              <w:pStyle w:val="131"/>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其他管理服务人员配备和相关职业资格情况：</w:t>
            </w:r>
          </w:p>
          <w:p>
            <w:pPr>
              <w:pStyle w:val="131"/>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1）保洁员：年龄55周岁以下，</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具有一年以上保洁工作经验</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得3分。</w:t>
            </w:r>
          </w:p>
          <w:p>
            <w:pPr>
              <w:pStyle w:val="131"/>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2）保安员：年龄45周岁以下，具有一年以上保安工作经验；</w:t>
            </w:r>
            <w:r>
              <w:rPr>
                <w:rFonts w:hint="eastAsia" w:ascii="宋体" w:hAnsi="宋体" w:cs="宋体"/>
                <w:b/>
                <w:bCs/>
                <w:color w:val="000000" w:themeColor="text1"/>
                <w:sz w:val="24"/>
                <w:szCs w:val="24"/>
                <w:highlight w:val="none"/>
                <w:lang w:val="en-US" w:eastAsia="zh-CN"/>
                <w14:textFill>
                  <w14:solidFill>
                    <w14:schemeClr w14:val="tx1"/>
                  </w14:solidFill>
                </w14:textFill>
              </w:rPr>
              <w:t>得3分。</w:t>
            </w:r>
          </w:p>
          <w:p>
            <w:pPr>
              <w:pStyle w:val="131"/>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3）消监控员：年龄5</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周岁以下</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具有一年以上工作经验；</w:t>
            </w:r>
            <w:r>
              <w:rPr>
                <w:rFonts w:hint="eastAsia" w:ascii="宋体" w:hAnsi="宋体" w:cs="宋体"/>
                <w:b/>
                <w:bCs/>
                <w:color w:val="000000" w:themeColor="text1"/>
                <w:sz w:val="24"/>
                <w:szCs w:val="24"/>
                <w:highlight w:val="none"/>
                <w:lang w:val="en-US" w:eastAsia="zh-CN"/>
                <w14:textFill>
                  <w14:solidFill>
                    <w14:schemeClr w14:val="tx1"/>
                  </w14:solidFill>
                </w14:textFill>
              </w:rPr>
              <w:t>得3分。</w:t>
            </w:r>
          </w:p>
          <w:p>
            <w:pPr>
              <w:pStyle w:val="131"/>
              <w:shd w:val="clear" w:color="auto" w:fill="FFFFFF"/>
              <w:spacing w:before="0" w:line="312"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4）工程维修员：年龄55周岁以下</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具有一年以上</w:t>
            </w:r>
            <w:r>
              <w:rPr>
                <w:rFonts w:hint="eastAsia" w:ascii="宋体" w:hAnsi="宋体" w:eastAsia="宋体" w:cs="宋体"/>
                <w:color w:val="000000" w:themeColor="text1"/>
                <w:sz w:val="24"/>
                <w:szCs w:val="24"/>
                <w:highlight w:val="none"/>
                <w:lang w:eastAsia="zh-CN"/>
                <w14:textFill>
                  <w14:solidFill>
                    <w14:schemeClr w14:val="tx1"/>
                  </w14:solidFill>
                </w14:textFill>
              </w:rPr>
              <w:t>工程维修</w:t>
            </w:r>
            <w:r>
              <w:rPr>
                <w:rFonts w:hint="eastAsia" w:ascii="宋体" w:hAnsi="宋体" w:eastAsia="宋体" w:cs="宋体"/>
                <w:color w:val="000000" w:themeColor="text1"/>
                <w:sz w:val="24"/>
                <w:szCs w:val="24"/>
                <w:highlight w:val="none"/>
                <w14:textFill>
                  <w14:solidFill>
                    <w14:schemeClr w14:val="tx1"/>
                  </w14:solidFill>
                </w14:textFill>
              </w:rPr>
              <w:t>工作经验；</w:t>
            </w:r>
            <w:r>
              <w:rPr>
                <w:rFonts w:hint="eastAsia" w:ascii="宋体" w:hAnsi="宋体" w:cs="宋体"/>
                <w:b/>
                <w:bCs/>
                <w:color w:val="000000" w:themeColor="text1"/>
                <w:sz w:val="24"/>
                <w:szCs w:val="24"/>
                <w:highlight w:val="none"/>
                <w:lang w:val="en-US" w:eastAsia="zh-CN"/>
                <w14:textFill>
                  <w14:solidFill>
                    <w14:schemeClr w14:val="tx1"/>
                  </w14:solidFill>
                </w14:textFill>
              </w:rPr>
              <w:t>得3分。</w:t>
            </w:r>
          </w:p>
          <w:p>
            <w:pPr>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bookmarkStart w:id="417" w:name="_GoBack"/>
            <w:bookmarkEnd w:id="417"/>
            <w:r>
              <w:rPr>
                <w:rFonts w:hint="eastAsia" w:ascii="宋体" w:hAnsi="宋体" w:eastAsia="宋体" w:cs="宋体"/>
                <w:color w:val="000000" w:themeColor="text1"/>
                <w:sz w:val="24"/>
                <w:szCs w:val="24"/>
                <w:highlight w:val="none"/>
                <w14:textFill>
                  <w14:solidFill>
                    <w14:schemeClr w14:val="tx1"/>
                  </w14:solidFill>
                </w14:textFill>
              </w:rPr>
              <w:t>不承诺或者承诺不符合不得分。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12</w:t>
            </w:r>
          </w:p>
        </w:tc>
        <w:tc>
          <w:tcPr>
            <w:tcW w:w="1030" w:type="dxa"/>
            <w:vAlign w:val="center"/>
          </w:tcPr>
          <w:p>
            <w:pPr>
              <w:snapToGrid w:val="0"/>
              <w:spacing w:line="360" w:lineRule="auto"/>
              <w:jc w:val="center"/>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客观分</w:t>
            </w:r>
          </w:p>
        </w:tc>
        <w:tc>
          <w:tcPr>
            <w:tcW w:w="1497" w:type="dxa"/>
            <w:vAlign w:val="center"/>
          </w:tcPr>
          <w:p>
            <w:pPr>
              <w:snapToGrid w:val="0"/>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其他管理服务人员配备和相关职业资格情况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vAlign w:val="center"/>
          </w:tcPr>
          <w:p>
            <w:pPr>
              <w:snapToGrid w:val="0"/>
              <w:spacing w:line="360" w:lineRule="auto"/>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14</w:t>
            </w:r>
          </w:p>
        </w:tc>
        <w:tc>
          <w:tcPr>
            <w:tcW w:w="4256" w:type="dxa"/>
            <w:vAlign w:val="center"/>
          </w:tcPr>
          <w:p>
            <w:pPr>
              <w:widowControl w:val="0"/>
              <w:wordWrap/>
              <w:adjustRightInd/>
              <w:snapToGrid w:val="0"/>
              <w:spacing w:line="312" w:lineRule="auto"/>
              <w:jc w:val="left"/>
              <w:textAlignment w:val="auto"/>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服务响应承诺（3分）：承诺小区维修及时，一般修理在2小时内处理完毕，小修在半个工作日内处理完毕，其他大修项目自受理之日起3个工作日内处理完毕。</w:t>
            </w:r>
          </w:p>
          <w:p>
            <w:pPr>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承诺函格式自拟需加盖投标人公章，未提供不得分。</w:t>
            </w:r>
          </w:p>
        </w:tc>
        <w:tc>
          <w:tcPr>
            <w:tcW w:w="823" w:type="dxa"/>
            <w:vAlign w:val="center"/>
          </w:tcPr>
          <w:p>
            <w:pPr>
              <w:snapToGrid w:val="0"/>
              <w:spacing w:line="360" w:lineRule="auto"/>
              <w:jc w:val="center"/>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p>
        </w:tc>
        <w:tc>
          <w:tcPr>
            <w:tcW w:w="1030" w:type="dxa"/>
            <w:vAlign w:val="center"/>
          </w:tcPr>
          <w:p>
            <w:pPr>
              <w:snapToGrid w:val="0"/>
              <w:spacing w:line="360" w:lineRule="auto"/>
              <w:jc w:val="center"/>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客观分</w:t>
            </w:r>
          </w:p>
        </w:tc>
        <w:tc>
          <w:tcPr>
            <w:tcW w:w="1497" w:type="dxa"/>
            <w:vAlign w:val="center"/>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服务响应承诺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lef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15</w:t>
            </w:r>
          </w:p>
        </w:tc>
        <w:tc>
          <w:tcPr>
            <w:tcW w:w="4256" w:type="dxa"/>
            <w:vAlign w:val="top"/>
          </w:tcPr>
          <w:p>
            <w:pPr>
              <w:spacing w:line="360" w:lineRule="auto"/>
              <w:jc w:val="left"/>
              <w:outlineLvl w:val="0"/>
              <w:rPr>
                <w:rFonts w:ascii="宋体" w:hAnsi="宋体" w:eastAsia="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有效投标报价的最低价作为评标基准价，其最低报价为满分；按［投标报价得分</w:t>
            </w:r>
            <w:r>
              <w:rPr>
                <w:rFonts w:ascii="宋体" w:hAnsi="宋体" w:eastAsia="宋体" w:cs="仿宋_GB2312"/>
                <w:color w:val="000000" w:themeColor="text1"/>
                <w:sz w:val="24"/>
                <w:highlight w:val="none"/>
                <w14:textFill>
                  <w14:solidFill>
                    <w14:schemeClr w14:val="tx1"/>
                  </w14:solidFill>
                </w14:textFill>
              </w:rPr>
              <w:t>=（评标基准价/投标报价）*</w:t>
            </w:r>
            <w:r>
              <w:rPr>
                <w:rFonts w:hint="eastAsia" w:ascii="宋体" w:hAnsi="宋体" w:eastAsia="宋体" w:cs="仿宋_GB2312"/>
                <w:color w:val="000000" w:themeColor="text1"/>
                <w:sz w:val="24"/>
                <w:highlight w:val="none"/>
                <w14:textFill>
                  <w14:solidFill>
                    <w14:schemeClr w14:val="tx1"/>
                  </w14:solidFill>
                </w14:textFill>
              </w:rPr>
              <w:t>最高分值</w:t>
            </w:r>
            <w:r>
              <w:rPr>
                <w:rFonts w:ascii="宋体" w:hAnsi="宋体" w:eastAsia="宋体" w:cs="仿宋_GB2312"/>
                <w:color w:val="000000" w:themeColor="text1"/>
                <w:sz w:val="24"/>
                <w:highlight w:val="none"/>
                <w14:textFill>
                  <w14:solidFill>
                    <w14:schemeClr w14:val="tx1"/>
                  </w14:solidFill>
                </w14:textFill>
              </w:rPr>
              <w:t>］的计算公式计算。</w:t>
            </w:r>
          </w:p>
          <w:p>
            <w:pPr>
              <w:widowControl/>
              <w:shd w:val="clear" w:color="auto" w:fill="FFFFFF"/>
              <w:adjustRightInd/>
              <w:spacing w:after="225" w:line="315" w:lineRule="atLeast"/>
              <w:ind w:firstLine="420"/>
              <w:jc w:val="left"/>
              <w:rPr>
                <w:rFonts w:ascii="宋体" w:hAnsi="宋体" w:eastAsia="宋体" w:cs="仿宋_GB2312"/>
                <w:color w:val="000000" w:themeColor="text1"/>
                <w:sz w:val="24"/>
                <w:highlight w:val="none"/>
                <w14:textFill>
                  <w14:solidFill>
                    <w14:schemeClr w14:val="tx1"/>
                  </w14:solidFill>
                </w14:textFill>
              </w:rPr>
            </w:pPr>
            <w:r>
              <w:rPr>
                <w:rFonts w:ascii="宋体" w:hAnsi="宋体" w:eastAsia="宋体" w:cs="仿宋_GB2312"/>
                <w:color w:val="000000" w:themeColor="text1"/>
                <w:sz w:val="24"/>
                <w:highlight w:val="none"/>
                <w14:textFill>
                  <w14:solidFill>
                    <w14:schemeClr w14:val="tx1"/>
                  </w14:solidFill>
                </w14:textFill>
              </w:rPr>
              <w:t>评标过程中，不得去掉报价中的最高报价和最低报价。</w:t>
            </w:r>
          </w:p>
          <w:p>
            <w:pPr>
              <w:widowControl/>
              <w:shd w:val="clear" w:color="auto" w:fill="FFFFFF"/>
              <w:adjustRightInd/>
              <w:spacing w:after="225" w:line="315" w:lineRule="atLeast"/>
              <w:ind w:firstLine="420"/>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4"/>
                <w:highlight w:val="none"/>
                <w14:textFill>
                  <w14:solidFill>
                    <w14:schemeClr w14:val="tx1"/>
                  </w14:solidFill>
                </w14:textFill>
              </w:rPr>
              <w:t>对于未预留份额专门面向中小企业的政府采购服务项目，以及预留份额政府采购服务项目中的非预留部分标项，对小型和微型企业的投标报价给予</w:t>
            </w:r>
            <w:r>
              <w:rPr>
                <w:rFonts w:hint="eastAsia" w:ascii="宋体" w:hAnsi="宋体" w:cs="仿宋_GB2312"/>
                <w:color w:val="000000" w:themeColor="text1"/>
                <w:sz w:val="24"/>
                <w:highlight w:val="none"/>
                <w:lang w:val="en-US" w:eastAsia="zh-CN"/>
                <w14:textFill>
                  <w14:solidFill>
                    <w14:schemeClr w14:val="tx1"/>
                  </w14:solidFill>
                </w14:textFill>
              </w:rPr>
              <w:t>20</w:t>
            </w:r>
            <w:r>
              <w:rPr>
                <w:rFonts w:hint="eastAsia" w:ascii="宋体" w:hAnsi="宋体" w:eastAsia="宋体" w:cs="仿宋_GB2312"/>
                <w:color w:val="000000" w:themeColor="text1"/>
                <w:sz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仿宋_GB2312"/>
                <w:color w:val="000000" w:themeColor="text1"/>
                <w:sz w:val="24"/>
                <w:highlight w:val="none"/>
                <w:lang w:val="en-US" w:eastAsia="zh-CN"/>
                <w14:textFill>
                  <w14:solidFill>
                    <w14:schemeClr w14:val="tx1"/>
                  </w14:solidFill>
                </w14:textFill>
              </w:rPr>
              <w:t>6</w:t>
            </w:r>
            <w:r>
              <w:rPr>
                <w:rFonts w:hint="eastAsia" w:ascii="宋体" w:hAnsi="宋体" w:eastAsia="宋体" w:cs="仿宋_GB2312"/>
                <w:color w:val="000000" w:themeColor="text1"/>
                <w:sz w:val="24"/>
                <w:highlight w:val="none"/>
                <w14:textFill>
                  <w14:solidFill>
                    <w14:schemeClr w14:val="tx1"/>
                  </w14:solidFill>
                </w14:textFill>
              </w:rPr>
              <w:t>%的扣除，用扣除后的价格参加评审</w:t>
            </w:r>
            <w:r>
              <w:rPr>
                <w:rFonts w:ascii="宋体" w:hAnsi="宋体" w:eastAsia="宋体" w:cs="仿宋_GB2312"/>
                <w:color w:val="000000" w:themeColor="text1"/>
                <w:sz w:val="24"/>
                <w:highlight w:val="none"/>
                <w14:textFill>
                  <w14:solidFill>
                    <w14:schemeClr w14:val="tx1"/>
                  </w14:solidFill>
                </w14:textFill>
              </w:rPr>
              <w:t>。</w:t>
            </w:r>
          </w:p>
        </w:tc>
        <w:tc>
          <w:tcPr>
            <w:tcW w:w="823" w:type="dxa"/>
            <w:vAlign w:val="center"/>
          </w:tcPr>
          <w:p>
            <w:pPr>
              <w:spacing w:line="360" w:lineRule="auto"/>
              <w:jc w:val="center"/>
              <w:outlineLvl w:val="0"/>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w:t>
            </w:r>
          </w:p>
        </w:tc>
        <w:tc>
          <w:tcPr>
            <w:tcW w:w="1030" w:type="dxa"/>
            <w:vAlign w:val="center"/>
          </w:tcPr>
          <w:p>
            <w:pPr>
              <w:spacing w:line="360" w:lineRule="auto"/>
              <w:jc w:val="center"/>
              <w:outlineLvl w:val="0"/>
              <w:rPr>
                <w:rFonts w:ascii="宋体" w:hAnsi="宋体" w:eastAsia="宋体" w:cs="仿宋_GB2312"/>
                <w:color w:val="000000" w:themeColor="text1"/>
                <w:sz w:val="24"/>
                <w:highlight w:val="none"/>
                <w14:textFill>
                  <w14:solidFill>
                    <w14:schemeClr w14:val="tx1"/>
                  </w14:solidFill>
                </w14:textFill>
              </w:rPr>
            </w:pPr>
          </w:p>
        </w:tc>
        <w:tc>
          <w:tcPr>
            <w:tcW w:w="1497" w:type="dxa"/>
            <w:vAlign w:val="center"/>
          </w:tcPr>
          <w:p>
            <w:pPr>
              <w:spacing w:line="360" w:lineRule="auto"/>
              <w:jc w:val="center"/>
              <w:outlineLvl w:val="0"/>
              <w:rPr>
                <w:rFonts w:ascii="宋体" w:hAnsi="宋体" w:eastAsia="宋体" w:cs="仿宋_GB2312"/>
                <w:color w:val="000000" w:themeColor="text1"/>
                <w:sz w:val="24"/>
                <w:highlight w:val="none"/>
                <w14:textFill>
                  <w14:solidFill>
                    <w14:schemeClr w14:val="tx1"/>
                  </w14:solidFill>
                </w14:textFill>
              </w:rPr>
            </w:pPr>
            <w:r>
              <w:rPr>
                <w:rFonts w:ascii="宋体" w:hAnsi="宋体" w:eastAsia="宋体" w:cs="仿宋_GB2312"/>
                <w:color w:val="000000" w:themeColor="text1"/>
                <w:sz w:val="24"/>
                <w:highlight w:val="none"/>
                <w14:textFill>
                  <w14:solidFill>
                    <w14:schemeClr w14:val="tx1"/>
                  </w14:solidFill>
                </w14:textFill>
              </w:rPr>
              <w:t>/</w:t>
            </w:r>
          </w:p>
        </w:tc>
      </w:tr>
    </w:tbl>
    <w:p>
      <w:pPr>
        <w:rPr>
          <w:color w:val="000000" w:themeColor="text1"/>
          <w:highlight w:val="none"/>
          <w14:textFill>
            <w14:solidFill>
              <w14:schemeClr w14:val="tx1"/>
            </w14:solidFill>
          </w14:textFill>
        </w:rPr>
      </w:pP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投标人编制投标文件（商务技术文件部分）时，建议按此目录（序号和内容）提供评标标准相应的商务技术资料。 </w:t>
      </w:r>
    </w:p>
    <w:p>
      <w:pPr>
        <w:snapToGrid w:val="0"/>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一、评标方法</w:t>
      </w:r>
    </w:p>
    <w:p>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二、评标标准</w:t>
      </w:r>
    </w:p>
    <w:p>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kern w:val="0"/>
          <w:sz w:val="24"/>
          <w:highlight w:val="none"/>
          <w14:textFill>
            <w14:solidFill>
              <w14:schemeClr w14:val="tx1"/>
            </w14:solidFill>
          </w14:textFill>
        </w:rPr>
        <w:t>见评标办法前附表。</w:t>
      </w:r>
    </w:p>
    <w:p>
      <w:pPr>
        <w:spacing w:line="360" w:lineRule="auto"/>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三、评标程序</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pPr>
        <w:pStyle w:val="131"/>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3.4.</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“报价要求”第（2）条所列</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评审委员会启动异常低价投标（响应）审查后，属于招标文件第二部分投标人须知《前附表》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w:t>
      </w: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cs="宋体"/>
          <w:color w:val="000000" w:themeColor="text1"/>
          <w:kern w:val="0"/>
          <w:szCs w:val="24"/>
          <w:highlight w:val="none"/>
          <w14:textFill>
            <w14:solidFill>
              <w14:schemeClr w14:val="tx1"/>
            </w14:solidFill>
          </w14:textFill>
        </w:rPr>
        <w:t>对于未预留份额专门面向中小企业的政府采购服务项目，以及预留份额政府采购服务项目中的非预留部分标项，对小型和微型企业的投标报价给予10%-</w:t>
      </w:r>
      <w:r>
        <w:rPr>
          <w:rFonts w:ascii="宋体" w:hAnsi="宋体" w:cs="宋体"/>
          <w:color w:val="000000" w:themeColor="text1"/>
          <w:kern w:val="0"/>
          <w:szCs w:val="24"/>
          <w:highlight w:val="none"/>
          <w14:textFill>
            <w14:solidFill>
              <w14:schemeClr w14:val="tx1"/>
            </w14:solidFill>
          </w14:textFill>
        </w:rPr>
        <w:t>20</w:t>
      </w:r>
      <w:r>
        <w:rPr>
          <w:rFonts w:hint="eastAsia" w:ascii="宋体" w:hAnsi="宋体" w:cs="宋体"/>
          <w:color w:val="000000" w:themeColor="text1"/>
          <w:kern w:val="0"/>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themeColor="text1"/>
          <w:kern w:val="0"/>
          <w:szCs w:val="24"/>
          <w:highlight w:val="none"/>
          <w14:textFill>
            <w14:solidFill>
              <w14:schemeClr w14:val="tx1"/>
            </w14:solidFill>
          </w14:textFill>
        </w:rPr>
        <w:t>6</w:t>
      </w:r>
      <w:r>
        <w:rPr>
          <w:rFonts w:hint="eastAsia" w:ascii="宋体" w:hAnsi="宋体" w:cs="宋体"/>
          <w:color w:val="000000" w:themeColor="text1"/>
          <w:kern w:val="0"/>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b w:val="0"/>
          <w:bCs/>
          <w:color w:val="000000" w:themeColor="text1"/>
          <w:kern w:val="0"/>
          <w:sz w:val="24"/>
          <w:highlight w:val="none"/>
          <w:lang w:val="en-US" w:eastAsia="zh-CN"/>
          <w14:textFill>
            <w14:solidFill>
              <w14:schemeClr w14:val="tx1"/>
            </w14:solidFill>
          </w14:textFill>
        </w:rPr>
        <w:t>3.4.4</w:t>
      </w:r>
      <w:r>
        <w:rPr>
          <w:rFonts w:hint="eastAsia" w:ascii="宋体" w:hAnsi="宋体"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四、评标中的其他事项</w:t>
      </w:r>
    </w:p>
    <w:p>
      <w:pPr>
        <w:pStyle w:val="131"/>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4.2.4投标文件含有采购人不能接受的附加条件的；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4.2.5投标文件中承诺的投标有效期少于招标文件中载明的投标有效期的；</w:t>
      </w:r>
    </w:p>
    <w:p>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4.2.6投标文件出现不是唯一的、有选择性投标报价的;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4.2.7投标报价超过招标文件中规定的预算金额或者最高限价的；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投标人对根据修正原则修正后的报价不确认的；</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 xml:space="preserve">9 </w:t>
      </w:r>
      <w:r>
        <w:rPr>
          <w:rFonts w:hint="eastAsia" w:ascii="宋体" w:hAnsi="宋体" w:eastAsia="宋体" w:cs="宋体"/>
          <w:b w:val="0"/>
          <w:bCs w:val="0"/>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4.2.10投标人提供虚假材料投标的；</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4.2.12</w:t>
      </w:r>
      <w:r>
        <w:rPr>
          <w:rFonts w:hint="eastAsia" w:ascii="宋体" w:hAnsi="宋体" w:eastAsia="宋体" w:cs="宋体"/>
          <w:color w:val="000000" w:themeColor="text1"/>
          <w:kern w:val="0"/>
          <w:sz w:val="24"/>
          <w:highlight w:val="none"/>
          <w:lang w:val="en-US" w:eastAsia="zh-CN"/>
          <w14:textFill>
            <w14:solidFill>
              <w14:schemeClr w14:val="tx1"/>
            </w14:solidFill>
          </w14:textFill>
        </w:rPr>
        <w:t>参与同一个采购包（标段）的供应商存在下列情形之一且无法合理解释的，其投标文件无效：</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不同供应商的电子投标文件上传计算机的IP地址、网卡MAC地址或硬盘序列号等硬件信息相同的；</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en-US" w:eastAsia="zh-CN"/>
          <w14:textFill>
            <w14:solidFill>
              <w14:schemeClr w14:val="tx1"/>
            </w14:solidFill>
          </w14:textFill>
        </w:rPr>
        <w:t>上传的电子投标文件若出现使用本项目其他投标供应商的数字证书加密的，或者加盖本项目其他投标供应商的电子印章的；</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不同供应商的投标文件的内容存在3处（含）以上错误一致的；</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不同供应商联系人为同一人或不同联系人的联系电话一致的。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4.2.13</w:t>
      </w:r>
      <w:r>
        <w:rPr>
          <w:rFonts w:hint="eastAsia" w:ascii="宋体" w:hAnsi="宋体" w:cs="宋体"/>
          <w:color w:val="000000" w:themeColor="text1"/>
          <w:kern w:val="0"/>
          <w:sz w:val="24"/>
          <w:highlight w:val="none"/>
          <w14:textFill>
            <w14:solidFill>
              <w14:schemeClr w14:val="tx1"/>
            </w14:solidFill>
          </w14:textFill>
        </w:rPr>
        <w:t>投标人仅提交备份投标文件，未在电子交易平台传输递交投标文件的，投标无效；</w:t>
      </w:r>
    </w:p>
    <w:p>
      <w:pPr>
        <w:pStyle w:val="3"/>
        <w:ind w:left="862" w:leftChars="205"/>
        <w:rPr>
          <w:rFonts w:ascii="宋体" w:hAnsi="宋体" w:eastAsia="宋体" w:cs="宋体"/>
          <w:b w:val="0"/>
          <w:bCs w:val="0"/>
          <w:color w:val="000000" w:themeColor="text1"/>
          <w:kern w:val="0"/>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4.2.1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 xml:space="preserve"> 投标文件不满足招标文件的其它实质性要求的；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废标后，采购机构应当将废标理由通知所有投标人。</w:t>
      </w:r>
    </w:p>
    <w:p>
      <w:pPr>
        <w:pStyle w:val="24"/>
        <w:snapToGrid w:val="0"/>
        <w:spacing w:line="360" w:lineRule="auto"/>
        <w:ind w:firstLine="590" w:firstLineChars="245"/>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27"/>
    <w:p>
      <w:pPr>
        <w:widowControl/>
        <w:adjustRightInd/>
        <w:jc w:val="left"/>
        <w:rPr>
          <w:rFonts w:ascii="宋体" w:hAnsi="宋体" w:cs="宋体"/>
          <w:b/>
          <w:color w:val="000000" w:themeColor="text1"/>
          <w:sz w:val="36"/>
          <w:szCs w:val="36"/>
          <w:highlight w:val="none"/>
          <w14:textFill>
            <w14:solidFill>
              <w14:schemeClr w14:val="tx1"/>
            </w14:solidFill>
          </w14:textFill>
        </w:rPr>
      </w:pPr>
      <w:bookmarkStart w:id="393" w:name="第五部分"/>
      <w:bookmarkStart w:id="394" w:name="_Toc86217003"/>
      <w:r>
        <w:rPr>
          <w:rFonts w:ascii="宋体" w:hAnsi="宋体" w:cs="宋体"/>
          <w:b/>
          <w:color w:val="000000" w:themeColor="text1"/>
          <w:sz w:val="36"/>
          <w:szCs w:val="36"/>
          <w:highlight w:val="none"/>
          <w14:textFill>
            <w14:solidFill>
              <w14:schemeClr w14:val="tx1"/>
            </w14:solidFill>
          </w14:textFill>
        </w:rPr>
        <w:br w:type="page"/>
      </w:r>
    </w:p>
    <w:p>
      <w:pPr>
        <w:spacing w:line="360" w:lineRule="auto"/>
        <w:ind w:left="720" w:leftChars="343" w:firstLine="1084" w:firstLineChars="300"/>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第五部分 拟签订的合同文本</w:t>
      </w:r>
    </w:p>
    <w:p>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480" w:lineRule="auto"/>
        <w:jc w:val="center"/>
        <w:rPr>
          <w:rFonts w:ascii="宋体" w:hAnsi="宋体" w:cs="宋体"/>
          <w:b/>
          <w:color w:val="000000" w:themeColor="text1"/>
          <w:sz w:val="28"/>
          <w:szCs w:val="28"/>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政府采购合同参考范本</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705"/>
        <w:ind w:firstLine="2843" w:firstLineChars="118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第一部分 合同书</w:t>
      </w:r>
    </w:p>
    <w:p>
      <w:pPr>
        <w:spacing w:before="120" w:line="22" w:lineRule="atLeast"/>
        <w:rPr>
          <w:rFonts w:ascii="宋体" w:hAnsi="宋体" w:cs="宋体"/>
          <w:color w:val="000000" w:themeColor="text1"/>
          <w:sz w:val="24"/>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pPr>
        <w:pStyle w:val="602"/>
        <w:spacing w:before="120" w:line="22" w:lineRule="atLeast"/>
        <w:rPr>
          <w:rFonts w:ascii="宋体" w:hAnsi="宋体" w:eastAsia="宋体" w:cs="宋体"/>
          <w:color w:val="000000" w:themeColor="text1"/>
          <w:szCs w:val="24"/>
          <w:highlight w:val="none"/>
          <w14:textFill>
            <w14:solidFill>
              <w14:schemeClr w14:val="tx1"/>
            </w14:solidFill>
          </w14:textFill>
        </w:rPr>
      </w:pPr>
    </w:p>
    <w:p>
      <w:pPr>
        <w:pStyle w:val="602"/>
        <w:spacing w:before="120" w:line="22" w:lineRule="atLeast"/>
        <w:rPr>
          <w:rFonts w:ascii="宋体" w:hAnsi="宋体" w:eastAsia="宋体" w:cs="宋体"/>
          <w:color w:val="000000" w:themeColor="text1"/>
          <w:szCs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pPr>
        <w:rPr>
          <w:rFonts w:ascii="宋体" w:hAnsi="宋体" w:cs="宋体"/>
          <w:b/>
          <w:color w:val="000000" w:themeColor="text1"/>
          <w:sz w:val="24"/>
          <w:highlight w:val="none"/>
          <w14:textFill>
            <w14:solidFill>
              <w14:schemeClr w14:val="tx1"/>
            </w14:solidFill>
          </w14:textFill>
        </w:rPr>
      </w:pP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（采购人）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（政府采购方式）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u w:val="single"/>
          <w:lang w:val="en-US" w:eastAsia="zh-CN"/>
          <w14:textFill>
            <w14:solidFill>
              <w14:schemeClr w14:val="tx1"/>
            </w14:solidFill>
          </w14:textFill>
        </w:rPr>
        <w:t>招标编号：</w:t>
      </w:r>
      <w:r>
        <w:rPr>
          <w:rFonts w:hint="eastAsia" w:ascii="宋体" w:hAnsi="宋体" w:cs="宋体"/>
          <w:color w:val="000000" w:themeColor="text1"/>
          <w:sz w:val="24"/>
          <w:szCs w:val="24"/>
          <w:highlight w:val="none"/>
          <w:u w:val="single"/>
          <w14:textFill>
            <w14:solidFill>
              <w14:schemeClr w14:val="tx1"/>
            </w14:solidFill>
          </w14:textFill>
        </w:rPr>
        <w:t>（采购编号）</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   </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（中标供应商名称）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14:textFill>
            <w14:solidFill>
              <w14:schemeClr w14:val="tx1"/>
            </w14:solidFill>
          </w14:textFill>
        </w:rPr>
        <w:t>中标或者成交供应商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14:textFill>
            <w14:solidFill>
              <w14:schemeClr w14:val="tx1"/>
            </w14:solidFill>
          </w14:textFill>
        </w:rPr>
        <w:t>中标或者成交通知书</w:t>
      </w:r>
      <w:r>
        <w:rPr>
          <w:rFonts w:hint="eastAsia" w:ascii="宋体" w:hAnsi="宋体"/>
          <w:color w:val="000000" w:themeColor="text1"/>
          <w:sz w:val="24"/>
          <w:highlight w:val="none"/>
          <w14:textFill>
            <w14:solidFill>
              <w14:schemeClr w14:val="tx1"/>
            </w14:solidFill>
          </w14:textFill>
        </w:rPr>
        <w:t>发出之日起10个工作日内，按照采购文件确定的事项签订本合同。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（采购人）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（中</w:t>
      </w:r>
      <w:r>
        <w:rPr>
          <w:rFonts w:hint="eastAsia" w:ascii="宋体" w:hAnsi="宋体"/>
          <w:color w:val="000000" w:themeColor="text1"/>
          <w:sz w:val="24"/>
          <w:highlight w:val="none"/>
          <w:u w:val="single"/>
          <w:lang w:val="en-US" w:eastAsia="zh-CN"/>
          <w14:textFill>
            <w14:solidFill>
              <w14:schemeClr w14:val="tx1"/>
            </w14:solidFill>
          </w14:textFill>
        </w:rPr>
        <w:t>标</w:t>
      </w:r>
      <w:r>
        <w:rPr>
          <w:rFonts w:ascii="宋体" w:hAnsi="宋体"/>
          <w:color w:val="000000" w:themeColor="text1"/>
          <w:sz w:val="24"/>
          <w:highlight w:val="none"/>
          <w:u w:val="single"/>
          <w14:textFill>
            <w14:solidFill>
              <w14:schemeClr w14:val="tx1"/>
            </w14:solidFill>
          </w14:textFill>
        </w:rPr>
        <w:t xml:space="preserve">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pPr>
        <w:spacing w:line="560" w:lineRule="exact"/>
        <w:ind w:firstLine="481" w:firstLineChars="200"/>
        <w:outlineLvl w:val="0"/>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14:textFill>
            <w14:solidFill>
              <w14:schemeClr w14:val="tx1"/>
            </w14:solidFill>
          </w14:textFill>
        </w:rPr>
        <w:t>中标或者成交通知书；</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14:textFill>
            <w14:solidFill>
              <w14:schemeClr w14:val="tx1"/>
            </w14:solidFill>
          </w14:textFill>
        </w:rPr>
        <w:t>投标或者响应文件（含澄清或者说明文件）；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Style w:val="962"/>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3"/>
              <w:spacing w:line="56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340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分项名称</w:t>
            </w:r>
          </w:p>
        </w:tc>
        <w:tc>
          <w:tcPr>
            <w:tcW w:w="2552" w:type="dxa"/>
            <w:vAlign w:val="center"/>
          </w:tcPr>
          <w:p>
            <w:pPr>
              <w:pStyle w:val="323"/>
              <w:spacing w:line="56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2552" w:type="dxa"/>
            <w:vAlign w:val="center"/>
          </w:tcPr>
          <w:p>
            <w:pPr>
              <w:pStyle w:val="323"/>
              <w:spacing w:line="560" w:lineRule="exact"/>
              <w:ind w:firstLine="200"/>
              <w:jc w:val="center"/>
              <w:rPr>
                <w:rFonts w:hAnsi="宋体"/>
                <w:color w:val="000000" w:themeColor="text1"/>
                <w:sz w:val="24"/>
                <w:szCs w:val="24"/>
                <w:highlight w:val="none"/>
                <w14:textFill>
                  <w14:solidFill>
                    <w14:schemeClr w14:val="tx1"/>
                  </w14:solidFill>
                </w14:textFill>
              </w:rPr>
            </w:pPr>
          </w:p>
        </w:tc>
      </w:tr>
    </w:tbl>
    <w:p>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pPr>
        <w:pStyle w:val="80"/>
        <w:spacing w:after="313" w:afterLines="1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sz w:val="24"/>
          <w:highlight w:val="none"/>
          <w:lang w:val="en-US"/>
          <w14:textFill>
            <w14:solidFill>
              <w14:schemeClr w14:val="tx1"/>
            </w14:solidFill>
          </w14:textFill>
        </w:rPr>
        <w:t>1.3.3其他计价方式：</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i/>
          <w:color w:val="000000" w:themeColor="text1"/>
          <w:sz w:val="24"/>
          <w:szCs w:val="24"/>
          <w:highlight w:val="none"/>
          <w:u w:val="single"/>
          <w:lang w:val="en-US"/>
          <w14:textFill>
            <w14:solidFill>
              <w14:schemeClr w14:val="tx1"/>
            </w14:solidFill>
          </w14:textFill>
        </w:rPr>
        <w:t>合同专用条款</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w:t>
      </w:r>
    </w:p>
    <w:p>
      <w:pPr>
        <w:pStyle w:val="962"/>
        <w:spacing w:before="0" w:beforeAutospacing="0" w:after="313" w:afterLines="100" w:afterAutospacing="0" w:line="360" w:lineRule="auto"/>
        <w:ind w:firstLine="480"/>
        <w:rPr>
          <w:b/>
          <w:color w:val="000000" w:themeColor="text1"/>
          <w:highlight w:val="none"/>
          <w14:textFill>
            <w14:solidFill>
              <w14:schemeClr w14:val="tx1"/>
            </w14:solidFill>
          </w14:textFill>
        </w:rPr>
      </w:pPr>
      <w:bookmarkStart w:id="395" w:name="_Toc1814"/>
      <w:bookmarkStart w:id="396" w:name="_Toc22618"/>
      <w:bookmarkStart w:id="397" w:name="_Toc10340"/>
      <w:r>
        <w:rPr>
          <w:rFonts w:hint="eastAsia"/>
          <w:b/>
          <w:color w:val="000000" w:themeColor="text1"/>
          <w:highlight w:val="none"/>
          <w14:textFill>
            <w14:solidFill>
              <w14:schemeClr w14:val="tx1"/>
            </w14:solidFill>
          </w14:textFill>
        </w:rPr>
        <w:t>1.4履约保证金</w:t>
      </w:r>
    </w:p>
    <w:p>
      <w:pPr>
        <w:pStyle w:val="962"/>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3"/>
        <w:tabs>
          <w:tab w:val="left" w:pos="0"/>
        </w:tabs>
        <w:spacing w:line="560" w:lineRule="exact"/>
        <w:ind w:left="0" w:firstLine="480" w:firstLineChars="2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5</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0.05（可根据情况修改）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w:t>
      </w:r>
      <w:bookmarkEnd w:id="395"/>
      <w:bookmarkEnd w:id="396"/>
      <w:bookmarkEnd w:id="397"/>
      <w:r>
        <w:rPr>
          <w:rFonts w:hint="eastAsia" w:ascii="宋体" w:hAnsi="宋体" w:cs="宋体"/>
          <w:b/>
          <w:color w:val="000000" w:themeColor="text1"/>
          <w:sz w:val="24"/>
          <w:highlight w:val="none"/>
          <w14:textFill>
            <w14:solidFill>
              <w14:schemeClr w14:val="tx1"/>
            </w14:solidFill>
          </w14:textFill>
        </w:rPr>
        <w:t>预付款</w:t>
      </w:r>
    </w:p>
    <w:p>
      <w:pPr>
        <w:pStyle w:val="962"/>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pPr>
        <w:spacing w:line="5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962"/>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62"/>
        <w:spacing w:before="0" w:beforeAutospacing="0" w:after="0" w:afterAutospacing="0" w:line="360" w:lineRule="auto"/>
        <w:ind w:firstLine="48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62"/>
        <w:spacing w:before="0" w:beforeAutospacing="0" w:after="0" w:afterAutospacing="0" w:line="360" w:lineRule="auto"/>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pPr>
        <w:pStyle w:val="962"/>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p>
    <w:p>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pPr>
        <w:pStyle w:val="3"/>
        <w:ind w:left="0" w:firstLine="480" w:firstLineChars="200"/>
        <w:rPr>
          <w:rFonts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0.05（可根据情况修改）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%计算，最高限额为本合同总价的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20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398" w:name="_Toc15583"/>
      <w:bookmarkStart w:id="399" w:name="_Toc28375"/>
      <w:bookmarkStart w:id="400" w:name="_Toc16021"/>
      <w:r>
        <w:rPr>
          <w:rFonts w:hint="eastAsia" w:ascii="宋体" w:hAnsi="宋体" w:cs="宋体"/>
          <w:b/>
          <w:color w:val="000000" w:themeColor="text1"/>
          <w:sz w:val="24"/>
          <w:highlight w:val="none"/>
          <w14:textFill>
            <w14:solidFill>
              <w14:schemeClr w14:val="tx1"/>
            </w14:solidFill>
          </w14:textFill>
        </w:rPr>
        <w:t>1.9合同争议的解决</w:t>
      </w:r>
      <w:bookmarkEnd w:id="398"/>
      <w:bookmarkEnd w:id="399"/>
      <w:bookmarkEnd w:id="400"/>
    </w:p>
    <w:p>
      <w:pPr>
        <w:spacing w:line="560" w:lineRule="exact"/>
        <w:ind w:left="-61" w:leftChars="-29" w:right="-420" w:rightChars="-200"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themeColor="text1"/>
          <w:sz w:val="24"/>
          <w:highlight w:val="none"/>
          <w:u w:val="single"/>
          <w14:textFill>
            <w14:solidFill>
              <w14:schemeClr w14:val="tx1"/>
            </w14:solidFill>
          </w14:textFill>
        </w:rPr>
        <w:t xml:space="preserve">   合同专用条款  </w:t>
      </w:r>
      <w:r>
        <w:rPr>
          <w:rFonts w:hint="eastAsia" w:ascii="宋体" w:hAnsi="宋体" w:cs="宋体"/>
          <w:color w:val="000000" w:themeColor="text1"/>
          <w:sz w:val="24"/>
          <w:highlight w:val="none"/>
          <w14:textFill>
            <w14:solidFill>
              <w14:schemeClr w14:val="tx1"/>
            </w14:solidFill>
          </w14:textFill>
        </w:rPr>
        <w:t>条款规定的方式解决：</w:t>
      </w:r>
    </w:p>
    <w:p>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401" w:name="_Toc15322"/>
      <w:bookmarkStart w:id="402" w:name="_Toc11173"/>
      <w:bookmarkStart w:id="403" w:name="_Toc7245"/>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10</w:t>
      </w:r>
      <w:r>
        <w:rPr>
          <w:rFonts w:hint="eastAsia" w:ascii="宋体" w:hAnsi="宋体" w:cs="宋体"/>
          <w:b/>
          <w:color w:val="000000" w:themeColor="text1"/>
          <w:sz w:val="24"/>
          <w:highlight w:val="none"/>
          <w14:textFill>
            <w14:solidFill>
              <w14:schemeClr w14:val="tx1"/>
            </w14:solidFill>
          </w14:textFill>
        </w:rPr>
        <w:t xml:space="preserve"> 合同生效</w:t>
      </w:r>
      <w:bookmarkEnd w:id="401"/>
      <w:bookmarkEnd w:id="402"/>
      <w:bookmarkEnd w:id="403"/>
    </w:p>
    <w:p>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甲方</w:t>
      </w:r>
      <w:r>
        <w:rPr>
          <w:rFonts w:hint="eastAsia"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 xml:space="preserve">                             </w:t>
      </w:r>
      <w:r>
        <w:rPr>
          <w:rFonts w:ascii="宋体" w:hAnsi="宋体"/>
          <w:b/>
          <w:color w:val="000000" w:themeColor="text1"/>
          <w:sz w:val="24"/>
          <w:highlight w:val="none"/>
          <w:lang w:val="zh-CN"/>
          <w14:textFill>
            <w14:solidFill>
              <w14:schemeClr w14:val="tx1"/>
            </w14:solidFill>
          </w14:textFill>
        </w:rPr>
        <w:t xml:space="preserve">      乙方</w:t>
      </w:r>
      <w:r>
        <w:rPr>
          <w:rFonts w:hint="eastAsia" w:ascii="宋体" w:hAnsi="宋体"/>
          <w:color w:val="000000" w:themeColor="text1"/>
          <w:sz w:val="24"/>
          <w:highlight w:val="none"/>
          <w:lang w:val="zh-CN"/>
          <w14:textFill>
            <w14:solidFill>
              <w14:schemeClr w14:val="tx1"/>
            </w14:solidFill>
          </w14:textFill>
        </w:rPr>
        <w:t>：</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统一社会信用代码：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统一社会信用代码或身份证号码：</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住所：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住所：</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法定代表人或</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法定代表人或</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授权代表（签字）：</w:t>
      </w:r>
      <w:r>
        <w:rPr>
          <w:rFonts w:ascii="宋体" w:hAnsi="宋体"/>
          <w:color w:val="000000" w:themeColor="text1"/>
          <w:sz w:val="24"/>
          <w:highlight w:val="none"/>
          <w:lang w:val="zh-CN"/>
          <w14:textFill>
            <w14:solidFill>
              <w14:schemeClr w14:val="tx1"/>
            </w14:solidFill>
          </w14:textFill>
        </w:rPr>
        <w:t xml:space="preserve">                       授权代表（签字）: </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联系人：</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联系人：</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约定送达地址：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约定送达地址：</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邮政编码：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邮政编码：</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电话</w:t>
      </w:r>
      <w:r>
        <w:rPr>
          <w:rFonts w:ascii="宋体" w:hAnsi="宋体"/>
          <w:color w:val="000000" w:themeColor="text1"/>
          <w:sz w:val="24"/>
          <w:highlight w:val="none"/>
          <w:lang w:val="zh-CN"/>
          <w14:textFill>
            <w14:solidFill>
              <w14:schemeClr w14:val="tx1"/>
            </w14:solidFill>
          </w14:textFill>
        </w:rPr>
        <w:t xml:space="preserve">:                                    电话: </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电子邮箱：</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电子邮箱：</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14:textFill>
            <w14:solidFill>
              <w14:schemeClr w14:val="tx1"/>
            </w14:solidFill>
          </w14:textFill>
        </w:rPr>
        <w:t xml:space="preserve">                               开户银行： </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开户名称：</w:t>
      </w:r>
      <w:r>
        <w:rPr>
          <w:rFonts w:ascii="宋体" w:hAnsi="宋体"/>
          <w:color w:val="000000" w:themeColor="text1"/>
          <w:sz w:val="24"/>
          <w:highlight w:val="none"/>
          <w14:textFill>
            <w14:solidFill>
              <w14:schemeClr w14:val="tx1"/>
            </w14:solidFill>
          </w14:textFill>
        </w:rPr>
        <w:t xml:space="preserve">                               开户名称： </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开户账号：</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开户账号：</w:t>
      </w:r>
    </w:p>
    <w:p>
      <w:pPr>
        <w:widowControl/>
        <w:spacing w:line="560" w:lineRule="exact"/>
        <w:jc w:val="left"/>
        <w:rPr>
          <w:rFonts w:ascii="宋体" w:hAnsi="宋体"/>
          <w:b/>
          <w:color w:val="000000" w:themeColor="text1"/>
          <w:sz w:val="24"/>
          <w:highlight w:val="none"/>
          <w14:textFill>
            <w14:solidFill>
              <w14:schemeClr w14:val="tx1"/>
            </w14:solidFill>
          </w14:textFill>
        </w:rPr>
      </w:pPr>
    </w:p>
    <w:p>
      <w:pPr>
        <w:widowControl/>
        <w:adjustRightInd/>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p>
    <w:p>
      <w:pPr>
        <w:pStyle w:val="705"/>
        <w:spacing w:line="560" w:lineRule="exact"/>
        <w:ind w:firstLine="482"/>
        <w:jc w:val="center"/>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第二部分</w:t>
      </w:r>
      <w:r>
        <w:rPr>
          <w:rFonts w:ascii="宋体" w:hAnsi="宋体"/>
          <w:b/>
          <w:color w:val="000000" w:themeColor="text1"/>
          <w:szCs w:val="24"/>
          <w:highlight w:val="none"/>
          <w14:textFill>
            <w14:solidFill>
              <w14:schemeClr w14:val="tx1"/>
            </w14:solidFill>
          </w14:textFill>
        </w:rPr>
        <w:t xml:space="preserve"> </w:t>
      </w:r>
      <w:r>
        <w:rPr>
          <w:rFonts w:hint="eastAsia" w:ascii="宋体" w:hAnsi="宋体"/>
          <w:b/>
          <w:color w:val="000000" w:themeColor="text1"/>
          <w:szCs w:val="24"/>
          <w:highlight w:val="none"/>
          <w14:textFill>
            <w14:solidFill>
              <w14:schemeClr w14:val="tx1"/>
            </w14:solidFill>
          </w14:textFill>
        </w:rPr>
        <w:t>合同一般条款</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 定义</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2.2 技术规范</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2.3 知识产权</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2.5 结算方式和付款条件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2.6 技术资料和保密义务</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2.10 合同转让和分包</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lang w:val="en-US" w:eastAsia="zh-CN"/>
          <w14:textFill>
            <w14:solidFill>
              <w14:schemeClr w14:val="tx1"/>
            </w14:solidFill>
          </w14:textFill>
        </w:rPr>
        <w:t>书面</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2.11 不可抗力</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2.12 税费</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2.13 乙方破产</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2.14 合同中止、终止</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2.15 检验和验收</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i/>
          <w:color w:val="000000" w:themeColor="text1"/>
          <w:sz w:val="24"/>
          <w:highlight w:val="none"/>
          <w:u w:val="single"/>
          <w14:textFill>
            <w14:solidFill>
              <w14:schemeClr w14:val="tx1"/>
            </w14:solidFill>
          </w14:textFill>
        </w:rPr>
        <w:t>合同专用条款</w:t>
      </w:r>
      <w:r>
        <w:rPr>
          <w:rFonts w:hint="eastAsia" w:ascii="宋体" w:hAnsi="宋体"/>
          <w:i/>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2.16 通知和送达</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404" w:name="_Toc18540"/>
      <w:bookmarkStart w:id="405" w:name="_Toc30599"/>
      <w:bookmarkStart w:id="406" w:name="_Toc4355"/>
      <w:r>
        <w:rPr>
          <w:rFonts w:hint="eastAsia" w:ascii="宋体" w:hAnsi="宋体" w:cs="宋体"/>
          <w:b/>
          <w:color w:val="000000" w:themeColor="text1"/>
          <w:sz w:val="24"/>
          <w:highlight w:val="none"/>
          <w14:textFill>
            <w14:solidFill>
              <w14:schemeClr w14:val="tx1"/>
            </w14:solidFill>
          </w14:textFill>
        </w:rPr>
        <w:t>2.18 计量单位</w:t>
      </w:r>
      <w:bookmarkEnd w:id="404"/>
      <w:bookmarkEnd w:id="405"/>
      <w:bookmarkEnd w:id="406"/>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pPr>
        <w:spacing w:line="560" w:lineRule="exact"/>
        <w:ind w:firstLine="481"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 xml:space="preserve"> 第三部分  合同专用条款</w:t>
      </w:r>
    </w:p>
    <w:p>
      <w:pPr>
        <w:spacing w:line="560" w:lineRule="exact"/>
        <w:ind w:left="-420" w:leftChars="-200"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4464" w:type="pct"/>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both"/>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1.3</w:t>
            </w:r>
          </w:p>
        </w:tc>
        <w:tc>
          <w:tcPr>
            <w:tcW w:w="4464" w:type="pct"/>
            <w:vAlign w:val="center"/>
          </w:tcPr>
          <w:p>
            <w:pPr>
              <w:spacing w:line="560" w:lineRule="exact"/>
              <w:ind w:firstLine="0" w:firstLineChars="0"/>
              <w:jc w:val="both"/>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1.4.1</w:t>
            </w:r>
          </w:p>
        </w:tc>
        <w:tc>
          <w:tcPr>
            <w:tcW w:w="4464" w:type="pct"/>
            <w:vAlign w:val="center"/>
          </w:tcPr>
          <w:p>
            <w:pPr>
              <w:spacing w:line="360" w:lineRule="auto"/>
              <w:rPr>
                <w:rFonts w:hint="eastAsia"/>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1.5.1 </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1.5.3 </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w:t>
            </w:r>
          </w:p>
        </w:tc>
        <w:tc>
          <w:tcPr>
            <w:tcW w:w="446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5</w:t>
            </w:r>
          </w:p>
        </w:tc>
        <w:tc>
          <w:tcPr>
            <w:tcW w:w="446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11.4</w:t>
            </w:r>
            <w:r>
              <w:rPr>
                <w:rFonts w:hint="eastAsia" w:ascii="宋体" w:hAnsi="宋体" w:cs="宋体"/>
                <w:color w:val="000000" w:themeColor="text1"/>
                <w:sz w:val="24"/>
                <w:highlight w:val="none"/>
                <w14:textFill>
                  <w14:solidFill>
                    <w14:schemeClr w14:val="tx1"/>
                  </w14:solidFill>
                </w14:textFill>
              </w:rPr>
              <w:t xml:space="preserve"> </w:t>
            </w:r>
          </w:p>
        </w:tc>
        <w:tc>
          <w:tcPr>
            <w:tcW w:w="4464" w:type="pct"/>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2.19</w:t>
            </w:r>
          </w:p>
        </w:tc>
        <w:tc>
          <w:tcPr>
            <w:tcW w:w="4464" w:type="pct"/>
          </w:tcPr>
          <w:p>
            <w:pPr>
              <w:spacing w:line="360" w:lineRule="auto"/>
              <w:rPr>
                <w:rFonts w:ascii="宋体" w:hAnsi="宋体" w:cs="宋体"/>
                <w:color w:val="000000" w:themeColor="text1"/>
                <w:sz w:val="24"/>
                <w:highlight w:val="none"/>
                <w14:textFill>
                  <w14:solidFill>
                    <w14:schemeClr w14:val="tx1"/>
                  </w14:solidFill>
                </w14:textFill>
              </w:rPr>
            </w:pPr>
          </w:p>
        </w:tc>
      </w:tr>
    </w:tbl>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widowControl/>
        <w:adjustRightInd/>
        <w:jc w:val="left"/>
        <w:rPr>
          <w:rFonts w:ascii="宋体" w:hAnsi="宋体" w:cs="宋体"/>
          <w:b/>
          <w:color w:val="000000" w:themeColor="text1"/>
          <w:sz w:val="36"/>
          <w:szCs w:val="20"/>
          <w:highlight w:val="none"/>
          <w14:textFill>
            <w14:solidFill>
              <w14:schemeClr w14:val="tx1"/>
            </w14:solidFill>
          </w14:textFill>
        </w:rPr>
      </w:pPr>
      <w:r>
        <w:rPr>
          <w:rFonts w:ascii="宋体" w:hAnsi="宋体" w:cs="宋体"/>
          <w:b/>
          <w:color w:val="000000" w:themeColor="text1"/>
          <w:sz w:val="36"/>
          <w:szCs w:val="20"/>
          <w:highlight w:val="none"/>
          <w14:textFill>
            <w14:solidFill>
              <w14:schemeClr w14:val="tx1"/>
            </w14:solidFill>
          </w14:textFill>
        </w:rPr>
        <w:br w:type="page"/>
      </w:r>
    </w:p>
    <w:p>
      <w:pPr>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393"/>
      <w:r>
        <w:rPr>
          <w:rFonts w:hint="eastAsia" w:ascii="宋体" w:hAnsi="宋体" w:cs="宋体"/>
          <w:b/>
          <w:color w:val="000000" w:themeColor="text1"/>
          <w:sz w:val="36"/>
          <w:szCs w:val="20"/>
          <w:highlight w:val="none"/>
          <w14:textFill>
            <w14:solidFill>
              <w14:schemeClr w14:val="tx1"/>
            </w14:solidFill>
          </w14:textFill>
        </w:rPr>
        <w:t xml:space="preserve"> </w:t>
      </w:r>
      <w:bookmarkEnd w:id="394"/>
      <w:r>
        <w:rPr>
          <w:rFonts w:hint="eastAsia" w:ascii="宋体" w:hAnsi="宋体" w:cs="宋体"/>
          <w:b/>
          <w:color w:val="000000" w:themeColor="text1"/>
          <w:sz w:val="36"/>
          <w:szCs w:val="20"/>
          <w:highlight w:val="none"/>
          <w14:textFill>
            <w14:solidFill>
              <w14:schemeClr w14:val="tx1"/>
            </w14:solidFill>
          </w14:textFill>
        </w:rPr>
        <w:t>应提交的有关格式范例</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（2）联合协议</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）本项目的特定资格要求………………………………………………（页码）</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我方参与（项目名称）【招标编号：（采购编号）】政府采购活动，郑重承诺：</w:t>
      </w:r>
    </w:p>
    <w:p>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napToGrid w:val="0"/>
        <w:spacing w:line="360" w:lineRule="auto"/>
        <w:ind w:right="480" w:firstLine="480" w:firstLineChars="200"/>
        <w:jc w:val="left"/>
        <w:rPr>
          <w:rFonts w:ascii="宋体" w:hAnsi="宋体" w:cs="宋体"/>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注：根据《</w:t>
      </w:r>
      <w:r>
        <w:rPr>
          <w:rFonts w:cs="仿宋_GB2312" w:asciiTheme="minorEastAsia" w:hAnsiTheme="minorEastAsia" w:eastAsiaTheme="minorEastAsia"/>
          <w:color w:val="000000" w:themeColor="text1"/>
          <w:sz w:val="24"/>
          <w:highlight w:val="none"/>
          <w14:textFill>
            <w14:solidFill>
              <w14:schemeClr w14:val="tx1"/>
            </w14:solidFill>
          </w14:textFill>
        </w:rPr>
        <w:t>关于规范政府采购供应商资格设定及资格审查的通知</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r>
        <w:rPr>
          <w:rFonts w:cs="仿宋_GB2312" w:asciiTheme="minorEastAsia" w:hAnsiTheme="minorEastAsia" w:eastAsiaTheme="minorEastAsia"/>
          <w:color w:val="000000" w:themeColor="text1"/>
          <w:sz w:val="24"/>
          <w:highlight w:val="none"/>
          <w14:textFill>
            <w14:solidFill>
              <w14:schemeClr w14:val="tx1"/>
            </w14:solidFill>
          </w14:textFill>
        </w:rPr>
        <w:t>浙财采监[2013]24号</w:t>
      </w:r>
      <w:r>
        <w:rPr>
          <w:rFonts w:hint="eastAsia" w:cs="仿宋_GB2312" w:asciiTheme="minorEastAsia" w:hAnsiTheme="minorEastAsia" w:eastAsiaTheme="minorEastAsia"/>
          <w:color w:val="000000" w:themeColor="text1"/>
          <w:sz w:val="24"/>
          <w:highlight w:val="none"/>
          <w14:textFill>
            <w14:solidFill>
              <w14:schemeClr w14:val="tx1"/>
            </w14:solidFill>
          </w14:textFill>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000000" w:themeColor="text1"/>
          <w:sz w:val="24"/>
          <w:highlight w:val="none"/>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widowControl/>
        <w:spacing w:line="360" w:lineRule="auto"/>
        <w:ind w:firstLine="642"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三、落实政府采购政策需满足的资格要求（如果有）</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.专门面向中小企业，服务全部由符合政策要求的中小企业（或小微企业）承接的，提供相应的中小企业声明函（附件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ascii="宋体" w:hAnsi="宋体" w:cs="宋体"/>
          <w:color w:val="000000" w:themeColor="text1"/>
          <w:sz w:val="24"/>
          <w:highlight w:val="none"/>
          <w14:textFill>
            <w14:solidFill>
              <w14:schemeClr w14:val="tx1"/>
            </w14:solidFill>
          </w14:textFill>
        </w:rPr>
      </w:pPr>
    </w:p>
    <w:p>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无需再与其他中小企业组成联合体参加政府采购活动，无需提供联合协议。</w:t>
      </w:r>
    </w:p>
    <w:p>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无需再向中小企业分包，无需提供分包意向协议。</w:t>
      </w: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四、本项目的特定资格要求（如果有）</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pPr>
        <w:rPr>
          <w:rFonts w:ascii="宋体" w:hAnsi="宋体" w:cs="宋体"/>
          <w:color w:val="000000" w:themeColor="text1"/>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6"/>
          <w:szCs w:val="36"/>
          <w:highlight w:val="none"/>
          <w14:textFill>
            <w14:solidFill>
              <w14:schemeClr w14:val="tx1"/>
            </w14:solidFill>
          </w14:textFill>
        </w:rPr>
      </w:pPr>
      <w:r>
        <w:rPr>
          <w:rFonts w:ascii="宋体" w:hAnsi="宋体" w:cs="宋体"/>
          <w:b/>
          <w:color w:val="000000" w:themeColor="text1"/>
          <w:kern w:val="0"/>
          <w:sz w:val="36"/>
          <w:szCs w:val="36"/>
          <w:highlight w:val="none"/>
          <w14:textFill>
            <w14:solidFill>
              <w14:schemeClr w14:val="tx1"/>
            </w14:solidFill>
          </w14:textFill>
        </w:rPr>
        <w:br w:type="page"/>
      </w: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pPr>
        <w:spacing w:line="360" w:lineRule="auto"/>
        <w:jc w:val="center"/>
        <w:outlineLvl w:val="0"/>
        <w:rPr>
          <w:rFonts w:ascii="宋体" w:hAnsi="宋体" w:cs="宋体"/>
          <w:b/>
          <w:color w:val="000000" w:themeColor="text1"/>
          <w:kern w:val="0"/>
          <w:sz w:val="24"/>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人员配置</w:t>
      </w:r>
      <w:r>
        <w:rPr>
          <w:rFonts w:hint="eastAsia" w:ascii="宋体" w:hAnsi="宋体" w:cs="宋体"/>
          <w:color w:val="000000" w:themeColor="text1"/>
          <w:sz w:val="24"/>
          <w:highlight w:val="none"/>
          <w14:textFill>
            <w14:solidFill>
              <w14:schemeClr w14:val="tx1"/>
            </w14:solidFill>
          </w14:textFill>
        </w:rPr>
        <w:t>清单</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rPr>
          <w:rFonts w:ascii="宋体" w:hAnsi="宋体" w:cs="宋体"/>
          <w:b/>
          <w:color w:val="000000" w:themeColor="text1"/>
          <w:kern w:val="0"/>
          <w:sz w:val="32"/>
          <w:szCs w:val="32"/>
          <w:highlight w:val="none"/>
          <w:lang w:val="zh-CN"/>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snapToGrid w:val="0"/>
        <w:spacing w:line="360" w:lineRule="auto"/>
        <w:jc w:val="center"/>
        <w:outlineLvl w:val="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一、投标</w:t>
      </w:r>
      <w:r>
        <w:rPr>
          <w:rFonts w:hint="eastAsia" w:ascii="宋体" w:hAnsi="宋体" w:cs="宋体"/>
          <w:b/>
          <w:color w:val="000000" w:themeColor="text1"/>
          <w:sz w:val="32"/>
          <w:szCs w:val="32"/>
          <w:highlight w:val="none"/>
          <w14:textFill>
            <w14:solidFill>
              <w14:schemeClr w14:val="tx1"/>
            </w14:solidFill>
          </w14:textFill>
        </w:rPr>
        <w:t>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Start w:id="407" w:name="_Hlk101257010"/>
      <w:r>
        <w:rPr>
          <w:rFonts w:hint="eastAsia" w:ascii="宋体" w:hAnsi="宋体" w:cs="宋体"/>
          <w:color w:val="000000" w:themeColor="text1"/>
          <w:sz w:val="24"/>
          <w:highlight w:val="none"/>
          <w14:textFill>
            <w14:solidFill>
              <w14:schemeClr w14:val="tx1"/>
            </w14:solidFill>
          </w14:textFill>
        </w:rPr>
        <w:t>（如果有)</w:t>
      </w:r>
      <w:bookmarkEnd w:id="407"/>
      <w:r>
        <w:rPr>
          <w:rFonts w:hint="eastAsia" w:ascii="宋体" w:hAnsi="宋体" w:cs="宋体"/>
          <w:snapToGrid w:val="0"/>
          <w:color w:val="000000" w:themeColor="text1"/>
          <w:kern w:val="28"/>
          <w:sz w:val="24"/>
          <w:szCs w:val="20"/>
          <w:highlight w:val="none"/>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本项目的特定资格要求（如果有)。</w:t>
      </w:r>
    </w:p>
    <w:p>
      <w:pPr>
        <w:snapToGrid w:val="0"/>
        <w:spacing w:line="360" w:lineRule="auto"/>
        <w:ind w:left="210" w:leftChars="1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2.2.2授权委托书或法定代表人（单位负责人）身份证明；</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left="420" w:leftChars="20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人员配置清单；</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2.3.1开标一览表（报价表）；</w:t>
      </w:r>
    </w:p>
    <w:p>
      <w:pPr>
        <w:snapToGrid w:val="0"/>
        <w:spacing w:line="360" w:lineRule="auto"/>
        <w:ind w:left="420" w:leftChars="20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2.3.2</w:t>
      </w:r>
      <w:r>
        <w:rPr>
          <w:rFonts w:hint="eastAsia" w:ascii="宋体" w:hAnsi="宋体" w:eastAsia="宋体" w:cs="宋体"/>
          <w:color w:val="000000" w:themeColor="text1"/>
          <w:spacing w:val="0"/>
          <w:sz w:val="24"/>
          <w:szCs w:val="24"/>
          <w:highlight w:val="none"/>
          <w14:textFill>
            <w14:solidFill>
              <w14:schemeClr w14:val="tx1"/>
            </w14:solidFill>
          </w14:textFill>
        </w:rPr>
        <w:t>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如果有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中小企业声明函（如果有）。</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pPr>
        <w:numPr>
          <w:ilvl w:val="0"/>
          <w:numId w:val="6"/>
        </w:numPr>
        <w:snapToGrid/>
        <w:spacing w:line="360" w:lineRule="auto"/>
        <w:ind w:left="0" w:leftChars="0" w:firstLine="480" w:firstLineChars="200"/>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对</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6"/>
        </w:numPr>
        <w:snapToGrid/>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投标人名称（电子签名）：                          </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pStyle w:val="3"/>
        <w:rPr>
          <w:color w:val="000000" w:themeColor="text1"/>
          <w:highlight w:val="none"/>
          <w:lang w:val="en-US"/>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pPr>
        <w:snapToGrid w:val="0"/>
        <w:spacing w:line="360" w:lineRule="auto"/>
        <w:ind w:firstLine="2871"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r>
        <w:rPr>
          <w:rFonts w:hint="eastAsia" w:ascii="宋体" w:hAnsi="宋体" w:cs="宋体"/>
          <w:color w:val="000000" w:themeColor="text1"/>
          <w:highlight w:val="none"/>
          <w14:textFill>
            <w14:solidFill>
              <w14:schemeClr w14:val="tx1"/>
            </w14:solidFill>
          </w14:textFill>
        </w:rPr>
        <w:t xml:space="preserve">                               </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pPr>
        <w:snapToGrid w:val="0"/>
        <w:spacing w:line="360" w:lineRule="auto"/>
        <w:rPr>
          <w:rFonts w:ascii="宋体" w:hAnsi="宋体" w:cs="宋体"/>
          <w:color w:val="000000" w:themeColor="text1"/>
          <w:sz w:val="24"/>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 xml:space="preserve">      </w:t>
      </w: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jc w:val="center"/>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napToGri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autoSpaceDE w:val="0"/>
        <w:autoSpaceDN w:val="0"/>
        <w:spacing w:line="360" w:lineRule="auto"/>
        <w:jc w:val="center"/>
        <w:rPr>
          <w:rFonts w:hint="eastAsia" w:ascii="宋体" w:hAnsi="宋体" w:cs="宋体"/>
          <w:b/>
          <w:color w:val="000000" w:themeColor="text1"/>
          <w:kern w:val="0"/>
          <w:sz w:val="32"/>
          <w:szCs w:val="32"/>
          <w:highlight w:val="none"/>
          <w:lang w:val="zh-CN"/>
          <w14:textFill>
            <w14:solidFill>
              <w14:schemeClr w14:val="tx1"/>
            </w14:solidFill>
          </w14:textFill>
        </w:rPr>
      </w:pPr>
    </w:p>
    <w:p>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pPr>
        <w:pStyle w:val="152"/>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2"/>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pPr>
              <w:pStyle w:val="152"/>
              <w:adjustRightInd w:val="0"/>
              <w:spacing w:line="360" w:lineRule="auto"/>
              <w:rPr>
                <w:rFonts w:hAnsi="宋体" w:cs="宋体"/>
                <w:bCs/>
                <w:color w:val="000000" w:themeColor="text1"/>
                <w:sz w:val="24"/>
                <w:highlight w:val="none"/>
                <w14:textFill>
                  <w14:solidFill>
                    <w14:schemeClr w14:val="tx1"/>
                  </w14:solidFill>
                </w14:textFill>
              </w:rPr>
            </w:pPr>
          </w:p>
        </w:tc>
      </w:tr>
    </w:tbl>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                              </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ind w:firstLine="3533"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中标后以分包方式履行合同的，提供分包意向协议(附件6</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color w:val="000000" w:themeColor="text1"/>
          <w:kern w:val="0"/>
          <w:sz w:val="24"/>
          <w:highlight w:val="none"/>
          <w14:textFill>
            <w14:solidFill>
              <w14:schemeClr w14:val="tx1"/>
            </w14:solidFill>
          </w14:textFill>
        </w:rPr>
      </w:pPr>
    </w:p>
    <w:p>
      <w:pPr>
        <w:numPr>
          <w:ilvl w:val="0"/>
          <w:numId w:val="7"/>
        </w:numPr>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符合性审查资料</w:t>
      </w:r>
    </w:p>
    <w:p>
      <w:pPr>
        <w:numPr>
          <w:ilvl w:val="0"/>
          <w:numId w:val="0"/>
        </w:numPr>
        <w:jc w:val="center"/>
        <w:rPr>
          <w:rFonts w:hint="eastAsia" w:ascii="宋体" w:hAnsi="宋体" w:cs="宋体"/>
          <w:b/>
          <w:color w:val="000000" w:themeColor="text1"/>
          <w:kern w:val="0"/>
          <w:sz w:val="32"/>
          <w:szCs w:val="32"/>
          <w:highlight w:val="none"/>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874"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2551"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1418"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需要使用电子签名或者签字盖章的投标文件的组成部分</w:t>
            </w:r>
          </w:p>
        </w:tc>
        <w:tc>
          <w:tcPr>
            <w:tcW w:w="1418" w:type="dxa"/>
          </w:tcPr>
          <w:p>
            <w:pP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1418" w:type="dxa"/>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3</w:t>
            </w:r>
          </w:p>
        </w:tc>
        <w:tc>
          <w:tcPr>
            <w:tcW w:w="4874" w:type="dxa"/>
          </w:tcPr>
          <w:p>
            <w:pPr>
              <w:snapToGrid w:val="0"/>
              <w:spacing w:line="360" w:lineRule="auto"/>
              <w:ind w:firstLine="0" w:firstLineChars="0"/>
              <w:rPr>
                <w:rFonts w:hint="eastAsia" w:ascii="宋体" w:hAnsi="宋体" w:cs="宋体"/>
                <w:b w:val="0"/>
                <w:bCs w:val="0"/>
                <w:snapToGrid w:val="0"/>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14:textFill>
                  <w14:solidFill>
                    <w14:schemeClr w14:val="tx1"/>
                  </w14:solidFill>
                </w14:textFill>
              </w:rPr>
              <w:t>投标</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文件的组成应符合招标文件要求</w:t>
            </w:r>
          </w:p>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p>
        </w:tc>
        <w:tc>
          <w:tcPr>
            <w:tcW w:w="2551" w:type="dxa"/>
            <w:vAlign w:val="center"/>
          </w:tcPr>
          <w:p>
            <w:pPr>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投标文件</w:t>
            </w:r>
          </w:p>
        </w:tc>
        <w:tc>
          <w:tcPr>
            <w:tcW w:w="1418" w:type="dxa"/>
          </w:tcPr>
          <w:p>
            <w:pP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4</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其他实质性要求1：</w:t>
            </w:r>
          </w:p>
        </w:tc>
        <w:tc>
          <w:tcPr>
            <w:tcW w:w="2551" w:type="dxa"/>
            <w:vMerge w:val="restart"/>
            <w:vAlign w:val="center"/>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5</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其他实质性要求2：</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bl>
    <w:p>
      <w:pPr>
        <w:numPr>
          <w:ilvl w:val="0"/>
          <w:numId w:val="0"/>
        </w:numPr>
        <w:jc w:val="center"/>
        <w:rPr>
          <w:rFonts w:hint="eastAsia"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jc w:val="both"/>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2、招标文件中实质性要求必须明确响应。</w:t>
      </w: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五、评标标准相应的商务技术资料</w:t>
      </w:r>
    </w:p>
    <w:p>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t>序号</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1</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2</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p>
        </w:tc>
        <w:tc>
          <w:tcPr>
            <w:tcW w:w="3046" w:type="dxa"/>
          </w:tcPr>
          <w:p>
            <w:pPr>
              <w:snapToGrid/>
              <w:spacing w:line="240" w:lineRule="auto"/>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bl>
    <w:p>
      <w:pPr>
        <w:jc w:val="center"/>
        <w:rPr>
          <w:rFonts w:ascii="宋体" w:hAnsi="宋体" w:cs="宋体"/>
          <w:b/>
          <w:color w:val="000000" w:themeColor="text1"/>
          <w:kern w:val="0"/>
          <w:sz w:val="32"/>
          <w:szCs w:val="32"/>
          <w:highlight w:val="none"/>
          <w14:textFill>
            <w14:solidFill>
              <w14:schemeClr w14:val="tx1"/>
            </w14:solidFill>
          </w14:textFill>
        </w:rPr>
      </w:pPr>
    </w:p>
    <w:p>
      <w:pPr>
        <w:pStyle w:val="79"/>
        <w:rPr>
          <w:color w:val="000000" w:themeColor="text1"/>
          <w:highlight w:val="none"/>
          <w14:textFill>
            <w14:solidFill>
              <w14:schemeClr w14:val="tx1"/>
            </w14:solidFill>
          </w14:textFill>
        </w:rPr>
      </w:pPr>
    </w:p>
    <w:p>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七、人员配置清单</w:t>
      </w:r>
    </w:p>
    <w:p>
      <w:pPr>
        <w:snapToGrid w:val="0"/>
        <w:spacing w:line="360" w:lineRule="auto"/>
        <w:jc w:val="center"/>
        <w:rPr>
          <w:rFonts w:hint="eastAsia" w:ascii="宋体" w:hAnsi="宋体" w:cs="宋体"/>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（按招标文件内容提供，格式自拟）</w:t>
      </w:r>
    </w:p>
    <w:p>
      <w:pPr>
        <w:jc w:val="center"/>
        <w:rPr>
          <w:rFonts w:hint="eastAsia" w:ascii="宋体" w:hAnsi="宋体" w:cs="宋体"/>
          <w:b/>
          <w:color w:val="000000" w:themeColor="text1"/>
          <w:kern w:val="0"/>
          <w:sz w:val="32"/>
          <w:szCs w:val="32"/>
          <w:highlight w:val="none"/>
          <w14:textFill>
            <w14:solidFill>
              <w14:schemeClr w14:val="tx1"/>
            </w14:solidFill>
          </w14:textFill>
        </w:rPr>
      </w:pPr>
    </w:p>
    <w:p>
      <w:pPr>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br w:type="page"/>
      </w: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cs="宋体"/>
          <w:b/>
          <w:color w:val="000000" w:themeColor="text1"/>
          <w:kern w:val="0"/>
          <w:sz w:val="32"/>
          <w:szCs w:val="32"/>
          <w:highlight w:val="none"/>
          <w14:textFill>
            <w14:solidFill>
              <w14:schemeClr w14:val="tx1"/>
            </w14:solidFill>
          </w14:textFill>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83"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54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27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bl>
    <w:p>
      <w:pPr>
        <w:jc w:val="center"/>
        <w:rPr>
          <w:rFonts w:ascii="宋体" w:hAnsi="宋体" w:cs="宋体"/>
          <w:b/>
          <w:color w:val="000000" w:themeColor="text1"/>
          <w:kern w:val="0"/>
          <w:sz w:val="32"/>
          <w:szCs w:val="32"/>
          <w:highlight w:val="none"/>
          <w14:textFill>
            <w14:solidFill>
              <w14:schemeClr w14:val="tx1"/>
            </w14:solidFill>
          </w14:textFill>
        </w:rPr>
      </w:pP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2、本表格所反映的偏离情况与“</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不一致的，以</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为准。</w:t>
      </w:r>
    </w:p>
    <w:p>
      <w:pPr>
        <w:numPr>
          <w:ilvl w:val="0"/>
          <w:numId w:val="0"/>
        </w:numPr>
        <w:spacing w:line="360" w:lineRule="auto"/>
        <w:ind w:right="420"/>
        <w:rPr>
          <w:rFonts w:hint="eastAsia" w:ascii="宋体" w:hAnsi="宋体" w:cs="宋体"/>
          <w:color w:val="000000" w:themeColor="text1"/>
          <w:kern w:val="2"/>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highlight w:val="none"/>
          <w14:textFill>
            <w14:solidFill>
              <w14:schemeClr w14:val="tx1"/>
            </w14:solidFill>
          </w14:textFill>
        </w:rPr>
        <w:t>投标人须保证：除商务技术偏离表列出的偏离外，投标人响应招标文件的全部非实质性要求。</w:t>
      </w:r>
    </w:p>
    <w:p>
      <w:pPr>
        <w:spacing w:line="360" w:lineRule="auto"/>
        <w:ind w:right="420"/>
        <w:rPr>
          <w:rFonts w:hint="eastAsia" w:ascii="宋体" w:hAnsi="宋体" w:cs="宋体"/>
          <w:color w:val="000000" w:themeColor="text1"/>
          <w:sz w:val="24"/>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pPr>
    </w:p>
    <w:p>
      <w:pPr>
        <w:widowControl/>
        <w:adjustRightInd/>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pPr>
        <w:ind w:firstLine="1911" w:firstLineChars="595"/>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九</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w:t>
      </w: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电子签名</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pacing w:line="360" w:lineRule="auto"/>
        <w:jc w:val="center"/>
        <w:rPr>
          <w:rFonts w:ascii="宋体" w:hAnsi="宋体" w:cs="宋体"/>
          <w:b/>
          <w:bCs/>
          <w:color w:val="000000" w:themeColor="text1"/>
          <w:sz w:val="24"/>
          <w:highlight w:val="none"/>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（1）开标一览表（报价表）………………………………………………………（页码）</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）中小企业声明函………………………………………………………………（页码）</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pStyle w:val="696"/>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6"/>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14:textFill>
            <w14:solidFill>
              <w14:schemeClr w14:val="tx1"/>
            </w14:solidFill>
          </w14:textFill>
        </w:rPr>
        <w:t>一、开标一览表（报价表）</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杭州市公共资源交易中心临平分中心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w:t>
      </w:r>
      <w:r>
        <w:rPr>
          <w:rFonts w:hint="eastAsia" w:ascii="宋体" w:hAnsi="宋体" w:cs="宋体"/>
          <w:color w:val="000000" w:themeColor="text1"/>
          <w:kern w:val="0"/>
          <w:sz w:val="24"/>
          <w:highlight w:val="none"/>
          <w:lang w:val="en-US" w:eastAsia="zh-CN"/>
          <w14:textFill>
            <w14:solidFill>
              <w14:schemeClr w14:val="tx1"/>
            </w14:solidFill>
          </w14:textFill>
        </w:rPr>
        <w:t>报价</w:t>
      </w:r>
      <w:r>
        <w:rPr>
          <w:rFonts w:hint="eastAsia" w:ascii="宋体" w:hAnsi="宋体" w:cs="宋体"/>
          <w:color w:val="000000" w:themeColor="text1"/>
          <w:kern w:val="0"/>
          <w:sz w:val="24"/>
          <w:highlight w:val="none"/>
          <w:lang w:val="zh-CN"/>
          <w14:textFill>
            <w14:solidFill>
              <w14:schemeClr w14:val="tx1"/>
            </w14:solidFill>
          </w14:textFill>
        </w:rPr>
        <w:t>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42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992"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2268" w:type="dxa"/>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2410"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268"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4253"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2126"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投标报价（小写）</w:t>
            </w:r>
          </w:p>
        </w:tc>
        <w:tc>
          <w:tcPr>
            <w:tcW w:w="8647" w:type="dxa"/>
            <w:gridSpan w:val="3"/>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投标报价（大写）</w:t>
            </w:r>
          </w:p>
        </w:tc>
        <w:tc>
          <w:tcPr>
            <w:tcW w:w="8647" w:type="dxa"/>
            <w:gridSpan w:val="3"/>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w:t>
      </w:r>
      <w:r>
        <w:rPr>
          <w:rFonts w:hint="eastAsia" w:ascii="宋体" w:hAnsi="宋体" w:cs="宋体"/>
          <w:color w:val="000000" w:themeColor="text1"/>
          <w:kern w:val="0"/>
          <w:sz w:val="24"/>
          <w:highlight w:val="none"/>
          <w:lang w:val="en-US" w:eastAsia="zh-CN"/>
          <w14:textFill>
            <w14:solidFill>
              <w14:schemeClr w14:val="tx1"/>
            </w14:solidFill>
          </w14:textFill>
        </w:rPr>
        <w:t>要求</w:t>
      </w:r>
      <w:r>
        <w:rPr>
          <w:rFonts w:hint="eastAsia" w:ascii="宋体" w:hAnsi="宋体" w:cs="宋体"/>
          <w:color w:val="000000" w:themeColor="text1"/>
          <w:kern w:val="0"/>
          <w:sz w:val="24"/>
          <w:highlight w:val="none"/>
          <w:lang w:val="zh-CN"/>
          <w14:textFill>
            <w14:solidFill>
              <w14:schemeClr w14:val="tx1"/>
            </w14:solidFill>
          </w14:textFill>
        </w:rPr>
        <w:t>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1" w:firstLineChars="200"/>
        <w:rPr>
          <w:rFonts w:ascii="宋体" w:hAnsi="宋体" w:cs="宋体"/>
          <w:b/>
          <w:color w:val="000000" w:themeColor="text1"/>
          <w:kern w:val="0"/>
          <w:sz w:val="24"/>
          <w:highlight w:val="none"/>
          <w14:textFill>
            <w14:solidFill>
              <w14:schemeClr w14:val="tx1"/>
            </w14:solidFill>
          </w14:textFill>
        </w:rPr>
      </w:pPr>
    </w:p>
    <w:p>
      <w:pPr>
        <w:pStyle w:val="696"/>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p>
    <w:p>
      <w:pPr>
        <w:pStyle w:val="696"/>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6"/>
        <w:keepNext w:val="0"/>
        <w:pageBreakBefore w:val="0"/>
        <w:tabs>
          <w:tab w:val="clear" w:pos="720"/>
        </w:tabs>
        <w:snapToGrid w:val="0"/>
        <w:spacing w:before="120" w:after="120"/>
        <w:ind w:firstLine="643"/>
        <w:outlineLvl w:val="9"/>
        <w:rPr>
          <w:rFonts w:hint="default" w:ascii="宋体" w:hAnsi="宋体" w:eastAsia="宋体" w:cs="宋体"/>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二、关于符合本国产品标准的声明函</w:t>
      </w: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（如果有）</w:t>
      </w:r>
    </w:p>
    <w:p>
      <w:pPr>
        <w:widowControl/>
        <w:spacing w:line="360" w:lineRule="auto"/>
        <w:ind w:firstLine="120" w:firstLineChars="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[符合《</w:t>
      </w:r>
      <w:r>
        <w:rPr>
          <w:rFonts w:hint="eastAsia" w:ascii="宋体" w:hAnsi="宋体" w:cs="宋体"/>
          <w:b/>
          <w:color w:val="000000" w:themeColor="text1"/>
          <w:sz w:val="24"/>
          <w:highlight w:val="none"/>
          <w:lang w:val="en-US" w:eastAsia="zh-CN"/>
          <w14:textFill>
            <w14:solidFill>
              <w14:schemeClr w14:val="tx1"/>
            </w14:solidFill>
          </w14:textFill>
        </w:rPr>
        <w:t>国务院办公厅关于在政府采购中实施本国产品标准及相关政策的通知</w:t>
      </w:r>
      <w:r>
        <w:rPr>
          <w:rFonts w:hint="eastAsia" w:ascii="宋体" w:hAnsi="宋体" w:cs="宋体"/>
          <w:b/>
          <w:color w:val="000000" w:themeColor="text1"/>
          <w:sz w:val="24"/>
          <w:highlight w:val="none"/>
          <w14:textFill>
            <w14:solidFill>
              <w14:schemeClr w14:val="tx1"/>
            </w14:solidFill>
          </w14:textFill>
        </w:rPr>
        <w:t>》规定的</w:t>
      </w:r>
      <w:r>
        <w:rPr>
          <w:rFonts w:hint="eastAsia" w:ascii="宋体" w:hAnsi="宋体" w:cs="宋体"/>
          <w:b/>
          <w:color w:val="000000" w:themeColor="text1"/>
          <w:sz w:val="24"/>
          <w:highlight w:val="none"/>
          <w:lang w:val="en-US" w:eastAsia="zh-CN"/>
          <w14:textFill>
            <w14:solidFill>
              <w14:schemeClr w14:val="tx1"/>
            </w14:solidFill>
          </w14:textFill>
        </w:rPr>
        <w:t>本国产品</w:t>
      </w:r>
      <w:r>
        <w:rPr>
          <w:rFonts w:hint="eastAsia" w:ascii="宋体" w:hAnsi="宋体" w:cs="宋体"/>
          <w:b/>
          <w:color w:val="000000" w:themeColor="text1"/>
          <w:sz w:val="24"/>
          <w:highlight w:val="none"/>
          <w14:textFill>
            <w14:solidFill>
              <w14:schemeClr w14:val="tx1"/>
            </w14:solidFill>
          </w14:textFill>
        </w:rPr>
        <w:t>拟享受价格扣除政策的，需提供</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关于符合本国产品标准的声明函</w:t>
      </w:r>
      <w:r>
        <w:rPr>
          <w:rFonts w:hint="eastAsia" w:ascii="宋体" w:hAnsi="宋体" w:cs="宋体"/>
          <w:b/>
          <w:color w:val="000000" w:themeColor="text1"/>
          <w:sz w:val="24"/>
          <w:highlight w:val="none"/>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9</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sz w:val="24"/>
          <w:highlight w:val="none"/>
          <w14:textFill>
            <w14:solidFill>
              <w14:schemeClr w14:val="tx1"/>
            </w14:solidFill>
          </w14:textFill>
        </w:rPr>
        <w:t>。]</w:t>
      </w:r>
    </w:p>
    <w:p>
      <w:pPr>
        <w:widowControl/>
        <w:spacing w:line="360" w:lineRule="auto"/>
        <w:ind w:firstLine="0" w:firstLineChars="0"/>
        <w:jc w:val="lef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lang w:val="en-US" w:eastAsia="zh-CN"/>
          <w14:textFill>
            <w14:solidFill>
              <w14:schemeClr w14:val="tx1"/>
            </w14:solidFill>
          </w14:textFill>
        </w:rPr>
        <w:t>注：投标人未提供</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u w:val="single"/>
          <w:lang w:val="en-US" w:eastAsia="zh-CN"/>
          <w14:textFill>
            <w14:solidFill>
              <w14:schemeClr w14:val="tx1"/>
            </w14:solidFill>
          </w14:textFill>
        </w:rPr>
        <w:t>或提供的</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）不符合要求的，</w:t>
      </w:r>
      <w:r>
        <w:rPr>
          <w:rFonts w:hint="eastAsia" w:ascii="宋体" w:hAnsi="宋体" w:cs="宋体"/>
          <w:b/>
          <w:color w:val="000000" w:themeColor="text1"/>
          <w:sz w:val="24"/>
          <w:highlight w:val="none"/>
          <w:u w:val="single"/>
          <w:lang w:val="en-US" w:eastAsia="zh-CN"/>
          <w14:textFill>
            <w14:solidFill>
              <w14:schemeClr w14:val="tx1"/>
            </w14:solidFill>
          </w14:textFill>
        </w:rPr>
        <w:t>不享受该价格扣除政策</w:t>
      </w:r>
      <w:r>
        <w:rPr>
          <w:rFonts w:hint="eastAsia" w:ascii="宋体" w:hAnsi="宋体" w:cs="宋体"/>
          <w:b/>
          <w:color w:val="000000" w:themeColor="text1"/>
          <w:sz w:val="24"/>
          <w:highlight w:val="none"/>
          <w:u w:val="single"/>
          <w14:textFill>
            <w14:solidFill>
              <w14:schemeClr w14:val="tx1"/>
            </w14:solidFill>
          </w14:textFill>
        </w:rPr>
        <w:t>。</w:t>
      </w:r>
    </w:p>
    <w:p>
      <w:pPr>
        <w:pStyle w:val="696"/>
        <w:keepNext w:val="0"/>
        <w:pageBreakBefore w:val="0"/>
        <w:tabs>
          <w:tab w:val="clear" w:pos="720"/>
        </w:tabs>
        <w:snapToGrid w:val="0"/>
        <w:spacing w:before="120" w:after="120"/>
        <w:ind w:firstLine="643"/>
        <w:outlineLvl w:val="9"/>
        <w:rPr>
          <w:rFonts w:hint="default" w:ascii="宋体" w:hAnsi="宋体" w:eastAsia="宋体" w:cs="宋体"/>
          <w:color w:val="000000" w:themeColor="text1"/>
          <w:sz w:val="32"/>
          <w:szCs w:val="32"/>
          <w:highlight w:val="none"/>
          <w:lang w:val="en-US" w:eastAsia="zh-CN"/>
          <w14:textFill>
            <w14:solidFill>
              <w14:schemeClr w14:val="tx1"/>
            </w14:solidFill>
          </w14:textFill>
        </w:rPr>
      </w:pPr>
    </w:p>
    <w:p>
      <w:pPr>
        <w:pStyle w:val="696"/>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color w:val="000000" w:themeColor="text1"/>
          <w:sz w:val="32"/>
          <w:szCs w:val="32"/>
          <w:highlight w:val="none"/>
          <w14:textFill>
            <w14:solidFill>
              <w14:schemeClr w14:val="tx1"/>
            </w14:solidFill>
          </w14:textFill>
        </w:rPr>
        <w:t>中小企业声明函（如果有）</w:t>
      </w:r>
    </w:p>
    <w:p>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w:t>
      </w: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08" w:name="OLE_LINK13"/>
      <w:bookmarkStart w:id="409"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08"/>
    <w:bookmarkEnd w:id="409"/>
    <w:p>
      <w:pPr>
        <w:spacing w:line="360" w:lineRule="auto"/>
        <w:rPr>
          <w:rFonts w:ascii="宋体" w:hAnsi="宋体" w:cs="宋体"/>
          <w:b/>
          <w:color w:val="000000" w:themeColor="text1"/>
          <w:spacing w:val="6"/>
          <w:sz w:val="30"/>
          <w:szCs w:val="30"/>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cs="宋体"/>
          <w:color w:val="000000" w:themeColor="text1"/>
          <w:sz w:val="24"/>
          <w:highlight w:val="none"/>
          <w14:textFill>
            <w14:solidFill>
              <w14:schemeClr w14:val="tx1"/>
            </w14:solidFill>
          </w14:textFill>
        </w:rPr>
        <w:t>：</w:t>
      </w: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附件2：质疑函范本及制作说明</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附件3：投诉书范本及制作说明</w:t>
      </w:r>
    </w:p>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附件4：</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pPr>
        <w:spacing w:line="360" w:lineRule="auto"/>
        <w:rPr>
          <w:rFonts w:ascii="宋体" w:hAnsi="宋体" w:cs="宋体"/>
          <w:color w:val="000000" w:themeColor="text1"/>
          <w:sz w:val="24"/>
          <w:highlight w:val="none"/>
          <w:u w:val="singl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u w:val="single"/>
          <w:lang w:eastAsia="zh-CN"/>
          <w14:textFill>
            <w14:solidFill>
              <w14:schemeClr w14:val="tx1"/>
            </w14:solidFill>
          </w14:textFill>
        </w:rPr>
        <w:t>杭州市公共资源交易中心临平分中心</w:t>
      </w:r>
      <w:r>
        <w:rPr>
          <w:rFonts w:hint="eastAsia" w:ascii="宋体" w:hAnsi="宋体" w:cs="宋体"/>
          <w:color w:val="000000" w:themeColor="text1"/>
          <w:sz w:val="24"/>
          <w:highlight w:val="none"/>
          <w:u w:val="singl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你方组织的（项目名称）【招标编号：（采购编号）】</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投标单位（法定名称章）：</w:t>
      </w:r>
    </w:p>
    <w:p>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5</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联合协议</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w:t>
      </w:r>
      <w:r>
        <w:rPr>
          <w:rFonts w:hint="eastAsia" w:ascii="宋体" w:hAnsi="宋体" w:cs="宋体"/>
          <w:color w:val="000000" w:themeColor="text1"/>
          <w:kern w:val="0"/>
          <w:sz w:val="24"/>
          <w:highlight w:val="none"/>
          <w:lang w:val="zh-CN"/>
          <w14:textFill>
            <w14:solidFill>
              <w14:schemeClr w14:val="tx1"/>
            </w14:solidFill>
          </w14:textFill>
        </w:rPr>
        <w:t>应等均对联合投标各方产生约束力。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w:t>
      </w:r>
      <w:r>
        <w:rPr>
          <w:rFonts w:hint="eastAsia" w:ascii="宋体" w:hAnsi="宋体" w:cs="宋体"/>
          <w:color w:val="000000" w:themeColor="text1"/>
          <w:kern w:val="0"/>
          <w:sz w:val="24"/>
          <w:highlight w:val="none"/>
          <w:lang w:val="en-US" w:eastAsia="zh-CN"/>
          <w14:textFill>
            <w14:solidFill>
              <w14:schemeClr w14:val="tx1"/>
            </w14:solidFill>
          </w14:textFill>
        </w:rPr>
        <w:t>所有联合体成员</w:t>
      </w:r>
      <w:r>
        <w:rPr>
          <w:rFonts w:hint="eastAsia" w:ascii="宋体" w:hAnsi="宋体" w:cs="宋体"/>
          <w:color w:val="000000" w:themeColor="text1"/>
          <w:kern w:val="0"/>
          <w:sz w:val="24"/>
          <w:highlight w:val="none"/>
          <w:lang w:val="zh-CN"/>
          <w14:textFill>
            <w14:solidFill>
              <w14:schemeClr w14:val="tx1"/>
            </w14:solidFill>
          </w14:textFill>
        </w:rPr>
        <w:t>分工如下：</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w:t>
      </w:r>
      <w:bookmarkStart w:id="410" w:name="_Hlk101131882"/>
      <w:r>
        <w:rPr>
          <w:rFonts w:hint="eastAsia" w:ascii="宋体" w:hAnsi="宋体" w:cs="宋体"/>
          <w:color w:val="000000" w:themeColor="text1"/>
          <w:kern w:val="0"/>
          <w:sz w:val="24"/>
          <w:highlight w:val="none"/>
          <w:u w:val="single"/>
          <w14:textFill>
            <w14:solidFill>
              <w14:schemeClr w14:val="tx1"/>
            </w14:solidFill>
          </w14:textFill>
        </w:rPr>
        <w:t>联合体成员X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w:t>
      </w:r>
      <w:bookmarkEnd w:id="410"/>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w:t>
      </w:r>
      <w:bookmarkStart w:id="411" w:name="_Hlk101133598"/>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bookmarkEnd w:id="411"/>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38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bookmarkStart w:id="412"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12"/>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napToGrid w:val="0"/>
        <w:spacing w:line="360" w:lineRule="auto"/>
        <w:ind w:firstLine="3665" w:firstLineChars="1100"/>
        <w:rPr>
          <w:rFonts w:ascii="宋体" w:hAnsi="宋体" w:cs="宋体"/>
          <w:b/>
          <w:color w:val="000000" w:themeColor="text1"/>
          <w:spacing w:val="6"/>
          <w:sz w:val="32"/>
          <w:szCs w:val="32"/>
          <w:highlight w:val="none"/>
          <w14:textFill>
            <w14:solidFill>
              <w14:schemeClr w14:val="tx1"/>
            </w14:solidFill>
          </w14:textFill>
        </w:rPr>
      </w:pPr>
    </w:p>
    <w:p>
      <w:pPr>
        <w:widowControl/>
        <w:adjustRightInd/>
        <w:jc w:val="left"/>
        <w:rPr>
          <w:rFonts w:ascii="宋体" w:hAnsi="宋体" w:cs="宋体"/>
          <w:b/>
          <w:color w:val="000000" w:themeColor="text1"/>
          <w:spacing w:val="6"/>
          <w:sz w:val="32"/>
          <w:szCs w:val="32"/>
          <w:highlight w:val="none"/>
          <w14:textFill>
            <w14:solidFill>
              <w14:schemeClr w14:val="tx1"/>
            </w14:solidFill>
          </w14:textFill>
        </w:rPr>
      </w:pPr>
      <w:r>
        <w:rPr>
          <w:rFonts w:ascii="宋体" w:hAnsi="宋体" w:cs="宋体"/>
          <w:b/>
          <w:color w:val="000000" w:themeColor="text1"/>
          <w:spacing w:val="6"/>
          <w:sz w:val="32"/>
          <w:szCs w:val="32"/>
          <w:highlight w:val="none"/>
          <w14:textFill>
            <w14:solidFill>
              <w14:schemeClr w14:val="tx1"/>
            </w14:solidFill>
          </w14:textFill>
        </w:rPr>
        <w:br w:type="page"/>
      </w:r>
    </w:p>
    <w:p>
      <w:pPr>
        <w:snapToGrid w:val="0"/>
        <w:spacing w:line="360" w:lineRule="auto"/>
        <w:ind w:firstLine="3665"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6</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14:textFill>
            <w14:solidFill>
              <w14:schemeClr w14:val="tx1"/>
            </w14:solidFill>
          </w14:textFill>
        </w:rPr>
        <w:t>分包意向协议</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pStyle w:val="3"/>
        <w:spacing w:line="360" w:lineRule="auto"/>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tabs>
          <w:tab w:val="left" w:pos="432"/>
        </w:tabs>
        <w:snapToGrid w:val="0"/>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cs="宋体"/>
          <w:color w:val="000000" w:themeColor="text1"/>
          <w:kern w:val="0"/>
          <w:sz w:val="24"/>
          <w:highlight w:val="none"/>
          <w:u w:val="none"/>
          <w:lang w:val="zh-CN"/>
          <w14:textFill>
            <w14:solidFill>
              <w14:schemeClr w14:val="tx1"/>
            </w14:solidFill>
          </w14:textFill>
        </w:rPr>
        <w:t>具备所承</w:t>
      </w:r>
      <w:r>
        <w:rPr>
          <w:rFonts w:hint="eastAsia" w:ascii="宋体" w:hAnsi="宋体" w:cs="宋体"/>
          <w:color w:val="000000" w:themeColor="text1"/>
          <w:kern w:val="0"/>
          <w:sz w:val="24"/>
          <w:highlight w:val="none"/>
          <w:u w:val="none"/>
          <w14:textFill>
            <w14:solidFill>
              <w14:schemeClr w14:val="tx1"/>
            </w14:solidFill>
          </w14:textFill>
        </w:rPr>
        <w:t>担</w:t>
      </w:r>
      <w:r>
        <w:rPr>
          <w:rFonts w:hint="eastAsia" w:ascii="宋体" w:hAnsi="宋体" w:cs="宋体"/>
          <w:color w:val="000000" w:themeColor="text1"/>
          <w:kern w:val="0"/>
          <w:sz w:val="24"/>
          <w:highlight w:val="none"/>
          <w:u w:val="none"/>
          <w:lang w:val="zh-CN"/>
          <w14:textFill>
            <w14:solidFill>
              <w14:schemeClr w14:val="tx1"/>
            </w14:solidFill>
          </w14:textFill>
        </w:rPr>
        <w:t>分包工作内容相应的资质条件且不得再次分包。</w:t>
      </w:r>
    </w:p>
    <w:p>
      <w:pPr>
        <w:pStyle w:val="3"/>
        <w:ind w:left="664" w:leftChars="316" w:firstLine="305" w:firstLineChars="95"/>
        <w:rPr>
          <w:color w:val="000000" w:themeColor="text1"/>
          <w:highlight w:val="none"/>
          <w14:textFill>
            <w14:solidFill>
              <w14:schemeClr w14:val="tx1"/>
            </w14:solidFill>
          </w14:textFill>
        </w:rPr>
      </w:pP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……）提供的服务全部由小微企业承接，</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八、其他</w:t>
      </w:r>
    </w:p>
    <w:p>
      <w:pPr>
        <w:snapToGrid w:val="0"/>
        <w:spacing w:line="360" w:lineRule="auto"/>
        <w:ind w:left="5128" w:leftChars="342" w:hanging="441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附件</w:t>
      </w:r>
      <w:r>
        <w:rPr>
          <w:rFonts w:ascii="宋体" w:hAnsi="宋体" w:cs="宋体"/>
          <w:b/>
          <w:color w:val="000000" w:themeColor="text1"/>
          <w:sz w:val="36"/>
          <w:szCs w:val="20"/>
          <w:highlight w:val="none"/>
          <w14:textFill>
            <w14:solidFill>
              <w14:schemeClr w14:val="tx1"/>
            </w14:solidFill>
          </w14:textFill>
        </w:rPr>
        <w:t>7</w:t>
      </w:r>
      <w:r>
        <w:rPr>
          <w:rFonts w:hint="eastAsia" w:ascii="宋体" w:hAnsi="宋体" w:cs="宋体"/>
          <w:b/>
          <w:color w:val="000000" w:themeColor="text1"/>
          <w:sz w:val="36"/>
          <w:szCs w:val="20"/>
          <w:highlight w:val="none"/>
          <w14:textFill>
            <w14:solidFill>
              <w14:schemeClr w14:val="tx1"/>
            </w14:solidFill>
          </w14:textFill>
        </w:rPr>
        <w:t>：中小企业声明函</w:t>
      </w:r>
    </w:p>
    <w:p>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中小企业声明函（服务）</w:t>
      </w:r>
    </w:p>
    <w:p>
      <w:pPr>
        <w:spacing w:line="360" w:lineRule="auto"/>
        <w:ind w:firstLine="360" w:firstLineChars="1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w:t>
      </w:r>
      <w:r>
        <w:rPr>
          <w:rFonts w:hint="eastAsia" w:ascii="宋体" w:hAnsi="宋体" w:cs="宋体"/>
          <w:color w:val="000000" w:themeColor="text1"/>
          <w:sz w:val="24"/>
          <w:highlight w:val="none"/>
          <w14:textFill>
            <w14:solidFill>
              <w14:schemeClr w14:val="tx1"/>
            </w14:solidFill>
          </w14:textFill>
        </w:rPr>
        <w:t xml:space="preserve"> ；承接企业为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 xml:space="preserve"> （标的名称），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cs="宋体"/>
          <w:color w:val="000000" w:themeColor="text1"/>
          <w:sz w:val="24"/>
          <w:highlight w:val="none"/>
          <w14:textFill>
            <w14:solidFill>
              <w14:schemeClr w14:val="tx1"/>
            </w14:solidFill>
          </w14:textFill>
        </w:rPr>
        <w:t xml:space="preserve">；承接企业为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right="176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投标人名称（电子签名）：</w:t>
      </w:r>
    </w:p>
    <w:p>
      <w:pPr>
        <w:spacing w:line="360" w:lineRule="auto"/>
        <w:ind w:right="1120" w:firstLine="4680" w:firstLineChars="19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pPr>
        <w:spacing w:line="360" w:lineRule="auto"/>
        <w:ind w:firstLine="309" w:firstLineChars="147"/>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从业人员、营业收入、资产总额填报上一年度数据，无上一年度数据的新成立企业可不填报。</w:t>
      </w: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w:t>
      </w:r>
    </w:p>
    <w:p>
      <w:pPr>
        <w:spacing w:line="360" w:lineRule="auto"/>
        <w:ind w:right="42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1、应</w:t>
      </w:r>
      <w:r>
        <w:rPr>
          <w:rFonts w:hint="eastAsia" w:ascii="宋体" w:hAnsi="宋体" w:cs="宋体"/>
          <w:color w:val="000000" w:themeColor="text1"/>
          <w:sz w:val="24"/>
          <w:highlight w:val="none"/>
          <w14:textFill>
            <w14:solidFill>
              <w14:schemeClr w14:val="tx1"/>
            </w14:solidFill>
          </w14:textFill>
        </w:rPr>
        <w:t>按本格式</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要求填写</w:t>
      </w:r>
      <w:r>
        <w:rPr>
          <w:rFonts w:hint="eastAsia" w:ascii="宋体" w:hAnsi="宋体" w:cs="宋体"/>
          <w:color w:val="000000" w:themeColor="text1"/>
          <w:sz w:val="24"/>
          <w:highlight w:val="none"/>
          <w:lang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标的名称</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所属行业依据招标文件第二部分投标人须知前附表中“采购标的及其对应的中小企业划分标准所属行业”</w:t>
      </w:r>
      <w:r>
        <w:rPr>
          <w:rFonts w:hint="eastAsia" w:ascii="宋体" w:hAnsi="宋体" w:cs="宋体"/>
          <w:color w:val="000000" w:themeColor="text1"/>
          <w:sz w:val="24"/>
          <w:highlight w:val="none"/>
          <w:lang w:eastAsia="zh-CN"/>
          <w14:textFill>
            <w14:solidFill>
              <w14:schemeClr w14:val="tx1"/>
            </w14:solidFill>
          </w14:textFill>
        </w:rPr>
        <w:t>规定的要求</w:t>
      </w:r>
      <w:r>
        <w:rPr>
          <w:rFonts w:hint="eastAsia" w:ascii="宋体" w:hAnsi="宋体" w:cs="宋体"/>
          <w:color w:val="000000" w:themeColor="text1"/>
          <w:sz w:val="24"/>
          <w:highlight w:val="none"/>
          <w14:textFill>
            <w14:solidFill>
              <w14:schemeClr w14:val="tx1"/>
            </w14:solidFill>
          </w14:textFill>
        </w:rPr>
        <w:t>填写，不得缺漏</w:t>
      </w:r>
      <w:r>
        <w:rPr>
          <w:rFonts w:hint="eastAsia" w:ascii="宋体" w:hAnsi="宋体" w:cs="宋体"/>
          <w:color w:val="000000" w:themeColor="text1"/>
          <w:sz w:val="24"/>
          <w:highlight w:val="none"/>
          <w:lang w:eastAsia="zh-CN"/>
          <w14:textFill>
            <w14:solidFill>
              <w14:schemeClr w14:val="tx1"/>
            </w14:solidFill>
          </w14:textFill>
        </w:rPr>
        <w:t>（声明函格式内容中已填写的，无需改动）；标记“</w:t>
      </w: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处填写企业名称；</w:t>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从业人员、营业收入、资产总额填报上一年度数据，无上一年度数据的新成立企业可不填报；结合</w:t>
      </w:r>
      <w:r>
        <w:rPr>
          <w:rFonts w:hint="eastAsia" w:ascii="宋体" w:hAnsi="宋体" w:cs="宋体"/>
          <w:color w:val="000000" w:themeColor="text1"/>
          <w:sz w:val="24"/>
          <w:highlight w:val="none"/>
          <w:lang w:eastAsia="zh-CN"/>
          <w14:textFill>
            <w14:solidFill>
              <w14:schemeClr w14:val="tx1"/>
            </w14:solidFill>
          </w14:textFill>
        </w:rPr>
        <w:t>所填</w:t>
      </w:r>
      <w:r>
        <w:rPr>
          <w:rFonts w:hint="eastAsia" w:ascii="宋体" w:hAnsi="宋体" w:cs="宋体"/>
          <w:color w:val="000000" w:themeColor="text1"/>
          <w:sz w:val="24"/>
          <w:highlight w:val="none"/>
          <w14:textFill>
            <w14:solidFill>
              <w14:schemeClr w14:val="tx1"/>
            </w14:solidFill>
          </w14:textFill>
        </w:rPr>
        <w:t>数据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依据《中小企业划型标准规定》（工信部联企业〔2011〕300号）</w:t>
      </w:r>
      <w:r>
        <w:rPr>
          <w:rFonts w:hint="eastAsia" w:ascii="宋体" w:hAnsi="宋体" w:cs="宋体"/>
          <w:color w:val="000000" w:themeColor="text1"/>
          <w:sz w:val="24"/>
          <w:highlight w:val="none"/>
          <w:lang w:eastAsia="zh-CN"/>
          <w14:textFill>
            <w14:solidFill>
              <w14:schemeClr w14:val="tx1"/>
            </w14:solidFill>
          </w14:textFill>
        </w:rPr>
        <w:t>规定</w:t>
      </w:r>
      <w:r>
        <w:rPr>
          <w:rFonts w:hint="eastAsia" w:ascii="宋体" w:hAnsi="宋体" w:cs="宋体"/>
          <w:color w:val="000000" w:themeColor="text1"/>
          <w:sz w:val="24"/>
          <w:highlight w:val="none"/>
          <w14:textFill>
            <w14:solidFill>
              <w14:schemeClr w14:val="tx1"/>
            </w14:solidFill>
          </w14:textFill>
        </w:rPr>
        <w:t>，确定中型企业、小型企业、微型企业</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种企业类型中</w:t>
      </w:r>
      <w:r>
        <w:rPr>
          <w:rFonts w:hint="eastAsia" w:ascii="宋体" w:hAnsi="宋体" w:cs="宋体"/>
          <w:color w:val="000000" w:themeColor="text1"/>
          <w:sz w:val="24"/>
          <w:highlight w:val="none"/>
          <w:lang w:eastAsia="zh-CN"/>
          <w14:textFill>
            <w14:solidFill>
              <w14:schemeClr w14:val="tx1"/>
            </w14:solidFill>
          </w14:textFill>
        </w:rPr>
        <w:t>的其中一</w:t>
      </w:r>
      <w:r>
        <w:rPr>
          <w:rFonts w:hint="eastAsia" w:ascii="宋体" w:hAnsi="宋体" w:cs="宋体"/>
          <w:color w:val="000000" w:themeColor="text1"/>
          <w:sz w:val="24"/>
          <w:highlight w:val="none"/>
          <w14:textFill>
            <w14:solidFill>
              <w14:schemeClr w14:val="tx1"/>
            </w14:solidFill>
          </w14:textFill>
        </w:rPr>
        <w:t>种</w:t>
      </w:r>
      <w:r>
        <w:rPr>
          <w:rFonts w:hint="eastAsia" w:ascii="宋体" w:hAnsi="宋体" w:cs="宋体"/>
          <w:color w:val="000000" w:themeColor="text1"/>
          <w:sz w:val="24"/>
          <w:highlight w:val="none"/>
          <w:lang w:eastAsia="zh-CN"/>
          <w14:textFill>
            <w14:solidFill>
              <w14:schemeClr w14:val="tx1"/>
            </w14:solidFill>
          </w14:textFill>
        </w:rPr>
        <w:t>在标记“②”处</w:t>
      </w:r>
      <w:r>
        <w:rPr>
          <w:rFonts w:hint="eastAsia" w:ascii="宋体" w:hAnsi="宋体" w:cs="宋体"/>
          <w:color w:val="000000" w:themeColor="text1"/>
          <w:sz w:val="24"/>
          <w:highlight w:val="none"/>
          <w14:textFill>
            <w14:solidFill>
              <w14:schemeClr w14:val="tx1"/>
            </w14:solidFill>
          </w14:textFill>
        </w:rPr>
        <w:t>填写。</w:t>
      </w:r>
    </w:p>
    <w:p>
      <w:pPr>
        <w:spacing w:line="360" w:lineRule="auto"/>
        <w:ind w:right="42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240" w:lineRule="auto"/>
        <w:ind w:right="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pStyle w:val="3"/>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pPr>
      <w:r>
        <w:rPr>
          <w:rFonts w:hint="eastAsia" w:ascii="宋体" w:hAnsi="宋体" w:eastAsia="宋体" w:cs="宋体"/>
          <w:b/>
          <w:bCs w:val="0"/>
          <w:color w:val="000000" w:themeColor="text1"/>
          <w:sz w:val="36"/>
          <w:szCs w:val="20"/>
          <w:highlight w:val="none"/>
          <w:lang w:val="en-US"/>
          <w14:textFill>
            <w14:solidFill>
              <w14:schemeClr w14:val="tx1"/>
            </w14:solidFill>
          </w14:textFill>
        </w:rPr>
        <w:t>附件</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8</w:t>
      </w:r>
      <w:r>
        <w:rPr>
          <w:rFonts w:hint="eastAsia" w:ascii="宋体" w:hAnsi="宋体" w:eastAsia="宋体" w:cs="宋体"/>
          <w:b/>
          <w:bCs w:val="0"/>
          <w:color w:val="000000" w:themeColor="text1"/>
          <w:sz w:val="36"/>
          <w:szCs w:val="20"/>
          <w:highlight w:val="none"/>
          <w:lang w:val="en-US"/>
          <w14:textFill>
            <w14:solidFill>
              <w14:schemeClr w14:val="tx1"/>
            </w14:solidFill>
          </w14:textFill>
        </w:rPr>
        <w:t>：中小企业</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划型标准</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各行业划型标准为：</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pPr>
        <w:snapToGrid w:val="0"/>
        <w:spacing w:before="0" w:line="360" w:lineRule="auto"/>
        <w:ind w:left="0"/>
        <w:outlineLvl w:val="0"/>
        <w:rPr>
          <w:rFonts w:hint="eastAsia" w:ascii="宋体" w:hAnsi="宋体" w:eastAsia="宋体" w:cs="宋体"/>
          <w:b/>
          <w:color w:val="000000" w:themeColor="text1"/>
          <w:kern w:val="0"/>
          <w:sz w:val="32"/>
          <w:szCs w:val="32"/>
          <w:highlight w:val="none"/>
          <w:lang w:val="en-US"/>
          <w14:textFill>
            <w14:solidFill>
              <w14:schemeClr w14:val="tx1"/>
            </w14:solidFill>
          </w14:textFill>
        </w:rPr>
      </w:pPr>
      <w:r>
        <w:rPr>
          <w:rFonts w:hint="eastAsia" w:ascii="宋体" w:hAnsi="宋体" w:eastAsia="宋体" w:cs="宋体"/>
          <w:b/>
          <w:color w:val="000000" w:themeColor="text1"/>
          <w:spacing w:val="0"/>
          <w:kern w:val="0"/>
          <w:sz w:val="32"/>
          <w:szCs w:val="32"/>
          <w:highlight w:val="none"/>
          <w:lang w:val="zh-CN"/>
          <w14:textFill>
            <w14:solidFill>
              <w14:schemeClr w14:val="tx1"/>
            </w14:solidFill>
          </w14:textFill>
        </w:rPr>
        <w:t>附件</w:t>
      </w:r>
      <w:r>
        <w:rPr>
          <w:rFonts w:hint="eastAsia" w:ascii="宋体" w:hAnsi="宋体" w:cs="宋体"/>
          <w:b/>
          <w:color w:val="000000" w:themeColor="text1"/>
          <w:spacing w:val="0"/>
          <w:kern w:val="0"/>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pacing w:val="0"/>
          <w:kern w:val="0"/>
          <w:sz w:val="32"/>
          <w:szCs w:val="32"/>
          <w:highlight w:val="none"/>
          <w:lang w:val="en-US" w:eastAsia="zh-CN"/>
          <w14:textFill>
            <w14:solidFill>
              <w14:schemeClr w14:val="tx1"/>
            </w14:solidFill>
          </w14:textFill>
        </w:rPr>
        <w:t>：</w:t>
      </w:r>
    </w:p>
    <w:p>
      <w:pPr>
        <w:snapToGrid w:val="0"/>
        <w:spacing w:before="0" w:line="360" w:lineRule="auto"/>
        <w:ind w:left="0" w:right="0" w:firstLine="642" w:firstLineChars="200"/>
        <w:jc w:val="center"/>
        <w:rPr>
          <w:rFonts w:hint="eastAsia" w:ascii="宋体" w:hAnsi="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0"/>
          <w:sz w:val="32"/>
          <w:szCs w:val="32"/>
          <w:highlight w:val="none"/>
          <w:lang w:val="zh-CN"/>
          <w14:textFill>
            <w14:solidFill>
              <w14:schemeClr w14:val="tx1"/>
            </w14:solidFill>
          </w14:textFill>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1.</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w:t>
      </w:r>
      <w:r>
        <w:rPr>
          <w:rFonts w:hint="eastAsia" w:ascii="宋体" w:hAnsi="宋体" w:cs="宋体"/>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14:textFill>
                  <w14:solidFill>
                    <w14:schemeClr w14:val="tx1"/>
                  </w14:solidFill>
                </w14:textFill>
              </w:rPr>
            </w:pPr>
            <m:oMathPara>
              <m:oMath>
                <m:r>
                  <m:rPr>
                    <m:sty m:val="p"/>
                  </m:rPr>
                  <w:rPr>
                    <w:rFonts w:hint="eastAsia" w:ascii="Cambria Math" w:hAnsi="Cambria Math" w:eastAsia="宋体" w:cs="宋体"/>
                    <w:color w:val="000000" w:themeColor="text1"/>
                    <w:sz w:val="24"/>
                    <w:szCs w:val="24"/>
                    <w:highlight w:val="none"/>
                    <w14:textFill>
                      <w14:solidFill>
                        <w14:schemeClr w14:val="tx1"/>
                      </w14:solidFill>
                    </w14:textFill>
                  </w:rPr>
                  <m:t>比例</m:t>
                </m:r>
                <m:r>
                  <m:rPr/>
                  <w:rPr>
                    <w:rFonts w:hint="eastAsia" w:ascii="Cambria Math" w:hAnsi="Cambria Math" w:eastAsia="宋体" w:cs="宋体"/>
                    <w:color w:val="000000" w:themeColor="text1"/>
                    <w:sz w:val="24"/>
                    <w:szCs w:val="24"/>
                    <w:highlight w:val="none"/>
                    <w14:textFill>
                      <w14:solidFill>
                        <w14:schemeClr w14:val="tx1"/>
                      </w14:solidFill>
                    </w14:textFill>
                  </w:rPr>
                  <m:t>=</m:t>
                </m:r>
                <m:f>
                  <m:fPr>
                    <m:ctrlPr>
                      <w:rPr>
                        <w:rFonts w:hint="eastAsia" w:ascii="Cambria Math" w:hAnsi="Cambria Math" w:eastAsia="宋体" w:cs="宋体"/>
                        <w:i/>
                        <w:color w:val="000000" w:themeColor="text1"/>
                        <w:sz w:val="24"/>
                        <w:szCs w:val="24"/>
                        <w:highlight w:val="none"/>
                        <w14:textFill>
                          <w14:solidFill>
                            <w14:schemeClr w14:val="tx1"/>
                          </w14:solidFill>
                        </w14:textFill>
                      </w:rPr>
                    </m:ctrlPr>
                  </m:fPr>
                  <m:num>
                    <m:r>
                      <m:rPr>
                        <m:sty m:val="p"/>
                      </m:rPr>
                      <w:rPr>
                        <w:rFonts w:hint="eastAsia" w:ascii="Cambria Math" w:hAnsi="Cambria Math" w:eastAsia="宋体" w:cs="宋体"/>
                        <w:color w:val="000000" w:themeColor="text1"/>
                        <w:sz w:val="24"/>
                        <w:szCs w:val="24"/>
                        <w:highlight w:val="none"/>
                        <w14:textFill>
                          <w14:solidFill>
                            <w14:schemeClr w14:val="tx1"/>
                          </w14:solidFill>
                        </w14:textFill>
                      </w:rPr>
                      <m:t>符合本国产品标准的投标产品成本之和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num>
                  <m:den>
                    <m:r>
                      <m:rPr>
                        <m:sty m:val="p"/>
                      </m:rPr>
                      <w:rPr>
                        <w:rFonts w:hint="eastAsia" w:ascii="Cambria Math" w:hAnsi="Cambria Math" w:eastAsia="宋体" w:cs="宋体"/>
                        <w:color w:val="000000" w:themeColor="text1"/>
                        <w:sz w:val="24"/>
                        <w:szCs w:val="24"/>
                        <w:highlight w:val="none"/>
                        <w14:textFill>
                          <w14:solidFill>
                            <w14:schemeClr w14:val="tx1"/>
                          </w14:solidFill>
                        </w14:textFill>
                      </w:rPr>
                      <m:t>提供的全部产品成本之和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den>
                </m:f>
                <m:r>
                  <m:rPr>
                    <m:sty m:val="p"/>
                  </m:rPr>
                  <w:rPr>
                    <w:rFonts w:hint="eastAsia" w:ascii="Cambria Math" w:hAnsi="Cambria Math" w:eastAsia="宋体" w:cs="宋体"/>
                    <w:color w:val="000000" w:themeColor="text1"/>
                    <w:sz w:val="24"/>
                    <w:szCs w:val="24"/>
                    <w:highlight w:val="none"/>
                    <w14:textFill>
                      <w14:solidFill>
                        <w14:schemeClr w14:val="tx1"/>
                      </w14:solidFill>
                    </w14:textFill>
                  </w:rPr>
                  <m:t>×</m:t>
                </m:r>
                <m:r>
                  <m:rPr/>
                  <w:rPr>
                    <w:rFonts w:hint="eastAsia" w:ascii="Cambria Math" w:hAnsi="Cambria Math" w:eastAsia="宋体" w:cs="宋体"/>
                    <w:color w:val="000000" w:themeColor="text1"/>
                    <w:sz w:val="24"/>
                    <w:szCs w:val="24"/>
                    <w:highlight w:val="none"/>
                    <w14:textFill>
                      <w14:solidFill>
                        <w14:schemeClr w14:val="tx1"/>
                      </w14:solidFill>
                    </w14:textFill>
                  </w:rPr>
                  <m:t>100%</m:t>
                </m:r>
              </m:oMath>
            </m:oMathPara>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tc>
        <w:tc>
          <w:tcPr>
            <w:tcW w:w="2092"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w:t>
            </w:r>
          </w:p>
        </w:tc>
      </w:tr>
    </w:tbl>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公司（单位）名称（盖章</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日期：       年    月     日</w:t>
      </w: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.产品如有型号，</w:t>
      </w:r>
      <w:r>
        <w:rPr>
          <w:rFonts w:hint="eastAsia" w:ascii="宋体" w:hAnsi="宋体" w:eastAsia="宋体" w:cs="宋体"/>
          <w:color w:val="000000" w:themeColor="text1"/>
          <w:spacing w:val="0"/>
          <w:kern w:val="0"/>
          <w:sz w:val="24"/>
          <w:szCs w:val="24"/>
          <w:highlight w:val="none"/>
          <w:u w:val="none"/>
          <w:lang w:val="zh-CN"/>
          <w14:textFill>
            <w14:solidFill>
              <w14:schemeClr w14:val="tx1"/>
            </w14:solidFill>
          </w14:textFill>
        </w:rPr>
        <w:t>请在“产品名称”</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栏一并填写。</w:t>
      </w: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.生产厂名与厂址应与生产厂营业执照载明的相关信息保持一致。</w:t>
      </w:r>
    </w:p>
    <w:p>
      <w:pPr>
        <w:pStyle w:val="79"/>
        <w:rPr>
          <w:rFonts w:hint="eastAsia"/>
          <w:color w:val="000000" w:themeColor="text1"/>
          <w:highlight w:val="none"/>
          <w:lang w:val="en-US" w:eastAsia="zh-CN"/>
          <w14:textFill>
            <w14:solidFill>
              <w14:schemeClr w14:val="tx1"/>
            </w14:solidFill>
          </w14:textFill>
        </w:rPr>
      </w:pPr>
    </w:p>
    <w:p>
      <w:pPr>
        <w:pStyle w:val="3"/>
        <w:rPr>
          <w:rFonts w:ascii="宋体" w:hAnsi="宋体" w:eastAsia="宋体" w:cs="宋体"/>
          <w:color w:val="000000" w:themeColor="text1"/>
          <w:highlight w:val="none"/>
          <w:lang w:val="en-US"/>
          <w14:textFill>
            <w14:solidFill>
              <w14:schemeClr w14:val="tx1"/>
            </w14:solidFill>
          </w14:textFill>
        </w:rPr>
      </w:pPr>
    </w:p>
    <w:p>
      <w:pPr>
        <w:spacing w:line="360" w:lineRule="auto"/>
        <w:ind w:right="42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汉仪叶叶相思体简"/>
    <w:panose1 w:val="00000000000000000000"/>
    <w:charset w:val="00"/>
    <w:family w:val="auto"/>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MS Sans Serif">
    <w:altName w:val="汉仪叶叶相思体简"/>
    <w:panose1 w:val="00000000000000000000"/>
    <w:charset w:val="00"/>
    <w:family w:val="swiss"/>
    <w:pitch w:val="default"/>
    <w:sig w:usb0="00000000" w:usb1="00000000" w:usb2="00000000" w:usb3="00000000" w:csb0="00000001"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仿宋_GB2312"/>
    <w:panose1 w:val="02010509060101010101"/>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0"/>
    <w:family w:val="swiss"/>
    <w:pitch w:val="default"/>
    <w:sig w:usb0="00000000" w:usb1="00000000" w:usb2="00000000" w:usb3="00000000" w:csb0="0000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MS Gothic">
    <w:altName w:val="方正书宋_GBK"/>
    <w:panose1 w:val="020B0609070205080204"/>
    <w:charset w:val="80"/>
    <w:family w:val="modern"/>
    <w:pitch w:val="default"/>
    <w:sig w:usb0="00000000" w:usb1="00000000" w:usb2="08000012" w:usb3="00000000" w:csb0="4002009F" w:csb1="DFD70000"/>
  </w:font>
  <w:font w:name="MS Mincho">
    <w:altName w:val="方正书宋_GBK"/>
    <w:panose1 w:val="02020609040205080304"/>
    <w:charset w:val="80"/>
    <w:family w:val="modern"/>
    <w:pitch w:val="default"/>
    <w:sig w:usb0="00000000" w:usb1="00000000" w:usb2="00000012" w:usb3="00000000" w:csb0="0002009F"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3" w:name="_Toc131845147"/>
    <w:bookmarkStart w:id="414" w:name="_Toc91899912"/>
    <w:bookmarkStart w:id="415" w:name="_Toc36110187"/>
    <w:bookmarkStart w:id="416" w:name="_Toc164085800"/>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t>杭州市</w:t>
    </w:r>
    <w:r>
      <w:rPr>
        <w:rFonts w:hint="eastAsia"/>
        <w:lang w:eastAsia="zh-CN"/>
      </w:rPr>
      <w:t>临平区</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w:t>
    </w:r>
    <w:r>
      <w:rPr>
        <w:rFonts w:hint="eastAsia"/>
        <w:lang w:val="zh-CN"/>
      </w:rPr>
      <w:t>临平区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t>杭州市政府采购公开招标文件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FDFF198A"/>
    <w:multiLevelType w:val="singleLevel"/>
    <w:tmpl w:val="FDFF198A"/>
    <w:lvl w:ilvl="0" w:tentative="0">
      <w:start w:val="4"/>
      <w:numFmt w:val="chineseCounting"/>
      <w:suff w:val="nothing"/>
      <w:lvlText w:val="%1、"/>
      <w:lvlJc w:val="left"/>
      <w:rPr>
        <w:rFonts w:hint="eastAsia"/>
      </w:rPr>
    </w:lvl>
  </w:abstractNum>
  <w:abstractNum w:abstractNumId="2">
    <w:nsid w:val="FEDE10BD"/>
    <w:multiLevelType w:val="singleLevel"/>
    <w:tmpl w:val="FEDE10BD"/>
    <w:lvl w:ilvl="0" w:tentative="0">
      <w:start w:val="4"/>
      <w:numFmt w:val="chineseCounting"/>
      <w:suff w:val="space"/>
      <w:lvlText w:val="第%1部分"/>
      <w:lvlJc w:val="left"/>
      <w:rPr>
        <w:rFonts w:hint="eastAsia"/>
      </w:rPr>
    </w:lvl>
  </w:abstractNum>
  <w:abstractNum w:abstractNumId="3">
    <w:nsid w:val="0CE5D3FC"/>
    <w:multiLevelType w:val="singleLevel"/>
    <w:tmpl w:val="0CE5D3FC"/>
    <w:lvl w:ilvl="0" w:tentative="0">
      <w:start w:val="4"/>
      <w:numFmt w:val="chineseCounting"/>
      <w:suff w:val="nothing"/>
      <w:lvlText w:val="%1、"/>
      <w:lvlJc w:val="left"/>
      <w:rPr>
        <w:rFonts w:hint="eastAsia"/>
      </w:rPr>
    </w:lvl>
  </w:abstractNum>
  <w:abstractNum w:abstractNumId="4">
    <w:nsid w:val="37B76642"/>
    <w:multiLevelType w:val="singleLevel"/>
    <w:tmpl w:val="37B76642"/>
    <w:lvl w:ilvl="0" w:tentative="0">
      <w:start w:val="3"/>
      <w:numFmt w:val="chineseCounting"/>
      <w:suff w:val="space"/>
      <w:lvlText w:val="第%1部分"/>
      <w:lvlJc w:val="left"/>
      <w:rPr>
        <w:rFonts w:hint="eastAsia"/>
      </w:rPr>
    </w:lvl>
  </w:abstractNum>
  <w:abstractNum w:abstractNumId="5">
    <w:nsid w:val="49E1B444"/>
    <w:multiLevelType w:val="singleLevel"/>
    <w:tmpl w:val="49E1B444"/>
    <w:lvl w:ilvl="0" w:tentative="0">
      <w:start w:val="1"/>
      <w:numFmt w:val="decimal"/>
      <w:suff w:val="nothing"/>
      <w:lvlText w:val="%1、"/>
      <w:lvlJc w:val="left"/>
    </w:lvl>
  </w:abstractNum>
  <w:abstractNum w:abstractNumId="6">
    <w:nsid w:val="694B5CE1"/>
    <w:multiLevelType w:val="singleLevel"/>
    <w:tmpl w:val="694B5CE1"/>
    <w:lvl w:ilvl="0" w:tentative="0">
      <w:start w:val="1"/>
      <w:numFmt w:val="chineseCounting"/>
      <w:suff w:val="nothing"/>
      <w:lvlText w:val="（%1）"/>
      <w:lvlJc w:val="left"/>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57CD7F"/>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BB572F"/>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16C89"/>
    <w:rsid w:val="2628662C"/>
    <w:rsid w:val="262D45DE"/>
    <w:rsid w:val="26777E78"/>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66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75F572"/>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5FFF12B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657A5"/>
    <w:rsid w:val="6F2502A8"/>
    <w:rsid w:val="6F2A7D94"/>
    <w:rsid w:val="6F8331F1"/>
    <w:rsid w:val="6FAE1A09"/>
    <w:rsid w:val="6FB86358"/>
    <w:rsid w:val="6FD75BF8"/>
    <w:rsid w:val="707723D0"/>
    <w:rsid w:val="707D6A8A"/>
    <w:rsid w:val="70F5661B"/>
    <w:rsid w:val="71360107"/>
    <w:rsid w:val="713B688E"/>
    <w:rsid w:val="719077DA"/>
    <w:rsid w:val="71D43752"/>
    <w:rsid w:val="71F1796A"/>
    <w:rsid w:val="72154626"/>
    <w:rsid w:val="72262B5D"/>
    <w:rsid w:val="72283FF7"/>
    <w:rsid w:val="722E7212"/>
    <w:rsid w:val="723A0474"/>
    <w:rsid w:val="725923E4"/>
    <w:rsid w:val="726E5CBB"/>
    <w:rsid w:val="72864BF7"/>
    <w:rsid w:val="729023FC"/>
    <w:rsid w:val="7362065C"/>
    <w:rsid w:val="73B3473B"/>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7E051F"/>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7FFFE065"/>
    <w:rsid w:val="A8FF438F"/>
    <w:rsid w:val="B7B36E71"/>
    <w:rsid w:val="B7FD782E"/>
    <w:rsid w:val="BAF5C704"/>
    <w:rsid w:val="BB7FA927"/>
    <w:rsid w:val="BCDF6FE5"/>
    <w:rsid w:val="BE5609C7"/>
    <w:rsid w:val="BF7DE6D9"/>
    <w:rsid w:val="D55F6B98"/>
    <w:rsid w:val="D6DE5EB8"/>
    <w:rsid w:val="DEEF4F81"/>
    <w:rsid w:val="DFF91547"/>
    <w:rsid w:val="EF7F18FF"/>
    <w:rsid w:val="F3B3F832"/>
    <w:rsid w:val="F5FFD31F"/>
    <w:rsid w:val="FABCE63E"/>
    <w:rsid w:val="FB9C63DD"/>
    <w:rsid w:val="FE75E7ED"/>
    <w:rsid w:val="FE7F67A7"/>
    <w:rsid w:val="FFFB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5"/>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3"/>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8"/>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4"/>
    <w:qFormat/>
    <w:uiPriority w:val="0"/>
    <w:pPr>
      <w:ind w:left="100" w:leftChars="2500"/>
    </w:pPr>
    <w:rPr>
      <w:rFonts w:ascii="宋体"/>
      <w:sz w:val="24"/>
      <w:szCs w:val="21"/>
      <w:lang w:val="zh-CN"/>
    </w:rPr>
  </w:style>
  <w:style w:type="paragraph" w:styleId="36">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7">
    <w:name w:val="endnote text"/>
    <w:basedOn w:val="1"/>
    <w:link w:val="934"/>
    <w:qFormat/>
    <w:uiPriority w:val="0"/>
    <w:rPr>
      <w:lang w:val="zh-CN"/>
    </w:rPr>
  </w:style>
  <w:style w:type="paragraph" w:styleId="38">
    <w:name w:val="Balloon Text"/>
    <w:basedOn w:val="1"/>
    <w:link w:val="191"/>
    <w:qFormat/>
    <w:uiPriority w:val="0"/>
    <w:rPr>
      <w:sz w:val="18"/>
      <w:szCs w:val="18"/>
    </w:rPr>
  </w:style>
  <w:style w:type="paragraph" w:styleId="39">
    <w:name w:val="footer"/>
    <w:basedOn w:val="1"/>
    <w:link w:val="386"/>
    <w:qFormat/>
    <w:uiPriority w:val="99"/>
    <w:pPr>
      <w:tabs>
        <w:tab w:val="center" w:pos="4153"/>
        <w:tab w:val="right" w:pos="8306"/>
      </w:tabs>
      <w:snapToGrid w:val="0"/>
      <w:jc w:val="left"/>
    </w:pPr>
    <w:rPr>
      <w:sz w:val="18"/>
      <w:szCs w:val="18"/>
    </w:rPr>
  </w:style>
  <w:style w:type="paragraph" w:styleId="40">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3"/>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5"/>
    <w:qFormat/>
    <w:uiPriority w:val="0"/>
    <w:pPr>
      <w:spacing w:after="120" w:line="480" w:lineRule="auto"/>
    </w:pPr>
  </w:style>
  <w:style w:type="paragraph" w:styleId="56">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4"/>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32"/>
    <w:link w:val="130"/>
    <w:qFormat/>
    <w:uiPriority w:val="0"/>
    <w:pPr>
      <w:spacing w:before="156" w:line="360" w:lineRule="auto"/>
      <w:ind w:firstLine="510" w:firstLineChars="200"/>
    </w:pPr>
    <w:rPr>
      <w:sz w:val="24"/>
      <w:szCs w:val="20"/>
    </w:rPr>
  </w:style>
  <w:style w:type="paragraph" w:customStyle="1" w:styleId="132">
    <w:name w:val="正文11"/>
    <w:next w:val="13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2"/>
      <w:lang w:val="en-US" w:eastAsia="zh-CN" w:bidi="ar-SA"/>
    </w:rPr>
  </w:style>
  <w:style w:type="paragraph" w:customStyle="1" w:styleId="133">
    <w:name w:val="标题 21"/>
    <w:basedOn w:val="134"/>
    <w:next w:val="134"/>
    <w:qFormat/>
    <w:uiPriority w:val="0"/>
    <w:pPr>
      <w:keepNext/>
      <w:keepLines/>
      <w:tabs>
        <w:tab w:val="left" w:pos="706"/>
        <w:tab w:val="right" w:leader="dot" w:pos="8268"/>
      </w:tabs>
      <w:ind w:left="106" w:firstLine="454"/>
      <w:outlineLvl w:val="1"/>
    </w:pPr>
    <w:rPr>
      <w:rFonts w:ascii="Arial" w:hAnsi="Arial" w:eastAsia="??"/>
      <w:b/>
      <w:bCs/>
      <w:szCs w:val="32"/>
    </w:rPr>
  </w:style>
  <w:style w:type="paragraph" w:customStyle="1" w:styleId="134">
    <w:name w:val="正文1"/>
    <w:basedOn w:val="31"/>
    <w:next w:val="133"/>
    <w:qFormat/>
    <w:uiPriority w:val="0"/>
    <w:pPr>
      <w:ind w:left="0" w:leftChars="0" w:firstLine="480" w:firstLineChars="200"/>
    </w:pPr>
    <w:rPr>
      <w:rFonts w:ascii="仿宋_GB2312" w:hAnsi="Courier New" w:eastAsia="仿宋_GB2312"/>
      <w:kern w:val="28"/>
      <w:sz w:val="24"/>
    </w:rPr>
  </w:style>
  <w:style w:type="character" w:customStyle="1" w:styleId="135">
    <w:name w:val="Char Char24"/>
    <w:qFormat/>
    <w:uiPriority w:val="6"/>
    <w:rPr>
      <w:kern w:val="1"/>
      <w:sz w:val="21"/>
    </w:rPr>
  </w:style>
  <w:style w:type="character" w:customStyle="1" w:styleId="136">
    <w:name w:val="副标题 Char"/>
    <w:link w:val="46"/>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Char"/>
    <w:link w:val="8"/>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5"/>
    <w:qFormat/>
    <w:uiPriority w:val="0"/>
    <w:rPr>
      <w:rFonts w:ascii="宋体"/>
      <w:kern w:val="2"/>
      <w:sz w:val="24"/>
      <w:szCs w:val="21"/>
      <w:lang w:val="zh-CN"/>
    </w:rPr>
  </w:style>
  <w:style w:type="character" w:customStyle="1" w:styleId="185">
    <w:name w:val="标题 9 Char"/>
    <w:link w:val="11"/>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Char"/>
    <w:link w:val="38"/>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Char2"/>
    <w:link w:val="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29"/>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6"/>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24"/>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Char"/>
    <w:link w:val="2"/>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58"/>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7"/>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0"/>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Char"/>
    <w:link w:val="56"/>
    <w:qFormat/>
    <w:uiPriority w:val="0"/>
    <w:rPr>
      <w:rFonts w:ascii="黑体" w:hAnsi="Courier New" w:eastAsia="黑体"/>
    </w:rPr>
  </w:style>
  <w:style w:type="character" w:customStyle="1" w:styleId="305">
    <w:name w:val="正文文本 2 Char1"/>
    <w:link w:val="55"/>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6"/>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9"/>
    <w:qFormat/>
    <w:uiPriority w:val="0"/>
    <w:rPr>
      <w:b/>
      <w:bCs/>
      <w:kern w:val="2"/>
      <w:sz w:val="24"/>
      <w:szCs w:val="24"/>
    </w:rPr>
  </w:style>
  <w:style w:type="character" w:customStyle="1" w:styleId="311">
    <w:name w:val="正文文本缩进 2 Char"/>
    <w:link w:val="36"/>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49"/>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60"/>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6"/>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qFormat/>
    <w:uiPriority w:val="99"/>
    <w:rPr>
      <w:kern w:val="2"/>
      <w:sz w:val="21"/>
      <w:szCs w:val="24"/>
    </w:rPr>
  </w:style>
  <w:style w:type="character" w:customStyle="1" w:styleId="348">
    <w:name w:val="签名 Char"/>
    <w:link w:val="41"/>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0"/>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2"/>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39"/>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0"/>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5"/>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6"/>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7"/>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6"/>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qFormat/>
    <w:uiPriority w:val="0"/>
    <w:rPr>
      <w:rFonts w:ascii="宋体" w:eastAsia="宋体" w:cs="Times New Roman"/>
      <w:color w:val="auto"/>
    </w:rPr>
  </w:style>
  <w:style w:type="paragraph" w:customStyle="1" w:styleId="55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156"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5"/>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2"/>
    <w:qFormat/>
    <w:uiPriority w:val="0"/>
    <w:pPr>
      <w:tabs>
        <w:tab w:val="left" w:pos="840"/>
      </w:tabs>
      <w:adjustRightInd/>
      <w:ind w:left="840" w:hanging="420"/>
    </w:pPr>
  </w:style>
  <w:style w:type="paragraph" w:customStyle="1" w:styleId="62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156"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0" w:beforeLines="0" w:after="0" w:afterLines="0"/>
      <w:ind w:left="1680"/>
      <w:outlineLvl w:val="2"/>
    </w:pPr>
  </w:style>
  <w:style w:type="paragraph" w:customStyle="1" w:styleId="661">
    <w:name w:val="章标题"/>
    <w:next w:val="64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6"/>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6"/>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4"/>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5"/>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1"/>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2"/>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7"/>
    <w:next w:val="1"/>
    <w:qFormat/>
    <w:uiPriority w:val="0"/>
    <w:pPr>
      <w:tabs>
        <w:tab w:val="left" w:pos="1080"/>
      </w:tabs>
      <w:ind w:left="1080" w:hanging="1080"/>
    </w:pPr>
  </w:style>
  <w:style w:type="paragraph" w:customStyle="1" w:styleId="899">
    <w:name w:val="数字标题1"/>
    <w:basedOn w:val="2"/>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5"/>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7"/>
    <w:qFormat/>
    <w:uiPriority w:val="0"/>
    <w:rPr>
      <w:kern w:val="2"/>
      <w:sz w:val="21"/>
      <w:szCs w:val="24"/>
      <w:lang w:val="zh-CN"/>
    </w:rPr>
  </w:style>
  <w:style w:type="character" w:customStyle="1" w:styleId="935">
    <w:name w:val="无间隔 Char"/>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招标正文"/>
    <w:basedOn w:val="1"/>
    <w:qFormat/>
    <w:uiPriority w:val="0"/>
    <w:pPr>
      <w:adjustRightInd w:val="0"/>
      <w:snapToGrid w:val="0"/>
      <w:spacing w:line="360" w:lineRule="auto"/>
      <w:ind w:firstLine="480" w:firstLineChars="200"/>
    </w:pPr>
    <w:rPr>
      <w:rFonts w:ascii="宋体" w:hAnsi="宋体"/>
      <w:color w:val="000000"/>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10772</Words>
  <Characters>11500</Characters>
  <Lines>282</Lines>
  <Paragraphs>79</Paragraphs>
  <TotalTime>5</TotalTime>
  <ScaleCrop>false</ScaleCrop>
  <LinksUpToDate>false</LinksUpToDate>
  <CharactersWithSpaces>11984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2021-08-04T08:22:00Z</dcterms:created>
  <dc:creator>玥</dc:creator>
  <cp:lastModifiedBy>ZLY</cp:lastModifiedBy>
  <cp:lastPrinted>2026-03-31T17:08:00Z</cp:lastPrinted>
  <dcterms:modified xsi:type="dcterms:W3CDTF">2026-03-31T14:35:22Z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eyJoZGlkIjoiYmMxZDI1ODlhNWRlYjkxN2VjODFmOWI0MTRiZWU2ZjUiLCJ1c2VySWQiOiIzMTExNjMyNDAifQ==</vt:lpwstr>
  </property>
</Properties>
</file>