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F52921">
      <w:pPr>
        <w:autoSpaceDE w:val="0"/>
        <w:autoSpaceDN w:val="0"/>
        <w:adjustRightInd w:val="0"/>
        <w:spacing w:line="360" w:lineRule="auto"/>
        <w:ind w:firstLine="2349" w:firstLineChars="450"/>
        <w:rPr>
          <w:rFonts w:hint="eastAsia" w:ascii="方正楷体_GBK" w:hAnsi="宋体" w:eastAsia="方正楷体_GBK" w:cs="华文中宋"/>
          <w:b/>
          <w:color w:val="000000"/>
          <w:sz w:val="84"/>
          <w:szCs w:val="84"/>
          <w:lang w:val="zh-CN"/>
        </w:rPr>
      </w:pPr>
      <w:r>
        <w:rPr>
          <w:rFonts w:hint="eastAsia" w:ascii="方正行楷简体" w:hAnsi="新宋体" w:eastAsia="方正行楷简体" w:cs="华文行楷"/>
          <w:b/>
          <w:sz w:val="52"/>
          <w:szCs w:val="52"/>
        </w:rPr>
        <w:t xml:space="preserve">                                                      </w:t>
      </w:r>
      <w:r>
        <w:rPr>
          <w:rFonts w:hint="eastAsia" w:ascii="方正行楷简体" w:hAnsi="新宋体" w:eastAsia="方正行楷简体" w:cs="华文行楷"/>
          <w:b/>
          <w:sz w:val="52"/>
          <w:szCs w:val="52"/>
          <w:lang w:val="zh-CN"/>
        </w:rPr>
        <w:t xml:space="preserve"> </w:t>
      </w:r>
    </w:p>
    <w:p w14:paraId="04D83CA6">
      <w:pPr>
        <w:pStyle w:val="24"/>
        <w:rPr>
          <w:rFonts w:hint="eastAsia"/>
          <w:lang w:val="zh-CN"/>
        </w:rPr>
      </w:pPr>
    </w:p>
    <w:p w14:paraId="7B4A6549">
      <w:pPr>
        <w:autoSpaceDE w:val="0"/>
        <w:autoSpaceDN w:val="0"/>
        <w:adjustRightInd w:val="0"/>
        <w:spacing w:line="360" w:lineRule="auto"/>
        <w:ind w:firstLine="1454" w:firstLineChars="173"/>
        <w:rPr>
          <w:rFonts w:ascii="方正楷体_GBK" w:hAnsi="宋体" w:eastAsia="方正楷体_GBK"/>
          <w:b/>
          <w:color w:val="000000"/>
          <w:sz w:val="84"/>
          <w:szCs w:val="84"/>
        </w:rPr>
      </w:pPr>
      <w:r>
        <w:rPr>
          <w:rFonts w:hint="eastAsia" w:ascii="方正楷体_GBK" w:hAnsi="宋体" w:eastAsia="方正楷体_GBK" w:cs="华文中宋"/>
          <w:b/>
          <w:color w:val="000000"/>
          <w:sz w:val="84"/>
          <w:szCs w:val="84"/>
          <w:lang w:val="zh-CN"/>
        </w:rPr>
        <w:t>竞争性磋商文件</w:t>
      </w:r>
    </w:p>
    <w:p w14:paraId="1F056236">
      <w:pPr>
        <w:adjustRightInd w:val="0"/>
        <w:spacing w:line="360" w:lineRule="auto"/>
        <w:ind w:firstLine="0" w:firstLineChars="0"/>
        <w:textAlignment w:val="baseline"/>
        <w:rPr>
          <w:rFonts w:ascii="仿宋_GB2312" w:hAnsi="宋体" w:eastAsia="仿宋_GB2312"/>
          <w:b/>
          <w:sz w:val="36"/>
          <w:szCs w:val="36"/>
        </w:rPr>
      </w:pPr>
    </w:p>
    <w:p w14:paraId="7E78994D">
      <w:pPr>
        <w:adjustRightInd w:val="0"/>
        <w:spacing w:line="360" w:lineRule="auto"/>
        <w:ind w:left="2530" w:hanging="2530" w:hangingChars="700"/>
        <w:textAlignment w:val="baseline"/>
        <w:rPr>
          <w:rFonts w:hint="eastAsia" w:ascii="宋体" w:hAnsi="宋体" w:eastAsia="宋体"/>
          <w:b/>
          <w:sz w:val="36"/>
          <w:szCs w:val="36"/>
          <w:lang w:eastAsia="zh-CN"/>
        </w:rPr>
      </w:pPr>
      <w:r>
        <w:rPr>
          <w:rFonts w:hint="eastAsia" w:ascii="宋体" w:hAnsi="宋体"/>
          <w:b/>
          <w:sz w:val="36"/>
          <w:szCs w:val="36"/>
        </w:rPr>
        <w:t>采购项目编号：</w:t>
      </w:r>
      <w:r>
        <w:rPr>
          <w:rFonts w:hint="eastAsia" w:ascii="宋体" w:hAnsi="宋体"/>
          <w:b/>
          <w:sz w:val="36"/>
          <w:szCs w:val="36"/>
          <w:lang w:eastAsia="zh-CN"/>
        </w:rPr>
        <w:t>青海浩驰磋商（服务）2026-104号</w:t>
      </w:r>
    </w:p>
    <w:p w14:paraId="490DBBAC">
      <w:pPr>
        <w:adjustRightInd w:val="0"/>
        <w:spacing w:line="360" w:lineRule="auto"/>
        <w:ind w:left="2530" w:right="-283" w:rightChars="-118" w:hanging="2530" w:hangingChars="700"/>
        <w:textAlignment w:val="baseline"/>
        <w:rPr>
          <w:rFonts w:hint="eastAsia" w:ascii="宋体" w:hAnsi="宋体" w:eastAsia="宋体"/>
          <w:b/>
          <w:sz w:val="36"/>
          <w:szCs w:val="36"/>
          <w:highlight w:val="none"/>
          <w:lang w:eastAsia="zh-CN"/>
        </w:rPr>
      </w:pPr>
      <w:r>
        <w:rPr>
          <w:rFonts w:hint="eastAsia" w:ascii="宋体" w:hAnsi="宋体"/>
          <w:b/>
          <w:sz w:val="36"/>
          <w:szCs w:val="36"/>
          <w:highlight w:val="none"/>
        </w:rPr>
        <w:t>采购项目名称：</w:t>
      </w:r>
      <w:r>
        <w:rPr>
          <w:rFonts w:hint="eastAsia" w:ascii="宋体" w:hAnsi="宋体"/>
          <w:b/>
          <w:spacing w:val="-20"/>
          <w:sz w:val="36"/>
          <w:szCs w:val="36"/>
          <w:highlight w:val="none"/>
          <w:lang w:eastAsia="zh-CN"/>
        </w:rPr>
        <w:t>青海省辐花等龙胆科珍稀濒危野生植物收集保存项目</w:t>
      </w:r>
    </w:p>
    <w:p w14:paraId="77732CAC">
      <w:pPr>
        <w:adjustRightInd w:val="0"/>
        <w:spacing w:line="360" w:lineRule="auto"/>
        <w:ind w:right="-283" w:rightChars="-118" w:firstLine="0" w:firstLineChars="0"/>
        <w:textAlignment w:val="baseline"/>
        <w:rPr>
          <w:rFonts w:hint="eastAsia" w:eastAsia="宋体"/>
          <w:b/>
          <w:sz w:val="36"/>
          <w:szCs w:val="36"/>
          <w:lang w:eastAsia="zh-CN"/>
        </w:rPr>
      </w:pPr>
      <w:r>
        <w:rPr>
          <w:rFonts w:hint="eastAsia"/>
          <w:b/>
          <w:sz w:val="36"/>
          <w:szCs w:val="36"/>
        </w:rPr>
        <w:t xml:space="preserve">采 </w:t>
      </w:r>
      <w:r>
        <w:rPr>
          <w:rFonts w:hint="eastAsia"/>
          <w:b/>
          <w:sz w:val="36"/>
          <w:szCs w:val="36"/>
          <w:lang w:val="en-US" w:eastAsia="zh-CN"/>
        </w:rPr>
        <w:t xml:space="preserve"> </w:t>
      </w:r>
      <w:r>
        <w:rPr>
          <w:rFonts w:hint="eastAsia"/>
          <w:b/>
          <w:sz w:val="36"/>
          <w:szCs w:val="36"/>
        </w:rPr>
        <w:t>购 单 位：</w:t>
      </w:r>
      <w:r>
        <w:rPr>
          <w:rFonts w:hint="eastAsia" w:ascii="宋体" w:hAnsi="宋体"/>
          <w:b/>
          <w:sz w:val="36"/>
          <w:szCs w:val="36"/>
          <w:lang w:eastAsia="zh-CN"/>
        </w:rPr>
        <w:t>西宁植物园</w:t>
      </w:r>
    </w:p>
    <w:p w14:paraId="396DFCF3">
      <w:pPr>
        <w:adjustRightInd w:val="0"/>
        <w:spacing w:line="360" w:lineRule="auto"/>
        <w:ind w:firstLine="0" w:firstLineChars="0"/>
        <w:textAlignment w:val="baseline"/>
        <w:rPr>
          <w:b/>
        </w:rPr>
      </w:pPr>
    </w:p>
    <w:p w14:paraId="084B477A">
      <w:pPr>
        <w:pStyle w:val="24"/>
      </w:pPr>
    </w:p>
    <w:p w14:paraId="6904A455">
      <w:pPr>
        <w:pStyle w:val="62"/>
      </w:pPr>
    </w:p>
    <w:p w14:paraId="32083A9F">
      <w:pPr>
        <w:adjustRightInd w:val="0"/>
        <w:spacing w:line="360" w:lineRule="auto"/>
        <w:ind w:firstLine="0" w:firstLineChars="0"/>
        <w:textAlignment w:val="baseline"/>
        <w:rPr>
          <w:b/>
        </w:rPr>
      </w:pPr>
    </w:p>
    <w:p w14:paraId="20A61BE1">
      <w:pPr>
        <w:adjustRightInd w:val="0"/>
        <w:spacing w:line="360" w:lineRule="auto"/>
        <w:ind w:right="-283" w:rightChars="-118" w:firstLine="0" w:firstLineChars="0"/>
        <w:jc w:val="center"/>
        <w:textAlignment w:val="baseline"/>
        <w:rPr>
          <w:rFonts w:hint="eastAsia" w:ascii="宋体" w:hAnsi="宋体"/>
          <w:b/>
          <w:sz w:val="36"/>
          <w:szCs w:val="36"/>
          <w:lang w:eastAsia="zh-CN"/>
        </w:rPr>
      </w:pPr>
      <w:r>
        <w:rPr>
          <w:rFonts w:hint="eastAsia" w:ascii="宋体" w:hAnsi="宋体"/>
          <w:b/>
          <w:sz w:val="36"/>
          <w:szCs w:val="36"/>
          <w:lang w:eastAsia="zh-CN"/>
        </w:rPr>
        <w:t>青海浩驰招标代理有限公司</w:t>
      </w:r>
    </w:p>
    <w:p w14:paraId="1BF53A21">
      <w:pPr>
        <w:adjustRightInd w:val="0"/>
        <w:spacing w:line="360" w:lineRule="auto"/>
        <w:ind w:right="-283" w:rightChars="-118" w:firstLine="0" w:firstLineChars="0"/>
        <w:jc w:val="center"/>
        <w:textAlignment w:val="baseline"/>
        <w:rPr>
          <w:rFonts w:ascii="宋体" w:hAnsi="宋体"/>
          <w:b/>
          <w:sz w:val="40"/>
          <w:szCs w:val="30"/>
        </w:rPr>
      </w:pPr>
      <w:r>
        <w:rPr>
          <w:rFonts w:hint="eastAsia" w:ascii="宋体" w:hAnsi="宋体"/>
          <w:b/>
          <w:sz w:val="36"/>
          <w:szCs w:val="36"/>
          <w:lang w:eastAsia="zh-CN"/>
        </w:rPr>
        <w:t>202</w:t>
      </w:r>
      <w:r>
        <w:rPr>
          <w:rFonts w:hint="eastAsia" w:ascii="宋体" w:hAnsi="宋体"/>
          <w:b/>
          <w:sz w:val="36"/>
          <w:szCs w:val="36"/>
          <w:lang w:val="en-US" w:eastAsia="zh-CN"/>
        </w:rPr>
        <w:t>6</w:t>
      </w:r>
      <w:r>
        <w:rPr>
          <w:rFonts w:hint="eastAsia" w:ascii="宋体" w:hAnsi="宋体"/>
          <w:b/>
          <w:sz w:val="36"/>
          <w:szCs w:val="36"/>
          <w:lang w:eastAsia="zh-CN"/>
        </w:rPr>
        <w:t>年</w:t>
      </w:r>
      <w:r>
        <w:rPr>
          <w:rFonts w:hint="eastAsia" w:ascii="宋体" w:hAnsi="宋体"/>
          <w:b/>
          <w:sz w:val="36"/>
          <w:szCs w:val="36"/>
          <w:lang w:val="en-US" w:eastAsia="zh-CN"/>
        </w:rPr>
        <w:t>04</w:t>
      </w:r>
      <w:r>
        <w:rPr>
          <w:rFonts w:hint="eastAsia" w:ascii="宋体" w:hAnsi="宋体"/>
          <w:b/>
          <w:sz w:val="36"/>
          <w:szCs w:val="36"/>
          <w:lang w:eastAsia="zh-CN"/>
        </w:rPr>
        <w:t>月</w:t>
      </w:r>
      <w:r>
        <w:rPr>
          <w:rFonts w:ascii="宋体" w:hAnsi="宋体"/>
          <w:b/>
          <w:sz w:val="40"/>
          <w:szCs w:val="30"/>
        </w:rPr>
        <w:br w:type="page"/>
      </w:r>
      <w:r>
        <w:rPr>
          <w:rFonts w:hint="eastAsia" w:ascii="宋体" w:hAnsi="宋体"/>
          <w:b/>
          <w:sz w:val="40"/>
          <w:szCs w:val="30"/>
        </w:rPr>
        <w:t>目  录</w:t>
      </w:r>
    </w:p>
    <w:p w14:paraId="6F454BAB">
      <w:pPr>
        <w:pStyle w:val="41"/>
        <w:tabs>
          <w:tab w:val="right" w:leader="dot" w:pos="8787"/>
        </w:tabs>
        <w:rPr>
          <w:rFonts w:hint="eastAsia" w:ascii="宋体" w:hAnsi="宋体" w:eastAsia="宋体" w:cs="宋体"/>
          <w:i w:val="0"/>
          <w:iCs w:val="0"/>
          <w:sz w:val="21"/>
          <w:szCs w:val="21"/>
        </w:rPr>
      </w:pPr>
      <w:r>
        <w:rPr>
          <w:rFonts w:ascii="宋体" w:hAnsi="宋体"/>
          <w:b w:val="0"/>
          <w:bCs w:val="0"/>
          <w:kern w:val="0"/>
          <w:sz w:val="24"/>
          <w:szCs w:val="24"/>
        </w:rPr>
        <w:fldChar w:fldCharType="begin"/>
      </w:r>
      <w:r>
        <w:rPr>
          <w:rStyle w:val="72"/>
          <w:rFonts w:ascii="宋体" w:hAnsi="宋体"/>
          <w:b w:val="0"/>
          <w:bCs w:val="0"/>
          <w:kern w:val="0"/>
          <w:sz w:val="24"/>
          <w:szCs w:val="24"/>
        </w:rPr>
        <w:instrText xml:space="preserve"> TOC \o "1-3" \h \z \u </w:instrText>
      </w:r>
      <w:r>
        <w:rPr>
          <w:rFonts w:ascii="宋体" w:hAnsi="宋体"/>
          <w:b w:val="0"/>
          <w:bCs w:val="0"/>
          <w:kern w:val="0"/>
          <w:sz w:val="24"/>
          <w:szCs w:val="24"/>
        </w:rPr>
        <w:fldChar w:fldCharType="separate"/>
      </w:r>
      <w:r>
        <w:rPr>
          <w:rFonts w:hint="eastAsia" w:ascii="宋体" w:hAnsi="宋体" w:eastAsia="宋体" w:cs="宋体"/>
          <w:bCs w:val="0"/>
          <w:i w:val="0"/>
          <w:iCs w:val="0"/>
          <w:kern w:val="0"/>
          <w:sz w:val="21"/>
          <w:szCs w:val="21"/>
        </w:rPr>
        <w:fldChar w:fldCharType="begin"/>
      </w:r>
      <w:r>
        <w:rPr>
          <w:rFonts w:hint="eastAsia" w:ascii="宋体" w:hAnsi="宋体" w:eastAsia="宋体" w:cs="宋体"/>
          <w:bCs w:val="0"/>
          <w:i w:val="0"/>
          <w:iCs w:val="0"/>
          <w:kern w:val="0"/>
          <w:sz w:val="21"/>
          <w:szCs w:val="21"/>
        </w:rPr>
        <w:instrText xml:space="preserve"> HYPERLINK \l _Toc21815 </w:instrText>
      </w:r>
      <w:r>
        <w:rPr>
          <w:rFonts w:hint="eastAsia" w:ascii="宋体" w:hAnsi="宋体" w:eastAsia="宋体" w:cs="宋体"/>
          <w:bCs w:val="0"/>
          <w:i w:val="0"/>
          <w:iCs w:val="0"/>
          <w:kern w:val="0"/>
          <w:sz w:val="21"/>
          <w:szCs w:val="21"/>
        </w:rPr>
        <w:fldChar w:fldCharType="separate"/>
      </w:r>
      <w:r>
        <w:rPr>
          <w:rFonts w:hint="eastAsia" w:ascii="宋体" w:hAnsi="宋体" w:eastAsia="宋体" w:cs="宋体"/>
          <w:i w:val="0"/>
          <w:iCs w:val="0"/>
          <w:sz w:val="21"/>
          <w:szCs w:val="21"/>
        </w:rPr>
        <w:t>第一部分  投标人须知前附表</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_Toc21815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4</w:t>
      </w:r>
      <w:r>
        <w:rPr>
          <w:rFonts w:hint="eastAsia" w:ascii="宋体" w:hAnsi="宋体" w:eastAsia="宋体" w:cs="宋体"/>
          <w:i w:val="0"/>
          <w:iCs w:val="0"/>
          <w:sz w:val="21"/>
          <w:szCs w:val="21"/>
        </w:rPr>
        <w:fldChar w:fldCharType="end"/>
      </w:r>
      <w:r>
        <w:rPr>
          <w:rFonts w:hint="eastAsia" w:ascii="宋体" w:hAnsi="宋体" w:eastAsia="宋体" w:cs="宋体"/>
          <w:bCs w:val="0"/>
          <w:i w:val="0"/>
          <w:iCs w:val="0"/>
          <w:kern w:val="0"/>
          <w:sz w:val="21"/>
          <w:szCs w:val="21"/>
        </w:rPr>
        <w:fldChar w:fldCharType="end"/>
      </w:r>
    </w:p>
    <w:p w14:paraId="5AD3093D">
      <w:pPr>
        <w:pStyle w:val="41"/>
        <w:tabs>
          <w:tab w:val="right" w:leader="dot" w:pos="878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_Toc30942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kern w:val="28"/>
          <w:sz w:val="21"/>
          <w:szCs w:val="21"/>
        </w:rPr>
        <w:t>第二部分  投标人须知</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_Toc30942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7</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51D2DB9C">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_Toc20484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一、说  明</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_Toc20484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7</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482689DA">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_Toc23028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1.适用范围</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_Toc23028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7</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1BD2AA8C">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_Toc19690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2.采购方式、合格的投标人</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_Toc19690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7</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71E5CBFB">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_Toc17637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3.磋商费用</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_Toc17637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7</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002238A3">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_Toc8404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二、磋商文件说明</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_Toc8404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7</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527BF5F5">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_Toc24088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4.磋商文件的构成</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_Toc24088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7</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76545DF3">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_Toc7431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5.磋商文件的质疑</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_Toc7431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8</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7878F2A0">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_Toc32314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6.磋商文件的澄清、修改</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_Toc32314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8</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24426087">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_Toc14866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三、磋商响应文件的编制</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_Toc14866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8</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40F3B937">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_Toc31717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7.磋商响应文件的语言及度量衡单位</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_Toc31717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9</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211795B3">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_Toc23365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8.磋商报价及币种</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_Toc23365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9</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28C317B2">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_Toc32710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9.磋商保证金</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_Toc32710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9</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2101638F">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_Toc30420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sz w:val="21"/>
          <w:szCs w:val="21"/>
          <w:lang w:val="zh-CN"/>
        </w:rPr>
        <w:t>本项目免缴</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_Toc30420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9</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41E36DA8">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_Toc7852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10.磋商有效期</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_Toc7852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9</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37D517A4">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_Toc4107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11.磋商响应文件构成</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_Toc4107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9</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00AEFB35">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_Toc4458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12.</w:t>
      </w:r>
      <w:r>
        <w:rPr>
          <w:rFonts w:hint="eastAsia" w:ascii="宋体" w:hAnsi="宋体" w:eastAsia="宋体" w:cs="宋体"/>
          <w:i w:val="0"/>
          <w:iCs w:val="0"/>
          <w:sz w:val="21"/>
          <w:szCs w:val="21"/>
        </w:rPr>
        <w:t xml:space="preserve"> </w:t>
      </w:r>
      <w:r>
        <w:rPr>
          <w:rFonts w:hint="eastAsia" w:ascii="宋体" w:hAnsi="宋体" w:eastAsia="宋体" w:cs="宋体"/>
          <w:bCs/>
          <w:i w:val="0"/>
          <w:iCs w:val="0"/>
          <w:kern w:val="0"/>
          <w:sz w:val="21"/>
          <w:szCs w:val="21"/>
        </w:rPr>
        <w:t>磋商响应文件格式及编制要求</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_Toc4458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10</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4EDBBD4D">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_Toc7240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四、磋商响应文件的递交</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_Toc7240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10</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70D6798B">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_Toc24691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13.磋商响应文件的密封和标记</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_Toc24691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11</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25C50074">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_Toc28815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14.递交磋商响应文件程序</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_Toc28815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11</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6C6298D9">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_Toc18835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五、资格审查程序及方法</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_Toc18835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11</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1E54DF12">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_Toc1269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15. 资格审查程序</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_Toc1269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11</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14757D22">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_Toc6195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16.资格审查不通过的情形</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_Toc6195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11</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2CA6E925">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_Toc1083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六、磋商程序及方法</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_Toc1083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12</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7B4EF153">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_Toc11534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17.磋商小组</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_Toc11534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12</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1D6DA620">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_Toc4419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18.磋商工作程序</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_Toc4419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13</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6CF28E9A">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_Toc6212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19.答疑的方式和情形</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_Toc6212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13</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485EA839">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_Toc14676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20.评审办法</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_Toc14676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14</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43C14561">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_Toc286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七、成交办法</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_Toc286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17</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5019B66C">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_Toc318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21.推荐并确定成交供应商</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_Toc318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18</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7FE07085">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_Toc12565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22.成交通知</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_Toc12565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18</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77390557">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_Toc11485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八、授予合同</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_Toc11485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18</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37C50AEF">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_Toc972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23.签订合同</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_Toc972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18</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473B5882">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_Toc7063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九、串通投标的认定及处理办法</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_Toc7063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19</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79F7658B">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_Toc19488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24.串通投标的情形</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_Toc19488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19</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12B820C7">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_Toc10681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十、磋商活动终止</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_Toc10681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19</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6DD7AF50">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_Toc32383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25. 终止情形</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_Toc32383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19</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22A086BB">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_Toc17899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十一、处罚</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_Toc17899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20</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0CEB30DE">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_Toc13085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26.处罚情形</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_Toc13085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20</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6DF3E91F">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_Toc8977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十二、其他</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_Toc8977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20</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2B21FB72">
      <w:pPr>
        <w:pStyle w:val="41"/>
        <w:tabs>
          <w:tab w:val="right" w:leader="dot" w:pos="878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_Toc26316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kern w:val="28"/>
          <w:sz w:val="21"/>
          <w:szCs w:val="21"/>
        </w:rPr>
        <w:t>第三部分  青海省政府采购项目合同书范本</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_Toc26316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22</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07E04E04">
      <w:pPr>
        <w:pStyle w:val="41"/>
        <w:tabs>
          <w:tab w:val="right" w:leader="dot" w:pos="878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_Toc29256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kern w:val="28"/>
          <w:sz w:val="21"/>
          <w:szCs w:val="21"/>
        </w:rPr>
        <w:t>（服务类）</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_Toc29256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22</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76BBAF12">
      <w:pPr>
        <w:pStyle w:val="41"/>
        <w:tabs>
          <w:tab w:val="right" w:leader="dot" w:pos="878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_Toc22390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rPr>
        <w:t>青海省政府采购项目合同书</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_Toc22390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22</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6DAE6CC7">
      <w:pPr>
        <w:pStyle w:val="41"/>
        <w:tabs>
          <w:tab w:val="right" w:leader="dot" w:pos="878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_Toc11765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kern w:val="28"/>
          <w:sz w:val="21"/>
          <w:szCs w:val="21"/>
        </w:rPr>
        <w:t>第四部分  磋商响应文件格式</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_Toc11765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36</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59E5507A">
      <w:pPr>
        <w:pStyle w:val="41"/>
        <w:tabs>
          <w:tab w:val="right" w:leader="dot" w:pos="878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_Toc399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kern w:val="28"/>
          <w:sz w:val="21"/>
          <w:szCs w:val="21"/>
        </w:rPr>
        <w:t>磋商响应文件的组成</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_Toc399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36</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1AB63648">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_Toc1518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rPr>
        <w:t>附件1：磋商函</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_Toc1518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38</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3F23DBDC">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_Toc11772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rPr>
        <w:t>附件2：法定代表人证明书</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_Toc11772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39</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22F65010">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_Toc15942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rPr>
        <w:t>附件3：法定代表人授权书</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_Toc15942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40</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14D16C95">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_Toc15419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rPr>
        <w:t>附件4：供应商承诺函</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_Toc15419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41</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625C0E2F">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_Toc7506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rPr>
        <w:t>附件5：供应商诚信承诺书</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_Toc7506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42</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6246F560">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_Toc29400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rPr>
        <w:t>附件6：供应商资格证明文件</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_Toc29400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43</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2A89B014">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_Toc10963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rPr>
        <w:t>附件</w:t>
      </w:r>
      <w:r>
        <w:rPr>
          <w:rFonts w:hint="eastAsia" w:ascii="宋体" w:hAnsi="宋体" w:eastAsia="宋体" w:cs="宋体"/>
          <w:i w:val="0"/>
          <w:iCs w:val="0"/>
          <w:sz w:val="21"/>
          <w:szCs w:val="21"/>
          <w:lang w:val="en-US" w:eastAsia="zh-CN"/>
        </w:rPr>
        <w:t>7</w:t>
      </w:r>
      <w:r>
        <w:rPr>
          <w:rFonts w:hint="eastAsia" w:ascii="宋体" w:hAnsi="宋体" w:eastAsia="宋体" w:cs="宋体"/>
          <w:i w:val="0"/>
          <w:iCs w:val="0"/>
          <w:sz w:val="21"/>
          <w:szCs w:val="21"/>
        </w:rPr>
        <w:t>：财务状况、缴纳税收和社会保障资金证明</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_Toc10963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44</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395CE626">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_Toc12398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rPr>
        <w:t>附件</w:t>
      </w:r>
      <w:r>
        <w:rPr>
          <w:rFonts w:hint="eastAsia" w:ascii="宋体" w:hAnsi="宋体" w:eastAsia="宋体" w:cs="宋体"/>
          <w:i w:val="0"/>
          <w:iCs w:val="0"/>
          <w:sz w:val="21"/>
          <w:szCs w:val="21"/>
          <w:lang w:val="en-US" w:eastAsia="zh-CN"/>
        </w:rPr>
        <w:t>8</w:t>
      </w:r>
      <w:r>
        <w:rPr>
          <w:rFonts w:hint="eastAsia" w:ascii="宋体" w:hAnsi="宋体" w:eastAsia="宋体" w:cs="宋体"/>
          <w:i w:val="0"/>
          <w:iCs w:val="0"/>
          <w:sz w:val="21"/>
          <w:szCs w:val="21"/>
        </w:rPr>
        <w:t>：无重大违法记录声明</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_Toc12398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45</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0EE436B0">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_Toc20841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lang w:eastAsia="zh-CN"/>
        </w:rPr>
        <w:t>附件</w:t>
      </w:r>
      <w:r>
        <w:rPr>
          <w:rFonts w:hint="eastAsia" w:ascii="宋体" w:hAnsi="宋体" w:eastAsia="宋体" w:cs="宋体"/>
          <w:i w:val="0"/>
          <w:iCs w:val="0"/>
          <w:sz w:val="21"/>
          <w:szCs w:val="21"/>
          <w:lang w:val="en-US" w:eastAsia="zh-CN"/>
        </w:rPr>
        <w:t>9</w:t>
      </w:r>
      <w:r>
        <w:rPr>
          <w:rFonts w:hint="eastAsia" w:ascii="宋体" w:hAnsi="宋体" w:eastAsia="宋体" w:cs="宋体"/>
          <w:i w:val="0"/>
          <w:iCs w:val="0"/>
          <w:sz w:val="21"/>
          <w:szCs w:val="21"/>
          <w:lang w:eastAsia="zh-CN"/>
        </w:rPr>
        <w:t>：</w:t>
      </w:r>
      <w:r>
        <w:rPr>
          <w:rFonts w:hint="eastAsia" w:ascii="宋体" w:hAnsi="宋体" w:eastAsia="宋体" w:cs="宋体"/>
          <w:i w:val="0"/>
          <w:iCs w:val="0"/>
          <w:sz w:val="21"/>
          <w:szCs w:val="21"/>
          <w:lang w:val="zh-CN" w:eastAsia="zh-CN"/>
        </w:rPr>
        <w:t>具备履行合同所必需的设备和专业技术能力的证明材料</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_Toc20841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46</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0D530475">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_Toc1481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rPr>
        <w:t>附件1</w:t>
      </w:r>
      <w:r>
        <w:rPr>
          <w:rFonts w:hint="eastAsia" w:ascii="宋体" w:hAnsi="宋体" w:cs="宋体"/>
          <w:i w:val="0"/>
          <w:iCs w:val="0"/>
          <w:sz w:val="21"/>
          <w:szCs w:val="21"/>
          <w:lang w:val="en-US" w:eastAsia="zh-CN"/>
        </w:rPr>
        <w:t>0</w:t>
      </w:r>
      <w:r>
        <w:rPr>
          <w:rFonts w:hint="eastAsia" w:ascii="宋体" w:hAnsi="宋体" w:eastAsia="宋体" w:cs="宋体"/>
          <w:i w:val="0"/>
          <w:iCs w:val="0"/>
          <w:sz w:val="21"/>
          <w:szCs w:val="21"/>
        </w:rPr>
        <w:t>：竞争性磋商首次报价表</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_Toc1481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48</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1FAFD9FC">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_Toc25122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rPr>
        <w:t>附件1</w:t>
      </w:r>
      <w:r>
        <w:rPr>
          <w:rFonts w:hint="eastAsia" w:ascii="宋体" w:hAnsi="宋体" w:cs="宋体"/>
          <w:i w:val="0"/>
          <w:iCs w:val="0"/>
          <w:sz w:val="21"/>
          <w:szCs w:val="21"/>
          <w:lang w:val="en-US" w:eastAsia="zh-CN"/>
        </w:rPr>
        <w:t>1</w:t>
      </w:r>
      <w:r>
        <w:rPr>
          <w:rFonts w:hint="eastAsia" w:ascii="宋体" w:hAnsi="宋体" w:eastAsia="宋体" w:cs="宋体"/>
          <w:i w:val="0"/>
          <w:iCs w:val="0"/>
          <w:sz w:val="21"/>
          <w:szCs w:val="21"/>
        </w:rPr>
        <w:t>：服务响应表</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_Toc25122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49</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7096CA53">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_Toc28283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rPr>
        <w:t>附件1</w:t>
      </w:r>
      <w:r>
        <w:rPr>
          <w:rFonts w:hint="eastAsia" w:ascii="宋体" w:hAnsi="宋体" w:cs="宋体"/>
          <w:i w:val="0"/>
          <w:iCs w:val="0"/>
          <w:sz w:val="21"/>
          <w:szCs w:val="21"/>
          <w:lang w:val="en-US" w:eastAsia="zh-CN"/>
        </w:rPr>
        <w:t>2</w:t>
      </w:r>
      <w:r>
        <w:rPr>
          <w:rFonts w:hint="eastAsia" w:ascii="宋体" w:hAnsi="宋体" w:eastAsia="宋体" w:cs="宋体"/>
          <w:i w:val="0"/>
          <w:iCs w:val="0"/>
          <w:sz w:val="21"/>
          <w:szCs w:val="21"/>
        </w:rPr>
        <w:t>：服务方案</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_Toc28283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50</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57AE7908">
      <w:pPr>
        <w:pStyle w:val="53"/>
        <w:tabs>
          <w:tab w:val="right" w:leader="dot" w:pos="8787"/>
          <w:tab w:val="clear" w:pos="8777"/>
        </w:tabs>
        <w:rPr>
          <w:rFonts w:hint="eastAsia" w:ascii="宋体" w:hAnsi="宋体" w:eastAsia="宋体" w:cs="宋体"/>
          <w:bCs/>
          <w:i w:val="0"/>
          <w:iCs w:val="0"/>
          <w:kern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_Toc20018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rPr>
        <w:t>附件1</w:t>
      </w:r>
      <w:r>
        <w:rPr>
          <w:rFonts w:hint="eastAsia" w:ascii="宋体" w:hAnsi="宋体" w:cs="宋体"/>
          <w:i w:val="0"/>
          <w:iCs w:val="0"/>
          <w:sz w:val="21"/>
          <w:szCs w:val="21"/>
          <w:lang w:val="en-US" w:eastAsia="zh-CN"/>
        </w:rPr>
        <w:t>3</w:t>
      </w:r>
      <w:r>
        <w:rPr>
          <w:rFonts w:hint="eastAsia" w:ascii="宋体" w:hAnsi="宋体" w:eastAsia="宋体" w:cs="宋体"/>
          <w:i w:val="0"/>
          <w:iCs w:val="0"/>
          <w:sz w:val="21"/>
          <w:szCs w:val="21"/>
        </w:rPr>
        <w:t>：供应商的类似业绩证明材料</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_Toc20018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51</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5115FA09">
      <w:pPr>
        <w:pStyle w:val="53"/>
        <w:tabs>
          <w:tab w:val="right" w:leader="dot" w:pos="8787"/>
          <w:tab w:val="clear" w:pos="8777"/>
        </w:tabs>
        <w:rPr>
          <w:rFonts w:hint="eastAsia" w:eastAsia="宋体"/>
          <w:lang w:val="en-US" w:eastAsia="zh-CN"/>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_Toc15554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lang w:eastAsia="zh-CN"/>
        </w:rPr>
        <w:t>附件1</w:t>
      </w:r>
      <w:r>
        <w:rPr>
          <w:rFonts w:hint="eastAsia" w:ascii="宋体" w:hAnsi="宋体" w:cs="宋体"/>
          <w:i w:val="0"/>
          <w:iCs w:val="0"/>
          <w:sz w:val="21"/>
          <w:szCs w:val="21"/>
          <w:lang w:val="en-US" w:eastAsia="zh-CN"/>
        </w:rPr>
        <w:t>4</w:t>
      </w:r>
      <w:r>
        <w:rPr>
          <w:rFonts w:hint="eastAsia" w:ascii="宋体" w:hAnsi="宋体" w:eastAsia="宋体" w:cs="宋体"/>
          <w:i w:val="0"/>
          <w:iCs w:val="0"/>
          <w:sz w:val="21"/>
          <w:szCs w:val="21"/>
          <w:lang w:eastAsia="zh-CN"/>
        </w:rPr>
        <w:t>：</w:t>
      </w:r>
      <w:r>
        <w:rPr>
          <w:rFonts w:hint="eastAsia" w:ascii="宋体" w:hAnsi="宋体" w:eastAsia="宋体" w:cs="宋体"/>
          <w:bCs/>
          <w:i w:val="0"/>
          <w:iCs w:val="0"/>
          <w:sz w:val="21"/>
          <w:szCs w:val="21"/>
          <w:lang w:val="zh-CN" w:eastAsia="zh-CN"/>
        </w:rPr>
        <w:t>中小企业声明函</w:t>
      </w:r>
      <w:r>
        <w:rPr>
          <w:rFonts w:hint="eastAsia" w:ascii="宋体" w:hAnsi="宋体" w:eastAsia="宋体" w:cs="宋体"/>
          <w:i w:val="0"/>
          <w:iCs w:val="0"/>
          <w:sz w:val="21"/>
          <w:szCs w:val="21"/>
        </w:rPr>
        <w:tab/>
      </w:r>
      <w:r>
        <w:rPr>
          <w:rFonts w:hint="eastAsia" w:ascii="宋体" w:hAnsi="宋体" w:cs="宋体"/>
          <w:i w:val="0"/>
          <w:iCs w:val="0"/>
          <w:sz w:val="21"/>
          <w:szCs w:val="21"/>
          <w:lang w:val="en-US" w:eastAsia="zh-CN"/>
        </w:rPr>
        <w:t>5</w:t>
      </w:r>
      <w:r>
        <w:rPr>
          <w:rFonts w:hint="eastAsia" w:ascii="宋体" w:hAnsi="宋体" w:eastAsia="宋体" w:cs="宋体"/>
          <w:bCs/>
          <w:i w:val="0"/>
          <w:iCs w:val="0"/>
          <w:kern w:val="0"/>
          <w:sz w:val="21"/>
          <w:szCs w:val="21"/>
        </w:rPr>
        <w:fldChar w:fldCharType="end"/>
      </w:r>
      <w:r>
        <w:rPr>
          <w:rFonts w:hint="eastAsia" w:ascii="宋体" w:hAnsi="宋体" w:cs="宋体"/>
          <w:bCs/>
          <w:i w:val="0"/>
          <w:iCs w:val="0"/>
          <w:kern w:val="0"/>
          <w:sz w:val="21"/>
          <w:szCs w:val="21"/>
          <w:lang w:val="en-US" w:eastAsia="zh-CN"/>
        </w:rPr>
        <w:t>1</w:t>
      </w:r>
    </w:p>
    <w:p w14:paraId="0393E509">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_Toc9726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rPr>
        <w:t>附件1</w:t>
      </w:r>
      <w:r>
        <w:rPr>
          <w:rFonts w:hint="eastAsia" w:ascii="宋体" w:hAnsi="宋体" w:eastAsia="宋体" w:cs="宋体"/>
          <w:i w:val="0"/>
          <w:iCs w:val="0"/>
          <w:sz w:val="21"/>
          <w:szCs w:val="21"/>
          <w:lang w:val="en-US" w:eastAsia="zh-CN"/>
        </w:rPr>
        <w:t>5</w:t>
      </w:r>
      <w:r>
        <w:rPr>
          <w:rFonts w:hint="eastAsia" w:ascii="宋体" w:hAnsi="宋体" w:eastAsia="宋体" w:cs="宋体"/>
          <w:i w:val="0"/>
          <w:iCs w:val="0"/>
          <w:sz w:val="21"/>
          <w:szCs w:val="21"/>
        </w:rPr>
        <w:t>：残疾人福利性单位声明函</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_Toc9726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53</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70FF4DA2">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_Toc27189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rPr>
        <w:t>附件1</w:t>
      </w:r>
      <w:r>
        <w:rPr>
          <w:rFonts w:hint="eastAsia" w:ascii="宋体" w:hAnsi="宋体" w:eastAsia="宋体" w:cs="宋体"/>
          <w:i w:val="0"/>
          <w:iCs w:val="0"/>
          <w:sz w:val="21"/>
          <w:szCs w:val="21"/>
          <w:lang w:val="en-US" w:eastAsia="zh-CN"/>
        </w:rPr>
        <w:t>6</w:t>
      </w:r>
      <w:r>
        <w:rPr>
          <w:rFonts w:hint="eastAsia" w:ascii="宋体" w:hAnsi="宋体" w:eastAsia="宋体" w:cs="宋体"/>
          <w:i w:val="0"/>
          <w:iCs w:val="0"/>
          <w:sz w:val="21"/>
          <w:szCs w:val="21"/>
        </w:rPr>
        <w:t>：</w:t>
      </w:r>
      <w:r>
        <w:rPr>
          <w:rFonts w:hint="eastAsia" w:ascii="宋体" w:hAnsi="宋体" w:eastAsia="宋体" w:cs="宋体"/>
          <w:i w:val="0"/>
          <w:iCs w:val="0"/>
          <w:sz w:val="21"/>
          <w:szCs w:val="21"/>
          <w:highlight w:val="none"/>
          <w:lang w:eastAsia="zh-CN"/>
        </w:rPr>
        <w:t>监狱企业证明资料</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_Toc27189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54</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34DA4392">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_Toc26989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highlight w:val="none"/>
        </w:rPr>
        <w:t>附件1</w:t>
      </w:r>
      <w:r>
        <w:rPr>
          <w:rFonts w:hint="eastAsia" w:ascii="宋体" w:hAnsi="宋体" w:eastAsia="宋体" w:cs="宋体"/>
          <w:i w:val="0"/>
          <w:iCs w:val="0"/>
          <w:sz w:val="21"/>
          <w:szCs w:val="21"/>
          <w:highlight w:val="none"/>
          <w:lang w:val="en-US" w:eastAsia="zh-CN"/>
        </w:rPr>
        <w:t>7</w:t>
      </w:r>
      <w:r>
        <w:rPr>
          <w:rFonts w:hint="eastAsia" w:ascii="宋体" w:hAnsi="宋体" w:eastAsia="宋体" w:cs="宋体"/>
          <w:i w:val="0"/>
          <w:iCs w:val="0"/>
          <w:sz w:val="21"/>
          <w:szCs w:val="21"/>
          <w:highlight w:val="none"/>
        </w:rPr>
        <w:t>：</w:t>
      </w:r>
      <w:r>
        <w:rPr>
          <w:rFonts w:hint="eastAsia" w:ascii="宋体" w:hAnsi="宋体" w:eastAsia="宋体" w:cs="宋体"/>
          <w:i w:val="0"/>
          <w:iCs w:val="0"/>
          <w:sz w:val="21"/>
          <w:szCs w:val="21"/>
        </w:rPr>
        <w:t>供应商认为在其他方面有必要说明的事项</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_Toc26989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55</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51339B31">
      <w:pPr>
        <w:pStyle w:val="41"/>
        <w:tabs>
          <w:tab w:val="right" w:leader="dot" w:pos="878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_Toc15390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kern w:val="28"/>
          <w:sz w:val="21"/>
          <w:szCs w:val="21"/>
        </w:rPr>
        <w:t>第五部分  磋商及采购项目服务要求</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_Toc15390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56</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66051B4F">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_Toc30506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一、磋商要求</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_Toc30506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56</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1E68100B">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_Toc27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1、磋商说明</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_Toc27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56</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33E16A24">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_Toc31928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2、报价说明</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_Toc31928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56</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7ABB12C4">
      <w:pPr>
        <w:pStyle w:val="31"/>
        <w:tabs>
          <w:tab w:val="right" w:leader="dot" w:pos="8787"/>
          <w:tab w:val="clear" w:pos="8777"/>
        </w:tabs>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_Toc12164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3、商务内容：</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_Toc12164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56</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77FCB626">
      <w:pPr>
        <w:pStyle w:val="31"/>
        <w:spacing w:line="320" w:lineRule="exact"/>
        <w:rPr>
          <w:i w:val="0"/>
          <w:iCs w:val="0"/>
          <w:sz w:val="24"/>
          <w:szCs w:val="24"/>
        </w:rPr>
      </w:pPr>
      <w:r>
        <w:rPr>
          <w:rFonts w:ascii="宋体" w:hAnsi="宋体"/>
          <w:bCs/>
          <w:i w:val="0"/>
          <w:kern w:val="0"/>
          <w:szCs w:val="24"/>
        </w:rPr>
        <w:fldChar w:fldCharType="end"/>
      </w:r>
    </w:p>
    <w:p w14:paraId="05957ED8">
      <w:pPr>
        <w:ind w:firstLine="480"/>
      </w:pPr>
    </w:p>
    <w:p w14:paraId="7036DF4F">
      <w:pPr>
        <w:bidi w:val="0"/>
        <w:rPr>
          <w:rFonts w:ascii="Calibri" w:hAnsi="Calibri" w:eastAsia="宋体" w:cs="Times New Roman"/>
          <w:kern w:val="2"/>
          <w:sz w:val="24"/>
          <w:szCs w:val="24"/>
          <w:lang w:val="en-US" w:eastAsia="zh-CN" w:bidi="ar-SA"/>
        </w:rPr>
      </w:pPr>
    </w:p>
    <w:p w14:paraId="18E10BB8">
      <w:pPr>
        <w:bidi w:val="0"/>
        <w:rPr>
          <w:lang w:val="en-US" w:eastAsia="zh-CN"/>
        </w:rPr>
      </w:pPr>
    </w:p>
    <w:p w14:paraId="1ACD927B">
      <w:pPr>
        <w:bidi w:val="0"/>
        <w:rPr>
          <w:lang w:val="en-US" w:eastAsia="zh-CN"/>
        </w:rPr>
      </w:pPr>
    </w:p>
    <w:p w14:paraId="2080C785">
      <w:pPr>
        <w:bidi w:val="0"/>
        <w:rPr>
          <w:lang w:val="en-US" w:eastAsia="zh-CN"/>
        </w:rPr>
      </w:pPr>
    </w:p>
    <w:p w14:paraId="397D5F76">
      <w:pPr>
        <w:tabs>
          <w:tab w:val="left" w:pos="7616"/>
        </w:tabs>
        <w:bidi w:val="0"/>
        <w:jc w:val="left"/>
        <w:rPr>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2041" w:left="1588" w:header="1021" w:footer="1021" w:gutter="0"/>
          <w:pgNumType w:start="0"/>
          <w:cols w:space="720" w:num="1"/>
          <w:titlePg/>
          <w:docGrid w:linePitch="312" w:charSpace="0"/>
        </w:sectPr>
      </w:pPr>
      <w:r>
        <w:rPr>
          <w:rFonts w:hint="eastAsia"/>
          <w:lang w:val="en-US" w:eastAsia="zh-CN"/>
        </w:rPr>
        <w:tab/>
      </w:r>
    </w:p>
    <w:p w14:paraId="73B44881">
      <w:pPr>
        <w:pStyle w:val="2"/>
        <w:ind w:firstLine="723"/>
      </w:pPr>
      <w:bookmarkStart w:id="0" w:name="_Toc21815"/>
      <w:bookmarkStart w:id="1" w:name="_Toc325725996"/>
      <w:r>
        <w:rPr>
          <w:rFonts w:hint="eastAsia"/>
        </w:rPr>
        <w:t>第一部分  投标人须知前附表</w:t>
      </w:r>
      <w:bookmarkEnd w:id="0"/>
    </w:p>
    <w:bookmarkEnd w:id="1"/>
    <w:tbl>
      <w:tblPr>
        <w:tblStyle w:val="64"/>
        <w:tblW w:w="93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959"/>
      </w:tblGrid>
      <w:tr w14:paraId="51FD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376" w:type="dxa"/>
            <w:vAlign w:val="center"/>
          </w:tcPr>
          <w:p w14:paraId="78584E29">
            <w:pPr>
              <w:widowControl/>
              <w:spacing w:line="320" w:lineRule="exact"/>
              <w:ind w:firstLine="0" w:firstLineChars="0"/>
              <w:rPr>
                <w:rFonts w:ascii="宋体" w:hAnsi="宋体"/>
                <w:color w:val="000000"/>
                <w:spacing w:val="-2"/>
                <w:kern w:val="16"/>
                <w:highlight w:val="none"/>
              </w:rPr>
            </w:pPr>
            <w:r>
              <w:rPr>
                <w:rFonts w:hint="eastAsia" w:ascii="宋体" w:hAnsi="宋体"/>
                <w:color w:val="000000"/>
                <w:spacing w:val="-2"/>
                <w:kern w:val="16"/>
                <w:highlight w:val="none"/>
              </w:rPr>
              <w:t>采购项目名称</w:t>
            </w:r>
          </w:p>
        </w:tc>
        <w:tc>
          <w:tcPr>
            <w:tcW w:w="6959" w:type="dxa"/>
            <w:vAlign w:val="center"/>
          </w:tcPr>
          <w:p w14:paraId="324DF5CC">
            <w:pPr>
              <w:adjustRightInd w:val="0"/>
              <w:spacing w:line="240" w:lineRule="auto"/>
              <w:ind w:right="-283" w:rightChars="-118" w:firstLine="0" w:firstLineChars="0"/>
              <w:textAlignment w:val="baseline"/>
              <w:rPr>
                <w:rFonts w:hint="eastAsia" w:ascii="宋体" w:hAnsi="宋体" w:eastAsia="宋体"/>
                <w:color w:val="000000"/>
                <w:spacing w:val="-2"/>
                <w:kern w:val="16"/>
                <w:highlight w:val="none"/>
                <w:lang w:eastAsia="zh-CN"/>
              </w:rPr>
            </w:pPr>
            <w:r>
              <w:rPr>
                <w:rFonts w:hint="eastAsia" w:ascii="宋体" w:hAnsi="宋体"/>
                <w:color w:val="000000"/>
                <w:spacing w:val="-2"/>
                <w:kern w:val="16"/>
                <w:highlight w:val="none"/>
                <w:lang w:eastAsia="zh-CN"/>
              </w:rPr>
              <w:t>青海省辐花等龙胆科珍稀濒危野生植物收集保存项目</w:t>
            </w:r>
          </w:p>
        </w:tc>
      </w:tr>
      <w:tr w14:paraId="6112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76" w:type="dxa"/>
            <w:vAlign w:val="center"/>
          </w:tcPr>
          <w:p w14:paraId="41DF4DB2">
            <w:pPr>
              <w:widowControl/>
              <w:spacing w:line="320" w:lineRule="exact"/>
              <w:ind w:firstLine="0" w:firstLineChars="0"/>
              <w:rPr>
                <w:rFonts w:ascii="宋体" w:hAnsi="宋体" w:cs="宋体"/>
                <w:kern w:val="0"/>
                <w:highlight w:val="none"/>
              </w:rPr>
            </w:pPr>
            <w:r>
              <w:rPr>
                <w:rFonts w:ascii="宋体" w:hAnsi="宋体" w:cs="宋体"/>
                <w:kern w:val="0"/>
                <w:highlight w:val="none"/>
              </w:rPr>
              <w:t>采购项目编号</w:t>
            </w:r>
          </w:p>
        </w:tc>
        <w:tc>
          <w:tcPr>
            <w:tcW w:w="6959" w:type="dxa"/>
            <w:vAlign w:val="center"/>
          </w:tcPr>
          <w:p w14:paraId="1B694AA3">
            <w:pPr>
              <w:widowControl/>
              <w:spacing w:line="320" w:lineRule="exact"/>
              <w:ind w:firstLine="0" w:firstLineChars="0"/>
              <w:rPr>
                <w:rFonts w:hint="eastAsia" w:ascii="宋体" w:hAnsi="宋体" w:eastAsia="宋体" w:cs="宋体"/>
                <w:kern w:val="0"/>
                <w:highlight w:val="none"/>
                <w:lang w:eastAsia="zh-CN"/>
              </w:rPr>
            </w:pPr>
            <w:r>
              <w:rPr>
                <w:rFonts w:hint="eastAsia" w:ascii="宋体" w:hAnsi="宋体"/>
                <w:color w:val="000000"/>
                <w:spacing w:val="-2"/>
                <w:kern w:val="16"/>
                <w:highlight w:val="none"/>
                <w:lang w:eastAsia="zh-CN"/>
              </w:rPr>
              <w:t>青海浩驰磋商（服务）2026-104号</w:t>
            </w:r>
          </w:p>
        </w:tc>
      </w:tr>
      <w:tr w14:paraId="74F4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376" w:type="dxa"/>
            <w:vAlign w:val="center"/>
          </w:tcPr>
          <w:p w14:paraId="319999F9">
            <w:pPr>
              <w:widowControl/>
              <w:spacing w:line="320" w:lineRule="exact"/>
              <w:ind w:firstLine="0" w:firstLineChars="0"/>
              <w:rPr>
                <w:rFonts w:ascii="宋体" w:hAnsi="宋体" w:cs="宋体"/>
                <w:kern w:val="0"/>
                <w:highlight w:val="none"/>
              </w:rPr>
            </w:pPr>
            <w:r>
              <w:rPr>
                <w:rFonts w:ascii="宋体" w:hAnsi="宋体" w:cs="宋体"/>
                <w:kern w:val="0"/>
                <w:highlight w:val="none"/>
              </w:rPr>
              <w:t>采购方式</w:t>
            </w:r>
          </w:p>
        </w:tc>
        <w:tc>
          <w:tcPr>
            <w:tcW w:w="6959" w:type="dxa"/>
            <w:vAlign w:val="center"/>
          </w:tcPr>
          <w:p w14:paraId="2CF0F934">
            <w:pPr>
              <w:widowControl/>
              <w:spacing w:line="320" w:lineRule="exact"/>
              <w:ind w:firstLine="0" w:firstLineChars="0"/>
              <w:rPr>
                <w:rFonts w:ascii="宋体" w:hAnsi="宋体" w:cs="宋体"/>
                <w:kern w:val="0"/>
                <w:highlight w:val="none"/>
              </w:rPr>
            </w:pPr>
            <w:r>
              <w:rPr>
                <w:rFonts w:hint="eastAsia" w:ascii="宋体" w:hAnsi="宋体" w:cs="宋体"/>
                <w:kern w:val="0"/>
                <w:highlight w:val="none"/>
              </w:rPr>
              <w:t>竞争性磋商</w:t>
            </w:r>
          </w:p>
        </w:tc>
      </w:tr>
      <w:tr w14:paraId="49C9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376" w:type="dxa"/>
            <w:vAlign w:val="center"/>
          </w:tcPr>
          <w:p w14:paraId="326EA79F">
            <w:pPr>
              <w:widowControl/>
              <w:spacing w:line="320" w:lineRule="exact"/>
              <w:ind w:firstLine="0" w:firstLineChars="0"/>
              <w:rPr>
                <w:rFonts w:hint="eastAsia" w:ascii="宋体" w:hAnsi="宋体"/>
                <w:color w:val="000000"/>
                <w:spacing w:val="-2"/>
                <w:kern w:val="16"/>
                <w:highlight w:val="none"/>
                <w:lang w:eastAsia="zh-CN"/>
              </w:rPr>
            </w:pPr>
            <w:r>
              <w:rPr>
                <w:rFonts w:hint="eastAsia" w:ascii="宋体" w:hAnsi="宋体"/>
                <w:color w:val="000000"/>
                <w:spacing w:val="-2"/>
                <w:kern w:val="16"/>
                <w:highlight w:val="none"/>
                <w:lang w:eastAsia="zh-CN"/>
              </w:rPr>
              <w:t>采购预算额度</w:t>
            </w:r>
          </w:p>
        </w:tc>
        <w:tc>
          <w:tcPr>
            <w:tcW w:w="6959" w:type="dxa"/>
            <w:vAlign w:val="center"/>
          </w:tcPr>
          <w:p w14:paraId="27E20D81">
            <w:pPr>
              <w:widowControl/>
              <w:spacing w:line="320" w:lineRule="exact"/>
              <w:ind w:firstLine="0" w:firstLineChars="0"/>
              <w:rPr>
                <w:rFonts w:hint="eastAsia" w:ascii="宋体" w:hAnsi="宋体"/>
                <w:color w:val="000000"/>
                <w:spacing w:val="-2"/>
                <w:kern w:val="16"/>
                <w:highlight w:val="none"/>
                <w:lang w:eastAsia="zh-CN"/>
              </w:rPr>
            </w:pPr>
            <w:r>
              <w:rPr>
                <w:rFonts w:hint="eastAsia" w:ascii="宋体" w:hAnsi="宋体"/>
                <w:color w:val="000000"/>
                <w:spacing w:val="-2"/>
                <w:kern w:val="16"/>
                <w:highlight w:val="none"/>
                <w:lang w:val="en-US" w:eastAsia="zh-CN"/>
              </w:rPr>
              <w:t>159.85万元；（包一：147.25</w:t>
            </w:r>
            <w:r>
              <w:rPr>
                <w:rFonts w:hint="eastAsia" w:ascii="宋体" w:hAnsi="宋体"/>
                <w:color w:val="000000"/>
                <w:spacing w:val="-2"/>
                <w:kern w:val="16"/>
                <w:highlight w:val="none"/>
                <w:lang w:eastAsia="zh-CN"/>
              </w:rPr>
              <w:t>万元；</w:t>
            </w:r>
            <w:r>
              <w:rPr>
                <w:rFonts w:hint="eastAsia" w:ascii="宋体" w:hAnsi="宋体"/>
                <w:color w:val="000000"/>
                <w:spacing w:val="-2"/>
                <w:kern w:val="16"/>
                <w:highlight w:val="none"/>
                <w:lang w:val="en-US" w:eastAsia="zh-CN"/>
              </w:rPr>
              <w:t>包二：12.6万元）</w:t>
            </w:r>
          </w:p>
        </w:tc>
      </w:tr>
      <w:tr w14:paraId="2569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376" w:type="dxa"/>
            <w:vAlign w:val="center"/>
          </w:tcPr>
          <w:p w14:paraId="1D7E1DB7">
            <w:pPr>
              <w:widowControl/>
              <w:spacing w:line="320" w:lineRule="exact"/>
              <w:ind w:firstLine="0" w:firstLineChars="0"/>
              <w:rPr>
                <w:rFonts w:ascii="宋体" w:hAnsi="宋体" w:cs="宋体"/>
                <w:kern w:val="0"/>
                <w:highlight w:val="none"/>
              </w:rPr>
            </w:pPr>
            <w:r>
              <w:rPr>
                <w:rFonts w:hint="eastAsia" w:ascii="宋体" w:hAnsi="宋体" w:cs="宋体"/>
                <w:kern w:val="0"/>
                <w:highlight w:val="none"/>
              </w:rPr>
              <w:t>最高限价</w:t>
            </w:r>
          </w:p>
        </w:tc>
        <w:tc>
          <w:tcPr>
            <w:tcW w:w="6959" w:type="dxa"/>
            <w:vAlign w:val="center"/>
          </w:tcPr>
          <w:p w14:paraId="4EC26ED3">
            <w:pPr>
              <w:widowControl/>
              <w:spacing w:line="320" w:lineRule="exact"/>
              <w:ind w:firstLine="0" w:firstLineChars="0"/>
              <w:rPr>
                <w:rFonts w:ascii="宋体" w:hAnsi="宋体" w:cs="宋体"/>
                <w:kern w:val="0"/>
                <w:highlight w:val="none"/>
              </w:rPr>
            </w:pPr>
            <w:r>
              <w:rPr>
                <w:rFonts w:hint="eastAsia" w:ascii="宋体" w:hAnsi="宋体" w:cs="宋体"/>
                <w:kern w:val="0"/>
                <w:highlight w:val="none"/>
                <w:lang w:val="en-US" w:eastAsia="zh-CN"/>
              </w:rPr>
              <w:t>159.85万元；（包一：147.25</w:t>
            </w:r>
            <w:r>
              <w:rPr>
                <w:rFonts w:hint="eastAsia" w:ascii="宋体" w:hAnsi="宋体" w:cs="宋体"/>
                <w:kern w:val="0"/>
                <w:highlight w:val="none"/>
              </w:rPr>
              <w:t>万元</w:t>
            </w:r>
            <w:r>
              <w:rPr>
                <w:rFonts w:hint="eastAsia" w:ascii="宋体" w:hAnsi="宋体" w:cs="宋体"/>
                <w:kern w:val="0"/>
                <w:highlight w:val="none"/>
                <w:lang w:eastAsia="zh-CN"/>
              </w:rPr>
              <w:t>；</w:t>
            </w:r>
            <w:r>
              <w:rPr>
                <w:rFonts w:hint="eastAsia" w:ascii="宋体" w:hAnsi="宋体" w:cs="宋体"/>
                <w:kern w:val="0"/>
                <w:highlight w:val="none"/>
                <w:lang w:val="en-US" w:eastAsia="zh-CN"/>
              </w:rPr>
              <w:t>包二：12.6万元）</w:t>
            </w:r>
          </w:p>
        </w:tc>
      </w:tr>
      <w:tr w14:paraId="2198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376" w:type="dxa"/>
            <w:vAlign w:val="center"/>
          </w:tcPr>
          <w:p w14:paraId="05F5185E">
            <w:pPr>
              <w:widowControl/>
              <w:spacing w:line="320" w:lineRule="exact"/>
              <w:ind w:firstLine="0" w:firstLineChars="0"/>
              <w:rPr>
                <w:rFonts w:ascii="宋体" w:hAnsi="宋体" w:cs="宋体"/>
                <w:kern w:val="0"/>
                <w:highlight w:val="none"/>
              </w:rPr>
            </w:pPr>
            <w:r>
              <w:rPr>
                <w:rFonts w:ascii="宋体" w:hAnsi="宋体" w:cs="宋体"/>
                <w:kern w:val="0"/>
                <w:highlight w:val="none"/>
              </w:rPr>
              <w:t>项目分包个数</w:t>
            </w:r>
          </w:p>
        </w:tc>
        <w:tc>
          <w:tcPr>
            <w:tcW w:w="6959" w:type="dxa"/>
            <w:vAlign w:val="center"/>
          </w:tcPr>
          <w:p w14:paraId="52CCBD39">
            <w:pPr>
              <w:widowControl/>
              <w:spacing w:line="320" w:lineRule="exact"/>
              <w:ind w:firstLine="0" w:firstLineChars="0"/>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本项目分2个包</w:t>
            </w:r>
          </w:p>
        </w:tc>
      </w:tr>
      <w:tr w14:paraId="4F51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6" w:type="dxa"/>
            <w:vAlign w:val="center"/>
          </w:tcPr>
          <w:p w14:paraId="52C0C904">
            <w:pPr>
              <w:widowControl/>
              <w:spacing w:line="320" w:lineRule="exact"/>
              <w:ind w:firstLine="0" w:firstLineChars="0"/>
              <w:rPr>
                <w:rFonts w:ascii="宋体" w:hAnsi="宋体" w:cs="宋体"/>
                <w:kern w:val="0"/>
                <w:highlight w:val="none"/>
              </w:rPr>
            </w:pPr>
            <w:r>
              <w:rPr>
                <w:rFonts w:hint="eastAsia" w:ascii="宋体" w:hAnsi="宋体" w:cs="宋体"/>
                <w:kern w:val="0"/>
                <w:highlight w:val="none"/>
              </w:rPr>
              <w:t>采购要求</w:t>
            </w:r>
          </w:p>
        </w:tc>
        <w:tc>
          <w:tcPr>
            <w:tcW w:w="6959" w:type="dxa"/>
            <w:vAlign w:val="center"/>
          </w:tcPr>
          <w:p w14:paraId="7D0E165D">
            <w:pPr>
              <w:pStyle w:val="431"/>
              <w:spacing w:before="156" w:after="156" w:line="320" w:lineRule="exact"/>
              <w:ind w:firstLine="0" w:firstLineChars="0"/>
              <w:jc w:val="both"/>
              <w:rPr>
                <w:kern w:val="16"/>
                <w:szCs w:val="24"/>
                <w:highlight w:val="none"/>
                <w:lang w:eastAsia="zh-CN"/>
              </w:rPr>
            </w:pPr>
            <w:r>
              <w:rPr>
                <w:rFonts w:hint="eastAsia"/>
                <w:kern w:val="16"/>
                <w:szCs w:val="24"/>
                <w:highlight w:val="none"/>
                <w:lang w:eastAsia="zh-CN"/>
              </w:rPr>
              <w:t>具体要求详见《磋商文件》。</w:t>
            </w:r>
          </w:p>
        </w:tc>
      </w:tr>
      <w:tr w14:paraId="0F03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6" w:type="dxa"/>
            <w:vAlign w:val="center"/>
          </w:tcPr>
          <w:p w14:paraId="43DDAFBA">
            <w:pPr>
              <w:widowControl/>
              <w:spacing w:line="320" w:lineRule="exact"/>
              <w:ind w:firstLine="0" w:firstLineChars="0"/>
              <w:rPr>
                <w:rFonts w:ascii="宋体" w:hAnsi="宋体" w:cs="宋体"/>
                <w:kern w:val="0"/>
                <w:highlight w:val="none"/>
              </w:rPr>
            </w:pPr>
            <w:r>
              <w:rPr>
                <w:rFonts w:ascii="宋体" w:hAnsi="宋体" w:cs="宋体"/>
                <w:kern w:val="0"/>
                <w:highlight w:val="none"/>
              </w:rPr>
              <w:t>供应商资格条件</w:t>
            </w:r>
          </w:p>
        </w:tc>
        <w:tc>
          <w:tcPr>
            <w:tcW w:w="6959" w:type="dxa"/>
            <w:vAlign w:val="center"/>
          </w:tcPr>
          <w:p w14:paraId="0BC15246">
            <w:pPr>
              <w:widowControl/>
              <w:spacing w:line="320" w:lineRule="exact"/>
              <w:ind w:firstLine="0" w:firstLineChars="0"/>
              <w:rPr>
                <w:rFonts w:hint="default" w:ascii="宋体" w:hAnsi="宋体" w:cs="宋体"/>
                <w:b w:val="0"/>
                <w:bCs w:val="0"/>
                <w:color w:val="000000"/>
                <w:kern w:val="0"/>
                <w:highlight w:val="none"/>
                <w:lang w:val="en-US" w:eastAsia="zh-CN"/>
              </w:rPr>
            </w:pPr>
            <w:r>
              <w:rPr>
                <w:rFonts w:hint="default" w:ascii="宋体" w:hAnsi="宋体" w:cs="宋体"/>
                <w:b w:val="0"/>
                <w:bCs w:val="0"/>
                <w:color w:val="000000"/>
                <w:kern w:val="0"/>
                <w:highlight w:val="none"/>
                <w:lang w:val="en-US" w:eastAsia="zh-CN"/>
              </w:rPr>
              <w:t>1、符合《政府采购法》第 22 条条件，并提供下列材料：</w:t>
            </w:r>
          </w:p>
          <w:p w14:paraId="2DFB9E75">
            <w:pPr>
              <w:widowControl/>
              <w:spacing w:line="320" w:lineRule="exact"/>
              <w:ind w:firstLine="0" w:firstLineChars="0"/>
              <w:rPr>
                <w:rFonts w:hint="default" w:ascii="宋体" w:hAnsi="宋体" w:cs="宋体"/>
                <w:b w:val="0"/>
                <w:bCs w:val="0"/>
                <w:color w:val="000000"/>
                <w:kern w:val="0"/>
                <w:highlight w:val="none"/>
                <w:lang w:val="en-US" w:eastAsia="zh-CN"/>
              </w:rPr>
            </w:pPr>
            <w:r>
              <w:rPr>
                <w:rFonts w:hint="default" w:ascii="宋体" w:hAnsi="宋体" w:cs="宋体"/>
                <w:b w:val="0"/>
                <w:bCs w:val="0"/>
                <w:color w:val="000000"/>
                <w:kern w:val="0"/>
                <w:highlight w:val="none"/>
                <w:lang w:val="en-US" w:eastAsia="zh-CN"/>
              </w:rPr>
              <w:t>（1）供应商的营业执照等证明文件，自然人的身份证明。</w:t>
            </w:r>
          </w:p>
          <w:p w14:paraId="31A6F30F">
            <w:pPr>
              <w:widowControl/>
              <w:spacing w:line="320" w:lineRule="exact"/>
              <w:ind w:firstLine="0" w:firstLineChars="0"/>
              <w:rPr>
                <w:rFonts w:hint="default" w:ascii="宋体" w:hAnsi="宋体" w:cs="宋体"/>
                <w:b w:val="0"/>
                <w:bCs w:val="0"/>
                <w:color w:val="000000"/>
                <w:kern w:val="0"/>
                <w:highlight w:val="none"/>
                <w:lang w:val="en-US" w:eastAsia="zh-CN"/>
              </w:rPr>
            </w:pPr>
            <w:r>
              <w:rPr>
                <w:rFonts w:hint="default" w:ascii="宋体" w:hAnsi="宋体" w:cs="宋体"/>
                <w:b w:val="0"/>
                <w:bCs w:val="0"/>
                <w:color w:val="000000"/>
                <w:kern w:val="0"/>
                <w:highlight w:val="none"/>
                <w:lang w:val="en-US" w:eastAsia="zh-CN"/>
              </w:rPr>
              <w:t>（2）财务状况报告、依法缴纳税收和社会保障资金的相关材料。</w:t>
            </w:r>
          </w:p>
          <w:p w14:paraId="19CAA0BB">
            <w:pPr>
              <w:widowControl/>
              <w:spacing w:line="320" w:lineRule="exact"/>
              <w:ind w:firstLine="0" w:firstLineChars="0"/>
              <w:rPr>
                <w:rFonts w:hint="default" w:ascii="宋体" w:hAnsi="宋体" w:cs="宋体"/>
                <w:b w:val="0"/>
                <w:bCs w:val="0"/>
                <w:color w:val="000000"/>
                <w:kern w:val="0"/>
                <w:highlight w:val="none"/>
                <w:lang w:val="en-US" w:eastAsia="zh-CN"/>
              </w:rPr>
            </w:pPr>
            <w:r>
              <w:rPr>
                <w:rFonts w:hint="default" w:ascii="宋体" w:hAnsi="宋体" w:cs="宋体"/>
                <w:b w:val="0"/>
                <w:bCs w:val="0"/>
                <w:color w:val="000000"/>
                <w:kern w:val="0"/>
                <w:highlight w:val="none"/>
                <w:lang w:val="en-US" w:eastAsia="zh-CN"/>
              </w:rPr>
              <w:t>（3）具备履行合同所必需的设备和专业技术能力的证明材料。</w:t>
            </w:r>
          </w:p>
          <w:p w14:paraId="13303072">
            <w:pPr>
              <w:widowControl/>
              <w:spacing w:line="320" w:lineRule="exact"/>
              <w:ind w:firstLine="0" w:firstLineChars="0"/>
              <w:rPr>
                <w:rFonts w:hint="default" w:ascii="宋体" w:hAnsi="宋体" w:cs="宋体"/>
                <w:b w:val="0"/>
                <w:bCs w:val="0"/>
                <w:color w:val="000000"/>
                <w:kern w:val="0"/>
                <w:highlight w:val="none"/>
                <w:lang w:val="en-US" w:eastAsia="zh-CN"/>
              </w:rPr>
            </w:pPr>
            <w:r>
              <w:rPr>
                <w:rFonts w:hint="default" w:ascii="宋体" w:hAnsi="宋体" w:cs="宋体"/>
                <w:b w:val="0"/>
                <w:bCs w:val="0"/>
                <w:color w:val="000000"/>
                <w:kern w:val="0"/>
                <w:highlight w:val="none"/>
                <w:lang w:val="en-US" w:eastAsia="zh-CN"/>
              </w:rPr>
              <w:t xml:space="preserve">（4）参加政府采购活动前 3 年内在经营活动中没有重大违法记录的书面声明。 </w:t>
            </w:r>
          </w:p>
          <w:p w14:paraId="179D1661">
            <w:pPr>
              <w:widowControl/>
              <w:spacing w:line="320" w:lineRule="exact"/>
              <w:ind w:firstLine="0" w:firstLineChars="0"/>
              <w:rPr>
                <w:rFonts w:hint="default" w:ascii="宋体" w:hAnsi="宋体" w:cs="宋体"/>
                <w:b w:val="0"/>
                <w:bCs w:val="0"/>
                <w:color w:val="000000"/>
                <w:kern w:val="0"/>
                <w:highlight w:val="none"/>
                <w:lang w:val="en-US" w:eastAsia="zh-CN"/>
              </w:rPr>
            </w:pPr>
            <w:r>
              <w:rPr>
                <w:rFonts w:hint="default" w:ascii="宋体" w:hAnsi="宋体" w:cs="宋体"/>
                <w:b w:val="0"/>
                <w:bCs w:val="0"/>
                <w:color w:val="000000"/>
                <w:kern w:val="0"/>
                <w:highlight w:val="none"/>
                <w:lang w:val="en-US" w:eastAsia="zh-CN"/>
              </w:rPr>
              <w:t xml:space="preserve">（5）具备法律、行政法规规定的其他条件的证明材料。 </w:t>
            </w:r>
          </w:p>
          <w:p w14:paraId="3CC9A19A">
            <w:pPr>
              <w:widowControl/>
              <w:spacing w:line="320" w:lineRule="exact"/>
              <w:ind w:firstLine="0" w:firstLineChars="0"/>
              <w:rPr>
                <w:rFonts w:hint="default" w:ascii="宋体" w:hAnsi="宋体" w:cs="宋体"/>
                <w:b w:val="0"/>
                <w:bCs w:val="0"/>
                <w:color w:val="000000"/>
                <w:kern w:val="0"/>
                <w:highlight w:val="none"/>
                <w:lang w:val="en-US" w:eastAsia="zh-CN"/>
              </w:rPr>
            </w:pPr>
            <w:r>
              <w:rPr>
                <w:rFonts w:hint="default" w:ascii="宋体" w:hAnsi="宋体" w:cs="宋体"/>
                <w:b w:val="0"/>
                <w:bCs w:val="0"/>
                <w:color w:val="000000"/>
                <w:kern w:val="0"/>
                <w:highlight w:val="none"/>
                <w:lang w:val="en-US" w:eastAsia="zh-CN"/>
              </w:rPr>
              <w:t xml:space="preserve">2、经信用中国（www.creditchina.gov.cn）或中国政府采购网（www.ccgp.gov.cn）等渠道查询后，列入失信被执行人、重大税收违法案件当事人名单、政府采购严重违法失信行为记录名单的，取消投标资格。（提供“信用中国”网站的查询截图，时间为投标截止时间前 </w:t>
            </w:r>
            <w:r>
              <w:rPr>
                <w:rFonts w:hint="eastAsia" w:ascii="宋体" w:hAnsi="宋体" w:cs="宋体"/>
                <w:b w:val="0"/>
                <w:bCs w:val="0"/>
                <w:color w:val="000000"/>
                <w:kern w:val="0"/>
                <w:highlight w:val="none"/>
                <w:lang w:val="en-US" w:eastAsia="zh-CN"/>
              </w:rPr>
              <w:t>10</w:t>
            </w:r>
            <w:r>
              <w:rPr>
                <w:rFonts w:hint="default" w:ascii="宋体" w:hAnsi="宋体" w:cs="宋体"/>
                <w:b w:val="0"/>
                <w:bCs w:val="0"/>
                <w:color w:val="000000"/>
                <w:kern w:val="0"/>
                <w:highlight w:val="none"/>
                <w:lang w:val="en-US" w:eastAsia="zh-CN"/>
              </w:rPr>
              <w:t>天内）；</w:t>
            </w:r>
          </w:p>
          <w:p w14:paraId="2B47E2E2">
            <w:pPr>
              <w:widowControl/>
              <w:spacing w:line="320" w:lineRule="exact"/>
              <w:ind w:firstLine="0" w:firstLineChars="0"/>
              <w:rPr>
                <w:rFonts w:hint="default" w:ascii="宋体" w:hAnsi="宋体" w:cs="宋体"/>
                <w:b w:val="0"/>
                <w:bCs w:val="0"/>
                <w:color w:val="000000"/>
                <w:kern w:val="0"/>
                <w:highlight w:val="none"/>
                <w:lang w:val="en-US" w:eastAsia="zh-CN"/>
              </w:rPr>
            </w:pPr>
            <w:r>
              <w:rPr>
                <w:rFonts w:hint="default" w:ascii="宋体" w:hAnsi="宋体" w:cs="宋体"/>
                <w:b w:val="0"/>
                <w:bCs w:val="0"/>
                <w:color w:val="000000"/>
                <w:kern w:val="0"/>
                <w:highlight w:val="none"/>
                <w:lang w:val="en-US" w:eastAsia="zh-CN"/>
              </w:rPr>
              <w:t xml:space="preserve">3、单位负责人为同一人或者存在直接控股、管理关系的不同投 标人，不得参加同一合同项下的政府采购活动。否则，皆取消投标资格； </w:t>
            </w:r>
          </w:p>
          <w:p w14:paraId="5AA0649F">
            <w:pPr>
              <w:widowControl/>
              <w:spacing w:line="320" w:lineRule="exact"/>
              <w:ind w:firstLine="0" w:firstLineChars="0"/>
              <w:rPr>
                <w:rFonts w:hint="default" w:ascii="宋体" w:hAnsi="宋体" w:cs="宋体"/>
                <w:b w:val="0"/>
                <w:bCs w:val="0"/>
                <w:color w:val="000000"/>
                <w:kern w:val="0"/>
                <w:highlight w:val="none"/>
                <w:lang w:val="en-US" w:eastAsia="zh-CN"/>
              </w:rPr>
            </w:pPr>
            <w:r>
              <w:rPr>
                <w:rFonts w:hint="default" w:ascii="宋体" w:hAnsi="宋体" w:cs="宋体"/>
                <w:b w:val="0"/>
                <w:bCs w:val="0"/>
                <w:color w:val="000000"/>
                <w:kern w:val="0"/>
                <w:highlight w:val="none"/>
                <w:lang w:val="en-US" w:eastAsia="zh-CN"/>
              </w:rPr>
              <w:t>4、为本采购项目提供整体设计、规范编制或者项目管理、监理、检测等服务的供应商，不得再参加该采购项目的其他采购活动；</w:t>
            </w:r>
          </w:p>
          <w:p w14:paraId="1D0133A7">
            <w:pPr>
              <w:widowControl/>
              <w:spacing w:line="320" w:lineRule="exact"/>
              <w:ind w:firstLine="0" w:firstLineChars="0"/>
              <w:rPr>
                <w:rFonts w:hint="default" w:ascii="宋体" w:hAnsi="宋体" w:cs="宋体"/>
                <w:b/>
                <w:bCs/>
                <w:color w:val="000000"/>
                <w:kern w:val="0"/>
                <w:highlight w:val="none"/>
                <w:lang w:val="en-US" w:eastAsia="zh-CN"/>
              </w:rPr>
            </w:pPr>
            <w:r>
              <w:rPr>
                <w:rFonts w:hint="default" w:ascii="宋体" w:hAnsi="宋体" w:cs="宋体"/>
                <w:b w:val="0"/>
                <w:bCs w:val="0"/>
                <w:color w:val="000000"/>
                <w:kern w:val="0"/>
                <w:highlight w:val="none"/>
                <w:lang w:val="en-US" w:eastAsia="zh-CN"/>
              </w:rPr>
              <w:t>5、本项目不接受供应商以联合体方式进行投标；</w:t>
            </w:r>
          </w:p>
        </w:tc>
      </w:tr>
      <w:tr w14:paraId="533A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376" w:type="dxa"/>
            <w:vAlign w:val="center"/>
          </w:tcPr>
          <w:p w14:paraId="2A4B4899">
            <w:pPr>
              <w:widowControl/>
              <w:spacing w:line="320" w:lineRule="exact"/>
              <w:ind w:firstLine="0" w:firstLineChars="0"/>
              <w:rPr>
                <w:rFonts w:ascii="宋体" w:hAnsi="宋体" w:cs="宋体"/>
                <w:color w:val="auto"/>
                <w:kern w:val="0"/>
                <w:highlight w:val="none"/>
              </w:rPr>
            </w:pPr>
            <w:r>
              <w:rPr>
                <w:rFonts w:ascii="宋体" w:hAnsi="宋体" w:cs="宋体"/>
                <w:color w:val="auto"/>
                <w:kern w:val="0"/>
                <w:highlight w:val="none"/>
              </w:rPr>
              <w:t>公告发布时间</w:t>
            </w:r>
          </w:p>
        </w:tc>
        <w:tc>
          <w:tcPr>
            <w:tcW w:w="6959" w:type="dxa"/>
            <w:vAlign w:val="center"/>
          </w:tcPr>
          <w:p w14:paraId="7F8D9643">
            <w:pPr>
              <w:widowControl/>
              <w:spacing w:line="320" w:lineRule="exact"/>
              <w:ind w:firstLine="0" w:firstLineChars="0"/>
              <w:rPr>
                <w:rFonts w:ascii="宋体" w:hAnsi="宋体" w:cs="宋体"/>
                <w:color w:val="auto"/>
                <w:kern w:val="0"/>
                <w:highlight w:val="none"/>
              </w:rPr>
            </w:pPr>
            <w:r>
              <w:rPr>
                <w:rFonts w:ascii="宋体" w:hAnsi="宋体" w:cs="宋体"/>
                <w:color w:val="auto"/>
                <w:kern w:val="0"/>
                <w:highlight w:val="none"/>
              </w:rPr>
              <w:t>20</w:t>
            </w:r>
            <w:r>
              <w:rPr>
                <w:rFonts w:hint="eastAsia" w:ascii="宋体" w:hAnsi="宋体" w:cs="宋体"/>
                <w:color w:val="auto"/>
                <w:kern w:val="0"/>
                <w:highlight w:val="none"/>
              </w:rPr>
              <w:t>2</w:t>
            </w:r>
            <w:r>
              <w:rPr>
                <w:rFonts w:hint="eastAsia" w:ascii="宋体" w:hAnsi="宋体" w:cs="宋体"/>
                <w:color w:val="auto"/>
                <w:kern w:val="0"/>
                <w:highlight w:val="none"/>
                <w:lang w:val="en-US" w:eastAsia="zh-CN"/>
              </w:rPr>
              <w:t>6</w:t>
            </w:r>
            <w:r>
              <w:rPr>
                <w:rFonts w:ascii="宋体" w:hAnsi="宋体" w:cs="宋体"/>
                <w:color w:val="auto"/>
                <w:kern w:val="0"/>
                <w:highlight w:val="none"/>
              </w:rPr>
              <w:t>年</w:t>
            </w:r>
            <w:r>
              <w:rPr>
                <w:rFonts w:hint="eastAsia" w:ascii="宋体" w:hAnsi="宋体" w:cs="宋体"/>
                <w:color w:val="auto"/>
                <w:kern w:val="0"/>
                <w:highlight w:val="none"/>
                <w:lang w:val="en-US" w:eastAsia="zh-CN"/>
              </w:rPr>
              <w:t>04</w:t>
            </w:r>
            <w:r>
              <w:rPr>
                <w:rFonts w:ascii="宋体" w:hAnsi="宋体" w:cs="宋体"/>
                <w:color w:val="auto"/>
                <w:kern w:val="0"/>
                <w:highlight w:val="none"/>
              </w:rPr>
              <w:t>月</w:t>
            </w:r>
            <w:r>
              <w:rPr>
                <w:rFonts w:hint="eastAsia" w:ascii="宋体" w:hAnsi="宋体" w:cs="宋体"/>
                <w:color w:val="auto"/>
                <w:kern w:val="0"/>
                <w:highlight w:val="none"/>
                <w:lang w:val="en-US" w:eastAsia="zh-CN"/>
              </w:rPr>
              <w:t>24</w:t>
            </w:r>
            <w:r>
              <w:rPr>
                <w:rFonts w:ascii="宋体" w:hAnsi="宋体" w:cs="宋体"/>
                <w:color w:val="auto"/>
                <w:kern w:val="0"/>
                <w:highlight w:val="none"/>
              </w:rPr>
              <w:t>日</w:t>
            </w:r>
          </w:p>
        </w:tc>
      </w:tr>
      <w:tr w14:paraId="5EFB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6" w:type="dxa"/>
            <w:vAlign w:val="center"/>
          </w:tcPr>
          <w:p w14:paraId="3431406C">
            <w:pPr>
              <w:widowControl/>
              <w:spacing w:line="320" w:lineRule="exact"/>
              <w:ind w:firstLine="0" w:firstLineChars="0"/>
              <w:rPr>
                <w:rFonts w:ascii="宋体" w:hAnsi="宋体" w:cs="宋体"/>
                <w:color w:val="auto"/>
                <w:kern w:val="0"/>
                <w:highlight w:val="none"/>
              </w:rPr>
            </w:pPr>
            <w:r>
              <w:rPr>
                <w:rFonts w:hint="eastAsia" w:ascii="宋体" w:hAnsi="宋体" w:cs="宋体"/>
                <w:color w:val="auto"/>
                <w:kern w:val="0"/>
                <w:highlight w:val="none"/>
              </w:rPr>
              <w:t>报名、磋商文件发售起始时间</w:t>
            </w:r>
          </w:p>
        </w:tc>
        <w:tc>
          <w:tcPr>
            <w:tcW w:w="6959" w:type="dxa"/>
            <w:vAlign w:val="center"/>
          </w:tcPr>
          <w:p w14:paraId="36243E11">
            <w:pPr>
              <w:widowControl/>
              <w:spacing w:line="320" w:lineRule="exact"/>
              <w:ind w:firstLine="0" w:firstLineChars="0"/>
              <w:rPr>
                <w:rFonts w:ascii="宋体" w:hAnsi="宋体"/>
                <w:color w:val="auto"/>
                <w:highlight w:val="none"/>
              </w:rPr>
            </w:pPr>
            <w:r>
              <w:rPr>
                <w:rFonts w:ascii="宋体" w:hAnsi="宋体" w:cs="宋体"/>
                <w:color w:val="000000"/>
                <w:kern w:val="0"/>
                <w:highlight w:val="none"/>
              </w:rPr>
              <w:t>20</w:t>
            </w: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6</w:t>
            </w:r>
            <w:r>
              <w:rPr>
                <w:rFonts w:ascii="宋体" w:hAnsi="宋体" w:cs="宋体"/>
                <w:color w:val="000000"/>
                <w:kern w:val="0"/>
                <w:highlight w:val="none"/>
              </w:rPr>
              <w:t>年</w:t>
            </w:r>
            <w:r>
              <w:rPr>
                <w:rFonts w:hint="eastAsia" w:ascii="宋体" w:hAnsi="宋体" w:cs="宋体"/>
                <w:color w:val="000000"/>
                <w:kern w:val="0"/>
                <w:highlight w:val="none"/>
                <w:lang w:val="en-US" w:eastAsia="zh-CN"/>
              </w:rPr>
              <w:t>04</w:t>
            </w:r>
            <w:r>
              <w:rPr>
                <w:rFonts w:ascii="宋体" w:hAnsi="宋体" w:cs="宋体"/>
                <w:color w:val="000000"/>
                <w:kern w:val="0"/>
                <w:highlight w:val="none"/>
              </w:rPr>
              <w:t>月</w:t>
            </w:r>
            <w:r>
              <w:rPr>
                <w:rFonts w:hint="eastAsia" w:ascii="宋体" w:hAnsi="宋体" w:cs="宋体"/>
                <w:color w:val="000000"/>
                <w:kern w:val="0"/>
                <w:highlight w:val="none"/>
                <w:lang w:val="en-US" w:eastAsia="zh-CN"/>
              </w:rPr>
              <w:t>27</w:t>
            </w:r>
            <w:r>
              <w:rPr>
                <w:rFonts w:ascii="宋体" w:hAnsi="宋体" w:cs="宋体"/>
                <w:color w:val="000000"/>
                <w:kern w:val="0"/>
                <w:highlight w:val="none"/>
              </w:rPr>
              <w:t>日</w:t>
            </w:r>
            <w:r>
              <w:rPr>
                <w:rFonts w:hint="eastAsia" w:ascii="宋体" w:hAnsi="宋体" w:cs="宋体"/>
                <w:color w:val="000000"/>
                <w:kern w:val="0"/>
                <w:highlight w:val="none"/>
              </w:rPr>
              <w:t>起，</w:t>
            </w:r>
            <w:r>
              <w:rPr>
                <w:rFonts w:ascii="宋体" w:hAnsi="宋体" w:cs="宋体"/>
                <w:color w:val="000000"/>
                <w:kern w:val="0"/>
                <w:highlight w:val="none"/>
              </w:rPr>
              <w:t>至20</w:t>
            </w: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6</w:t>
            </w:r>
            <w:r>
              <w:rPr>
                <w:rFonts w:ascii="宋体" w:hAnsi="宋体" w:cs="宋体"/>
                <w:color w:val="000000"/>
                <w:kern w:val="0"/>
                <w:highlight w:val="none"/>
              </w:rPr>
              <w:t>年</w:t>
            </w:r>
            <w:r>
              <w:rPr>
                <w:rFonts w:hint="eastAsia" w:ascii="宋体" w:hAnsi="宋体" w:cs="宋体"/>
                <w:color w:val="000000"/>
                <w:kern w:val="0"/>
                <w:highlight w:val="none"/>
                <w:lang w:val="en-US" w:eastAsia="zh-CN"/>
              </w:rPr>
              <w:t>05</w:t>
            </w:r>
            <w:r>
              <w:rPr>
                <w:rFonts w:ascii="宋体" w:hAnsi="宋体" w:cs="宋体"/>
                <w:color w:val="000000"/>
                <w:kern w:val="0"/>
                <w:highlight w:val="none"/>
              </w:rPr>
              <w:t>月</w:t>
            </w:r>
            <w:r>
              <w:rPr>
                <w:rFonts w:hint="eastAsia" w:ascii="宋体" w:hAnsi="宋体" w:cs="宋体"/>
                <w:color w:val="000000"/>
                <w:kern w:val="0"/>
                <w:highlight w:val="none"/>
                <w:lang w:val="en-US" w:eastAsia="zh-CN"/>
              </w:rPr>
              <w:t>06</w:t>
            </w:r>
            <w:r>
              <w:rPr>
                <w:rFonts w:ascii="宋体" w:hAnsi="宋体" w:cs="宋体"/>
                <w:color w:val="000000"/>
                <w:kern w:val="0"/>
                <w:highlight w:val="none"/>
              </w:rPr>
              <w:t>日</w:t>
            </w:r>
            <w:r>
              <w:rPr>
                <w:rFonts w:hint="eastAsia" w:ascii="宋体" w:hAnsi="宋体" w:cs="宋体"/>
                <w:color w:val="000000"/>
                <w:kern w:val="0"/>
                <w:highlight w:val="none"/>
              </w:rPr>
              <w:t>止。</w:t>
            </w:r>
          </w:p>
        </w:tc>
      </w:tr>
      <w:tr w14:paraId="5CEB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72D76660">
            <w:pPr>
              <w:widowControl/>
              <w:spacing w:line="240" w:lineRule="auto"/>
              <w:ind w:firstLine="0" w:firstLineChars="0"/>
              <w:rPr>
                <w:rFonts w:ascii="宋体" w:hAnsi="宋体" w:cs="宋体"/>
                <w:color w:val="000000"/>
                <w:highlight w:val="none"/>
              </w:rPr>
            </w:pPr>
            <w:r>
              <w:rPr>
                <w:rFonts w:hint="eastAsia" w:ascii="宋体" w:hAnsi="宋体" w:cs="宋体"/>
                <w:color w:val="000000"/>
                <w:highlight w:val="none"/>
              </w:rPr>
              <w:t>磋商文件发售方式</w:t>
            </w:r>
          </w:p>
        </w:tc>
        <w:tc>
          <w:tcPr>
            <w:tcW w:w="6959" w:type="dxa"/>
            <w:vAlign w:val="center"/>
          </w:tcPr>
          <w:p w14:paraId="73E60A45">
            <w:pPr>
              <w:widowControl/>
              <w:spacing w:line="240" w:lineRule="auto"/>
              <w:ind w:firstLine="0" w:firstLineChars="0"/>
              <w:rPr>
                <w:rFonts w:ascii="宋体" w:hAnsi="宋体" w:cs="宋体"/>
                <w:color w:val="000000"/>
                <w:kern w:val="0"/>
                <w:highlight w:val="none"/>
              </w:rPr>
            </w:pPr>
            <w:r>
              <w:rPr>
                <w:rFonts w:hint="eastAsia" w:ascii="宋体" w:hAnsi="宋体" w:cs="宋体"/>
                <w:b/>
                <w:bCs/>
                <w:kern w:val="0"/>
                <w:highlight w:val="none"/>
                <w:lang w:val="zh-CN"/>
              </w:rPr>
              <w:t>政采云线上报名（供应商登录政采云平台https://www.zcygov.cn/在线申请获取采购文件（进入“项目采购”应用，在获取采购文件菜单中选择项目，申请获取采购文件）），具体方式请咨询线上电子化交易系统：咨询电话：政采云</w:t>
            </w:r>
            <w:r>
              <w:rPr>
                <w:rFonts w:hint="eastAsia" w:ascii="宋体" w:hAnsi="宋体" w:cs="宋体"/>
                <w:b/>
                <w:bCs/>
                <w:kern w:val="0"/>
                <w:highlight w:val="none"/>
              </w:rPr>
              <w:t>:</w:t>
            </w:r>
            <w:r>
              <w:rPr>
                <w:rFonts w:hint="eastAsia" w:hAnsi="宋体" w:cs="宋体"/>
                <w:b/>
                <w:bCs/>
                <w:kern w:val="0"/>
                <w:highlight w:val="none"/>
              </w:rPr>
              <w:t>95763</w:t>
            </w:r>
            <w:r>
              <w:rPr>
                <w:rFonts w:hint="eastAsia" w:ascii="宋体" w:hAnsi="宋体" w:cs="宋体"/>
                <w:b/>
                <w:bCs/>
                <w:kern w:val="0"/>
                <w:highlight w:val="none"/>
              </w:rPr>
              <w:t>。《青海政府采购网》下载磋商文件。（提示：请潜在供应商报名前务必完成网上企业注册及CA锁办理等手续）</w:t>
            </w:r>
          </w:p>
        </w:tc>
      </w:tr>
      <w:tr w14:paraId="66F6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1916AB1F">
            <w:pPr>
              <w:widowControl/>
              <w:spacing w:line="240" w:lineRule="auto"/>
              <w:ind w:firstLine="0" w:firstLineChars="0"/>
              <w:rPr>
                <w:rFonts w:ascii="宋体" w:hAnsi="宋体" w:cs="宋体"/>
                <w:highlight w:val="none"/>
              </w:rPr>
            </w:pPr>
            <w:r>
              <w:rPr>
                <w:rFonts w:hint="eastAsia" w:ascii="宋体" w:hAnsi="宋体" w:cs="宋体"/>
                <w:highlight w:val="none"/>
              </w:rPr>
              <w:t>磋商文件售价</w:t>
            </w:r>
          </w:p>
        </w:tc>
        <w:tc>
          <w:tcPr>
            <w:tcW w:w="6959" w:type="dxa"/>
            <w:vAlign w:val="center"/>
          </w:tcPr>
          <w:p w14:paraId="6420FBF8">
            <w:pPr>
              <w:widowControl/>
              <w:spacing w:line="240" w:lineRule="auto"/>
              <w:ind w:firstLine="0" w:firstLineChars="0"/>
              <w:rPr>
                <w:rFonts w:ascii="宋体" w:hAnsi="宋体" w:cs="宋体"/>
                <w:highlight w:val="none"/>
              </w:rPr>
            </w:pPr>
            <w:r>
              <w:rPr>
                <w:rFonts w:hint="eastAsia" w:ascii="宋体" w:hAnsi="宋体" w:cs="宋体"/>
                <w:kern w:val="0"/>
                <w:highlight w:val="none"/>
              </w:rPr>
              <w:t>0元</w:t>
            </w:r>
          </w:p>
        </w:tc>
      </w:tr>
      <w:tr w14:paraId="409D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3FA86CEA">
            <w:pPr>
              <w:widowControl/>
              <w:spacing w:line="240" w:lineRule="auto"/>
              <w:ind w:firstLine="0" w:firstLineChars="0"/>
              <w:rPr>
                <w:rFonts w:ascii="宋体" w:hAnsi="宋体" w:cs="宋体"/>
                <w:kern w:val="0"/>
                <w:highlight w:val="none"/>
              </w:rPr>
            </w:pPr>
            <w:r>
              <w:rPr>
                <w:rFonts w:hint="eastAsia" w:ascii="宋体" w:hAnsi="宋体" w:cs="宋体"/>
                <w:kern w:val="0"/>
                <w:highlight w:val="none"/>
              </w:rPr>
              <w:t>磋商文件发售地点</w:t>
            </w:r>
          </w:p>
        </w:tc>
        <w:tc>
          <w:tcPr>
            <w:tcW w:w="6959" w:type="dxa"/>
            <w:vAlign w:val="center"/>
          </w:tcPr>
          <w:p w14:paraId="5C18BDEA">
            <w:pPr>
              <w:autoSpaceDE w:val="0"/>
              <w:autoSpaceDN w:val="0"/>
              <w:ind w:firstLine="0" w:firstLineChars="0"/>
              <w:rPr>
                <w:rFonts w:ascii="宋体" w:cs="宋体"/>
                <w:b/>
                <w:bCs/>
                <w:kern w:val="0"/>
                <w:highlight w:val="none"/>
                <w:lang w:val="zh-CN"/>
              </w:rPr>
            </w:pPr>
            <w:r>
              <w:rPr>
                <w:rFonts w:hint="eastAsia" w:ascii="宋体" w:cs="宋体"/>
                <w:b/>
                <w:bCs/>
                <w:kern w:val="0"/>
                <w:highlight w:val="none"/>
                <w:lang w:val="zh-CN"/>
              </w:rPr>
              <w:t xml:space="preserve">政采云平台线上获取 </w:t>
            </w:r>
          </w:p>
          <w:p w14:paraId="2C41774A">
            <w:pPr>
              <w:autoSpaceDE w:val="0"/>
              <w:autoSpaceDN w:val="0"/>
              <w:ind w:firstLine="0" w:firstLineChars="0"/>
              <w:rPr>
                <w:rFonts w:ascii="宋体" w:hAnsi="宋体" w:cs="宋体"/>
                <w:kern w:val="0"/>
                <w:highlight w:val="none"/>
                <w:lang w:val="zh-CN"/>
              </w:rPr>
            </w:pPr>
            <w:r>
              <w:rPr>
                <w:rFonts w:hint="eastAsia" w:ascii="宋体" w:hAnsi="宋体" w:cs="宋体"/>
                <w:kern w:val="0"/>
                <w:highlight w:val="none"/>
                <w:lang w:val="zh-CN"/>
              </w:rPr>
              <w:t>青海浩驰招标代理有限公司</w:t>
            </w:r>
          </w:p>
          <w:p w14:paraId="10129F15">
            <w:pPr>
              <w:widowControl/>
              <w:ind w:firstLine="0" w:firstLineChars="0"/>
              <w:rPr>
                <w:rFonts w:hint="eastAsia" w:ascii="宋体" w:hAnsi="宋体" w:cs="宋体"/>
                <w:kern w:val="0"/>
                <w:highlight w:val="none"/>
                <w:lang w:val="zh-CN"/>
              </w:rPr>
            </w:pPr>
            <w:r>
              <w:rPr>
                <w:rFonts w:hint="eastAsia" w:ascii="宋体" w:hAnsi="宋体" w:cs="宋体"/>
                <w:kern w:val="0"/>
                <w:highlight w:val="none"/>
                <w:lang w:val="zh-CN"/>
              </w:rPr>
              <w:t>联系人：李女士</w:t>
            </w:r>
          </w:p>
          <w:p w14:paraId="6772615A">
            <w:pPr>
              <w:widowControl/>
              <w:ind w:firstLine="0" w:firstLineChars="0"/>
              <w:rPr>
                <w:rFonts w:hint="eastAsia" w:ascii="宋体" w:hAnsi="宋体" w:cs="宋体"/>
                <w:kern w:val="0"/>
                <w:highlight w:val="none"/>
                <w:lang w:val="zh-CN"/>
              </w:rPr>
            </w:pPr>
            <w:r>
              <w:rPr>
                <w:rFonts w:hint="eastAsia" w:ascii="宋体" w:hAnsi="宋体" w:cs="宋体"/>
                <w:kern w:val="0"/>
                <w:highlight w:val="none"/>
                <w:lang w:val="zh-CN"/>
              </w:rPr>
              <w:t>联系电话：</w:t>
            </w:r>
            <w:r>
              <w:rPr>
                <w:rFonts w:hint="eastAsia" w:ascii="宋体" w:hAnsi="宋体" w:cs="宋体"/>
                <w:kern w:val="0"/>
                <w:highlight w:val="none"/>
                <w:lang w:val="zh-CN" w:eastAsia="zh-CN"/>
              </w:rPr>
              <w:t>0971-3824137</w:t>
            </w:r>
          </w:p>
          <w:p w14:paraId="6E6B7437">
            <w:pPr>
              <w:widowControl/>
              <w:ind w:firstLine="0" w:firstLineChars="0"/>
              <w:rPr>
                <w:rFonts w:ascii="宋体" w:hAnsi="宋体" w:cs="宋体"/>
                <w:kern w:val="0"/>
                <w:highlight w:val="none"/>
                <w:lang w:val="zh-CN"/>
              </w:rPr>
            </w:pPr>
            <w:r>
              <w:rPr>
                <w:rFonts w:hint="eastAsia" w:ascii="宋体" w:hAnsi="宋体" w:cs="宋体"/>
                <w:kern w:val="0"/>
                <w:highlight w:val="none"/>
                <w:lang w:val="zh-CN"/>
              </w:rPr>
              <w:t>电子邮箱：</w:t>
            </w:r>
            <w:r>
              <w:rPr>
                <w:highlight w:val="none"/>
              </w:rPr>
              <w:fldChar w:fldCharType="begin"/>
            </w:r>
            <w:r>
              <w:rPr>
                <w:highlight w:val="none"/>
              </w:rPr>
              <w:instrText xml:space="preserve"> HYPERLINK "mailto:740545637@qq.com" </w:instrText>
            </w:r>
            <w:r>
              <w:rPr>
                <w:highlight w:val="none"/>
              </w:rPr>
              <w:fldChar w:fldCharType="separate"/>
            </w:r>
            <w:r>
              <w:rPr>
                <w:rFonts w:hint="eastAsia"/>
                <w:highlight w:val="none"/>
              </w:rPr>
              <w:t>qhhczb11</w:t>
            </w:r>
            <w:r>
              <w:rPr>
                <w:rStyle w:val="72"/>
                <w:rFonts w:hint="eastAsia" w:ascii="宋体" w:hAnsi="宋体" w:cs="宋体"/>
                <w:color w:val="auto"/>
                <w:kern w:val="0"/>
                <w:highlight w:val="none"/>
                <w:lang w:val="zh-CN"/>
              </w:rPr>
              <w:t>@</w:t>
            </w:r>
            <w:r>
              <w:rPr>
                <w:rStyle w:val="72"/>
                <w:rFonts w:hint="eastAsia" w:ascii="宋体" w:hAnsi="宋体" w:cs="宋体"/>
                <w:color w:val="auto"/>
                <w:kern w:val="0"/>
                <w:highlight w:val="none"/>
              </w:rPr>
              <w:t>163</w:t>
            </w:r>
            <w:r>
              <w:rPr>
                <w:rStyle w:val="72"/>
                <w:rFonts w:hint="eastAsia" w:ascii="宋体" w:hAnsi="宋体" w:cs="宋体"/>
                <w:color w:val="auto"/>
                <w:kern w:val="0"/>
                <w:highlight w:val="none"/>
                <w:lang w:val="zh-CN"/>
              </w:rPr>
              <w:t>.com</w:t>
            </w:r>
            <w:r>
              <w:rPr>
                <w:rStyle w:val="72"/>
                <w:rFonts w:hint="eastAsia" w:ascii="宋体" w:hAnsi="宋体" w:cs="宋体"/>
                <w:color w:val="auto"/>
                <w:kern w:val="0"/>
                <w:highlight w:val="none"/>
                <w:lang w:val="zh-CN"/>
              </w:rPr>
              <w:fldChar w:fldCharType="end"/>
            </w:r>
          </w:p>
          <w:p w14:paraId="3C0999A0">
            <w:pPr>
              <w:widowControl/>
              <w:spacing w:line="240" w:lineRule="auto"/>
              <w:ind w:firstLine="0" w:firstLineChars="0"/>
              <w:rPr>
                <w:rFonts w:ascii="宋体" w:hAnsi="宋体" w:cs="宋体"/>
                <w:kern w:val="0"/>
                <w:highlight w:val="none"/>
              </w:rPr>
            </w:pPr>
            <w:r>
              <w:rPr>
                <w:rFonts w:hint="eastAsia" w:ascii="宋体" w:hAnsi="宋体" w:cs="宋体"/>
                <w:kern w:val="0"/>
                <w:highlight w:val="none"/>
                <w:lang w:val="zh-CN"/>
              </w:rPr>
              <w:t>联系地址：青海省西宁市城西区西关大街130号唐道637唐府公寓A座13</w:t>
            </w:r>
            <w:r>
              <w:rPr>
                <w:rFonts w:hint="eastAsia" w:ascii="宋体" w:hAnsi="宋体" w:cs="宋体"/>
                <w:kern w:val="0"/>
                <w:highlight w:val="none"/>
                <w:lang w:val="en-US" w:eastAsia="zh-CN"/>
              </w:rPr>
              <w:t>B</w:t>
            </w:r>
            <w:r>
              <w:rPr>
                <w:rFonts w:hint="eastAsia" w:ascii="宋体" w:hAnsi="宋体" w:cs="宋体"/>
                <w:kern w:val="0"/>
                <w:highlight w:val="none"/>
                <w:lang w:val="zh-CN"/>
              </w:rPr>
              <w:t>-1</w:t>
            </w:r>
            <w:r>
              <w:rPr>
                <w:rFonts w:hint="eastAsia" w:ascii="宋体" w:hAnsi="宋体" w:cs="宋体"/>
                <w:kern w:val="0"/>
                <w:highlight w:val="none"/>
                <w:lang w:val="en-US" w:eastAsia="zh-CN"/>
              </w:rPr>
              <w:t>1</w:t>
            </w:r>
            <w:r>
              <w:rPr>
                <w:rFonts w:hint="eastAsia" w:ascii="宋体" w:hAnsi="宋体" w:cs="宋体"/>
                <w:kern w:val="0"/>
                <w:highlight w:val="none"/>
                <w:lang w:val="zh-CN"/>
              </w:rPr>
              <w:t>33</w:t>
            </w:r>
            <w:r>
              <w:rPr>
                <w:rFonts w:hint="eastAsia" w:ascii="宋体" w:hAnsi="宋体" w:cs="宋体"/>
                <w:kern w:val="0"/>
                <w:highlight w:val="none"/>
                <w:lang w:val="en-US" w:eastAsia="zh-CN"/>
              </w:rPr>
              <w:t>4</w:t>
            </w:r>
            <w:r>
              <w:rPr>
                <w:rFonts w:hint="eastAsia" w:ascii="宋体" w:hAnsi="宋体" w:cs="宋体"/>
                <w:kern w:val="0"/>
                <w:highlight w:val="none"/>
                <w:lang w:val="zh-CN"/>
              </w:rPr>
              <w:t>室</w:t>
            </w:r>
          </w:p>
        </w:tc>
      </w:tr>
      <w:tr w14:paraId="7018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76" w:type="dxa"/>
            <w:vAlign w:val="center"/>
          </w:tcPr>
          <w:p w14:paraId="7B2962AC">
            <w:pPr>
              <w:widowControl/>
              <w:spacing w:line="320" w:lineRule="exact"/>
              <w:ind w:firstLine="0" w:firstLineChars="0"/>
              <w:rPr>
                <w:highlight w:val="none"/>
              </w:rPr>
            </w:pPr>
            <w:r>
              <w:rPr>
                <w:rFonts w:hint="eastAsia"/>
                <w:highlight w:val="none"/>
              </w:rPr>
              <w:t>磋商保证金</w:t>
            </w:r>
          </w:p>
        </w:tc>
        <w:tc>
          <w:tcPr>
            <w:tcW w:w="6959" w:type="dxa"/>
            <w:vAlign w:val="center"/>
          </w:tcPr>
          <w:p w14:paraId="7AB1551A">
            <w:pPr>
              <w:widowControl/>
              <w:spacing w:line="320" w:lineRule="exact"/>
              <w:ind w:firstLine="0" w:firstLineChars="0"/>
              <w:rPr>
                <w:highlight w:val="none"/>
              </w:rPr>
            </w:pPr>
            <w:r>
              <w:rPr>
                <w:rFonts w:hint="eastAsia"/>
                <w:highlight w:val="none"/>
              </w:rPr>
              <w:t>免缴</w:t>
            </w:r>
          </w:p>
        </w:tc>
      </w:tr>
      <w:tr w14:paraId="002B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376" w:type="dxa"/>
            <w:vAlign w:val="center"/>
          </w:tcPr>
          <w:p w14:paraId="10C90A37">
            <w:pPr>
              <w:widowControl/>
              <w:spacing w:line="320" w:lineRule="exact"/>
              <w:ind w:firstLine="0" w:firstLineChars="0"/>
              <w:rPr>
                <w:rFonts w:ascii="宋体" w:hAnsi="宋体" w:cs="宋体"/>
                <w:color w:val="000000"/>
                <w:kern w:val="0"/>
                <w:highlight w:val="none"/>
              </w:rPr>
            </w:pPr>
            <w:r>
              <w:rPr>
                <w:rFonts w:hint="eastAsia" w:ascii="宋体" w:hAnsi="宋体" w:cs="宋体"/>
                <w:color w:val="000000"/>
                <w:kern w:val="0"/>
                <w:highlight w:val="none"/>
              </w:rPr>
              <w:t>递交磋商响应文件</w:t>
            </w:r>
            <w:r>
              <w:rPr>
                <w:rFonts w:ascii="宋体" w:hAnsi="宋体" w:cs="宋体"/>
                <w:color w:val="000000"/>
                <w:kern w:val="0"/>
                <w:highlight w:val="none"/>
              </w:rPr>
              <w:t>截止时间</w:t>
            </w:r>
          </w:p>
        </w:tc>
        <w:tc>
          <w:tcPr>
            <w:tcW w:w="6959" w:type="dxa"/>
            <w:vAlign w:val="center"/>
          </w:tcPr>
          <w:p w14:paraId="13D16F04">
            <w:pPr>
              <w:autoSpaceDE w:val="0"/>
              <w:autoSpaceDN w:val="0"/>
              <w:spacing w:line="240" w:lineRule="atLeast"/>
              <w:ind w:firstLine="0" w:firstLineChars="0"/>
              <w:rPr>
                <w:highlight w:val="none"/>
                <w:lang w:val="zh-CN"/>
              </w:rPr>
            </w:pPr>
            <w:r>
              <w:rPr>
                <w:rFonts w:ascii="宋体" w:hAnsi="宋体" w:cs="宋体"/>
                <w:color w:val="000000"/>
                <w:kern w:val="0"/>
                <w:highlight w:val="none"/>
              </w:rPr>
              <w:t>20</w:t>
            </w: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6</w:t>
            </w:r>
            <w:r>
              <w:rPr>
                <w:rFonts w:ascii="宋体" w:hAnsi="宋体" w:cs="宋体"/>
                <w:color w:val="000000"/>
                <w:kern w:val="0"/>
                <w:highlight w:val="none"/>
              </w:rPr>
              <w:t>年</w:t>
            </w:r>
            <w:r>
              <w:rPr>
                <w:rFonts w:hint="eastAsia" w:ascii="宋体" w:hAnsi="宋体" w:cs="宋体"/>
                <w:color w:val="000000"/>
                <w:kern w:val="0"/>
                <w:highlight w:val="none"/>
                <w:lang w:val="en-US" w:eastAsia="zh-CN"/>
              </w:rPr>
              <w:t>05</w:t>
            </w:r>
            <w:r>
              <w:rPr>
                <w:rFonts w:ascii="宋体" w:hAnsi="宋体" w:cs="宋体"/>
                <w:color w:val="000000"/>
                <w:kern w:val="0"/>
                <w:highlight w:val="none"/>
              </w:rPr>
              <w:t>月</w:t>
            </w:r>
            <w:r>
              <w:rPr>
                <w:rFonts w:hint="eastAsia" w:ascii="宋体" w:hAnsi="宋体" w:cs="宋体"/>
                <w:color w:val="000000"/>
                <w:kern w:val="0"/>
                <w:highlight w:val="none"/>
                <w:lang w:val="en-US" w:eastAsia="zh-CN"/>
              </w:rPr>
              <w:t>07</w:t>
            </w:r>
            <w:r>
              <w:rPr>
                <w:rFonts w:ascii="宋体" w:hAnsi="宋体" w:cs="宋体"/>
                <w:color w:val="000000"/>
                <w:kern w:val="0"/>
                <w:highlight w:val="none"/>
              </w:rPr>
              <w:t>日</w:t>
            </w:r>
            <w:r>
              <w:rPr>
                <w:rFonts w:hint="eastAsia"/>
                <w:highlight w:val="none"/>
                <w:lang w:val="en-US" w:eastAsia="zh-CN"/>
              </w:rPr>
              <w:t>下午14</w:t>
            </w:r>
            <w:r>
              <w:rPr>
                <w:rFonts w:hint="eastAsia"/>
                <w:highlight w:val="none"/>
                <w:lang w:val="zh-CN"/>
              </w:rPr>
              <w:t>：</w:t>
            </w:r>
            <w:r>
              <w:rPr>
                <w:rFonts w:hint="eastAsia"/>
                <w:highlight w:val="none"/>
              </w:rPr>
              <w:t>3</w:t>
            </w:r>
            <w:r>
              <w:rPr>
                <w:rFonts w:hint="eastAsia"/>
                <w:highlight w:val="none"/>
                <w:lang w:val="zh-CN"/>
              </w:rPr>
              <w:t>0（北京时间）</w:t>
            </w:r>
          </w:p>
          <w:p w14:paraId="75DF000B">
            <w:pPr>
              <w:autoSpaceDE w:val="0"/>
              <w:autoSpaceDN w:val="0"/>
              <w:spacing w:line="240" w:lineRule="atLeast"/>
              <w:ind w:firstLine="0" w:firstLineChars="0"/>
              <w:rPr>
                <w:highlight w:val="none"/>
                <w:lang w:val="zh-CN"/>
              </w:rPr>
            </w:pPr>
            <w:r>
              <w:rPr>
                <w:rFonts w:hint="eastAsia" w:ascii="宋体" w:hAnsi="宋体" w:cs="宋体"/>
                <w:b/>
                <w:bCs/>
                <w:kern w:val="0"/>
                <w:highlight w:val="none"/>
              </w:rPr>
              <w:t>注：投标供应商务必在开标之前进入电子开标系统完成电子签到，如未签到无法解密的，视为自动放弃。</w:t>
            </w:r>
          </w:p>
        </w:tc>
      </w:tr>
      <w:tr w14:paraId="642D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376" w:type="dxa"/>
            <w:vAlign w:val="center"/>
          </w:tcPr>
          <w:p w14:paraId="59CC6031">
            <w:pPr>
              <w:widowControl/>
              <w:spacing w:line="320" w:lineRule="exact"/>
              <w:ind w:firstLine="0" w:firstLineChars="0"/>
              <w:rPr>
                <w:rFonts w:ascii="宋体" w:hAnsi="宋体" w:cs="宋体"/>
                <w:color w:val="000000"/>
                <w:kern w:val="0"/>
                <w:highlight w:val="none"/>
              </w:rPr>
            </w:pPr>
            <w:r>
              <w:rPr>
                <w:rFonts w:hint="eastAsia" w:ascii="宋体" w:hAnsi="宋体" w:cs="宋体"/>
                <w:color w:val="000000"/>
                <w:kern w:val="0"/>
                <w:highlight w:val="none"/>
              </w:rPr>
              <w:t>磋商</w:t>
            </w:r>
            <w:r>
              <w:rPr>
                <w:rFonts w:ascii="宋体" w:hAnsi="宋体" w:cs="宋体"/>
                <w:color w:val="000000"/>
                <w:kern w:val="0"/>
                <w:highlight w:val="none"/>
              </w:rPr>
              <w:t>时间</w:t>
            </w:r>
          </w:p>
        </w:tc>
        <w:tc>
          <w:tcPr>
            <w:tcW w:w="6959" w:type="dxa"/>
            <w:vAlign w:val="center"/>
          </w:tcPr>
          <w:p w14:paraId="5FB3A02A">
            <w:pPr>
              <w:autoSpaceDE w:val="0"/>
              <w:autoSpaceDN w:val="0"/>
              <w:spacing w:line="240" w:lineRule="atLeast"/>
              <w:ind w:firstLine="0" w:firstLineChars="0"/>
              <w:rPr>
                <w:rFonts w:ascii="宋体" w:hAnsi="宋体" w:cs="宋体"/>
                <w:kern w:val="0"/>
                <w:highlight w:val="none"/>
                <w:lang w:val="zh-CN"/>
              </w:rPr>
            </w:pPr>
            <w:r>
              <w:rPr>
                <w:rFonts w:ascii="宋体" w:hAnsi="宋体" w:cs="宋体"/>
                <w:color w:val="000000"/>
                <w:kern w:val="0"/>
                <w:highlight w:val="none"/>
              </w:rPr>
              <w:t>20</w:t>
            </w: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6</w:t>
            </w:r>
            <w:r>
              <w:rPr>
                <w:rFonts w:ascii="宋体" w:hAnsi="宋体" w:cs="宋体"/>
                <w:color w:val="000000"/>
                <w:kern w:val="0"/>
                <w:highlight w:val="none"/>
              </w:rPr>
              <w:t>年</w:t>
            </w:r>
            <w:r>
              <w:rPr>
                <w:rFonts w:hint="eastAsia" w:ascii="宋体" w:hAnsi="宋体" w:cs="宋体"/>
                <w:color w:val="000000"/>
                <w:kern w:val="0"/>
                <w:highlight w:val="none"/>
                <w:lang w:val="en-US" w:eastAsia="zh-CN"/>
              </w:rPr>
              <w:t>05</w:t>
            </w:r>
            <w:r>
              <w:rPr>
                <w:rFonts w:ascii="宋体" w:hAnsi="宋体" w:cs="宋体"/>
                <w:color w:val="000000"/>
                <w:kern w:val="0"/>
                <w:highlight w:val="none"/>
              </w:rPr>
              <w:t>月</w:t>
            </w:r>
            <w:r>
              <w:rPr>
                <w:rFonts w:hint="eastAsia" w:ascii="宋体" w:hAnsi="宋体" w:cs="宋体"/>
                <w:color w:val="000000"/>
                <w:kern w:val="0"/>
                <w:highlight w:val="none"/>
                <w:lang w:val="en-US" w:eastAsia="zh-CN"/>
              </w:rPr>
              <w:t>07</w:t>
            </w:r>
            <w:r>
              <w:rPr>
                <w:rFonts w:ascii="宋体" w:hAnsi="宋体" w:cs="宋体"/>
                <w:color w:val="000000"/>
                <w:kern w:val="0"/>
                <w:highlight w:val="none"/>
              </w:rPr>
              <w:t>日</w:t>
            </w:r>
            <w:r>
              <w:rPr>
                <w:rFonts w:hint="eastAsia"/>
                <w:highlight w:val="none"/>
                <w:lang w:val="en-US" w:eastAsia="zh-CN"/>
              </w:rPr>
              <w:t>下午14</w:t>
            </w:r>
            <w:r>
              <w:rPr>
                <w:rFonts w:hint="eastAsia"/>
                <w:highlight w:val="none"/>
                <w:lang w:val="zh-CN"/>
              </w:rPr>
              <w:t>：</w:t>
            </w:r>
            <w:r>
              <w:rPr>
                <w:rFonts w:hint="eastAsia"/>
                <w:highlight w:val="none"/>
              </w:rPr>
              <w:t>3</w:t>
            </w:r>
            <w:r>
              <w:rPr>
                <w:rFonts w:hint="eastAsia"/>
                <w:highlight w:val="none"/>
                <w:lang w:val="zh-CN"/>
              </w:rPr>
              <w:t>0（北京时间）</w:t>
            </w:r>
          </w:p>
        </w:tc>
      </w:tr>
      <w:tr w14:paraId="3C46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2506A330">
            <w:pPr>
              <w:widowControl/>
              <w:spacing w:line="320" w:lineRule="exact"/>
              <w:ind w:firstLine="0" w:firstLineChars="0"/>
              <w:rPr>
                <w:rFonts w:ascii="宋体" w:hAnsi="宋体" w:cs="宋体"/>
                <w:color w:val="000000"/>
                <w:kern w:val="0"/>
                <w:highlight w:val="none"/>
              </w:rPr>
            </w:pPr>
            <w:r>
              <w:rPr>
                <w:rFonts w:hint="eastAsia" w:ascii="宋体" w:hAnsi="宋体" w:cs="宋体"/>
                <w:color w:val="000000"/>
                <w:kern w:val="0"/>
                <w:highlight w:val="none"/>
              </w:rPr>
              <w:t>递交磋商响应文件及磋商地点</w:t>
            </w:r>
          </w:p>
        </w:tc>
        <w:tc>
          <w:tcPr>
            <w:tcW w:w="6959" w:type="dxa"/>
            <w:vAlign w:val="center"/>
          </w:tcPr>
          <w:p w14:paraId="711A8D74">
            <w:pPr>
              <w:widowControl/>
              <w:ind w:firstLine="0" w:firstLineChars="0"/>
              <w:rPr>
                <w:highlight w:val="none"/>
              </w:rPr>
            </w:pPr>
            <w:r>
              <w:rPr>
                <w:rFonts w:hint="eastAsia"/>
                <w:highlight w:val="none"/>
              </w:rPr>
              <w:t>青海浩驰招标代理有限公司</w:t>
            </w:r>
          </w:p>
          <w:p w14:paraId="1860D839">
            <w:pPr>
              <w:widowControl/>
              <w:ind w:firstLine="0" w:firstLineChars="0"/>
              <w:rPr>
                <w:b/>
                <w:bCs/>
                <w:highlight w:val="none"/>
              </w:rPr>
            </w:pPr>
            <w:r>
              <w:rPr>
                <w:rFonts w:hint="eastAsia"/>
                <w:b/>
                <w:bCs/>
                <w:highlight w:val="none"/>
              </w:rPr>
              <w:t>地址：</w:t>
            </w:r>
            <w:r>
              <w:rPr>
                <w:rFonts w:hint="eastAsia"/>
                <w:b/>
                <w:bCs/>
                <w:highlight w:val="none"/>
                <w:lang w:val="zh-CN"/>
              </w:rPr>
              <w:t>青海省西宁市城西区西关大街130号唐道637唐府公寓A座13A-</w:t>
            </w:r>
            <w:r>
              <w:rPr>
                <w:rFonts w:hint="eastAsia"/>
                <w:b/>
                <w:bCs/>
                <w:highlight w:val="none"/>
                <w:lang w:val="en-US" w:eastAsia="zh-CN"/>
              </w:rPr>
              <w:t>11</w:t>
            </w:r>
            <w:r>
              <w:rPr>
                <w:rFonts w:hint="eastAsia"/>
                <w:b/>
                <w:bCs/>
                <w:highlight w:val="none"/>
                <w:lang w:val="zh-CN"/>
              </w:rPr>
              <w:t>333室</w:t>
            </w:r>
          </w:p>
          <w:p w14:paraId="0A900523">
            <w:pPr>
              <w:pStyle w:val="24"/>
              <w:ind w:firstLine="0" w:firstLineChars="0"/>
              <w:rPr>
                <w:sz w:val="24"/>
                <w:highlight w:val="none"/>
              </w:rPr>
            </w:pPr>
            <w:r>
              <w:rPr>
                <w:rFonts w:hint="eastAsia" w:ascii="Times New Roman" w:hAnsi="Times New Roman"/>
                <w:b/>
                <w:bCs/>
                <w:sz w:val="24"/>
                <w:highlight w:val="none"/>
                <w:lang w:val="zh-CN"/>
              </w:rPr>
              <w:t>投标地址：供应商应在投标截止时间前按磋商文件要求使用政采云电子投标客户端制作上传电子投标文件，并在开标后30分钟内远程解密投标文件。</w:t>
            </w:r>
          </w:p>
        </w:tc>
      </w:tr>
      <w:tr w14:paraId="2CDD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2376" w:type="dxa"/>
            <w:vAlign w:val="center"/>
          </w:tcPr>
          <w:p w14:paraId="101F6427">
            <w:pPr>
              <w:widowControl/>
              <w:spacing w:line="320" w:lineRule="exact"/>
              <w:ind w:firstLine="0" w:firstLineChars="0"/>
              <w:rPr>
                <w:rFonts w:ascii="宋体" w:hAnsi="宋体"/>
                <w:highlight w:val="none"/>
              </w:rPr>
            </w:pPr>
            <w:r>
              <w:rPr>
                <w:rFonts w:hint="eastAsia" w:ascii="宋体" w:hAnsi="宋体"/>
                <w:highlight w:val="none"/>
              </w:rPr>
              <w:t>磋商响应文件格式及编制要求</w:t>
            </w:r>
          </w:p>
        </w:tc>
        <w:tc>
          <w:tcPr>
            <w:tcW w:w="6959" w:type="dxa"/>
            <w:vAlign w:val="center"/>
          </w:tcPr>
          <w:p w14:paraId="24DF1348">
            <w:pPr>
              <w:widowControl/>
              <w:shd w:val="clear" w:color="auto" w:fill="auto"/>
              <w:spacing w:line="320" w:lineRule="exact"/>
              <w:ind w:left="0" w:leftChars="0" w:firstLine="0" w:firstLineChars="0"/>
              <w:rPr>
                <w:rFonts w:hAnsi="宋体" w:cs="宋体"/>
                <w:b/>
                <w:bCs/>
                <w:color w:val="000000"/>
                <w:kern w:val="0"/>
                <w:sz w:val="24"/>
                <w:highlight w:val="none"/>
              </w:rPr>
            </w:pPr>
            <w:r>
              <w:rPr>
                <w:rFonts w:hint="eastAsia" w:hAnsi="宋体" w:cs="宋体"/>
                <w:b/>
                <w:bCs/>
                <w:color w:val="000000"/>
                <w:kern w:val="0"/>
                <w:sz w:val="24"/>
                <w:highlight w:val="none"/>
                <w:lang w:val="zh-CN"/>
              </w:rPr>
              <w:t>供应商须提交加密电子响应文件</w:t>
            </w:r>
            <w:r>
              <w:rPr>
                <w:rFonts w:hint="eastAsia" w:hAnsi="宋体" w:cs="宋体"/>
                <w:b/>
                <w:bCs/>
                <w:color w:val="000000"/>
                <w:kern w:val="0"/>
                <w:sz w:val="24"/>
                <w:highlight w:val="none"/>
              </w:rPr>
              <w:t>1份务必在开标截止前上传至电子开评标系统</w:t>
            </w:r>
            <w:r>
              <w:rPr>
                <w:rFonts w:hint="eastAsia" w:hAnsi="宋体" w:cs="宋体"/>
                <w:color w:val="000000"/>
                <w:kern w:val="0"/>
                <w:sz w:val="24"/>
                <w:highlight w:val="none"/>
              </w:rPr>
              <w:t>；</w:t>
            </w:r>
            <w:r>
              <w:rPr>
                <w:rFonts w:hint="eastAsia" w:hAnsi="宋体" w:cs="宋体"/>
                <w:b/>
                <w:bCs/>
                <w:color w:val="000000"/>
                <w:kern w:val="0"/>
                <w:sz w:val="24"/>
                <w:highlight w:val="none"/>
                <w:lang w:val="zh-CN"/>
              </w:rPr>
              <w:t>加密电子响应文件制作详情请咨询政采云，咨询电话：</w:t>
            </w:r>
            <w:r>
              <w:rPr>
                <w:rFonts w:hint="eastAsia" w:hAnsi="宋体" w:cs="宋体"/>
                <w:b/>
                <w:bCs/>
                <w:color w:val="000000"/>
                <w:kern w:val="0"/>
                <w:sz w:val="24"/>
                <w:highlight w:val="none"/>
              </w:rPr>
              <w:t>95763.</w:t>
            </w:r>
          </w:p>
          <w:p w14:paraId="2595B324">
            <w:pPr>
              <w:widowControl/>
              <w:spacing w:line="320" w:lineRule="exact"/>
              <w:ind w:firstLine="0" w:firstLineChars="0"/>
              <w:rPr>
                <w:rFonts w:ascii="宋体" w:hAnsi="宋体"/>
                <w:highlight w:val="none"/>
              </w:rPr>
            </w:pPr>
            <w:r>
              <w:rPr>
                <w:rFonts w:hint="eastAsia" w:ascii="宋体" w:hAnsi="宋体"/>
                <w:sz w:val="24"/>
                <w:highlight w:val="none"/>
              </w:rPr>
              <w:t>按照磋商文件及线上响应文件格式要求制作电子响应文件并上传至政采云评标系统。</w:t>
            </w:r>
          </w:p>
        </w:tc>
      </w:tr>
      <w:tr w14:paraId="595C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376" w:type="dxa"/>
            <w:vAlign w:val="center"/>
          </w:tcPr>
          <w:p w14:paraId="535374B1">
            <w:pPr>
              <w:widowControl/>
              <w:spacing w:line="320" w:lineRule="exact"/>
              <w:ind w:firstLine="0" w:firstLineChars="0"/>
              <w:rPr>
                <w:rFonts w:ascii="宋体" w:hAnsi="宋体"/>
                <w:highlight w:val="none"/>
              </w:rPr>
            </w:pPr>
            <w:r>
              <w:rPr>
                <w:rFonts w:hint="eastAsia" w:ascii="宋体" w:hAnsi="宋体"/>
                <w:highlight w:val="none"/>
              </w:rPr>
              <w:t>递交磋商响应文件程序</w:t>
            </w:r>
          </w:p>
        </w:tc>
        <w:tc>
          <w:tcPr>
            <w:tcW w:w="6959" w:type="dxa"/>
            <w:vAlign w:val="center"/>
          </w:tcPr>
          <w:p w14:paraId="63039DA4">
            <w:pPr>
              <w:widowControl/>
              <w:spacing w:line="320" w:lineRule="exact"/>
              <w:ind w:firstLine="0" w:firstLineChars="0"/>
              <w:rPr>
                <w:rFonts w:ascii="宋体" w:hAnsi="宋体" w:cs="宋体"/>
                <w:highlight w:val="none"/>
              </w:rPr>
            </w:pPr>
            <w:r>
              <w:rPr>
                <w:rFonts w:hint="eastAsia" w:ascii="宋体" w:hAnsi="宋体" w:cs="宋体"/>
                <w:highlight w:val="none"/>
              </w:rPr>
              <w:t>供应商应当在磋商文件要求的截止时间前，将</w:t>
            </w:r>
            <w:r>
              <w:rPr>
                <w:rFonts w:hint="eastAsia" w:hAnsi="宋体" w:cs="宋体"/>
                <w:b/>
                <w:bCs/>
                <w:color w:val="000000"/>
                <w:kern w:val="0"/>
                <w:highlight w:val="none"/>
                <w:lang w:val="zh-CN"/>
              </w:rPr>
              <w:t>加密电子投标文件</w:t>
            </w:r>
            <w:r>
              <w:rPr>
                <w:rFonts w:hint="eastAsia" w:hAnsi="宋体" w:cs="宋体"/>
                <w:b/>
                <w:bCs/>
                <w:color w:val="000000"/>
                <w:kern w:val="0"/>
                <w:highlight w:val="none"/>
              </w:rPr>
              <w:t>1份务必在开标截止前上传至电子开评标系统并进行线上签到。</w:t>
            </w:r>
          </w:p>
        </w:tc>
      </w:tr>
      <w:tr w14:paraId="03D66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6" w:type="dxa"/>
            <w:vAlign w:val="center"/>
          </w:tcPr>
          <w:p w14:paraId="16919513">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代理服务费收取</w:t>
            </w:r>
          </w:p>
        </w:tc>
        <w:tc>
          <w:tcPr>
            <w:tcW w:w="6959" w:type="dxa"/>
          </w:tcPr>
          <w:p w14:paraId="4BE1E03E">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收取对象：中标人。</w:t>
            </w:r>
          </w:p>
          <w:p w14:paraId="47F2D0D2">
            <w:pPr>
              <w:autoSpaceDE w:val="0"/>
              <w:autoSpaceDN w:val="0"/>
              <w:adjustRightInd w:val="0"/>
              <w:spacing w:line="320" w:lineRule="exact"/>
              <w:ind w:firstLine="0" w:firstLineChars="0"/>
              <w:jc w:val="left"/>
              <w:rPr>
                <w:rFonts w:hint="eastAsia" w:ascii="宋体" w:hAnsi="宋体" w:cs="宋体"/>
                <w:kern w:val="0"/>
                <w:highlight w:val="none"/>
                <w:lang w:val="zh-CN"/>
              </w:rPr>
            </w:pPr>
            <w:r>
              <w:rPr>
                <w:rFonts w:hint="eastAsia" w:ascii="宋体" w:hAnsi="宋体" w:cs="宋体"/>
                <w:kern w:val="0"/>
                <w:highlight w:val="none"/>
                <w:lang w:val="en-US" w:eastAsia="zh-CN"/>
              </w:rPr>
              <w:t>包一</w:t>
            </w:r>
            <w:r>
              <w:rPr>
                <w:rFonts w:hint="eastAsia" w:ascii="宋体" w:hAnsi="宋体" w:cs="宋体"/>
                <w:kern w:val="0"/>
                <w:highlight w:val="none"/>
                <w:lang w:val="zh-CN"/>
              </w:rPr>
              <w:t>收费</w:t>
            </w:r>
            <w:r>
              <w:rPr>
                <w:rFonts w:hint="eastAsia" w:ascii="宋体" w:hAnsi="宋体" w:cs="宋体"/>
                <w:kern w:val="0"/>
                <w:highlight w:val="none"/>
                <w:lang w:val="en-US" w:eastAsia="zh-CN"/>
              </w:rPr>
              <w:t>金额</w:t>
            </w:r>
            <w:r>
              <w:rPr>
                <w:rFonts w:hint="eastAsia" w:ascii="宋体" w:hAnsi="宋体" w:cs="宋体"/>
                <w:kern w:val="0"/>
                <w:highlight w:val="none"/>
                <w:lang w:val="zh-CN"/>
              </w:rPr>
              <w:t>：</w:t>
            </w:r>
            <w:r>
              <w:rPr>
                <w:rFonts w:hint="eastAsia" w:ascii="宋体" w:hAnsi="宋体" w:cs="宋体"/>
                <w:kern w:val="0"/>
                <w:highlight w:val="none"/>
                <w:lang w:val="en-US" w:eastAsia="zh-CN"/>
              </w:rPr>
              <w:t>8900元</w:t>
            </w:r>
            <w:r>
              <w:rPr>
                <w:rFonts w:hint="eastAsia" w:ascii="宋体" w:hAnsi="宋体" w:cs="宋体"/>
                <w:kern w:val="0"/>
                <w:highlight w:val="none"/>
                <w:lang w:val="zh-CN"/>
              </w:rPr>
              <w:t>。</w:t>
            </w:r>
          </w:p>
          <w:p w14:paraId="37736EFC">
            <w:pPr>
              <w:autoSpaceDE w:val="0"/>
              <w:autoSpaceDN w:val="0"/>
              <w:adjustRightInd w:val="0"/>
              <w:spacing w:line="320" w:lineRule="exact"/>
              <w:ind w:firstLine="0" w:firstLineChars="0"/>
              <w:jc w:val="left"/>
              <w:rPr>
                <w:rFonts w:hint="eastAsia" w:ascii="宋体" w:hAnsi="宋体" w:cs="宋体"/>
                <w:kern w:val="0"/>
                <w:highlight w:val="none"/>
                <w:lang w:val="zh-CN"/>
              </w:rPr>
            </w:pPr>
            <w:r>
              <w:rPr>
                <w:rFonts w:hint="eastAsia" w:ascii="宋体" w:hAnsi="宋体" w:cs="宋体"/>
                <w:kern w:val="0"/>
                <w:highlight w:val="none"/>
                <w:lang w:val="en-US" w:eastAsia="zh-CN"/>
              </w:rPr>
              <w:t>包二</w:t>
            </w:r>
            <w:r>
              <w:rPr>
                <w:rFonts w:hint="eastAsia" w:ascii="宋体" w:hAnsi="宋体" w:cs="宋体"/>
                <w:kern w:val="0"/>
                <w:highlight w:val="none"/>
                <w:lang w:val="zh-CN"/>
              </w:rPr>
              <w:t>收费</w:t>
            </w:r>
            <w:r>
              <w:rPr>
                <w:rFonts w:hint="eastAsia" w:ascii="宋体" w:hAnsi="宋体" w:cs="宋体"/>
                <w:kern w:val="0"/>
                <w:highlight w:val="none"/>
                <w:lang w:val="en-US" w:eastAsia="zh-CN"/>
              </w:rPr>
              <w:t>金额</w:t>
            </w:r>
            <w:r>
              <w:rPr>
                <w:rFonts w:hint="eastAsia" w:ascii="宋体" w:hAnsi="宋体" w:cs="宋体"/>
                <w:kern w:val="0"/>
                <w:highlight w:val="none"/>
                <w:lang w:val="zh-CN"/>
              </w:rPr>
              <w:t>：</w:t>
            </w:r>
            <w:r>
              <w:rPr>
                <w:rFonts w:hint="eastAsia" w:ascii="宋体" w:hAnsi="宋体" w:cs="宋体"/>
                <w:kern w:val="0"/>
                <w:highlight w:val="none"/>
                <w:lang w:val="en-US" w:eastAsia="zh-CN"/>
              </w:rPr>
              <w:t>1000元</w:t>
            </w:r>
            <w:r>
              <w:rPr>
                <w:rFonts w:hint="eastAsia" w:ascii="宋体" w:hAnsi="宋体" w:cs="宋体"/>
                <w:kern w:val="0"/>
                <w:highlight w:val="none"/>
                <w:lang w:val="zh-CN"/>
              </w:rPr>
              <w:t>。</w:t>
            </w:r>
          </w:p>
          <w:p w14:paraId="63F00ADA">
            <w:pPr>
              <w:widowControl/>
              <w:spacing w:line="320" w:lineRule="exact"/>
              <w:ind w:firstLine="0" w:firstLineChars="0"/>
              <w:rPr>
                <w:rFonts w:ascii="宋体" w:hAnsi="宋体"/>
                <w:highlight w:val="none"/>
              </w:rPr>
            </w:pPr>
            <w:r>
              <w:rPr>
                <w:rFonts w:hint="eastAsia" w:ascii="宋体" w:hAnsi="宋体"/>
                <w:highlight w:val="none"/>
              </w:rPr>
              <w:t xml:space="preserve">账户：青海浩驰招标代理有限公司  </w:t>
            </w:r>
          </w:p>
          <w:p w14:paraId="5329F387">
            <w:pPr>
              <w:autoSpaceDE w:val="0"/>
              <w:autoSpaceDN w:val="0"/>
              <w:spacing w:line="240" w:lineRule="atLeast"/>
              <w:ind w:firstLine="0" w:firstLineChars="0"/>
              <w:rPr>
                <w:rFonts w:ascii="宋体" w:hAnsi="宋体" w:cs="宋体"/>
                <w:kern w:val="0"/>
                <w:highlight w:val="none"/>
                <w:lang w:val="zh-CN"/>
              </w:rPr>
            </w:pPr>
            <w:r>
              <w:rPr>
                <w:rFonts w:hint="eastAsia" w:ascii="宋体" w:hAnsi="宋体" w:cs="宋体"/>
                <w:kern w:val="0"/>
                <w:highlight w:val="none"/>
                <w:lang w:val="zh-CN"/>
              </w:rPr>
              <w:t>开 户 行：兴业银行股份有限公司西宁分行</w:t>
            </w:r>
          </w:p>
          <w:p w14:paraId="7ABE7FC3">
            <w:pPr>
              <w:autoSpaceDE w:val="0"/>
              <w:autoSpaceDN w:val="0"/>
              <w:adjustRightInd w:val="0"/>
              <w:spacing w:line="320" w:lineRule="exact"/>
              <w:ind w:firstLine="0" w:firstLineChars="0"/>
              <w:jc w:val="left"/>
              <w:rPr>
                <w:rFonts w:hint="eastAsia" w:ascii="宋体" w:hAnsi="宋体" w:cs="宋体"/>
                <w:kern w:val="0"/>
                <w:highlight w:val="none"/>
                <w:lang w:val="zh-CN"/>
              </w:rPr>
            </w:pPr>
            <w:r>
              <w:rPr>
                <w:rFonts w:hint="eastAsia" w:ascii="宋体" w:hAnsi="宋体" w:cs="宋体"/>
                <w:kern w:val="0"/>
                <w:highlight w:val="none"/>
                <w:lang w:val="zh-CN"/>
              </w:rPr>
              <w:t>银行账号：</w:t>
            </w:r>
            <w:r>
              <w:rPr>
                <w:rFonts w:hint="eastAsia" w:ascii="宋体" w:hAnsi="宋体"/>
                <w:highlight w:val="none"/>
              </w:rPr>
              <w:t>632010100100197890</w:t>
            </w:r>
          </w:p>
        </w:tc>
      </w:tr>
      <w:tr w14:paraId="2124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6" w:type="dxa"/>
            <w:vAlign w:val="center"/>
          </w:tcPr>
          <w:p w14:paraId="503FD64F">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合同签订有效期</w:t>
            </w:r>
          </w:p>
        </w:tc>
        <w:tc>
          <w:tcPr>
            <w:tcW w:w="6959" w:type="dxa"/>
          </w:tcPr>
          <w:p w14:paraId="017C6C2E">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自</w:t>
            </w:r>
            <w:r>
              <w:rPr>
                <w:rFonts w:hint="eastAsia" w:ascii="宋体" w:hAnsi="宋体" w:cs="宋体"/>
                <w:kern w:val="0"/>
                <w:highlight w:val="none"/>
                <w:lang w:val="en-US" w:eastAsia="zh-CN"/>
              </w:rPr>
              <w:t>成交</w:t>
            </w:r>
            <w:r>
              <w:rPr>
                <w:rFonts w:hint="eastAsia" w:ascii="宋体" w:hAnsi="宋体" w:cs="宋体"/>
                <w:kern w:val="0"/>
                <w:highlight w:val="none"/>
                <w:lang w:val="zh-CN"/>
              </w:rPr>
              <w:t>通知书发出之日起</w:t>
            </w:r>
            <w:r>
              <w:rPr>
                <w:rFonts w:ascii="宋体" w:hAnsi="宋体" w:cs="Calibri"/>
                <w:kern w:val="0"/>
                <w:highlight w:val="none"/>
              </w:rPr>
              <w:t>30</w:t>
            </w:r>
            <w:r>
              <w:rPr>
                <w:rFonts w:hint="eastAsia" w:ascii="宋体" w:hAnsi="宋体" w:cs="宋体"/>
                <w:kern w:val="0"/>
                <w:highlight w:val="none"/>
                <w:lang w:val="zh-CN"/>
              </w:rPr>
              <w:t>日内与采购人签订合同。</w:t>
            </w:r>
          </w:p>
        </w:tc>
      </w:tr>
      <w:tr w14:paraId="32BF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6" w:type="dxa"/>
            <w:vAlign w:val="center"/>
          </w:tcPr>
          <w:p w14:paraId="2BEFE022">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政府采购合同备案</w:t>
            </w:r>
          </w:p>
        </w:tc>
        <w:tc>
          <w:tcPr>
            <w:tcW w:w="6959" w:type="dxa"/>
          </w:tcPr>
          <w:p w14:paraId="3CE461FD">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采购合同全数返回采购代理机构鉴证，盖章。</w:t>
            </w:r>
          </w:p>
          <w:p w14:paraId="211276F6">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采购代理机构留存</w:t>
            </w:r>
            <w:r>
              <w:rPr>
                <w:rFonts w:hint="eastAsia" w:ascii="宋体" w:hAnsi="宋体" w:cs="宋体"/>
                <w:kern w:val="0"/>
                <w:highlight w:val="none"/>
              </w:rPr>
              <w:t>两</w:t>
            </w:r>
            <w:r>
              <w:rPr>
                <w:rFonts w:hint="eastAsia" w:ascii="宋体" w:hAnsi="宋体" w:cs="宋体"/>
                <w:kern w:val="0"/>
                <w:highlight w:val="none"/>
                <w:lang w:val="zh-CN"/>
              </w:rPr>
              <w:t>份原件备案。</w:t>
            </w:r>
          </w:p>
        </w:tc>
      </w:tr>
      <w:tr w14:paraId="7B73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6" w:type="dxa"/>
            <w:vAlign w:val="center"/>
          </w:tcPr>
          <w:p w14:paraId="7D0C4790">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投标有效期</w:t>
            </w:r>
          </w:p>
        </w:tc>
        <w:tc>
          <w:tcPr>
            <w:tcW w:w="6959" w:type="dxa"/>
          </w:tcPr>
          <w:p w14:paraId="014CF279">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本次投标有效期为开标之日起</w:t>
            </w:r>
            <w:r>
              <w:rPr>
                <w:rFonts w:hint="eastAsia" w:ascii="宋体" w:hAnsi="宋体" w:cs="宋体"/>
                <w:kern w:val="0"/>
                <w:highlight w:val="none"/>
              </w:rPr>
              <w:t>60</w:t>
            </w:r>
            <w:r>
              <w:rPr>
                <w:rFonts w:hint="eastAsia" w:ascii="宋体" w:hAnsi="宋体" w:cs="宋体"/>
                <w:kern w:val="0"/>
                <w:highlight w:val="none"/>
                <w:lang w:val="zh-CN"/>
              </w:rPr>
              <w:t>个日历日。</w:t>
            </w:r>
          </w:p>
        </w:tc>
      </w:tr>
      <w:tr w14:paraId="5F24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6" w:type="dxa"/>
            <w:vAlign w:val="center"/>
          </w:tcPr>
          <w:p w14:paraId="5750D6F4">
            <w:pPr>
              <w:autoSpaceDE w:val="0"/>
              <w:autoSpaceDN w:val="0"/>
              <w:adjustRightInd w:val="0"/>
              <w:spacing w:line="320" w:lineRule="exact"/>
              <w:ind w:firstLine="0" w:firstLineChars="0"/>
              <w:jc w:val="left"/>
              <w:rPr>
                <w:rFonts w:ascii="宋体" w:hAnsi="宋体" w:cs="宋体"/>
                <w:kern w:val="0"/>
                <w:highlight w:val="none"/>
              </w:rPr>
            </w:pPr>
            <w:r>
              <w:rPr>
                <w:rFonts w:hint="eastAsia" w:ascii="宋体" w:hAnsi="宋体" w:cs="宋体"/>
                <w:kern w:val="0"/>
                <w:highlight w:val="none"/>
                <w:lang w:val="zh-CN"/>
              </w:rPr>
              <w:t>其他事项</w:t>
            </w:r>
          </w:p>
        </w:tc>
        <w:tc>
          <w:tcPr>
            <w:tcW w:w="6959" w:type="dxa"/>
          </w:tcPr>
          <w:p w14:paraId="17CB1A16">
            <w:pPr>
              <w:autoSpaceDE w:val="0"/>
              <w:autoSpaceDN w:val="0"/>
              <w:ind w:firstLine="0" w:firstLineChars="0"/>
              <w:rPr>
                <w:rFonts w:ascii="宋体" w:hAnsi="宋体" w:cs="宋体"/>
                <w:b w:val="0"/>
                <w:bCs w:val="0"/>
                <w:kern w:val="0"/>
                <w:highlight w:val="none"/>
                <w:lang w:val="zh-CN"/>
              </w:rPr>
            </w:pPr>
            <w:r>
              <w:rPr>
                <w:rFonts w:hint="eastAsia" w:ascii="宋体" w:hAnsi="宋体" w:cs="宋体"/>
                <w:b w:val="0"/>
                <w:bCs w:val="0"/>
                <w:kern w:val="0"/>
                <w:highlight w:val="none"/>
                <w:lang w:val="zh-CN"/>
              </w:rPr>
              <w:t>1、本次项目招标采用线上进行，线上电子加密响应文件必须在响应文件递交截止时间前上传至电子开评标系统；</w:t>
            </w:r>
          </w:p>
          <w:p w14:paraId="64C671CD">
            <w:pPr>
              <w:autoSpaceDE w:val="0"/>
              <w:autoSpaceDN w:val="0"/>
              <w:ind w:firstLine="0" w:firstLineChars="0"/>
              <w:rPr>
                <w:rFonts w:ascii="宋体" w:hAnsi="宋体" w:cs="宋体"/>
                <w:b w:val="0"/>
                <w:bCs w:val="0"/>
                <w:kern w:val="0"/>
                <w:highlight w:val="none"/>
                <w:lang w:val="zh-CN"/>
              </w:rPr>
            </w:pPr>
            <w:r>
              <w:rPr>
                <w:rFonts w:hint="eastAsia" w:ascii="宋体" w:hAnsi="宋体" w:cs="宋体"/>
                <w:b w:val="0"/>
                <w:bCs w:val="0"/>
                <w:kern w:val="0"/>
                <w:highlight w:val="none"/>
                <w:lang w:val="zh-CN"/>
              </w:rPr>
              <w:t>2、线上电子化开评标系统操作及办理CA锁等相关事宜请咨询政采云：咨询电话：</w:t>
            </w:r>
            <w:r>
              <w:rPr>
                <w:rFonts w:hint="eastAsia" w:hAnsi="宋体" w:cs="宋体"/>
                <w:b w:val="0"/>
                <w:bCs w:val="0"/>
                <w:kern w:val="0"/>
                <w:highlight w:val="none"/>
              </w:rPr>
              <w:t>95763</w:t>
            </w:r>
            <w:r>
              <w:rPr>
                <w:rFonts w:hint="eastAsia" w:ascii="宋体" w:hAnsi="宋体" w:cs="宋体"/>
                <w:b w:val="0"/>
                <w:bCs w:val="0"/>
                <w:kern w:val="0"/>
                <w:highlight w:val="none"/>
                <w:lang w:val="zh-CN"/>
              </w:rPr>
              <w:t>。</w:t>
            </w:r>
          </w:p>
          <w:p w14:paraId="34F2B239">
            <w:pPr>
              <w:autoSpaceDE w:val="0"/>
              <w:autoSpaceDN w:val="0"/>
              <w:ind w:firstLine="0" w:firstLineChars="0"/>
              <w:rPr>
                <w:rFonts w:ascii="宋体" w:hAnsi="宋体" w:cs="宋体"/>
                <w:b w:val="0"/>
                <w:bCs w:val="0"/>
                <w:kern w:val="0"/>
                <w:highlight w:val="none"/>
                <w:lang w:val="zh-CN"/>
              </w:rPr>
            </w:pPr>
            <w:r>
              <w:rPr>
                <w:rFonts w:hint="eastAsia" w:ascii="宋体" w:hAnsi="宋体" w:cs="宋体"/>
                <w:b w:val="0"/>
                <w:bCs w:val="0"/>
                <w:kern w:val="0"/>
                <w:highlight w:val="none"/>
                <w:lang w:val="zh-CN"/>
              </w:rPr>
              <w:t>3、线上CA：PC咨询网址（可及时反馈问题截图，让客服快速定位问题）:http://tseal.cn/k.html，咨询电话：95763。</w:t>
            </w:r>
          </w:p>
          <w:p w14:paraId="5FD1E570">
            <w:pPr>
              <w:autoSpaceDE w:val="0"/>
              <w:autoSpaceDN w:val="0"/>
              <w:adjustRightInd w:val="0"/>
              <w:ind w:firstLine="0" w:firstLineChars="0"/>
              <w:jc w:val="left"/>
              <w:rPr>
                <w:rFonts w:hint="eastAsia" w:ascii="宋体" w:cs="宋体"/>
                <w:b w:val="0"/>
                <w:bCs w:val="0"/>
                <w:kern w:val="0"/>
                <w:highlight w:val="none"/>
              </w:rPr>
            </w:pPr>
            <w:r>
              <w:rPr>
                <w:rFonts w:hint="eastAsia" w:ascii="宋体" w:hAnsi="宋体" w:cs="宋体"/>
                <w:b w:val="0"/>
                <w:bCs w:val="0"/>
                <w:kern w:val="0"/>
                <w:highlight w:val="none"/>
              </w:rPr>
              <w:t>4、</w:t>
            </w:r>
            <w:r>
              <w:rPr>
                <w:rFonts w:hint="eastAsia" w:ascii="宋体" w:hAnsi="宋体" w:cs="宋体"/>
                <w:b w:val="0"/>
                <w:bCs w:val="0"/>
                <w:kern w:val="0"/>
                <w:highlight w:val="none"/>
                <w:lang w:val="zh-CN"/>
              </w:rPr>
              <w:t>公示网址</w:t>
            </w:r>
            <w:r>
              <w:rPr>
                <w:rFonts w:hint="eastAsia" w:ascii="宋体" w:hAnsi="宋体" w:cs="宋体"/>
                <w:b w:val="0"/>
                <w:bCs w:val="0"/>
                <w:kern w:val="0"/>
                <w:highlight w:val="none"/>
              </w:rPr>
              <w:t>：</w:t>
            </w:r>
            <w:r>
              <w:rPr>
                <w:rFonts w:hint="eastAsia" w:ascii="宋体" w:cs="宋体"/>
                <w:b w:val="0"/>
                <w:bCs w:val="0"/>
                <w:kern w:val="0"/>
                <w:highlight w:val="none"/>
                <w:lang w:val="zh-CN"/>
              </w:rPr>
              <w:t>青海政府采购网</w:t>
            </w:r>
            <w:r>
              <w:rPr>
                <w:rFonts w:hint="eastAsia" w:ascii="宋体" w:cs="宋体"/>
                <w:b w:val="0"/>
                <w:bCs w:val="0"/>
                <w:kern w:val="0"/>
                <w:highlight w:val="none"/>
              </w:rPr>
              <w:t>（http://www.ccgp-qinghai.gov.cn/home.html）</w:t>
            </w:r>
          </w:p>
          <w:p w14:paraId="2F437389">
            <w:pPr>
              <w:pStyle w:val="24"/>
              <w:ind w:left="0" w:leftChars="0" w:firstLine="0" w:firstLineChars="0"/>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zh-CN" w:eastAsia="zh-CN" w:bidi="ar-SA"/>
              </w:rPr>
              <w:t>5、不同投标人编制或者提交投标文件的计算机网卡MAC地址、IP地址、CPU序列号、硬盘序列号等硬件信息异常一致并触发预警的，由此原因导致投标无效的责任自负。</w:t>
            </w:r>
          </w:p>
          <w:p w14:paraId="78C9BA1C">
            <w:pPr>
              <w:pStyle w:val="24"/>
              <w:ind w:left="0" w:leftChars="0" w:firstLine="0" w:firstLineChars="0"/>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zh-CN" w:eastAsia="zh-CN" w:bidi="ar-SA"/>
              </w:rPr>
              <w:t>6、答疑方式：评审委员会根据响应情况确定答疑时间，答疑或澄清在政采云平台上进行，供应商可在政采云平台上了解答疑时间等信息。如在政采云平台上未回复的答疑者，视同放弃答疑。</w:t>
            </w:r>
          </w:p>
          <w:p w14:paraId="48C1C4C0">
            <w:pPr>
              <w:autoSpaceDE w:val="0"/>
              <w:autoSpaceDN w:val="0"/>
              <w:spacing w:line="360" w:lineRule="auto"/>
              <w:ind w:left="0" w:leftChars="0" w:firstLine="0" w:firstLineChars="0"/>
              <w:jc w:val="left"/>
              <w:rPr>
                <w:rFonts w:hint="eastAsia"/>
              </w:rPr>
            </w:pPr>
            <w:r>
              <w:rPr>
                <w:rFonts w:hint="eastAsia" w:ascii="宋体" w:hAnsi="宋体" w:cs="宋体"/>
                <w:b w:val="0"/>
                <w:bCs w:val="0"/>
                <w:kern w:val="0"/>
                <w:sz w:val="24"/>
                <w:szCs w:val="24"/>
                <w:highlight w:val="none"/>
                <w:lang w:val="en-US" w:eastAsia="zh-CN" w:bidi="ar-SA"/>
              </w:rPr>
              <w:t>7、</w:t>
            </w:r>
            <w:r>
              <w:rPr>
                <w:rFonts w:hint="eastAsia" w:ascii="宋体" w:cs="宋体"/>
                <w:color w:val="auto"/>
                <w:sz w:val="24"/>
                <w:lang w:eastAsia="zh-CN"/>
              </w:rPr>
              <w:t>本项目共分为</w:t>
            </w:r>
            <w:r>
              <w:rPr>
                <w:rFonts w:hint="eastAsia" w:ascii="宋体" w:cs="宋体"/>
                <w:color w:val="auto"/>
                <w:sz w:val="24"/>
                <w:lang w:val="en-US" w:eastAsia="zh-CN"/>
              </w:rPr>
              <w:t>两</w:t>
            </w:r>
            <w:r>
              <w:rPr>
                <w:rFonts w:hint="eastAsia" w:ascii="宋体" w:cs="宋体"/>
                <w:color w:val="auto"/>
                <w:sz w:val="24"/>
                <w:lang w:eastAsia="zh-CN"/>
              </w:rPr>
              <w:t>个包，</w:t>
            </w:r>
            <w:r>
              <w:rPr>
                <w:rFonts w:hint="eastAsia" w:ascii="宋体" w:cs="宋体"/>
                <w:color w:val="auto"/>
                <w:sz w:val="24"/>
                <w:lang w:val="en-US" w:eastAsia="zh-CN"/>
              </w:rPr>
              <w:t>两</w:t>
            </w:r>
            <w:r>
              <w:rPr>
                <w:rFonts w:hint="eastAsia" w:ascii="宋体" w:cs="宋体"/>
                <w:color w:val="auto"/>
                <w:sz w:val="24"/>
                <w:lang w:eastAsia="zh-CN"/>
              </w:rPr>
              <w:t>个包共用壹份磋商文件，</w:t>
            </w:r>
            <w:r>
              <w:rPr>
                <w:rFonts w:hint="eastAsia" w:ascii="宋体" w:cs="宋体"/>
                <w:color w:val="auto"/>
                <w:sz w:val="24"/>
              </w:rPr>
              <w:t>磋商供应商须针对包号获取磋商文件并针对该包进行投标，但投标时须单独提交磋商响应文件（即每个包均须按照该包磋商文件单独编制磋商响应文件）。</w:t>
            </w:r>
          </w:p>
        </w:tc>
      </w:tr>
      <w:tr w14:paraId="72E3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376" w:type="dxa"/>
            <w:vAlign w:val="center"/>
          </w:tcPr>
          <w:p w14:paraId="6E2AE40F">
            <w:pPr>
              <w:widowControl/>
              <w:spacing w:line="240" w:lineRule="auto"/>
              <w:ind w:firstLine="0" w:firstLineChars="0"/>
              <w:rPr>
                <w:rFonts w:ascii="宋体" w:hAnsi="宋体" w:cs="宋体"/>
                <w:kern w:val="0"/>
                <w:highlight w:val="none"/>
                <w:lang w:val="zh-CN"/>
              </w:rPr>
            </w:pPr>
            <w:r>
              <w:rPr>
                <w:rFonts w:hint="eastAsia" w:ascii="宋体" w:hAnsi="宋体" w:cs="宋体"/>
                <w:kern w:val="0"/>
                <w:highlight w:val="none"/>
                <w:lang w:val="zh-CN"/>
              </w:rPr>
              <w:t>采购单位及联系人</w:t>
            </w:r>
          </w:p>
        </w:tc>
        <w:tc>
          <w:tcPr>
            <w:tcW w:w="6959" w:type="dxa"/>
            <w:vAlign w:val="center"/>
          </w:tcPr>
          <w:p w14:paraId="3324C984">
            <w:pPr>
              <w:spacing w:line="360" w:lineRule="auto"/>
              <w:ind w:firstLine="0" w:firstLineChars="0"/>
              <w:rPr>
                <w:rFonts w:ascii="宋体" w:hAnsi="宋体" w:cs="宋体"/>
                <w:kern w:val="0"/>
                <w:highlight w:val="none"/>
                <w:lang w:val="zh-CN"/>
              </w:rPr>
            </w:pPr>
            <w:r>
              <w:rPr>
                <w:rFonts w:hint="eastAsia" w:ascii="宋体" w:hAnsi="宋体" w:cs="宋体"/>
                <w:kern w:val="0"/>
                <w:highlight w:val="none"/>
                <w:lang w:val="zh-CN"/>
              </w:rPr>
              <w:t>采购人：西宁植物园</w:t>
            </w:r>
          </w:p>
          <w:p w14:paraId="39D71258">
            <w:pPr>
              <w:widowControl/>
              <w:spacing w:line="240" w:lineRule="auto"/>
              <w:ind w:firstLine="0" w:firstLineChars="0"/>
              <w:rPr>
                <w:rFonts w:hint="eastAsia" w:ascii="宋体" w:hAnsi="宋体" w:cs="宋体"/>
                <w:kern w:val="0"/>
                <w:highlight w:val="none"/>
                <w:lang w:val="zh-CN"/>
              </w:rPr>
            </w:pPr>
            <w:r>
              <w:rPr>
                <w:rFonts w:hint="eastAsia" w:ascii="宋体" w:hAnsi="宋体" w:cs="宋体"/>
                <w:kern w:val="0"/>
                <w:highlight w:val="none"/>
                <w:lang w:val="zh-CN"/>
              </w:rPr>
              <w:t>联系人：</w:t>
            </w:r>
            <w:r>
              <w:rPr>
                <w:rFonts w:hint="eastAsia" w:ascii="宋体" w:hAnsi="宋体" w:cs="宋体"/>
                <w:kern w:val="0"/>
                <w:highlight w:val="none"/>
                <w:lang w:val="en-US" w:eastAsia="zh-CN"/>
              </w:rPr>
              <w:t xml:space="preserve">陈老师   </w:t>
            </w:r>
            <w:r>
              <w:rPr>
                <w:rFonts w:hint="eastAsia" w:ascii="宋体" w:hAnsi="宋体" w:cs="宋体"/>
                <w:kern w:val="0"/>
                <w:highlight w:val="none"/>
              </w:rPr>
              <w:t xml:space="preserve"> </w:t>
            </w:r>
            <w:r>
              <w:rPr>
                <w:rFonts w:hint="eastAsia" w:ascii="宋体" w:hAnsi="宋体" w:cs="宋体"/>
                <w:kern w:val="0"/>
                <w:highlight w:val="none"/>
                <w:lang w:val="zh-CN"/>
              </w:rPr>
              <w:t xml:space="preserve">    </w:t>
            </w:r>
          </w:p>
          <w:p w14:paraId="3B613CCA">
            <w:pPr>
              <w:widowControl/>
              <w:spacing w:line="240" w:lineRule="auto"/>
              <w:ind w:firstLine="0" w:firstLineChars="0"/>
              <w:rPr>
                <w:rFonts w:hint="eastAsia" w:ascii="宋体" w:hAnsi="宋体" w:cs="宋体"/>
                <w:kern w:val="0"/>
                <w:highlight w:val="none"/>
                <w:lang w:val="en-US" w:eastAsia="zh-CN"/>
              </w:rPr>
            </w:pPr>
            <w:r>
              <w:rPr>
                <w:rFonts w:hint="eastAsia" w:ascii="宋体" w:hAnsi="宋体" w:cs="宋体"/>
                <w:kern w:val="0"/>
                <w:highlight w:val="none"/>
                <w:lang w:val="zh-CN"/>
              </w:rPr>
              <w:t>联系电话：</w:t>
            </w:r>
            <w:r>
              <w:rPr>
                <w:rFonts w:hint="eastAsia" w:ascii="宋体" w:hAnsi="宋体" w:cs="宋体"/>
                <w:kern w:val="0"/>
                <w:highlight w:val="none"/>
                <w:lang w:val="en-US" w:eastAsia="zh-CN"/>
              </w:rPr>
              <w:t xml:space="preserve">13619710109    </w:t>
            </w:r>
          </w:p>
          <w:p w14:paraId="52ED1807">
            <w:pPr>
              <w:widowControl/>
              <w:spacing w:line="240" w:lineRule="auto"/>
              <w:ind w:firstLine="0" w:firstLineChars="0"/>
              <w:rPr>
                <w:rFonts w:ascii="宋体" w:hAnsi="宋体" w:cs="宋体"/>
                <w:kern w:val="0"/>
                <w:highlight w:val="none"/>
              </w:rPr>
            </w:pPr>
            <w:r>
              <w:rPr>
                <w:rFonts w:hint="eastAsia" w:ascii="宋体" w:hAnsi="宋体" w:cs="宋体"/>
                <w:kern w:val="0"/>
                <w:highlight w:val="none"/>
                <w:lang w:val="zh-CN"/>
              </w:rPr>
              <w:t>联系地址：青海省西宁市城西区西山三巷5号</w:t>
            </w:r>
          </w:p>
        </w:tc>
      </w:tr>
      <w:tr w14:paraId="5E2A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624AD7F5">
            <w:pPr>
              <w:widowControl/>
              <w:spacing w:line="320" w:lineRule="exact"/>
              <w:ind w:firstLine="0" w:firstLineChars="0"/>
              <w:rPr>
                <w:rFonts w:ascii="宋体" w:hAnsi="宋体" w:cs="宋体"/>
                <w:kern w:val="0"/>
                <w:highlight w:val="none"/>
              </w:rPr>
            </w:pPr>
            <w:r>
              <w:rPr>
                <w:rFonts w:hint="eastAsia" w:ascii="宋体" w:hAnsi="宋体" w:cs="宋体"/>
                <w:kern w:val="0"/>
                <w:highlight w:val="none"/>
              </w:rPr>
              <w:t>采购代理机构</w:t>
            </w:r>
            <w:r>
              <w:rPr>
                <w:rFonts w:ascii="宋体" w:hAnsi="宋体" w:cs="宋体"/>
                <w:kern w:val="0"/>
                <w:highlight w:val="none"/>
              </w:rPr>
              <w:t>及联系人</w:t>
            </w:r>
          </w:p>
        </w:tc>
        <w:tc>
          <w:tcPr>
            <w:tcW w:w="6959" w:type="dxa"/>
            <w:vAlign w:val="center"/>
          </w:tcPr>
          <w:p w14:paraId="199A8AB9">
            <w:pPr>
              <w:autoSpaceDE w:val="0"/>
              <w:autoSpaceDN w:val="0"/>
              <w:ind w:firstLine="0" w:firstLineChars="0"/>
              <w:rPr>
                <w:rFonts w:ascii="宋体" w:hAnsi="宋体" w:cs="宋体"/>
                <w:kern w:val="0"/>
                <w:highlight w:val="none"/>
                <w:lang w:val="zh-CN"/>
              </w:rPr>
            </w:pPr>
            <w:r>
              <w:rPr>
                <w:rFonts w:hint="eastAsia" w:ascii="宋体" w:hAnsi="宋体" w:cs="宋体"/>
                <w:kern w:val="0"/>
                <w:highlight w:val="none"/>
                <w:lang w:val="zh-CN"/>
              </w:rPr>
              <w:t>青海浩驰招标代理有限公司</w:t>
            </w:r>
          </w:p>
          <w:p w14:paraId="674B9F7F">
            <w:pPr>
              <w:widowControl/>
              <w:ind w:firstLine="0" w:firstLineChars="0"/>
              <w:rPr>
                <w:rFonts w:hint="eastAsia" w:ascii="宋体" w:hAnsi="宋体" w:cs="宋体"/>
                <w:kern w:val="0"/>
                <w:highlight w:val="none"/>
                <w:lang w:val="zh-CN"/>
              </w:rPr>
            </w:pPr>
            <w:r>
              <w:rPr>
                <w:rFonts w:hint="eastAsia" w:ascii="宋体" w:hAnsi="宋体" w:cs="宋体"/>
                <w:kern w:val="0"/>
                <w:highlight w:val="none"/>
                <w:lang w:val="zh-CN"/>
              </w:rPr>
              <w:t>联</w:t>
            </w:r>
            <w:r>
              <w:rPr>
                <w:rFonts w:hint="eastAsia" w:ascii="宋体" w:hAnsi="宋体" w:cs="宋体"/>
                <w:kern w:val="0"/>
                <w:highlight w:val="none"/>
                <w:lang w:val="en-US" w:eastAsia="zh-CN"/>
              </w:rPr>
              <w:t xml:space="preserve"> </w:t>
            </w:r>
            <w:r>
              <w:rPr>
                <w:rFonts w:hint="eastAsia" w:ascii="宋体" w:hAnsi="宋体" w:cs="宋体"/>
                <w:kern w:val="0"/>
                <w:highlight w:val="none"/>
                <w:lang w:val="zh-CN"/>
              </w:rPr>
              <w:t>系</w:t>
            </w:r>
            <w:r>
              <w:rPr>
                <w:rFonts w:hint="eastAsia" w:ascii="宋体" w:hAnsi="宋体" w:cs="宋体"/>
                <w:kern w:val="0"/>
                <w:highlight w:val="none"/>
                <w:lang w:val="en-US" w:eastAsia="zh-CN"/>
              </w:rPr>
              <w:t xml:space="preserve"> </w:t>
            </w:r>
            <w:r>
              <w:rPr>
                <w:rFonts w:hint="eastAsia" w:ascii="宋体" w:hAnsi="宋体" w:cs="宋体"/>
                <w:kern w:val="0"/>
                <w:highlight w:val="none"/>
                <w:lang w:val="zh-CN"/>
              </w:rPr>
              <w:t>人：李女士</w:t>
            </w:r>
          </w:p>
          <w:p w14:paraId="7E4D55FD">
            <w:pPr>
              <w:widowControl/>
              <w:ind w:firstLine="0" w:firstLineChars="0"/>
              <w:rPr>
                <w:rFonts w:hint="eastAsia" w:ascii="宋体" w:hAnsi="宋体" w:cs="宋体"/>
                <w:kern w:val="0"/>
                <w:highlight w:val="none"/>
                <w:lang w:val="zh-CN"/>
              </w:rPr>
            </w:pPr>
            <w:r>
              <w:rPr>
                <w:rFonts w:hint="eastAsia" w:ascii="宋体" w:hAnsi="宋体" w:cs="宋体"/>
                <w:kern w:val="0"/>
                <w:highlight w:val="none"/>
                <w:lang w:val="zh-CN"/>
              </w:rPr>
              <w:t>联系电话：</w:t>
            </w:r>
            <w:r>
              <w:rPr>
                <w:rFonts w:hint="eastAsia" w:ascii="宋体" w:hAnsi="宋体" w:cs="宋体"/>
                <w:kern w:val="0"/>
                <w:highlight w:val="none"/>
                <w:lang w:val="zh-CN" w:eastAsia="zh-CN"/>
              </w:rPr>
              <w:t>0971-3824137</w:t>
            </w:r>
          </w:p>
          <w:p w14:paraId="0E93ED88">
            <w:pPr>
              <w:widowControl/>
              <w:ind w:firstLine="0" w:firstLineChars="0"/>
              <w:rPr>
                <w:rFonts w:ascii="宋体" w:hAnsi="宋体" w:cs="宋体"/>
                <w:kern w:val="0"/>
                <w:highlight w:val="none"/>
                <w:lang w:val="zh-CN"/>
              </w:rPr>
            </w:pPr>
            <w:r>
              <w:rPr>
                <w:rFonts w:hint="eastAsia" w:ascii="宋体" w:hAnsi="宋体" w:cs="宋体"/>
                <w:kern w:val="0"/>
                <w:highlight w:val="none"/>
                <w:lang w:val="zh-CN"/>
              </w:rPr>
              <w:t>电子邮箱：</w:t>
            </w:r>
            <w:r>
              <w:rPr>
                <w:highlight w:val="none"/>
              </w:rPr>
              <w:fldChar w:fldCharType="begin"/>
            </w:r>
            <w:r>
              <w:rPr>
                <w:highlight w:val="none"/>
              </w:rPr>
              <w:instrText xml:space="preserve"> HYPERLINK "mailto:740545637@qq.com" </w:instrText>
            </w:r>
            <w:r>
              <w:rPr>
                <w:highlight w:val="none"/>
              </w:rPr>
              <w:fldChar w:fldCharType="separate"/>
            </w:r>
            <w:r>
              <w:rPr>
                <w:rFonts w:hint="eastAsia"/>
                <w:highlight w:val="none"/>
              </w:rPr>
              <w:t>qhhczb11</w:t>
            </w:r>
            <w:r>
              <w:rPr>
                <w:rStyle w:val="72"/>
                <w:rFonts w:hint="eastAsia" w:ascii="宋体" w:hAnsi="宋体" w:cs="宋体"/>
                <w:color w:val="auto"/>
                <w:kern w:val="0"/>
                <w:highlight w:val="none"/>
                <w:lang w:val="zh-CN"/>
              </w:rPr>
              <w:t>@</w:t>
            </w:r>
            <w:r>
              <w:rPr>
                <w:rStyle w:val="72"/>
                <w:rFonts w:hint="eastAsia" w:ascii="宋体" w:hAnsi="宋体" w:cs="宋体"/>
                <w:color w:val="auto"/>
                <w:kern w:val="0"/>
                <w:highlight w:val="none"/>
              </w:rPr>
              <w:t>163</w:t>
            </w:r>
            <w:r>
              <w:rPr>
                <w:rStyle w:val="72"/>
                <w:rFonts w:hint="eastAsia" w:ascii="宋体" w:hAnsi="宋体" w:cs="宋体"/>
                <w:color w:val="auto"/>
                <w:kern w:val="0"/>
                <w:highlight w:val="none"/>
                <w:lang w:val="zh-CN"/>
              </w:rPr>
              <w:t>.com</w:t>
            </w:r>
            <w:r>
              <w:rPr>
                <w:rStyle w:val="72"/>
                <w:rFonts w:hint="eastAsia" w:ascii="宋体" w:hAnsi="宋体" w:cs="宋体"/>
                <w:color w:val="auto"/>
                <w:kern w:val="0"/>
                <w:highlight w:val="none"/>
                <w:lang w:val="zh-CN"/>
              </w:rPr>
              <w:fldChar w:fldCharType="end"/>
            </w:r>
          </w:p>
          <w:p w14:paraId="7BF6542F">
            <w:pPr>
              <w:widowControl/>
              <w:spacing w:line="240" w:lineRule="auto"/>
              <w:ind w:firstLine="0" w:firstLineChars="0"/>
              <w:rPr>
                <w:rFonts w:ascii="宋体" w:hAnsi="宋体" w:cs="宋体"/>
                <w:kern w:val="0"/>
                <w:highlight w:val="none"/>
              </w:rPr>
            </w:pPr>
            <w:r>
              <w:rPr>
                <w:rFonts w:hint="eastAsia" w:ascii="宋体" w:hAnsi="宋体" w:cs="宋体"/>
                <w:kern w:val="0"/>
                <w:highlight w:val="none"/>
                <w:lang w:val="zh-CN"/>
              </w:rPr>
              <w:t>联系地址</w:t>
            </w:r>
            <w:r>
              <w:rPr>
                <w:rFonts w:hint="eastAsia" w:ascii="宋体" w:hAnsi="宋体" w:cs="宋体"/>
                <w:kern w:val="0"/>
                <w:highlight w:val="none"/>
              </w:rPr>
              <w:t>:</w:t>
            </w:r>
            <w:r>
              <w:rPr>
                <w:rFonts w:hint="eastAsia" w:ascii="宋体" w:hAnsi="宋体" w:cs="宋体"/>
                <w:kern w:val="0"/>
                <w:highlight w:val="none"/>
                <w:lang w:val="zh-CN"/>
              </w:rPr>
              <w:t>青海省西宁市城西区西关大街130号唐道637唐府公寓A座13</w:t>
            </w:r>
            <w:r>
              <w:rPr>
                <w:rFonts w:hint="eastAsia" w:ascii="宋体" w:hAnsi="宋体" w:cs="宋体"/>
                <w:kern w:val="0"/>
                <w:highlight w:val="none"/>
                <w:lang w:val="en-US" w:eastAsia="zh-CN"/>
              </w:rPr>
              <w:t>B</w:t>
            </w:r>
            <w:r>
              <w:rPr>
                <w:rFonts w:hint="eastAsia" w:ascii="宋体" w:hAnsi="宋体" w:cs="宋体"/>
                <w:kern w:val="0"/>
                <w:highlight w:val="none"/>
                <w:lang w:val="zh-CN"/>
              </w:rPr>
              <w:t>-</w:t>
            </w:r>
            <w:r>
              <w:rPr>
                <w:rFonts w:hint="eastAsia" w:ascii="宋体" w:hAnsi="宋体" w:cs="宋体"/>
                <w:kern w:val="0"/>
                <w:highlight w:val="none"/>
                <w:lang w:val="en-US" w:eastAsia="zh-CN"/>
              </w:rPr>
              <w:t>11</w:t>
            </w:r>
            <w:r>
              <w:rPr>
                <w:rFonts w:hint="eastAsia" w:ascii="宋体" w:hAnsi="宋体" w:cs="宋体"/>
                <w:kern w:val="0"/>
                <w:highlight w:val="none"/>
                <w:lang w:val="zh-CN"/>
              </w:rPr>
              <w:t>33</w:t>
            </w:r>
            <w:r>
              <w:rPr>
                <w:rFonts w:hint="eastAsia" w:ascii="宋体" w:hAnsi="宋体" w:cs="宋体"/>
                <w:kern w:val="0"/>
                <w:highlight w:val="none"/>
                <w:lang w:val="en-US" w:eastAsia="zh-CN"/>
              </w:rPr>
              <w:t>4</w:t>
            </w:r>
            <w:r>
              <w:rPr>
                <w:rFonts w:hint="eastAsia" w:ascii="宋体" w:hAnsi="宋体" w:cs="宋体"/>
                <w:kern w:val="0"/>
                <w:highlight w:val="none"/>
                <w:lang w:val="zh-CN"/>
              </w:rPr>
              <w:t>室</w:t>
            </w:r>
          </w:p>
        </w:tc>
      </w:tr>
      <w:tr w14:paraId="040F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056F5AEC">
            <w:pPr>
              <w:widowControl/>
              <w:spacing w:line="320" w:lineRule="exact"/>
              <w:ind w:firstLine="0" w:firstLineChars="0"/>
              <w:rPr>
                <w:rFonts w:ascii="宋体" w:hAnsi="宋体" w:cs="宋体"/>
                <w:kern w:val="0"/>
                <w:highlight w:val="none"/>
              </w:rPr>
            </w:pPr>
            <w:r>
              <w:rPr>
                <w:rFonts w:ascii="宋体" w:hAnsi="宋体" w:cs="宋体"/>
                <w:kern w:val="0"/>
                <w:highlight w:val="none"/>
              </w:rPr>
              <w:t>财政</w:t>
            </w:r>
            <w:r>
              <w:rPr>
                <w:rFonts w:hint="eastAsia" w:ascii="宋体" w:hAnsi="宋体" w:cs="宋体"/>
                <w:kern w:val="0"/>
                <w:highlight w:val="none"/>
              </w:rPr>
              <w:t>监管</w:t>
            </w:r>
            <w:r>
              <w:rPr>
                <w:rFonts w:ascii="宋体" w:hAnsi="宋体" w:cs="宋体"/>
                <w:kern w:val="0"/>
                <w:highlight w:val="none"/>
              </w:rPr>
              <w:t>部门</w:t>
            </w:r>
            <w:r>
              <w:rPr>
                <w:rFonts w:hint="eastAsia" w:ascii="宋体" w:hAnsi="宋体" w:cs="宋体"/>
                <w:kern w:val="0"/>
                <w:highlight w:val="none"/>
              </w:rPr>
              <w:t>及</w:t>
            </w:r>
            <w:r>
              <w:rPr>
                <w:rFonts w:ascii="宋体" w:hAnsi="宋体" w:cs="宋体"/>
                <w:kern w:val="0"/>
                <w:highlight w:val="none"/>
              </w:rPr>
              <w:t>电话</w:t>
            </w:r>
          </w:p>
        </w:tc>
        <w:tc>
          <w:tcPr>
            <w:tcW w:w="6959" w:type="dxa"/>
            <w:vAlign w:val="center"/>
          </w:tcPr>
          <w:p w14:paraId="7151B0E7">
            <w:pPr>
              <w:widowControl/>
              <w:spacing w:line="320" w:lineRule="exact"/>
              <w:ind w:firstLine="0" w:firstLineChars="0"/>
              <w:rPr>
                <w:rFonts w:ascii="宋体" w:hAnsi="宋体" w:cs="宋体"/>
                <w:kern w:val="0"/>
                <w:highlight w:val="none"/>
              </w:rPr>
            </w:pPr>
            <w:r>
              <w:rPr>
                <w:rFonts w:hint="eastAsia" w:ascii="宋体" w:hAnsi="宋体" w:cs="宋体"/>
                <w:kern w:val="0"/>
                <w:highlight w:val="none"/>
              </w:rPr>
              <w:t>监督单位：西宁市财政局</w:t>
            </w:r>
            <w:r>
              <w:rPr>
                <w:rFonts w:ascii="宋体" w:hAnsi="宋体" w:cs="宋体"/>
                <w:kern w:val="0"/>
                <w:highlight w:val="none"/>
              </w:rPr>
              <w:t xml:space="preserve">   </w:t>
            </w:r>
          </w:p>
          <w:p w14:paraId="273C8AA9">
            <w:pPr>
              <w:widowControl/>
              <w:spacing w:line="320" w:lineRule="exact"/>
              <w:ind w:firstLine="0" w:firstLineChars="0"/>
              <w:rPr>
                <w:rFonts w:ascii="宋体" w:hAnsi="宋体" w:cs="宋体"/>
                <w:kern w:val="0"/>
                <w:highlight w:val="none"/>
              </w:rPr>
            </w:pPr>
            <w:r>
              <w:rPr>
                <w:rFonts w:hint="eastAsia" w:ascii="宋体" w:hAnsi="宋体" w:cs="宋体"/>
                <w:kern w:val="0"/>
                <w:highlight w:val="none"/>
              </w:rPr>
              <w:t>联系电话：0971-6304026</w:t>
            </w:r>
          </w:p>
        </w:tc>
      </w:tr>
    </w:tbl>
    <w:p w14:paraId="0AC49736">
      <w:pPr>
        <w:pStyle w:val="25"/>
        <w:ind w:left="0" w:leftChars="0" w:firstLine="0" w:firstLineChars="0"/>
      </w:pPr>
      <w:bookmarkStart w:id="2" w:name="_Toc376936727"/>
    </w:p>
    <w:p w14:paraId="25084007">
      <w:pPr>
        <w:pStyle w:val="25"/>
      </w:pPr>
    </w:p>
    <w:p w14:paraId="1FFBE037">
      <w:pPr>
        <w:rPr>
          <w:rFonts w:hint="eastAsia" w:ascii="宋体"/>
          <w:b/>
          <w:kern w:val="28"/>
          <w:sz w:val="36"/>
          <w:szCs w:val="20"/>
        </w:rPr>
      </w:pPr>
      <w:bookmarkStart w:id="3" w:name="_Toc30942"/>
      <w:r>
        <w:rPr>
          <w:rFonts w:hint="eastAsia" w:ascii="宋体"/>
          <w:b/>
          <w:kern w:val="28"/>
          <w:sz w:val="36"/>
          <w:szCs w:val="20"/>
        </w:rPr>
        <w:br w:type="page"/>
      </w:r>
    </w:p>
    <w:p w14:paraId="1BC64B70">
      <w:pPr>
        <w:keepNext/>
        <w:keepLines/>
        <w:widowControl/>
        <w:snapToGrid w:val="0"/>
        <w:spacing w:line="400" w:lineRule="atLeast"/>
        <w:ind w:firstLine="0" w:firstLineChars="0"/>
        <w:jc w:val="center"/>
        <w:outlineLvl w:val="0"/>
        <w:rPr>
          <w:rFonts w:ascii="宋体"/>
          <w:b/>
          <w:kern w:val="28"/>
          <w:sz w:val="36"/>
          <w:szCs w:val="20"/>
        </w:rPr>
      </w:pPr>
      <w:r>
        <w:rPr>
          <w:rFonts w:hint="eastAsia" w:ascii="宋体"/>
          <w:b/>
          <w:kern w:val="28"/>
          <w:sz w:val="36"/>
          <w:szCs w:val="20"/>
        </w:rPr>
        <w:t>第二部分  投标人须知</w:t>
      </w:r>
      <w:bookmarkEnd w:id="2"/>
      <w:bookmarkEnd w:id="3"/>
      <w:bookmarkStart w:id="4" w:name="_Toc325725997"/>
    </w:p>
    <w:p w14:paraId="4D50255E">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5" w:name="_Toc20484"/>
      <w:bookmarkStart w:id="6" w:name="_Toc376936728"/>
      <w:r>
        <w:rPr>
          <w:rFonts w:hint="eastAsia" w:ascii="宋体" w:hAnsi="宋体"/>
          <w:b/>
          <w:bCs/>
          <w:kern w:val="0"/>
          <w:sz w:val="36"/>
          <w:szCs w:val="36"/>
        </w:rPr>
        <w:t>一、说  明</w:t>
      </w:r>
      <w:bookmarkEnd w:id="4"/>
      <w:bookmarkEnd w:id="5"/>
      <w:bookmarkEnd w:id="6"/>
    </w:p>
    <w:p w14:paraId="00B6C3A0">
      <w:pPr>
        <w:widowControl/>
        <w:spacing w:before="100" w:beforeAutospacing="1" w:after="100" w:afterAutospacing="1" w:line="240" w:lineRule="auto"/>
        <w:ind w:firstLine="542"/>
        <w:jc w:val="left"/>
        <w:outlineLvl w:val="2"/>
        <w:rPr>
          <w:rFonts w:ascii="宋体" w:hAnsi="宋体"/>
          <w:b/>
          <w:bCs/>
          <w:kern w:val="0"/>
          <w:sz w:val="27"/>
          <w:szCs w:val="27"/>
        </w:rPr>
      </w:pPr>
      <w:bookmarkStart w:id="7" w:name="_Toc376936729"/>
      <w:bookmarkStart w:id="8" w:name="_Toc325725998"/>
      <w:bookmarkStart w:id="9" w:name="_Toc23028"/>
      <w:r>
        <w:rPr>
          <w:rFonts w:hint="eastAsia" w:ascii="宋体" w:hAnsi="宋体"/>
          <w:b/>
          <w:bCs/>
          <w:kern w:val="0"/>
          <w:sz w:val="27"/>
          <w:szCs w:val="27"/>
        </w:rPr>
        <w:t>1.适用范围</w:t>
      </w:r>
      <w:bookmarkEnd w:id="7"/>
      <w:bookmarkEnd w:id="8"/>
      <w:bookmarkEnd w:id="9"/>
    </w:p>
    <w:p w14:paraId="0BB348E0">
      <w:pPr>
        <w:tabs>
          <w:tab w:val="left" w:pos="840"/>
        </w:tabs>
        <w:ind w:firstLine="360" w:firstLineChars="150"/>
        <w:rPr>
          <w:rFonts w:ascii="宋体" w:hAnsi="宋体"/>
          <w:color w:val="000000"/>
        </w:rPr>
      </w:pPr>
      <w:r>
        <w:rPr>
          <w:rFonts w:hint="eastAsia" w:ascii="宋体" w:hAnsi="宋体"/>
          <w:color w:val="000000"/>
        </w:rPr>
        <w:t>1.1本次采购依据</w:t>
      </w:r>
      <w:r>
        <w:rPr>
          <w:rFonts w:hint="eastAsia" w:ascii="宋体" w:hAnsi="宋体" w:cs="宋体"/>
          <w:kern w:val="0"/>
        </w:rPr>
        <w:t>财政</w:t>
      </w:r>
      <w:r>
        <w:rPr>
          <w:rFonts w:hint="eastAsia" w:ascii="宋体" w:hAnsi="宋体"/>
          <w:color w:val="000000"/>
        </w:rPr>
        <w:t>下达的采购计划，仅适用于本竞争性磋商文件（以下简称“磋商文件”）中所叙述的项目。</w:t>
      </w:r>
    </w:p>
    <w:p w14:paraId="3788945A">
      <w:pPr>
        <w:widowControl/>
        <w:spacing w:before="100" w:beforeAutospacing="1" w:after="100" w:afterAutospacing="1" w:line="240" w:lineRule="auto"/>
        <w:ind w:firstLine="542"/>
        <w:jc w:val="left"/>
        <w:outlineLvl w:val="2"/>
        <w:rPr>
          <w:rFonts w:ascii="宋体" w:hAnsi="宋体"/>
          <w:b/>
          <w:bCs/>
          <w:kern w:val="0"/>
          <w:sz w:val="27"/>
          <w:szCs w:val="27"/>
        </w:rPr>
      </w:pPr>
      <w:bookmarkStart w:id="10" w:name="_Toc19690"/>
      <w:bookmarkStart w:id="11" w:name="_Toc376936730"/>
      <w:bookmarkStart w:id="12" w:name="_Toc325725999"/>
      <w:r>
        <w:rPr>
          <w:rFonts w:hint="eastAsia" w:ascii="宋体" w:hAnsi="宋体"/>
          <w:b/>
          <w:bCs/>
          <w:kern w:val="0"/>
          <w:sz w:val="27"/>
          <w:szCs w:val="27"/>
        </w:rPr>
        <w:t>2.采购方式、合格的投标人</w:t>
      </w:r>
      <w:bookmarkEnd w:id="10"/>
      <w:bookmarkEnd w:id="11"/>
      <w:bookmarkEnd w:id="12"/>
    </w:p>
    <w:p w14:paraId="1CF2CC03">
      <w:pPr>
        <w:tabs>
          <w:tab w:val="left" w:pos="840"/>
        </w:tabs>
        <w:ind w:firstLine="360" w:firstLineChars="150"/>
        <w:rPr>
          <w:rFonts w:ascii="宋体" w:hAnsi="宋体"/>
          <w:color w:val="000000"/>
        </w:rPr>
      </w:pPr>
      <w:r>
        <w:rPr>
          <w:rFonts w:hint="eastAsia" w:ascii="宋体" w:hAnsi="宋体"/>
          <w:color w:val="000000"/>
        </w:rPr>
        <w:t>2.1本次采购采取竞争性磋商方式。</w:t>
      </w:r>
    </w:p>
    <w:p w14:paraId="1CA288A0">
      <w:pPr>
        <w:tabs>
          <w:tab w:val="left" w:pos="840"/>
        </w:tabs>
        <w:ind w:firstLine="360" w:firstLineChars="150"/>
        <w:rPr>
          <w:rFonts w:ascii="宋体" w:hAnsi="宋体"/>
          <w:color w:val="000000"/>
        </w:rPr>
      </w:pPr>
      <w:r>
        <w:rPr>
          <w:rFonts w:hint="eastAsia" w:ascii="宋体" w:hAnsi="宋体"/>
          <w:color w:val="000000"/>
        </w:rPr>
        <w:t>2.2合格的投标人：详见第一部分投标人须知前附表“供应商资格条件”。</w:t>
      </w:r>
    </w:p>
    <w:p w14:paraId="393F6732">
      <w:pPr>
        <w:widowControl/>
        <w:spacing w:before="100" w:beforeAutospacing="1" w:after="100" w:afterAutospacing="1" w:line="240" w:lineRule="auto"/>
        <w:ind w:firstLine="542"/>
        <w:jc w:val="left"/>
        <w:outlineLvl w:val="2"/>
        <w:rPr>
          <w:rFonts w:ascii="宋体" w:hAnsi="宋体"/>
          <w:b/>
          <w:bCs/>
          <w:kern w:val="0"/>
          <w:sz w:val="27"/>
          <w:szCs w:val="27"/>
        </w:rPr>
      </w:pPr>
      <w:bookmarkStart w:id="13" w:name="_Toc17637"/>
      <w:bookmarkStart w:id="14" w:name="_Toc325726000"/>
      <w:bookmarkStart w:id="15" w:name="_Toc376936731"/>
      <w:r>
        <w:rPr>
          <w:rFonts w:hint="eastAsia" w:ascii="宋体" w:hAnsi="宋体"/>
          <w:b/>
          <w:bCs/>
          <w:kern w:val="0"/>
          <w:sz w:val="27"/>
          <w:szCs w:val="27"/>
        </w:rPr>
        <w:t>3.磋商费用</w:t>
      </w:r>
      <w:bookmarkEnd w:id="13"/>
      <w:bookmarkEnd w:id="14"/>
      <w:bookmarkEnd w:id="15"/>
    </w:p>
    <w:p w14:paraId="25B2C937">
      <w:pPr>
        <w:tabs>
          <w:tab w:val="left" w:pos="840"/>
        </w:tabs>
        <w:ind w:firstLine="360" w:firstLineChars="150"/>
        <w:rPr>
          <w:rFonts w:ascii="宋体" w:hAnsi="宋体"/>
          <w:color w:val="000000"/>
        </w:rPr>
      </w:pPr>
      <w:r>
        <w:rPr>
          <w:rFonts w:hint="eastAsia" w:ascii="宋体" w:hAnsi="宋体"/>
          <w:color w:val="000000"/>
        </w:rPr>
        <w:t>供应商应自愿承担准备和参加本次投标有关的所有费用。采购代理机构对供应商发生的费用均不承担任何责任。</w:t>
      </w:r>
    </w:p>
    <w:p w14:paraId="0DB14259">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16" w:name="_Toc376936732"/>
      <w:bookmarkStart w:id="17" w:name="_Toc8404"/>
      <w:bookmarkStart w:id="18" w:name="_Toc325726001"/>
      <w:r>
        <w:rPr>
          <w:rFonts w:hint="eastAsia" w:ascii="宋体" w:hAnsi="宋体"/>
          <w:b/>
          <w:bCs/>
          <w:kern w:val="0"/>
          <w:sz w:val="36"/>
          <w:szCs w:val="36"/>
        </w:rPr>
        <w:t>二、磋商文件说明</w:t>
      </w:r>
      <w:bookmarkEnd w:id="16"/>
      <w:bookmarkEnd w:id="17"/>
      <w:bookmarkEnd w:id="18"/>
    </w:p>
    <w:p w14:paraId="5970BA88">
      <w:pPr>
        <w:widowControl/>
        <w:spacing w:before="100" w:beforeAutospacing="1" w:after="100" w:afterAutospacing="1" w:line="240" w:lineRule="auto"/>
        <w:ind w:firstLine="542"/>
        <w:jc w:val="left"/>
        <w:outlineLvl w:val="2"/>
        <w:rPr>
          <w:rFonts w:ascii="宋体" w:hAnsi="宋体"/>
          <w:b/>
          <w:bCs/>
          <w:kern w:val="0"/>
          <w:sz w:val="27"/>
          <w:szCs w:val="27"/>
        </w:rPr>
      </w:pPr>
      <w:bookmarkStart w:id="19" w:name="_Toc325726002"/>
      <w:bookmarkStart w:id="20" w:name="_Toc376936733"/>
      <w:bookmarkStart w:id="21" w:name="_Toc24088"/>
      <w:r>
        <w:rPr>
          <w:rFonts w:hint="eastAsia" w:ascii="宋体" w:hAnsi="宋体"/>
          <w:b/>
          <w:bCs/>
          <w:kern w:val="0"/>
          <w:sz w:val="27"/>
          <w:szCs w:val="27"/>
        </w:rPr>
        <w:t>4.磋商文件的构成</w:t>
      </w:r>
      <w:bookmarkEnd w:id="19"/>
      <w:bookmarkEnd w:id="20"/>
      <w:bookmarkEnd w:id="21"/>
    </w:p>
    <w:p w14:paraId="0CC99224">
      <w:pPr>
        <w:ind w:firstLine="480"/>
        <w:rPr>
          <w:rFonts w:ascii="宋体" w:hAnsi="宋体"/>
        </w:rPr>
      </w:pPr>
      <w:r>
        <w:rPr>
          <w:rFonts w:hint="eastAsia" w:ascii="宋体" w:hAnsi="宋体"/>
        </w:rPr>
        <w:t>4.1磋商文件包括：</w:t>
      </w:r>
    </w:p>
    <w:p w14:paraId="3F7334B6">
      <w:pPr>
        <w:ind w:firstLine="480"/>
        <w:rPr>
          <w:rFonts w:ascii="宋体" w:hAnsi="宋体"/>
        </w:rPr>
      </w:pPr>
      <w:r>
        <w:rPr>
          <w:rFonts w:hint="eastAsia" w:ascii="宋体" w:hAnsi="宋体"/>
        </w:rPr>
        <w:t>（1）投标人须知前附表</w:t>
      </w:r>
    </w:p>
    <w:p w14:paraId="091C8057">
      <w:pPr>
        <w:ind w:firstLine="480"/>
        <w:rPr>
          <w:rFonts w:ascii="宋体" w:hAnsi="宋体"/>
        </w:rPr>
      </w:pPr>
      <w:r>
        <w:rPr>
          <w:rFonts w:hint="eastAsia" w:ascii="宋体" w:hAnsi="宋体"/>
        </w:rPr>
        <w:t>（2）投标人须知</w:t>
      </w:r>
    </w:p>
    <w:p w14:paraId="6BF4488E">
      <w:pPr>
        <w:ind w:firstLine="480"/>
        <w:rPr>
          <w:rFonts w:ascii="宋体" w:hAnsi="宋体"/>
        </w:rPr>
      </w:pPr>
      <w:r>
        <w:rPr>
          <w:rFonts w:hint="eastAsia" w:ascii="宋体" w:hAnsi="宋体"/>
        </w:rPr>
        <w:t>（3）政府采购项目合同书范本</w:t>
      </w:r>
    </w:p>
    <w:p w14:paraId="742CE9D6">
      <w:pPr>
        <w:ind w:firstLine="480"/>
        <w:rPr>
          <w:rFonts w:ascii="宋体" w:hAnsi="宋体"/>
        </w:rPr>
      </w:pPr>
      <w:r>
        <w:rPr>
          <w:rFonts w:hint="eastAsia" w:ascii="宋体" w:hAnsi="宋体"/>
        </w:rPr>
        <w:t>（4）磋商响应文件格式（相关附件）</w:t>
      </w:r>
    </w:p>
    <w:p w14:paraId="10AB3B32">
      <w:pPr>
        <w:ind w:firstLine="480"/>
        <w:rPr>
          <w:rFonts w:ascii="宋体" w:hAnsi="宋体"/>
        </w:rPr>
      </w:pPr>
      <w:r>
        <w:rPr>
          <w:rFonts w:hint="eastAsia" w:ascii="宋体" w:hAnsi="宋体"/>
        </w:rPr>
        <w:t>（5）磋商及采购项目服务要求</w:t>
      </w:r>
    </w:p>
    <w:p w14:paraId="6081AEC6">
      <w:pPr>
        <w:ind w:firstLine="480"/>
        <w:rPr>
          <w:rFonts w:ascii="宋体" w:hAnsi="宋体"/>
        </w:rPr>
      </w:pPr>
      <w:r>
        <w:rPr>
          <w:rFonts w:hint="eastAsia" w:ascii="宋体" w:hAnsi="宋体"/>
        </w:rPr>
        <w:t>（6）磋商过程中发生的澄清、变更和补充文件</w:t>
      </w:r>
    </w:p>
    <w:p w14:paraId="0A747A6A">
      <w:pPr>
        <w:ind w:firstLine="480"/>
        <w:rPr>
          <w:rFonts w:ascii="宋体" w:hAnsi="宋体"/>
        </w:rPr>
      </w:pPr>
      <w:r>
        <w:rPr>
          <w:rFonts w:hint="eastAsia" w:ascii="宋体" w:hAnsi="宋体"/>
        </w:rPr>
        <w:t>4.2</w:t>
      </w:r>
      <w:r>
        <w:rPr>
          <w:rFonts w:hint="eastAsia" w:ascii="Arial" w:hAnsi="Arial" w:cs="Arial"/>
          <w:kern w:val="0"/>
        </w:rPr>
        <w:t>供应商应当按照磋商文件的要求编制磋商响应文件。磋商响应文件应当对磋商文件提出的要求和条件作出明确响应。</w:t>
      </w:r>
    </w:p>
    <w:p w14:paraId="4B5098B1">
      <w:pPr>
        <w:widowControl/>
        <w:spacing w:before="100" w:beforeAutospacing="1" w:after="100" w:afterAutospacing="1" w:line="240" w:lineRule="auto"/>
        <w:ind w:firstLine="542"/>
        <w:jc w:val="left"/>
        <w:outlineLvl w:val="2"/>
        <w:rPr>
          <w:rFonts w:ascii="宋体" w:hAnsi="宋体"/>
          <w:b/>
          <w:bCs/>
          <w:kern w:val="0"/>
          <w:sz w:val="27"/>
          <w:szCs w:val="27"/>
        </w:rPr>
      </w:pPr>
      <w:bookmarkStart w:id="22" w:name="_Toc376936734"/>
      <w:bookmarkStart w:id="23" w:name="_Toc325726003"/>
      <w:bookmarkStart w:id="24" w:name="_Toc7431"/>
      <w:r>
        <w:rPr>
          <w:rFonts w:hint="eastAsia" w:ascii="宋体" w:hAnsi="宋体"/>
          <w:b/>
          <w:bCs/>
          <w:kern w:val="0"/>
          <w:sz w:val="27"/>
          <w:szCs w:val="27"/>
        </w:rPr>
        <w:t>5.磋商文件的</w:t>
      </w:r>
      <w:bookmarkEnd w:id="22"/>
      <w:bookmarkEnd w:id="23"/>
      <w:r>
        <w:rPr>
          <w:rFonts w:hint="eastAsia" w:ascii="宋体" w:hAnsi="宋体"/>
          <w:b/>
          <w:bCs/>
          <w:kern w:val="0"/>
          <w:sz w:val="27"/>
          <w:szCs w:val="27"/>
        </w:rPr>
        <w:t>质疑</w:t>
      </w:r>
      <w:bookmarkEnd w:id="24"/>
    </w:p>
    <w:p w14:paraId="6039F79C">
      <w:pPr>
        <w:ind w:firstLine="480"/>
        <w:rPr>
          <w:rFonts w:ascii="宋体" w:hAnsi="宋体"/>
        </w:rPr>
      </w:pPr>
      <w:bookmarkStart w:id="25" w:name="_Toc376936735"/>
      <w:bookmarkStart w:id="26" w:name="_Toc325726004"/>
      <w:r>
        <w:rPr>
          <w:rFonts w:hint="eastAsia" w:ascii="宋体" w:hAnsi="宋体"/>
        </w:rPr>
        <w:t>供应商认为磋商文件</w:t>
      </w:r>
      <w:r>
        <w:rPr>
          <w:rFonts w:ascii="宋体" w:hAnsi="宋体"/>
        </w:rPr>
        <w:t>使自己的权益受到损害的</w:t>
      </w:r>
      <w:r>
        <w:rPr>
          <w:rFonts w:hint="eastAsia" w:ascii="宋体" w:hAnsi="宋体"/>
        </w:rPr>
        <w:t>，应在获取磋商文件之后以书面形式提出质疑（不接受匿名质疑），采购代理机构在收到供应商的书面质疑后7个工作日内予以答复，并将变更事宜在青海政府采购网上发布公告，告知本项目的所有潜在供应商。</w:t>
      </w:r>
    </w:p>
    <w:p w14:paraId="102ED42E">
      <w:pPr>
        <w:widowControl/>
        <w:spacing w:before="100" w:beforeAutospacing="1" w:after="100" w:afterAutospacing="1" w:line="240" w:lineRule="auto"/>
        <w:ind w:firstLine="542"/>
        <w:jc w:val="left"/>
        <w:outlineLvl w:val="2"/>
        <w:rPr>
          <w:rFonts w:ascii="宋体" w:hAnsi="宋体"/>
          <w:b/>
          <w:bCs/>
          <w:kern w:val="0"/>
          <w:sz w:val="27"/>
          <w:szCs w:val="27"/>
        </w:rPr>
      </w:pPr>
      <w:bookmarkStart w:id="27" w:name="_Toc32314"/>
      <w:r>
        <w:rPr>
          <w:rFonts w:hint="eastAsia" w:ascii="宋体" w:hAnsi="宋体"/>
          <w:b/>
          <w:bCs/>
          <w:kern w:val="0"/>
          <w:sz w:val="27"/>
          <w:szCs w:val="27"/>
        </w:rPr>
        <w:t>6.磋商文件的澄清、修改</w:t>
      </w:r>
      <w:bookmarkEnd w:id="25"/>
      <w:bookmarkEnd w:id="26"/>
      <w:bookmarkEnd w:id="27"/>
    </w:p>
    <w:p w14:paraId="2CD88D7F">
      <w:pPr>
        <w:spacing w:line="360" w:lineRule="auto"/>
        <w:ind w:firstLine="480"/>
        <w:rPr>
          <w:rFonts w:ascii="宋体"/>
        </w:rPr>
      </w:pPr>
      <w:bookmarkStart w:id="28" w:name="_Toc376936736"/>
      <w:bookmarkStart w:id="29" w:name="_Toc325726005"/>
      <w:r>
        <w:rPr>
          <w:rFonts w:ascii="宋体" w:hAnsi="宋体"/>
        </w:rPr>
        <w:t xml:space="preserve">6.1 </w:t>
      </w:r>
      <w:r>
        <w:rPr>
          <w:rFonts w:hint="eastAsia" w:ascii="宋体" w:hAnsi="宋体"/>
        </w:rPr>
        <w:t>在投标截止期前，采购代理机构可对磋商文件进行必要的修改或者澄清。</w:t>
      </w:r>
    </w:p>
    <w:p w14:paraId="11864C96">
      <w:pPr>
        <w:spacing w:line="360" w:lineRule="auto"/>
        <w:ind w:firstLine="480"/>
        <w:rPr>
          <w:rFonts w:ascii="宋体"/>
        </w:rPr>
      </w:pPr>
      <w:r>
        <w:rPr>
          <w:rFonts w:ascii="宋体" w:hAnsi="宋体"/>
        </w:rPr>
        <w:t>6.2</w:t>
      </w:r>
      <w:r>
        <w:rPr>
          <w:rFonts w:hint="eastAsia" w:ascii="宋体" w:hAnsi="宋体"/>
        </w:rPr>
        <w:t>澄清或者修改的内容可能影响磋商响应文件编制的，采购人、采购代理机构应当在提交首次响应文件截止时间至少</w:t>
      </w:r>
      <w:r>
        <w:rPr>
          <w:rFonts w:ascii="宋体" w:hAnsi="宋体"/>
        </w:rPr>
        <w:t>5</w:t>
      </w:r>
      <w:r>
        <w:rPr>
          <w:rFonts w:hint="eastAsia" w:ascii="宋体" w:hAnsi="宋体"/>
        </w:rPr>
        <w:t>日前，在青海政府采购网上发布公告；不足</w:t>
      </w:r>
      <w:r>
        <w:rPr>
          <w:rFonts w:ascii="宋体" w:hAnsi="宋体"/>
        </w:rPr>
        <w:t>5</w:t>
      </w:r>
      <w:r>
        <w:rPr>
          <w:rFonts w:hint="eastAsia" w:ascii="宋体" w:hAnsi="宋体"/>
        </w:rPr>
        <w:t>日的，采购人、采购代理机构应当顺延提交首次响应文件截止时间。该澄清或者修改的内容为磋商文件的组成部分。</w:t>
      </w:r>
    </w:p>
    <w:p w14:paraId="02644E75">
      <w:pPr>
        <w:spacing w:line="360" w:lineRule="auto"/>
        <w:ind w:firstLine="480"/>
        <w:rPr>
          <w:rFonts w:ascii="宋体" w:hAnsi="宋体"/>
        </w:rPr>
      </w:pPr>
      <w:r>
        <w:rPr>
          <w:rFonts w:ascii="宋体" w:hAnsi="宋体"/>
        </w:rPr>
        <w:t>6.3</w:t>
      </w:r>
      <w:r>
        <w:rPr>
          <w:rFonts w:hint="eastAsia" w:ascii="宋体" w:hAnsi="宋体"/>
        </w:rPr>
        <w:t>在投标截止时间前，采购人或采购代理机构可以视采购具体情况，延长投标截止时间和开标时间，并在磋商文件中要求的磋商截止时间和磋商时间的三日前，将变更公告发布在青海政府采购网上。</w:t>
      </w:r>
    </w:p>
    <w:p w14:paraId="24FE7283">
      <w:pPr>
        <w:spacing w:line="360" w:lineRule="auto"/>
        <w:ind w:firstLine="480"/>
        <w:rPr>
          <w:rFonts w:ascii="宋体" w:hAnsi="宋体"/>
        </w:rPr>
      </w:pPr>
      <w:r>
        <w:rPr>
          <w:rFonts w:hint="eastAsia" w:ascii="宋体" w:hAnsi="宋体"/>
        </w:rPr>
        <w:t>6.4在评审过程中评审专家就有关问题需要向供应商进行澄清时，将通过电子评标系统进行线上询问，供应商接到澄清通知登录评标系统在规定的时间内完成线上答复，超时视为认可评审专家所提出的所有问题。</w:t>
      </w:r>
    </w:p>
    <w:p w14:paraId="43ED1D9E">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30" w:name="_Toc14866"/>
      <w:r>
        <w:rPr>
          <w:rFonts w:hint="eastAsia" w:ascii="宋体" w:hAnsi="宋体"/>
          <w:b/>
          <w:bCs/>
          <w:kern w:val="0"/>
          <w:sz w:val="36"/>
          <w:szCs w:val="36"/>
        </w:rPr>
        <w:t>三、磋商响应文件的编制</w:t>
      </w:r>
      <w:bookmarkEnd w:id="28"/>
      <w:bookmarkEnd w:id="29"/>
      <w:bookmarkEnd w:id="30"/>
    </w:p>
    <w:p w14:paraId="358F86F8">
      <w:pPr>
        <w:widowControl/>
        <w:spacing w:before="100" w:beforeAutospacing="1" w:after="100" w:afterAutospacing="1" w:line="240" w:lineRule="auto"/>
        <w:ind w:firstLine="542"/>
        <w:jc w:val="left"/>
        <w:outlineLvl w:val="2"/>
        <w:rPr>
          <w:rFonts w:ascii="宋体" w:hAnsi="宋体"/>
          <w:b/>
          <w:bCs/>
          <w:kern w:val="0"/>
          <w:sz w:val="27"/>
          <w:szCs w:val="27"/>
        </w:rPr>
      </w:pPr>
      <w:bookmarkStart w:id="31" w:name="_Toc31717"/>
      <w:bookmarkStart w:id="32" w:name="_Toc376936737"/>
      <w:bookmarkStart w:id="33" w:name="_Toc325726006"/>
      <w:r>
        <w:rPr>
          <w:rFonts w:hint="eastAsia" w:ascii="宋体" w:hAnsi="宋体"/>
          <w:b/>
          <w:bCs/>
          <w:kern w:val="0"/>
          <w:sz w:val="27"/>
          <w:szCs w:val="27"/>
        </w:rPr>
        <w:t>7.磋商响应文件的语言及度量衡单位</w:t>
      </w:r>
      <w:bookmarkEnd w:id="31"/>
      <w:bookmarkEnd w:id="32"/>
      <w:bookmarkEnd w:id="33"/>
    </w:p>
    <w:p w14:paraId="0F45C966">
      <w:pPr>
        <w:ind w:firstLine="480"/>
        <w:rPr>
          <w:rFonts w:ascii="宋体" w:hAnsi="宋体"/>
        </w:rPr>
      </w:pPr>
      <w:r>
        <w:rPr>
          <w:rFonts w:hint="eastAsia" w:ascii="宋体" w:hAnsi="宋体"/>
        </w:rPr>
        <w:t>7.1供应商提交的磋商响应文件以及供应商与</w:t>
      </w:r>
      <w:r>
        <w:rPr>
          <w:rFonts w:hint="eastAsia" w:ascii="宋体" w:hAnsi="宋体"/>
          <w:color w:val="000000"/>
        </w:rPr>
        <w:t>采购代理机构</w:t>
      </w:r>
      <w:r>
        <w:rPr>
          <w:rFonts w:hint="eastAsia" w:ascii="宋体" w:hAnsi="宋体"/>
        </w:rPr>
        <w:t>就此磋商发生的所有来往函电均应使用简体中文。</w:t>
      </w:r>
    </w:p>
    <w:p w14:paraId="4E82475B">
      <w:pPr>
        <w:ind w:firstLine="480"/>
        <w:rPr>
          <w:rFonts w:ascii="宋体" w:hAnsi="宋体"/>
        </w:rPr>
      </w:pPr>
      <w:r>
        <w:rPr>
          <w:rFonts w:hint="eastAsia" w:ascii="宋体" w:hAnsi="宋体"/>
        </w:rPr>
        <w:t>7.2 除磋商文件中另有规定外，磋商响应文件所使用的度量衡单位，均须采用国家法定计量单位。</w:t>
      </w:r>
    </w:p>
    <w:p w14:paraId="5AB77550">
      <w:pPr>
        <w:ind w:firstLine="480"/>
        <w:rPr>
          <w:rFonts w:ascii="宋体" w:hAnsi="宋体"/>
        </w:rPr>
      </w:pPr>
      <w:r>
        <w:rPr>
          <w:rFonts w:hint="eastAsia" w:ascii="宋体" w:hAnsi="宋体"/>
        </w:rPr>
        <w:t>7.3附有外文资料的，须翻译成中文并加盖供应商公章，如果翻译的中文资料与外文资料存在差异和矛盾时，以中文资料为准。其准确性由供应商负责。</w:t>
      </w:r>
    </w:p>
    <w:p w14:paraId="44F4FEB0">
      <w:pPr>
        <w:widowControl/>
        <w:spacing w:before="100" w:beforeAutospacing="1" w:after="100" w:afterAutospacing="1" w:line="240" w:lineRule="auto"/>
        <w:ind w:firstLine="542"/>
        <w:jc w:val="left"/>
        <w:outlineLvl w:val="2"/>
        <w:rPr>
          <w:rFonts w:ascii="宋体" w:hAnsi="宋体"/>
          <w:b/>
          <w:bCs/>
          <w:kern w:val="0"/>
          <w:sz w:val="27"/>
          <w:szCs w:val="27"/>
        </w:rPr>
      </w:pPr>
      <w:bookmarkStart w:id="34" w:name="_Toc23365"/>
      <w:bookmarkStart w:id="35" w:name="_Toc376936738"/>
      <w:bookmarkStart w:id="36" w:name="_Toc325726007"/>
      <w:r>
        <w:rPr>
          <w:rFonts w:hint="eastAsia" w:ascii="宋体" w:hAnsi="宋体"/>
          <w:b/>
          <w:bCs/>
          <w:kern w:val="0"/>
          <w:sz w:val="27"/>
          <w:szCs w:val="27"/>
        </w:rPr>
        <w:t>8.磋商报价及币种</w:t>
      </w:r>
      <w:bookmarkEnd w:id="34"/>
      <w:bookmarkEnd w:id="35"/>
      <w:bookmarkEnd w:id="36"/>
    </w:p>
    <w:p w14:paraId="45423932">
      <w:pPr>
        <w:spacing w:before="240"/>
        <w:ind w:firstLine="480"/>
        <w:rPr>
          <w:rFonts w:ascii="宋体" w:hAnsi="宋体"/>
        </w:rPr>
      </w:pPr>
      <w:r>
        <w:rPr>
          <w:rFonts w:hint="eastAsia" w:ascii="宋体" w:hAnsi="宋体"/>
        </w:rPr>
        <w:t>8.l磋商报价为总报价。必须包括：</w:t>
      </w:r>
      <w:r>
        <w:rPr>
          <w:rFonts w:hint="eastAsia" w:ascii="宋体" w:hAnsi="宋体" w:eastAsia="宋体" w:cs="宋体"/>
          <w:snapToGrid w:val="0"/>
          <w:spacing w:val="-4"/>
          <w:kern w:val="0"/>
          <w:sz w:val="24"/>
          <w:szCs w:val="24"/>
        </w:rPr>
        <w:t>租车费、住宿费、伙食补助费、招标代理费、税金</w:t>
      </w:r>
      <w:r>
        <w:rPr>
          <w:rFonts w:hint="eastAsia" w:ascii="宋体" w:hAnsi="宋体" w:eastAsia="宋体" w:cs="宋体"/>
          <w:snapToGrid w:val="0"/>
          <w:spacing w:val="-4"/>
          <w:kern w:val="0"/>
          <w:sz w:val="24"/>
          <w:szCs w:val="24"/>
          <w:lang w:eastAsia="zh-CN"/>
        </w:rPr>
        <w:t>、</w:t>
      </w:r>
      <w:r>
        <w:rPr>
          <w:rFonts w:hint="eastAsia" w:ascii="宋体" w:hAnsi="宋体" w:eastAsia="宋体" w:cs="宋体"/>
          <w:snapToGrid w:val="0"/>
          <w:spacing w:val="-3"/>
          <w:kern w:val="0"/>
          <w:sz w:val="24"/>
          <w:szCs w:val="24"/>
        </w:rPr>
        <w:t>不可预见费</w:t>
      </w:r>
      <w:r>
        <w:rPr>
          <w:rFonts w:hint="eastAsia" w:ascii="宋体" w:hAnsi="宋体" w:eastAsia="宋体" w:cs="宋体"/>
          <w:snapToGrid w:val="0"/>
          <w:spacing w:val="-3"/>
          <w:kern w:val="0"/>
          <w:sz w:val="24"/>
          <w:szCs w:val="24"/>
          <w:lang w:val="en-US" w:eastAsia="zh-CN"/>
        </w:rPr>
        <w:t>及</w:t>
      </w:r>
      <w:r>
        <w:rPr>
          <w:rFonts w:hint="eastAsia" w:ascii="宋体" w:hAnsi="宋体" w:eastAsia="宋体" w:cs="宋体"/>
          <w:snapToGrid w:val="0"/>
          <w:spacing w:val="-3"/>
          <w:kern w:val="0"/>
          <w:sz w:val="24"/>
          <w:szCs w:val="24"/>
        </w:rPr>
        <w:t>投标人为完成本招标文件内所</w:t>
      </w:r>
      <w:r>
        <w:rPr>
          <w:rFonts w:hint="eastAsia" w:ascii="宋体" w:hAnsi="宋体" w:eastAsia="宋体" w:cs="宋体"/>
          <w:snapToGrid w:val="0"/>
          <w:spacing w:val="-4"/>
          <w:kern w:val="0"/>
          <w:sz w:val="24"/>
          <w:szCs w:val="24"/>
        </w:rPr>
        <w:t>规定工作的全部费用</w:t>
      </w:r>
      <w:r>
        <w:rPr>
          <w:rFonts w:hint="eastAsia" w:ascii="宋体" w:hAnsi="宋体"/>
        </w:rPr>
        <w:t>。供应商须按“报价一览表”格式填写投标总报价，最终报价不得出现两个或两个以上的报价方案。</w:t>
      </w:r>
    </w:p>
    <w:p w14:paraId="023EBCC5">
      <w:pPr>
        <w:ind w:firstLine="480"/>
        <w:rPr>
          <w:rFonts w:ascii="宋体" w:hAnsi="宋体"/>
        </w:rPr>
      </w:pPr>
      <w:r>
        <w:rPr>
          <w:rFonts w:hint="eastAsia" w:ascii="宋体" w:hAnsi="宋体"/>
        </w:rPr>
        <w:t>8.2 磋商函中应注明磋商有效期。</w:t>
      </w:r>
    </w:p>
    <w:p w14:paraId="16302037">
      <w:pPr>
        <w:ind w:firstLine="480"/>
        <w:rPr>
          <w:rFonts w:ascii="宋体" w:hAnsi="宋体" w:cs="宋体"/>
          <w:color w:val="000000"/>
          <w:kern w:val="0"/>
          <w:shd w:val="pct10" w:color="auto" w:fill="FFFFFF"/>
        </w:rPr>
      </w:pPr>
      <w:r>
        <w:rPr>
          <w:rFonts w:hint="eastAsia" w:ascii="宋体" w:hAnsi="宋体"/>
        </w:rPr>
        <w:t>8.3 供应商应根据磋商文件规定的格式完整填写所有内容，</w:t>
      </w:r>
      <w:r>
        <w:rPr>
          <w:rFonts w:hint="eastAsia" w:ascii="宋体" w:hAnsi="宋体" w:cs="宋体"/>
        </w:rPr>
        <w:t>并保证所提供的全部资料真实可信，自愿承担相应责任</w:t>
      </w:r>
      <w:r>
        <w:rPr>
          <w:rFonts w:hint="eastAsia" w:ascii="宋体" w:hAnsi="宋体"/>
        </w:rPr>
        <w:t>。</w:t>
      </w:r>
    </w:p>
    <w:p w14:paraId="285998B4">
      <w:pPr>
        <w:ind w:firstLine="480"/>
        <w:rPr>
          <w:rFonts w:ascii="宋体" w:hAnsi="宋体"/>
        </w:rPr>
      </w:pPr>
      <w:r>
        <w:rPr>
          <w:rFonts w:hint="eastAsia" w:ascii="宋体" w:hAnsi="宋体"/>
        </w:rPr>
        <w:t>8.4 最后磋商报价为闭口价，即成交后在合同有效期内价格不变。</w:t>
      </w:r>
    </w:p>
    <w:p w14:paraId="6DE9784E">
      <w:pPr>
        <w:ind w:firstLine="480"/>
        <w:rPr>
          <w:rFonts w:ascii="宋体" w:hAnsi="宋体"/>
        </w:rPr>
      </w:pPr>
      <w:r>
        <w:rPr>
          <w:rFonts w:hint="eastAsia" w:ascii="宋体" w:hAnsi="宋体"/>
        </w:rPr>
        <w:t>8.5 磋商币种为人民币。</w:t>
      </w:r>
    </w:p>
    <w:p w14:paraId="33B5FD8E">
      <w:pPr>
        <w:widowControl/>
        <w:spacing w:before="100" w:beforeAutospacing="1" w:after="100" w:afterAutospacing="1" w:line="240" w:lineRule="auto"/>
        <w:ind w:firstLine="542"/>
        <w:jc w:val="left"/>
        <w:outlineLvl w:val="2"/>
        <w:rPr>
          <w:rFonts w:ascii="宋体" w:hAnsi="宋体"/>
          <w:b/>
          <w:bCs/>
          <w:kern w:val="0"/>
          <w:sz w:val="27"/>
          <w:szCs w:val="27"/>
        </w:rPr>
      </w:pPr>
      <w:bookmarkStart w:id="37" w:name="_Toc325726012"/>
      <w:bookmarkStart w:id="38" w:name="_Toc376936743"/>
      <w:bookmarkStart w:id="39" w:name="_Toc32710"/>
      <w:r>
        <w:rPr>
          <w:rFonts w:hint="eastAsia" w:ascii="宋体" w:hAnsi="宋体"/>
          <w:b/>
          <w:bCs/>
          <w:kern w:val="0"/>
          <w:sz w:val="27"/>
          <w:szCs w:val="27"/>
        </w:rPr>
        <w:t>9.磋商保证金</w:t>
      </w:r>
      <w:bookmarkEnd w:id="37"/>
      <w:bookmarkEnd w:id="38"/>
      <w:bookmarkEnd w:id="39"/>
    </w:p>
    <w:p w14:paraId="0C3CFEE3">
      <w:pPr>
        <w:widowControl/>
        <w:spacing w:before="100" w:beforeAutospacing="1" w:after="100" w:afterAutospacing="1" w:line="240" w:lineRule="auto"/>
        <w:ind w:firstLine="480"/>
        <w:jc w:val="left"/>
        <w:outlineLvl w:val="2"/>
        <w:rPr>
          <w:rFonts w:ascii="宋体" w:hAnsi="宋体" w:cs="宋体"/>
          <w:b/>
          <w:bCs/>
          <w:lang w:val="zh-CN"/>
        </w:rPr>
      </w:pPr>
      <w:bookmarkStart w:id="40" w:name="_Toc30420"/>
      <w:bookmarkStart w:id="41" w:name="_Toc325726013"/>
      <w:bookmarkStart w:id="42" w:name="_Toc376936744"/>
      <w:r>
        <w:rPr>
          <w:rFonts w:hint="eastAsia" w:ascii="宋体" w:hAnsi="宋体" w:cs="宋体"/>
          <w:b/>
          <w:bCs/>
          <w:lang w:val="zh-CN"/>
        </w:rPr>
        <w:t>本项目免缴</w:t>
      </w:r>
      <w:bookmarkEnd w:id="40"/>
    </w:p>
    <w:p w14:paraId="135E4443">
      <w:pPr>
        <w:widowControl/>
        <w:spacing w:before="100" w:beforeAutospacing="1" w:after="100" w:afterAutospacing="1" w:line="240" w:lineRule="auto"/>
        <w:ind w:firstLine="542"/>
        <w:jc w:val="left"/>
        <w:outlineLvl w:val="2"/>
        <w:rPr>
          <w:rFonts w:ascii="宋体" w:hAnsi="宋体"/>
          <w:b/>
          <w:bCs/>
          <w:kern w:val="0"/>
          <w:sz w:val="27"/>
          <w:szCs w:val="27"/>
        </w:rPr>
      </w:pPr>
      <w:bookmarkStart w:id="43" w:name="_Toc7852"/>
      <w:r>
        <w:rPr>
          <w:rFonts w:hint="eastAsia" w:ascii="宋体" w:hAnsi="宋体"/>
          <w:b/>
          <w:bCs/>
          <w:kern w:val="0"/>
          <w:sz w:val="27"/>
          <w:szCs w:val="27"/>
        </w:rPr>
        <w:t>10.磋商有效期</w:t>
      </w:r>
      <w:bookmarkEnd w:id="41"/>
      <w:bookmarkEnd w:id="42"/>
      <w:bookmarkEnd w:id="43"/>
    </w:p>
    <w:p w14:paraId="78456068">
      <w:pPr>
        <w:ind w:firstLine="480"/>
        <w:rPr>
          <w:rFonts w:ascii="宋体" w:hAnsi="宋体"/>
          <w:b/>
          <w:bCs/>
        </w:rPr>
      </w:pPr>
      <w:r>
        <w:rPr>
          <w:rFonts w:hint="eastAsia" w:ascii="宋体" w:hAnsi="宋体"/>
          <w:b/>
          <w:bCs/>
        </w:rPr>
        <w:t>磋商有效期为自磋商开始之日起60天。</w:t>
      </w:r>
    </w:p>
    <w:p w14:paraId="3671F260">
      <w:pPr>
        <w:widowControl/>
        <w:spacing w:before="100" w:beforeAutospacing="1" w:after="100" w:afterAutospacing="1" w:line="240" w:lineRule="auto"/>
        <w:ind w:firstLine="542"/>
        <w:jc w:val="left"/>
        <w:outlineLvl w:val="2"/>
        <w:rPr>
          <w:rFonts w:ascii="宋体" w:hAnsi="宋体"/>
          <w:b/>
          <w:bCs/>
          <w:kern w:val="0"/>
          <w:sz w:val="27"/>
          <w:szCs w:val="27"/>
        </w:rPr>
      </w:pPr>
      <w:bookmarkStart w:id="44" w:name="_Toc4107"/>
      <w:bookmarkStart w:id="45" w:name="_Toc376936739"/>
      <w:bookmarkStart w:id="46" w:name="_Toc325726008"/>
      <w:r>
        <w:rPr>
          <w:rFonts w:hint="eastAsia" w:ascii="宋体" w:hAnsi="宋体"/>
          <w:b/>
          <w:bCs/>
          <w:kern w:val="0"/>
          <w:sz w:val="27"/>
          <w:szCs w:val="27"/>
        </w:rPr>
        <w:t>11.磋商响应文件构成</w:t>
      </w:r>
      <w:bookmarkEnd w:id="44"/>
      <w:bookmarkEnd w:id="45"/>
      <w:bookmarkEnd w:id="46"/>
    </w:p>
    <w:p w14:paraId="735C15A1">
      <w:pPr>
        <w:ind w:firstLine="480"/>
        <w:rPr>
          <w:rFonts w:ascii="宋体" w:hAnsi="宋体"/>
        </w:rPr>
      </w:pPr>
      <w:r>
        <w:rPr>
          <w:rFonts w:hint="eastAsia" w:ascii="宋体" w:hAnsi="宋体" w:cs="宋体"/>
          <w:lang w:val="zh-CN"/>
        </w:rPr>
        <w:t>11.1</w:t>
      </w:r>
      <w:r>
        <w:rPr>
          <w:rFonts w:hint="eastAsia" w:ascii="宋体" w:hAnsi="宋体"/>
        </w:rPr>
        <w:t>供应商应提交相关证明材料，作为其参加投标和成交后有能力履行合同的证明。编写的磋商响应文件须包括以下内容（格式详见磋商文件第四部分内容）：</w:t>
      </w:r>
    </w:p>
    <w:p w14:paraId="524C813E">
      <w:pPr>
        <w:ind w:left="2" w:firstLine="422" w:firstLineChars="176"/>
        <w:rPr>
          <w:rFonts w:ascii="宋体" w:hAnsi="宋体"/>
        </w:rPr>
      </w:pPr>
      <w:r>
        <w:rPr>
          <w:rFonts w:hint="eastAsia" w:ascii="宋体" w:hAnsi="宋体"/>
        </w:rPr>
        <w:t>11.1.1资格审查文件</w:t>
      </w:r>
    </w:p>
    <w:p w14:paraId="48499E6D">
      <w:pPr>
        <w:ind w:left="2" w:firstLine="422" w:firstLineChars="176"/>
        <w:rPr>
          <w:rFonts w:ascii="宋体" w:hAnsi="宋体"/>
        </w:rPr>
      </w:pPr>
      <w:r>
        <w:rPr>
          <w:rFonts w:hint="eastAsia" w:ascii="宋体" w:hAnsi="宋体"/>
        </w:rPr>
        <w:t>（1）磋商函</w:t>
      </w:r>
    </w:p>
    <w:p w14:paraId="7D4E5EAE">
      <w:pPr>
        <w:ind w:left="2" w:firstLine="422" w:firstLineChars="176"/>
        <w:rPr>
          <w:rFonts w:ascii="宋体" w:hAnsi="宋体"/>
        </w:rPr>
      </w:pPr>
      <w:r>
        <w:rPr>
          <w:rFonts w:hint="eastAsia" w:ascii="宋体" w:hAnsi="宋体"/>
        </w:rPr>
        <w:t>（2）法定代表人证明书</w:t>
      </w:r>
    </w:p>
    <w:p w14:paraId="0C6C5FFB">
      <w:pPr>
        <w:ind w:left="2" w:firstLine="422" w:firstLineChars="176"/>
        <w:rPr>
          <w:rFonts w:ascii="宋体" w:hAnsi="宋体"/>
        </w:rPr>
      </w:pPr>
      <w:r>
        <w:rPr>
          <w:rFonts w:hint="eastAsia" w:ascii="宋体" w:hAnsi="宋体"/>
        </w:rPr>
        <w:t>（3）法定代表人授权书</w:t>
      </w:r>
    </w:p>
    <w:p w14:paraId="1025A32D">
      <w:pPr>
        <w:ind w:left="2" w:firstLine="422" w:firstLineChars="176"/>
        <w:rPr>
          <w:rFonts w:ascii="宋体" w:hAnsi="宋体"/>
        </w:rPr>
      </w:pPr>
      <w:r>
        <w:rPr>
          <w:rFonts w:hint="eastAsia" w:ascii="宋体" w:hAnsi="宋体"/>
        </w:rPr>
        <w:t>（4）供应商承诺函</w:t>
      </w:r>
    </w:p>
    <w:p w14:paraId="092234B7">
      <w:pPr>
        <w:ind w:left="2" w:firstLine="422" w:firstLineChars="176"/>
        <w:rPr>
          <w:rFonts w:ascii="宋体" w:hAnsi="宋体"/>
        </w:rPr>
      </w:pPr>
      <w:r>
        <w:rPr>
          <w:rFonts w:hint="eastAsia" w:ascii="宋体" w:hAnsi="宋体"/>
        </w:rPr>
        <w:t>（5）供应商诚信承诺书</w:t>
      </w:r>
    </w:p>
    <w:p w14:paraId="5B3DD131">
      <w:pPr>
        <w:ind w:left="2" w:firstLine="422" w:firstLineChars="176"/>
        <w:rPr>
          <w:rFonts w:hint="eastAsia" w:ascii="宋体" w:hAnsi="宋体"/>
        </w:rPr>
      </w:pPr>
      <w:r>
        <w:rPr>
          <w:rFonts w:hint="eastAsia" w:ascii="宋体" w:hAnsi="宋体"/>
        </w:rPr>
        <w:t>（6）供应商资格证明文件</w:t>
      </w:r>
    </w:p>
    <w:p w14:paraId="7E5E2366">
      <w:pPr>
        <w:ind w:left="2" w:firstLine="422" w:firstLineChars="176"/>
        <w:rPr>
          <w:rFonts w:ascii="宋体" w:hAnsi="宋体"/>
        </w:rPr>
      </w:pPr>
      <w:r>
        <w:rPr>
          <w:rFonts w:hint="eastAsia" w:ascii="宋体" w:hAnsi="宋体"/>
        </w:rPr>
        <w:t>（</w:t>
      </w:r>
      <w:r>
        <w:rPr>
          <w:rFonts w:hint="eastAsia" w:ascii="宋体" w:hAnsi="宋体"/>
          <w:lang w:val="en-US" w:eastAsia="zh-CN"/>
        </w:rPr>
        <w:t>7</w:t>
      </w:r>
      <w:r>
        <w:rPr>
          <w:rFonts w:hint="eastAsia" w:ascii="宋体" w:hAnsi="宋体"/>
        </w:rPr>
        <w:t>）财务状况、缴纳税收和社会保障资金证明</w:t>
      </w:r>
    </w:p>
    <w:p w14:paraId="44A7F339">
      <w:pPr>
        <w:ind w:left="2" w:firstLine="422" w:firstLineChars="176"/>
        <w:rPr>
          <w:rFonts w:ascii="宋体" w:hAnsi="宋体"/>
        </w:rPr>
      </w:pPr>
      <w:r>
        <w:rPr>
          <w:rFonts w:hint="eastAsia" w:ascii="宋体" w:hAnsi="宋体"/>
        </w:rPr>
        <w:t>（</w:t>
      </w:r>
      <w:r>
        <w:rPr>
          <w:rFonts w:hint="eastAsia" w:ascii="宋体" w:hAnsi="宋体"/>
          <w:lang w:val="en-US" w:eastAsia="zh-CN"/>
        </w:rPr>
        <w:t>8</w:t>
      </w:r>
      <w:r>
        <w:rPr>
          <w:rFonts w:hint="eastAsia" w:ascii="宋体" w:hAnsi="宋体"/>
        </w:rPr>
        <w:t>）无重大违法记录声明</w:t>
      </w:r>
    </w:p>
    <w:p w14:paraId="6FE262A3">
      <w:pPr>
        <w:ind w:left="2" w:firstLine="422" w:firstLineChars="176"/>
        <w:rPr>
          <w:rFonts w:ascii="宋体" w:hAnsi="宋体"/>
        </w:rPr>
      </w:pPr>
      <w:r>
        <w:rPr>
          <w:rFonts w:hint="eastAsia" w:ascii="宋体" w:hAnsi="宋体"/>
        </w:rPr>
        <w:t>（</w:t>
      </w:r>
      <w:r>
        <w:rPr>
          <w:rFonts w:hint="eastAsia" w:ascii="宋体" w:hAnsi="宋体"/>
          <w:lang w:val="en-US" w:eastAsia="zh-CN"/>
        </w:rPr>
        <w:t>9</w:t>
      </w:r>
      <w:r>
        <w:rPr>
          <w:rFonts w:hint="eastAsia" w:ascii="宋体" w:hAnsi="宋体"/>
        </w:rPr>
        <w:t>）</w:t>
      </w:r>
      <w:r>
        <w:rPr>
          <w:rFonts w:hint="eastAsia" w:ascii="宋体" w:hAnsi="宋体"/>
          <w:lang w:val="zh-CN"/>
        </w:rPr>
        <w:t>具备履行合同所必需的设备和专业技术能力的证明材料</w:t>
      </w:r>
    </w:p>
    <w:p w14:paraId="08BC9509">
      <w:pPr>
        <w:ind w:left="2" w:firstLine="422" w:firstLineChars="176"/>
        <w:rPr>
          <w:rFonts w:ascii="宋体" w:hAnsi="宋体"/>
        </w:rPr>
      </w:pPr>
      <w:r>
        <w:rPr>
          <w:rFonts w:hint="eastAsia" w:ascii="宋体" w:hAnsi="宋体"/>
        </w:rPr>
        <w:t>11.1.2符合性审查文件</w:t>
      </w:r>
    </w:p>
    <w:p w14:paraId="4D4B6AF7">
      <w:pPr>
        <w:ind w:left="2" w:firstLine="422" w:firstLineChars="176"/>
        <w:rPr>
          <w:rFonts w:ascii="宋体" w:hAnsi="宋体"/>
        </w:rPr>
      </w:pPr>
      <w:r>
        <w:rPr>
          <w:rFonts w:hint="eastAsia" w:ascii="宋体" w:hAnsi="宋体"/>
        </w:rPr>
        <w:t>（1</w:t>
      </w:r>
      <w:r>
        <w:rPr>
          <w:rFonts w:hint="eastAsia" w:ascii="宋体" w:hAnsi="宋体"/>
          <w:lang w:val="en-US" w:eastAsia="zh-CN"/>
        </w:rPr>
        <w:t>0</w:t>
      </w:r>
      <w:r>
        <w:rPr>
          <w:rFonts w:hint="eastAsia" w:ascii="宋体" w:hAnsi="宋体"/>
        </w:rPr>
        <w:t>）竞争性磋商首次报价表</w:t>
      </w:r>
    </w:p>
    <w:p w14:paraId="0795C5ED">
      <w:pPr>
        <w:numPr>
          <w:ilvl w:val="0"/>
          <w:numId w:val="0"/>
        </w:numPr>
        <w:autoSpaceDE w:val="0"/>
        <w:autoSpaceDN w:val="0"/>
        <w:spacing w:line="360" w:lineRule="auto"/>
        <w:ind w:firstLine="480" w:firstLineChars="200"/>
        <w:rPr>
          <w:rFonts w:hint="eastAsia" w:ascii="宋体" w:hAnsi="宋体" w:cs="宋体"/>
          <w:kern w:val="0"/>
          <w:lang w:val="zh-CN"/>
        </w:rPr>
      </w:pPr>
      <w:r>
        <w:rPr>
          <w:rFonts w:hint="eastAsia" w:ascii="宋体" w:hAnsi="宋体"/>
        </w:rPr>
        <w:t>（1</w:t>
      </w:r>
      <w:r>
        <w:rPr>
          <w:rFonts w:hint="eastAsia" w:ascii="宋体" w:hAnsi="宋体"/>
          <w:lang w:val="en-US" w:eastAsia="zh-CN"/>
        </w:rPr>
        <w:t>1</w:t>
      </w:r>
      <w:r>
        <w:rPr>
          <w:rFonts w:hint="eastAsia" w:ascii="宋体" w:hAnsi="宋体"/>
        </w:rPr>
        <w:t>）</w:t>
      </w:r>
      <w:r>
        <w:rPr>
          <w:rFonts w:hint="eastAsia" w:ascii="宋体" w:hAnsi="宋体" w:cs="宋体"/>
          <w:kern w:val="0"/>
          <w:lang w:val="zh-CN"/>
        </w:rPr>
        <w:t>分项报价表</w:t>
      </w:r>
    </w:p>
    <w:p w14:paraId="1DE867D2">
      <w:pPr>
        <w:numPr>
          <w:ilvl w:val="0"/>
          <w:numId w:val="0"/>
        </w:numPr>
        <w:autoSpaceDE w:val="0"/>
        <w:autoSpaceDN w:val="0"/>
        <w:spacing w:line="360" w:lineRule="auto"/>
        <w:ind w:firstLine="480" w:firstLineChars="200"/>
        <w:rPr>
          <w:rFonts w:hint="eastAsia" w:ascii="宋体" w:hAnsi="宋体" w:eastAsia="宋体"/>
          <w:lang w:val="en-US" w:eastAsia="zh-CN"/>
        </w:rPr>
      </w:pPr>
      <w:r>
        <w:rPr>
          <w:rFonts w:hint="eastAsia" w:ascii="宋体" w:hAnsi="宋体"/>
        </w:rPr>
        <w:t>（1</w:t>
      </w:r>
      <w:r>
        <w:rPr>
          <w:rFonts w:hint="eastAsia" w:ascii="宋体" w:hAnsi="宋体"/>
          <w:lang w:val="en-US" w:eastAsia="zh-CN"/>
        </w:rPr>
        <w:t>2</w:t>
      </w:r>
      <w:r>
        <w:rPr>
          <w:rFonts w:hint="eastAsia" w:ascii="宋体" w:hAnsi="宋体"/>
        </w:rPr>
        <w:t>）服务响应表</w:t>
      </w:r>
    </w:p>
    <w:p w14:paraId="165B6358">
      <w:pPr>
        <w:pStyle w:val="32"/>
        <w:numPr>
          <w:ilvl w:val="0"/>
          <w:numId w:val="0"/>
        </w:numPr>
        <w:spacing w:line="360" w:lineRule="auto"/>
        <w:ind w:leftChars="200"/>
        <w:rPr>
          <w:rFonts w:hint="eastAsia" w:ascii="宋体" w:hAnsi="宋体"/>
        </w:rPr>
      </w:pPr>
      <w:r>
        <w:rPr>
          <w:rFonts w:hint="eastAsia" w:ascii="宋体" w:hAnsi="宋体"/>
        </w:rPr>
        <w:t>（1</w:t>
      </w:r>
      <w:r>
        <w:rPr>
          <w:rFonts w:hint="eastAsia" w:ascii="宋体" w:hAnsi="宋体"/>
          <w:lang w:val="en-US" w:eastAsia="zh-CN"/>
        </w:rPr>
        <w:t>3</w:t>
      </w:r>
      <w:r>
        <w:rPr>
          <w:rFonts w:hint="eastAsia" w:ascii="宋体" w:hAnsi="宋体"/>
        </w:rPr>
        <w:t>）服务方案</w:t>
      </w:r>
    </w:p>
    <w:p w14:paraId="5B06557C">
      <w:pPr>
        <w:pStyle w:val="32"/>
        <w:numPr>
          <w:ilvl w:val="0"/>
          <w:numId w:val="0"/>
        </w:numPr>
        <w:spacing w:line="360" w:lineRule="auto"/>
        <w:ind w:leftChars="200"/>
      </w:pPr>
      <w:r>
        <w:rPr>
          <w:rFonts w:hint="eastAsia" w:ascii="宋体" w:hAnsi="宋体"/>
        </w:rPr>
        <w:t>（1</w:t>
      </w:r>
      <w:r>
        <w:rPr>
          <w:rFonts w:hint="eastAsia" w:ascii="宋体" w:hAnsi="宋体"/>
          <w:lang w:val="en-US" w:eastAsia="zh-CN"/>
        </w:rPr>
        <w:t>4</w:t>
      </w:r>
      <w:r>
        <w:rPr>
          <w:rFonts w:hint="eastAsia" w:ascii="宋体" w:hAnsi="宋体"/>
        </w:rPr>
        <w:t>）供应商类似业绩证明材料</w:t>
      </w:r>
    </w:p>
    <w:p w14:paraId="0F40D2BD">
      <w:pPr>
        <w:autoSpaceDE w:val="0"/>
        <w:autoSpaceDN w:val="0"/>
        <w:spacing w:line="360" w:lineRule="auto"/>
        <w:ind w:firstLine="480" w:firstLineChars="200"/>
        <w:rPr>
          <w:bCs/>
          <w:highlight w:val="none"/>
        </w:rPr>
      </w:pPr>
      <w:r>
        <w:rPr>
          <w:rFonts w:hint="eastAsia" w:ascii="宋体" w:hAnsi="宋体" w:cs="宋体"/>
          <w:kern w:val="0"/>
          <w:highlight w:val="none"/>
          <w:lang w:val="zh-CN"/>
        </w:rPr>
        <w:t>（1</w:t>
      </w:r>
      <w:r>
        <w:rPr>
          <w:rFonts w:hint="eastAsia" w:ascii="宋体" w:hAnsi="宋体" w:cs="宋体"/>
          <w:kern w:val="0"/>
          <w:highlight w:val="none"/>
          <w:lang w:val="en-US" w:eastAsia="zh-CN"/>
        </w:rPr>
        <w:t>5</w:t>
      </w:r>
      <w:r>
        <w:rPr>
          <w:rFonts w:hint="eastAsia" w:ascii="宋体" w:hAnsi="宋体" w:cs="宋体"/>
          <w:kern w:val="0"/>
          <w:highlight w:val="none"/>
          <w:lang w:val="zh-CN"/>
        </w:rPr>
        <w:t>）</w:t>
      </w:r>
      <w:r>
        <w:rPr>
          <w:rFonts w:hint="eastAsia" w:ascii="宋体" w:hAnsi="宋体" w:cs="宋体"/>
          <w:kern w:val="0"/>
          <w:highlight w:val="none"/>
        </w:rPr>
        <w:t>落实政府采购政策</w:t>
      </w:r>
    </w:p>
    <w:p w14:paraId="481962A3">
      <w:pPr>
        <w:rPr>
          <w:rFonts w:hint="eastAsia" w:ascii="宋体" w:hAnsi="宋体" w:eastAsia="宋体" w:cs="Times New Roman"/>
        </w:rPr>
      </w:pPr>
      <w:r>
        <w:rPr>
          <w:rFonts w:hint="eastAsia" w:ascii="宋体" w:hAnsi="宋体" w:cs="宋体"/>
          <w:kern w:val="0"/>
          <w:highlight w:val="none"/>
          <w:lang w:val="zh-CN"/>
        </w:rPr>
        <w:t>（</w:t>
      </w:r>
      <w:r>
        <w:rPr>
          <w:rFonts w:hint="eastAsia" w:ascii="宋体" w:hAnsi="宋体" w:cs="宋体"/>
          <w:kern w:val="0"/>
          <w:highlight w:val="none"/>
        </w:rPr>
        <w:t>1</w:t>
      </w:r>
      <w:r>
        <w:rPr>
          <w:rFonts w:hint="eastAsia" w:ascii="宋体" w:hAnsi="宋体" w:cs="宋体"/>
          <w:kern w:val="0"/>
          <w:highlight w:val="none"/>
          <w:lang w:val="en-US" w:eastAsia="zh-CN"/>
        </w:rPr>
        <w:t>6</w:t>
      </w:r>
      <w:r>
        <w:rPr>
          <w:rFonts w:hint="eastAsia" w:ascii="宋体" w:hAnsi="宋体" w:cs="宋体"/>
          <w:kern w:val="0"/>
          <w:highlight w:val="none"/>
          <w:lang w:val="zh-CN"/>
        </w:rPr>
        <w:t>）投标人认为在其他方面有必要说明的事项</w:t>
      </w:r>
    </w:p>
    <w:p w14:paraId="17AD9CD6">
      <w:pPr>
        <w:ind w:left="2" w:firstLine="422" w:firstLineChars="176"/>
        <w:rPr>
          <w:rFonts w:ascii="宋体" w:hAnsi="宋体"/>
          <w:color w:val="000000"/>
        </w:rPr>
      </w:pPr>
      <w:r>
        <w:rPr>
          <w:rFonts w:hint="eastAsia" w:ascii="宋体" w:hAnsi="宋体"/>
          <w:color w:val="000000"/>
        </w:rPr>
        <w:t>注：供应商须按上述内容、顺序和第12项“磋商响应文件格式及编制要求”格式编制磋商响应文件。</w:t>
      </w:r>
    </w:p>
    <w:p w14:paraId="32D35BE1">
      <w:pPr>
        <w:widowControl/>
        <w:spacing w:before="100" w:beforeAutospacing="1" w:after="100" w:afterAutospacing="1" w:line="240" w:lineRule="auto"/>
        <w:ind w:firstLine="542"/>
        <w:jc w:val="left"/>
        <w:outlineLvl w:val="2"/>
        <w:rPr>
          <w:rFonts w:ascii="宋体" w:hAnsi="宋体"/>
          <w:b/>
          <w:bCs/>
          <w:kern w:val="0"/>
          <w:sz w:val="27"/>
          <w:szCs w:val="27"/>
        </w:rPr>
      </w:pPr>
      <w:bookmarkStart w:id="47" w:name="_Toc373392580"/>
      <w:bookmarkStart w:id="48" w:name="_Toc412617729"/>
      <w:bookmarkStart w:id="49" w:name="_Toc4458"/>
      <w:r>
        <w:rPr>
          <w:rFonts w:hint="eastAsia" w:ascii="宋体" w:hAnsi="宋体"/>
          <w:b/>
          <w:bCs/>
          <w:kern w:val="0"/>
          <w:sz w:val="27"/>
          <w:szCs w:val="27"/>
        </w:rPr>
        <w:t>12.</w:t>
      </w:r>
      <w:bookmarkEnd w:id="47"/>
      <w:bookmarkEnd w:id="48"/>
      <w:r>
        <w:rPr>
          <w:rFonts w:hint="eastAsia"/>
        </w:rPr>
        <w:t xml:space="preserve"> </w:t>
      </w:r>
      <w:r>
        <w:rPr>
          <w:rFonts w:hint="eastAsia" w:ascii="宋体" w:hAnsi="宋体"/>
          <w:b/>
          <w:bCs/>
          <w:kern w:val="0"/>
          <w:sz w:val="27"/>
          <w:szCs w:val="27"/>
        </w:rPr>
        <w:t>磋商响应文件格式及编制要求</w:t>
      </w:r>
      <w:bookmarkEnd w:id="49"/>
    </w:p>
    <w:p w14:paraId="6E3CBEA7">
      <w:pPr>
        <w:pStyle w:val="32"/>
        <w:ind w:firstLine="480"/>
        <w:rPr>
          <w:rFonts w:hAnsi="宋体"/>
        </w:rPr>
      </w:pPr>
      <w:bookmarkStart w:id="50" w:name="_Toc412617730"/>
      <w:bookmarkStart w:id="51" w:name="_Toc371090029"/>
      <w:bookmarkStart w:id="52" w:name="_Toc376936748"/>
      <w:r>
        <w:rPr>
          <w:rFonts w:hAnsi="宋体"/>
        </w:rPr>
        <w:t>12.1</w:t>
      </w:r>
      <w:r>
        <w:rPr>
          <w:rFonts w:hint="eastAsia" w:hAnsi="宋体"/>
        </w:rPr>
        <w:t>磋商响应文件格式及编制要求</w:t>
      </w:r>
      <w:r>
        <w:rPr>
          <w:rFonts w:hint="eastAsia" w:hAnsi="宋体"/>
          <w:lang w:eastAsia="zh-CN"/>
        </w:rPr>
        <w:t>：</w:t>
      </w:r>
      <w:r>
        <w:rPr>
          <w:rFonts w:hint="eastAsia" w:hAnsi="宋体"/>
        </w:rPr>
        <w:t>详见第一部分投标人须知前附表“磋商响应文件格式及编制要求”。</w:t>
      </w:r>
    </w:p>
    <w:p w14:paraId="2BF3DD43">
      <w:pPr>
        <w:pStyle w:val="32"/>
        <w:ind w:firstLine="480"/>
        <w:rPr>
          <w:rFonts w:hAnsi="宋体"/>
        </w:rPr>
      </w:pPr>
      <w:r>
        <w:rPr>
          <w:rFonts w:hAnsi="宋体"/>
        </w:rPr>
        <w:t xml:space="preserve">12.2 </w:t>
      </w:r>
      <w:r>
        <w:rPr>
          <w:rFonts w:hint="eastAsia" w:hAnsi="宋体"/>
        </w:rPr>
        <w:t>供应商须在“法定代表人授权书”中提供被授权人（委托代理人）准确的联系方式。</w:t>
      </w:r>
    </w:p>
    <w:p w14:paraId="623244C0">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53" w:name="_Toc7240"/>
      <w:r>
        <w:rPr>
          <w:rFonts w:hint="eastAsia" w:ascii="宋体" w:hAnsi="宋体"/>
          <w:b/>
          <w:bCs/>
          <w:kern w:val="0"/>
          <w:sz w:val="36"/>
          <w:szCs w:val="36"/>
        </w:rPr>
        <w:t>四、磋商响应文件的递交</w:t>
      </w:r>
      <w:bookmarkEnd w:id="50"/>
      <w:bookmarkEnd w:id="53"/>
    </w:p>
    <w:p w14:paraId="7F0CC305">
      <w:pPr>
        <w:widowControl/>
        <w:spacing w:before="100" w:beforeAutospacing="1" w:after="100" w:afterAutospacing="1" w:line="240" w:lineRule="auto"/>
        <w:ind w:firstLine="542"/>
        <w:jc w:val="left"/>
        <w:outlineLvl w:val="2"/>
        <w:rPr>
          <w:rFonts w:ascii="宋体" w:hAnsi="宋体"/>
          <w:b/>
          <w:bCs/>
          <w:kern w:val="0"/>
          <w:sz w:val="27"/>
          <w:szCs w:val="27"/>
        </w:rPr>
      </w:pPr>
      <w:bookmarkStart w:id="54" w:name="_Toc373392582"/>
      <w:bookmarkStart w:id="55" w:name="_Toc24691"/>
      <w:bookmarkStart w:id="56" w:name="_Toc325726016"/>
      <w:bookmarkStart w:id="57" w:name="_Toc412617731"/>
      <w:r>
        <w:rPr>
          <w:rFonts w:hint="eastAsia" w:ascii="宋体" w:hAnsi="宋体"/>
          <w:b/>
          <w:bCs/>
          <w:kern w:val="0"/>
          <w:sz w:val="27"/>
          <w:szCs w:val="27"/>
        </w:rPr>
        <w:t>13.磋商响应文件的密封和标记</w:t>
      </w:r>
      <w:bookmarkEnd w:id="54"/>
      <w:bookmarkEnd w:id="55"/>
      <w:bookmarkEnd w:id="56"/>
      <w:bookmarkEnd w:id="57"/>
    </w:p>
    <w:bookmarkEnd w:id="51"/>
    <w:bookmarkEnd w:id="52"/>
    <w:p w14:paraId="0E3D3E82">
      <w:pPr>
        <w:pStyle w:val="32"/>
        <w:ind w:firstLine="480"/>
        <w:rPr>
          <w:rFonts w:hint="eastAsia" w:ascii="宋体" w:hAnsi="宋体" w:eastAsia="宋体" w:cs="Times New Roman"/>
        </w:rPr>
      </w:pPr>
      <w:bookmarkStart w:id="58" w:name="_Toc373392583"/>
      <w:bookmarkStart w:id="59" w:name="_Toc325726017"/>
      <w:bookmarkStart w:id="60" w:name="_Toc412617732"/>
      <w:bookmarkStart w:id="61" w:name="_Toc371090030"/>
      <w:bookmarkStart w:id="62" w:name="_Toc376936749"/>
      <w:r>
        <w:rPr>
          <w:rFonts w:hint="eastAsia" w:ascii="宋体" w:hAnsi="宋体" w:eastAsia="宋体" w:cs="Times New Roman"/>
        </w:rPr>
        <w:t>13.1磋商响应文件根据磋商文件和线上响应文件格式进行编制，并根据要求进行签字盖章,并将加密响应文件上传至政采云投标客户端。</w:t>
      </w:r>
    </w:p>
    <w:p w14:paraId="4F150175">
      <w:pPr>
        <w:widowControl/>
        <w:spacing w:before="100" w:beforeAutospacing="1" w:after="100" w:afterAutospacing="1" w:line="240" w:lineRule="auto"/>
        <w:ind w:firstLine="542"/>
        <w:jc w:val="left"/>
        <w:outlineLvl w:val="2"/>
        <w:rPr>
          <w:rFonts w:ascii="宋体" w:hAnsi="宋体"/>
          <w:b/>
          <w:bCs/>
          <w:kern w:val="0"/>
          <w:sz w:val="27"/>
          <w:szCs w:val="27"/>
        </w:rPr>
      </w:pPr>
      <w:bookmarkStart w:id="63" w:name="_Toc28815"/>
      <w:r>
        <w:rPr>
          <w:rFonts w:hint="eastAsia" w:ascii="宋体" w:hAnsi="宋体"/>
          <w:b/>
          <w:bCs/>
          <w:kern w:val="0"/>
          <w:sz w:val="27"/>
          <w:szCs w:val="27"/>
        </w:rPr>
        <w:t>14.递交磋商响应文件</w:t>
      </w:r>
      <w:bookmarkEnd w:id="58"/>
      <w:bookmarkEnd w:id="59"/>
      <w:bookmarkEnd w:id="60"/>
      <w:r>
        <w:rPr>
          <w:rFonts w:hint="eastAsia" w:ascii="宋体" w:hAnsi="宋体"/>
          <w:b/>
          <w:bCs/>
          <w:kern w:val="0"/>
          <w:sz w:val="27"/>
          <w:szCs w:val="27"/>
        </w:rPr>
        <w:t>程序</w:t>
      </w:r>
      <w:bookmarkEnd w:id="63"/>
    </w:p>
    <w:bookmarkEnd w:id="61"/>
    <w:bookmarkEnd w:id="62"/>
    <w:p w14:paraId="43B8753B">
      <w:pPr>
        <w:pStyle w:val="32"/>
        <w:ind w:firstLine="480"/>
        <w:rPr>
          <w:rFonts w:hAnsi="宋体"/>
        </w:rPr>
      </w:pPr>
      <w:bookmarkStart w:id="64" w:name="_Toc376936750"/>
      <w:bookmarkStart w:id="65" w:name="_Toc325726019"/>
      <w:r>
        <w:rPr>
          <w:rFonts w:hint="eastAsia" w:hAnsi="宋体"/>
        </w:rPr>
        <w:t>14.1递交磋商响应文件程序：详见第一部分投标人须知前附表“递交磋商响应文件程序”。</w:t>
      </w:r>
    </w:p>
    <w:p w14:paraId="5D0E2797">
      <w:pPr>
        <w:pStyle w:val="32"/>
        <w:ind w:firstLine="480"/>
        <w:rPr>
          <w:rFonts w:hAnsi="宋体"/>
        </w:rPr>
      </w:pPr>
      <w:r>
        <w:rPr>
          <w:rFonts w:hint="eastAsia" w:hAnsi="宋体"/>
        </w:rPr>
        <w:t>14.2供应商在提交磋商响应文件截止时间前，可以对所提交的磋商响应文件进行补充、修改或者撤回，并书面通知采购代理机构。补充、修改的内容作为响应文件的组成部分。补充、修改的内容与磋商响应文件不一致的，以补充、修改的内容为准。</w:t>
      </w:r>
    </w:p>
    <w:p w14:paraId="103AB50E">
      <w:pPr>
        <w:pStyle w:val="32"/>
        <w:ind w:firstLine="480"/>
        <w:rPr>
          <w:rFonts w:hAnsi="宋体"/>
        </w:rPr>
      </w:pPr>
      <w:r>
        <w:rPr>
          <w:rFonts w:hint="eastAsia" w:hAnsi="宋体"/>
        </w:rPr>
        <w:t>14.3供应商以电报、电话、传真形式递交磋商响应文件的，采购代理机构概不接受。</w:t>
      </w:r>
    </w:p>
    <w:p w14:paraId="1D5C4E00">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66" w:name="_Toc18835"/>
      <w:r>
        <w:rPr>
          <w:rFonts w:hint="eastAsia" w:ascii="宋体" w:hAnsi="宋体"/>
          <w:b/>
          <w:bCs/>
          <w:kern w:val="0"/>
          <w:sz w:val="36"/>
          <w:szCs w:val="36"/>
        </w:rPr>
        <w:t>五、</w:t>
      </w:r>
      <w:bookmarkEnd w:id="64"/>
      <w:bookmarkEnd w:id="65"/>
      <w:r>
        <w:rPr>
          <w:rFonts w:hint="eastAsia" w:ascii="宋体" w:hAnsi="宋体"/>
          <w:b/>
          <w:bCs/>
          <w:kern w:val="0"/>
          <w:sz w:val="36"/>
          <w:szCs w:val="36"/>
        </w:rPr>
        <w:t>资格审查程序及方法</w:t>
      </w:r>
      <w:bookmarkEnd w:id="66"/>
    </w:p>
    <w:p w14:paraId="75FF6518">
      <w:pPr>
        <w:widowControl/>
        <w:spacing w:before="100" w:beforeAutospacing="1" w:after="100" w:afterAutospacing="1"/>
        <w:ind w:firstLine="542"/>
        <w:jc w:val="left"/>
        <w:outlineLvl w:val="2"/>
        <w:rPr>
          <w:rFonts w:ascii="宋体" w:hAnsi="宋体"/>
          <w:b/>
          <w:bCs/>
          <w:kern w:val="0"/>
          <w:sz w:val="27"/>
          <w:szCs w:val="27"/>
        </w:rPr>
      </w:pPr>
      <w:bookmarkStart w:id="67" w:name="_Toc496004007"/>
      <w:bookmarkStart w:id="68" w:name="_Toc1269"/>
      <w:bookmarkStart w:id="69" w:name="_Toc496189551"/>
      <w:r>
        <w:rPr>
          <w:rFonts w:hint="eastAsia" w:ascii="宋体" w:hAnsi="宋体"/>
          <w:b/>
          <w:bCs/>
          <w:kern w:val="0"/>
          <w:sz w:val="27"/>
          <w:szCs w:val="27"/>
        </w:rPr>
        <w:t>15. 资格审查程序</w:t>
      </w:r>
      <w:bookmarkEnd w:id="67"/>
      <w:bookmarkEnd w:id="68"/>
      <w:bookmarkEnd w:id="69"/>
    </w:p>
    <w:p w14:paraId="28C0513D">
      <w:pPr>
        <w:ind w:firstLine="480"/>
        <w:rPr>
          <w:rFonts w:ascii="宋体" w:hAnsi="宋体"/>
        </w:rPr>
      </w:pPr>
      <w:r>
        <w:rPr>
          <w:rFonts w:hint="eastAsia" w:ascii="宋体" w:hAnsi="宋体"/>
        </w:rPr>
        <w:t>15.1</w:t>
      </w:r>
      <w:r>
        <w:rPr>
          <w:rFonts w:hint="eastAsia" w:ascii="宋体" w:hAnsi="宋体" w:cs="Arial"/>
          <w:kern w:val="0"/>
        </w:rPr>
        <w:t>递交首次磋商响应文件截止时间后</w:t>
      </w:r>
      <w:r>
        <w:rPr>
          <w:rFonts w:hint="eastAsia" w:ascii="宋体" w:hAnsi="宋体"/>
        </w:rPr>
        <w:t>，由磋商小组依法对供应商的资格进行审查。</w:t>
      </w:r>
    </w:p>
    <w:p w14:paraId="390A92D5">
      <w:pPr>
        <w:ind w:firstLine="480"/>
        <w:rPr>
          <w:rFonts w:ascii="宋体" w:hAnsi="宋体"/>
        </w:rPr>
      </w:pPr>
      <w:r>
        <w:rPr>
          <w:rFonts w:hint="eastAsia" w:ascii="宋体" w:hAnsi="宋体"/>
        </w:rPr>
        <w:t xml:space="preserve">15.2 </w:t>
      </w:r>
      <w:r>
        <w:rPr>
          <w:rFonts w:ascii="宋体" w:hAnsi="宋体"/>
        </w:rPr>
        <w:t>供应商</w:t>
      </w:r>
      <w:r>
        <w:rPr>
          <w:rFonts w:hint="eastAsia" w:ascii="宋体" w:hAnsi="宋体"/>
        </w:rPr>
        <w:t>数量不满足相关规定的</w:t>
      </w:r>
      <w:r>
        <w:rPr>
          <w:rFonts w:ascii="宋体" w:hAnsi="宋体"/>
        </w:rPr>
        <w:t>，不得</w:t>
      </w:r>
      <w:r>
        <w:rPr>
          <w:rFonts w:hint="eastAsia" w:ascii="宋体" w:hAnsi="宋体"/>
        </w:rPr>
        <w:t>评审</w:t>
      </w:r>
      <w:r>
        <w:rPr>
          <w:rFonts w:ascii="宋体" w:hAnsi="宋体"/>
        </w:rPr>
        <w:t>。</w:t>
      </w:r>
    </w:p>
    <w:p w14:paraId="41099D97">
      <w:pPr>
        <w:widowControl/>
        <w:spacing w:before="100" w:beforeAutospacing="1" w:after="100" w:afterAutospacing="1"/>
        <w:ind w:firstLine="542"/>
        <w:jc w:val="left"/>
        <w:outlineLvl w:val="2"/>
        <w:rPr>
          <w:rFonts w:ascii="宋体" w:hAnsi="宋体"/>
          <w:b/>
          <w:bCs/>
          <w:kern w:val="0"/>
          <w:sz w:val="27"/>
          <w:szCs w:val="27"/>
        </w:rPr>
      </w:pPr>
      <w:bookmarkStart w:id="70" w:name="_Toc6195"/>
      <w:bookmarkStart w:id="71" w:name="_Toc496004008"/>
      <w:bookmarkStart w:id="72" w:name="_Toc496189552"/>
      <w:r>
        <w:rPr>
          <w:rFonts w:hint="eastAsia" w:ascii="宋体" w:hAnsi="宋体"/>
          <w:b/>
          <w:bCs/>
          <w:kern w:val="0"/>
          <w:sz w:val="27"/>
          <w:szCs w:val="27"/>
        </w:rPr>
        <w:t>16.资格审查不通过的情形</w:t>
      </w:r>
      <w:bookmarkEnd w:id="70"/>
      <w:bookmarkEnd w:id="71"/>
      <w:bookmarkEnd w:id="72"/>
    </w:p>
    <w:p w14:paraId="68EB03F5">
      <w:pPr>
        <w:ind w:firstLine="480"/>
        <w:rPr>
          <w:rFonts w:ascii="宋体" w:hAnsi="宋体"/>
        </w:rPr>
      </w:pPr>
      <w:r>
        <w:rPr>
          <w:rFonts w:hint="eastAsia" w:ascii="宋体" w:hAnsi="宋体"/>
        </w:rPr>
        <w:t>资格审查时，供应商存在下列情况之一的，按无效投标处理：</w:t>
      </w:r>
    </w:p>
    <w:p w14:paraId="1DF2728B">
      <w:pPr>
        <w:ind w:firstLine="480"/>
        <w:rPr>
          <w:rFonts w:ascii="宋体" w:hAnsi="宋体"/>
        </w:rPr>
      </w:pPr>
      <w:r>
        <w:rPr>
          <w:rFonts w:hint="eastAsia" w:ascii="宋体" w:hAnsi="宋体"/>
        </w:rPr>
        <w:t>16.1 不符合磋商文件第一部分投标人须知前附表“供应商资格条件”的；</w:t>
      </w:r>
    </w:p>
    <w:p w14:paraId="1ED5DD88">
      <w:pPr>
        <w:ind w:firstLine="480"/>
        <w:rPr>
          <w:rFonts w:ascii="宋体" w:hAnsi="宋体"/>
        </w:rPr>
      </w:pPr>
      <w:r>
        <w:rPr>
          <w:rFonts w:hint="eastAsia" w:ascii="宋体" w:hAnsi="宋体"/>
        </w:rPr>
        <w:t>16.2 未按第11.1.1款（1）-（</w:t>
      </w:r>
      <w:r>
        <w:rPr>
          <w:rFonts w:hint="eastAsia" w:ascii="宋体" w:hAnsi="宋体"/>
          <w:lang w:val="en-US" w:eastAsia="zh-CN"/>
        </w:rPr>
        <w:t>9</w:t>
      </w:r>
      <w:r>
        <w:rPr>
          <w:rFonts w:hint="eastAsia" w:ascii="宋体" w:hAnsi="宋体"/>
        </w:rPr>
        <w:t>）要求提供相关资料的；</w:t>
      </w:r>
    </w:p>
    <w:p w14:paraId="3F6CFBE3">
      <w:pPr>
        <w:ind w:firstLine="480"/>
        <w:rPr>
          <w:rFonts w:ascii="宋体" w:hAnsi="宋体"/>
        </w:rPr>
      </w:pPr>
      <w:r>
        <w:rPr>
          <w:rFonts w:hint="eastAsia" w:ascii="宋体" w:hAnsi="宋体"/>
        </w:rPr>
        <w:t>16.3 资格审查文件没有按磋商文件规定和要求签字、盖章的；</w:t>
      </w:r>
    </w:p>
    <w:p w14:paraId="3D286387">
      <w:pPr>
        <w:ind w:firstLine="480"/>
        <w:rPr>
          <w:rFonts w:ascii="宋体" w:hAnsi="宋体"/>
        </w:rPr>
      </w:pPr>
      <w:r>
        <w:rPr>
          <w:rFonts w:hint="eastAsia" w:ascii="宋体" w:hAnsi="宋体"/>
        </w:rPr>
        <w:t>16.4 擅自修改磋商文件规定的磋商响应文件格式以及编制要求的；</w:t>
      </w:r>
    </w:p>
    <w:p w14:paraId="6F3993CB">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73" w:name="_Toc1083"/>
      <w:bookmarkStart w:id="74" w:name="_Toc376936752"/>
      <w:bookmarkStart w:id="75" w:name="_Toc325726021"/>
      <w:r>
        <w:rPr>
          <w:rFonts w:hint="eastAsia" w:ascii="宋体" w:hAnsi="宋体"/>
          <w:b/>
          <w:bCs/>
          <w:kern w:val="0"/>
          <w:sz w:val="36"/>
          <w:szCs w:val="36"/>
        </w:rPr>
        <w:t>六、磋商程序及方法</w:t>
      </w:r>
      <w:bookmarkEnd w:id="73"/>
      <w:bookmarkEnd w:id="74"/>
      <w:bookmarkEnd w:id="75"/>
    </w:p>
    <w:p w14:paraId="67ADF6FB">
      <w:pPr>
        <w:widowControl/>
        <w:spacing w:before="100" w:beforeAutospacing="1" w:after="100" w:afterAutospacing="1" w:line="240" w:lineRule="auto"/>
        <w:ind w:firstLine="542"/>
        <w:jc w:val="left"/>
        <w:outlineLvl w:val="2"/>
        <w:rPr>
          <w:rFonts w:ascii="宋体" w:hAnsi="宋体"/>
          <w:b/>
          <w:bCs/>
          <w:kern w:val="0"/>
          <w:sz w:val="27"/>
          <w:szCs w:val="27"/>
        </w:rPr>
      </w:pPr>
      <w:bookmarkStart w:id="76" w:name="_Toc325726022"/>
      <w:bookmarkStart w:id="77" w:name="_Toc376936753"/>
      <w:bookmarkStart w:id="78" w:name="_Toc11534"/>
      <w:r>
        <w:rPr>
          <w:rFonts w:hint="eastAsia" w:ascii="宋体" w:hAnsi="宋体"/>
          <w:b/>
          <w:bCs/>
          <w:kern w:val="0"/>
          <w:sz w:val="27"/>
          <w:szCs w:val="27"/>
        </w:rPr>
        <w:t>17.磋商小组</w:t>
      </w:r>
      <w:bookmarkEnd w:id="76"/>
      <w:bookmarkEnd w:id="77"/>
      <w:bookmarkEnd w:id="78"/>
    </w:p>
    <w:p w14:paraId="631FDBFF">
      <w:pPr>
        <w:ind w:firstLine="480"/>
        <w:jc w:val="left"/>
        <w:rPr>
          <w:rFonts w:ascii="宋体" w:hAnsi="宋体"/>
        </w:rPr>
      </w:pPr>
      <w:r>
        <w:rPr>
          <w:rFonts w:hint="eastAsia" w:ascii="宋体" w:hAnsi="宋体"/>
        </w:rPr>
        <w:t>17.1 采购人、采购代理机构将根据采购项目的特点依法组建磋商小组，其成员由具有一定专业水平的技术、经济等方面的专家和采购人代表等三人以上单数组成。其中技术、经济等方面的专家不少于成员总数的三分之二。</w:t>
      </w:r>
    </w:p>
    <w:p w14:paraId="76BFAD2B">
      <w:pPr>
        <w:ind w:firstLine="480"/>
        <w:jc w:val="left"/>
        <w:rPr>
          <w:rFonts w:ascii="宋体" w:hAnsi="宋体"/>
        </w:rPr>
      </w:pPr>
      <w:r>
        <w:rPr>
          <w:rFonts w:hint="eastAsia" w:ascii="宋体" w:hAnsi="宋体"/>
        </w:rPr>
        <w:t>17.2磋商由采购代理机构负责组织，具体磋商事务由依法组建的磋商小组负责，并独立履行下列职责：</w:t>
      </w:r>
    </w:p>
    <w:p w14:paraId="3C40DF4A">
      <w:pPr>
        <w:ind w:firstLine="480"/>
        <w:jc w:val="left"/>
        <w:rPr>
          <w:rFonts w:ascii="宋体" w:hAnsi="宋体"/>
        </w:rPr>
      </w:pPr>
      <w:r>
        <w:rPr>
          <w:rFonts w:hint="eastAsia" w:ascii="宋体" w:hAnsi="宋体"/>
        </w:rPr>
        <w:t>（1）审查通过资格条件供应商的磋商响应文件，并作出评价；</w:t>
      </w:r>
    </w:p>
    <w:p w14:paraId="45B294DD">
      <w:pPr>
        <w:ind w:firstLine="480"/>
        <w:jc w:val="left"/>
        <w:rPr>
          <w:rFonts w:ascii="宋体" w:hAnsi="宋体"/>
        </w:rPr>
      </w:pPr>
      <w:r>
        <w:rPr>
          <w:rFonts w:hint="eastAsia" w:ascii="宋体" w:hAnsi="宋体"/>
        </w:rPr>
        <w:t>（2）要求供应商对解释或澄清其磋商响应文件；</w:t>
      </w:r>
    </w:p>
    <w:p w14:paraId="12163BEA">
      <w:pPr>
        <w:ind w:firstLine="480"/>
        <w:jc w:val="left"/>
        <w:rPr>
          <w:rFonts w:ascii="宋体" w:hAnsi="宋体"/>
        </w:rPr>
      </w:pPr>
      <w:r>
        <w:rPr>
          <w:rFonts w:hint="eastAsia" w:ascii="宋体" w:hAnsi="宋体"/>
        </w:rPr>
        <w:t>（3）推荐预成交候选供应商；</w:t>
      </w:r>
    </w:p>
    <w:p w14:paraId="17C56E70">
      <w:pPr>
        <w:ind w:firstLine="480"/>
        <w:jc w:val="left"/>
        <w:rPr>
          <w:rFonts w:ascii="宋体" w:hAnsi="宋体"/>
        </w:rPr>
      </w:pPr>
      <w:r>
        <w:rPr>
          <w:rFonts w:hint="eastAsia" w:ascii="宋体" w:hAnsi="宋体"/>
        </w:rPr>
        <w:t>（4）对非法干预评标工作的人员和机构进行举报或投诉。</w:t>
      </w:r>
    </w:p>
    <w:p w14:paraId="5A58850F">
      <w:pPr>
        <w:ind w:firstLine="480"/>
        <w:jc w:val="left"/>
        <w:rPr>
          <w:rFonts w:ascii="宋体" w:hAnsi="宋体"/>
        </w:rPr>
      </w:pPr>
      <w:r>
        <w:rPr>
          <w:rFonts w:hint="eastAsia" w:ascii="宋体" w:hAnsi="宋体"/>
        </w:rPr>
        <w:t>17.3磋商小组应遵守并履行下列义务：</w:t>
      </w:r>
    </w:p>
    <w:p w14:paraId="2E2DC1FB">
      <w:pPr>
        <w:ind w:firstLine="480"/>
        <w:jc w:val="left"/>
        <w:rPr>
          <w:rFonts w:ascii="宋体" w:hAnsi="宋体"/>
        </w:rPr>
      </w:pPr>
      <w:r>
        <w:rPr>
          <w:rFonts w:hint="eastAsia" w:ascii="宋体" w:hAnsi="宋体"/>
        </w:rPr>
        <w:t>（1）遵纪守法，客观、公正、廉洁地履行职责；</w:t>
      </w:r>
    </w:p>
    <w:p w14:paraId="7BB5EF7A">
      <w:pPr>
        <w:ind w:firstLine="480"/>
        <w:jc w:val="left"/>
        <w:rPr>
          <w:rFonts w:ascii="宋体" w:hAnsi="宋体"/>
        </w:rPr>
      </w:pPr>
      <w:r>
        <w:rPr>
          <w:rFonts w:hint="eastAsia" w:ascii="宋体" w:hAnsi="宋体"/>
        </w:rPr>
        <w:t>（2）按照磋商文件规定的评审方法和评审标准进行评审，对评审意见承担磋商小组成员责任；</w:t>
      </w:r>
    </w:p>
    <w:p w14:paraId="214C8C76">
      <w:pPr>
        <w:ind w:firstLine="480"/>
        <w:jc w:val="left"/>
        <w:rPr>
          <w:rFonts w:ascii="宋体" w:hAnsi="宋体"/>
        </w:rPr>
      </w:pPr>
      <w:r>
        <w:rPr>
          <w:rFonts w:hint="eastAsia" w:ascii="宋体" w:hAnsi="宋体"/>
        </w:rPr>
        <w:t>（3）对磋商响应文件、磋商情况和磋商中获悉的商业秘密保密；</w:t>
      </w:r>
    </w:p>
    <w:p w14:paraId="0991E690">
      <w:pPr>
        <w:ind w:firstLine="480"/>
        <w:jc w:val="left"/>
        <w:rPr>
          <w:rFonts w:ascii="宋体" w:hAnsi="宋体"/>
        </w:rPr>
      </w:pPr>
      <w:r>
        <w:rPr>
          <w:rFonts w:hint="eastAsia" w:ascii="宋体" w:hAnsi="宋体"/>
        </w:rPr>
        <w:t>（4）参与磋商报告的起草；</w:t>
      </w:r>
    </w:p>
    <w:p w14:paraId="5B517CFB">
      <w:pPr>
        <w:ind w:firstLine="480"/>
        <w:jc w:val="left"/>
        <w:rPr>
          <w:rFonts w:ascii="宋体" w:hAnsi="宋体"/>
        </w:rPr>
      </w:pPr>
      <w:r>
        <w:rPr>
          <w:rFonts w:hint="eastAsia" w:ascii="宋体" w:hAnsi="宋体"/>
        </w:rPr>
        <w:t>（5）解答供应商及有关方面的质疑；</w:t>
      </w:r>
    </w:p>
    <w:p w14:paraId="1DAA3ACF">
      <w:pPr>
        <w:ind w:firstLine="480"/>
        <w:jc w:val="left"/>
        <w:rPr>
          <w:rFonts w:ascii="宋体" w:hAnsi="宋体"/>
        </w:rPr>
      </w:pPr>
      <w:r>
        <w:rPr>
          <w:rFonts w:hint="eastAsia" w:ascii="宋体" w:hAnsi="宋体"/>
        </w:rPr>
        <w:t>（6）配合纪检部门进行投诉处理工作。</w:t>
      </w:r>
    </w:p>
    <w:p w14:paraId="48ECFE68">
      <w:pPr>
        <w:ind w:firstLine="480"/>
        <w:jc w:val="left"/>
        <w:rPr>
          <w:rFonts w:ascii="宋体" w:hAnsi="宋体"/>
        </w:rPr>
      </w:pPr>
      <w:r>
        <w:rPr>
          <w:rFonts w:hint="eastAsia" w:ascii="宋体" w:hAnsi="宋体"/>
        </w:rPr>
        <w:t>17.4磋商工作由采购代理机构组织，采购人、采购监管、纪检监察等有关方面代表可根据采购项目的具体情况列席。</w:t>
      </w:r>
    </w:p>
    <w:p w14:paraId="4B0C22CE">
      <w:pPr>
        <w:ind w:firstLine="480"/>
        <w:jc w:val="left"/>
        <w:rPr>
          <w:rFonts w:ascii="宋体" w:hAnsi="宋体"/>
        </w:rPr>
      </w:pPr>
      <w:r>
        <w:rPr>
          <w:rFonts w:hint="eastAsia" w:ascii="宋体" w:hAnsi="宋体"/>
        </w:rPr>
        <w:t>17.5磋商工作在有关部门的监督和严格保密的情况下依法进行，任何单位和个人不得非法干预、影响磋商工作和磋商结果。</w:t>
      </w:r>
    </w:p>
    <w:p w14:paraId="49D8C6F4">
      <w:pPr>
        <w:ind w:firstLine="480"/>
        <w:jc w:val="left"/>
        <w:rPr>
          <w:rFonts w:ascii="宋体" w:hAnsi="宋体"/>
        </w:rPr>
      </w:pPr>
      <w:r>
        <w:rPr>
          <w:rFonts w:hint="eastAsia" w:ascii="宋体" w:hAnsi="宋体"/>
        </w:rPr>
        <w:t>17.6磋商小组应当根据评审记录和评审结果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E81352F">
      <w:pPr>
        <w:widowControl/>
        <w:spacing w:before="100" w:beforeAutospacing="1" w:after="100" w:afterAutospacing="1" w:line="240" w:lineRule="auto"/>
        <w:ind w:firstLine="542"/>
        <w:jc w:val="left"/>
        <w:outlineLvl w:val="2"/>
        <w:rPr>
          <w:rFonts w:ascii="宋体" w:hAnsi="宋体"/>
          <w:b/>
          <w:bCs/>
          <w:kern w:val="0"/>
          <w:sz w:val="27"/>
          <w:szCs w:val="27"/>
        </w:rPr>
      </w:pPr>
      <w:bookmarkStart w:id="79" w:name="_Toc4419"/>
      <w:bookmarkStart w:id="80" w:name="_Toc376936754"/>
      <w:bookmarkStart w:id="81" w:name="_Toc325726023"/>
      <w:r>
        <w:rPr>
          <w:rFonts w:hint="eastAsia" w:ascii="宋体" w:hAnsi="宋体"/>
          <w:b/>
          <w:bCs/>
          <w:kern w:val="0"/>
          <w:sz w:val="27"/>
          <w:szCs w:val="27"/>
        </w:rPr>
        <w:t>18.磋商工作程序</w:t>
      </w:r>
      <w:bookmarkEnd w:id="79"/>
      <w:bookmarkEnd w:id="80"/>
      <w:bookmarkEnd w:id="81"/>
    </w:p>
    <w:p w14:paraId="2331877E">
      <w:pPr>
        <w:ind w:firstLine="480"/>
        <w:jc w:val="left"/>
        <w:rPr>
          <w:rFonts w:ascii="宋体" w:hAnsi="宋体"/>
          <w:color w:val="000000"/>
        </w:rPr>
      </w:pPr>
      <w:r>
        <w:rPr>
          <w:rFonts w:hint="eastAsia" w:ascii="宋体" w:hAnsi="Courier New"/>
          <w:szCs w:val="20"/>
        </w:rPr>
        <w:t>18.1</w:t>
      </w:r>
      <w:r>
        <w:rPr>
          <w:rFonts w:hint="eastAsia" w:ascii="宋体" w:hAnsi="宋体"/>
          <w:color w:val="000000"/>
        </w:rPr>
        <w:t>进入磋商阶段后，由</w:t>
      </w:r>
      <w:r>
        <w:rPr>
          <w:rFonts w:hint="eastAsia" w:ascii="宋体" w:hAnsi="宋体"/>
        </w:rPr>
        <w:t>磋商小组</w:t>
      </w:r>
      <w:r>
        <w:rPr>
          <w:rFonts w:hint="eastAsia" w:ascii="宋体" w:hAnsi="宋体"/>
          <w:color w:val="000000"/>
        </w:rPr>
        <w:t>独立开展评审工作，磋商小组</w:t>
      </w:r>
      <w:r>
        <w:rPr>
          <w:rFonts w:hint="eastAsia" w:ascii="宋体" w:hAnsi="宋体"/>
        </w:rPr>
        <w:t>所有成员应当集中与单一供应商分别进行磋商，给予所有参加磋商的供应商平等的磋商机会，并负责审议所有通过资格条件供应商的磋商响应文件。</w:t>
      </w:r>
    </w:p>
    <w:p w14:paraId="40C377EE">
      <w:pPr>
        <w:ind w:firstLine="480"/>
        <w:jc w:val="left"/>
        <w:rPr>
          <w:rFonts w:ascii="宋体" w:hAnsi="宋体"/>
          <w:color w:val="000000"/>
        </w:rPr>
      </w:pPr>
      <w:r>
        <w:rPr>
          <w:rFonts w:hint="eastAsia" w:ascii="宋体" w:hAnsi="宋体"/>
          <w:color w:val="000000"/>
        </w:rPr>
        <w:t>18.2符合性审查时，存在下列情况之一的，按无效处理：</w:t>
      </w:r>
    </w:p>
    <w:p w14:paraId="0B4AE79A">
      <w:pPr>
        <w:ind w:firstLine="480"/>
        <w:jc w:val="left"/>
        <w:rPr>
          <w:rFonts w:ascii="宋体" w:hAnsi="宋体"/>
          <w:color w:val="000000"/>
        </w:rPr>
      </w:pPr>
      <w:r>
        <w:rPr>
          <w:rFonts w:hint="eastAsia" w:ascii="宋体" w:hAnsi="宋体"/>
          <w:color w:val="000000"/>
        </w:rPr>
        <w:t>（1）未按第11.1.2款</w:t>
      </w:r>
      <w:r>
        <w:rPr>
          <w:rFonts w:hint="eastAsia" w:ascii="宋体" w:hAnsi="宋体"/>
        </w:rPr>
        <w:t>（</w:t>
      </w:r>
      <w:r>
        <w:rPr>
          <w:rFonts w:hint="eastAsia" w:ascii="宋体" w:hAnsi="宋体"/>
          <w:lang w:val="en-US" w:eastAsia="zh-CN"/>
        </w:rPr>
        <w:t>10</w:t>
      </w:r>
      <w:r>
        <w:rPr>
          <w:rFonts w:hint="eastAsia" w:ascii="宋体" w:hAnsi="宋体"/>
        </w:rPr>
        <w:t>）</w:t>
      </w:r>
      <w:r>
        <w:rPr>
          <w:rFonts w:hint="eastAsia" w:ascii="宋体" w:hAnsi="宋体"/>
          <w:lang w:eastAsia="zh-CN"/>
        </w:rPr>
        <w:t>（</w:t>
      </w:r>
      <w:r>
        <w:rPr>
          <w:rFonts w:hint="eastAsia" w:ascii="宋体" w:hAnsi="宋体"/>
          <w:lang w:val="en-US" w:eastAsia="zh-CN"/>
        </w:rPr>
        <w:t>11）</w:t>
      </w:r>
      <w:r>
        <w:rPr>
          <w:rFonts w:hint="eastAsia" w:ascii="宋体" w:hAnsi="宋体"/>
          <w:color w:val="000000"/>
        </w:rPr>
        <w:t>要求提供相关资料的；</w:t>
      </w:r>
    </w:p>
    <w:p w14:paraId="335215D9">
      <w:pPr>
        <w:ind w:firstLine="480"/>
        <w:jc w:val="left"/>
        <w:rPr>
          <w:rFonts w:ascii="宋体" w:hAnsi="宋体"/>
          <w:color w:val="000000"/>
        </w:rPr>
      </w:pPr>
      <w:r>
        <w:rPr>
          <w:rFonts w:hint="eastAsia" w:ascii="宋体" w:hAnsi="宋体"/>
          <w:color w:val="000000"/>
        </w:rPr>
        <w:t>（2）符合性审查文件没有按磋商文件规定和要求签字、盖章的；</w:t>
      </w:r>
    </w:p>
    <w:p w14:paraId="5E69BE26">
      <w:pPr>
        <w:ind w:firstLine="480"/>
        <w:jc w:val="left"/>
        <w:rPr>
          <w:rFonts w:ascii="宋体" w:hAnsi="宋体"/>
          <w:color w:val="000000"/>
        </w:rPr>
      </w:pPr>
      <w:r>
        <w:rPr>
          <w:rFonts w:hint="eastAsia" w:ascii="宋体" w:hAnsi="宋体"/>
          <w:color w:val="000000"/>
        </w:rPr>
        <w:t>（3）供应商</w:t>
      </w:r>
      <w:r>
        <w:rPr>
          <w:rFonts w:hint="eastAsia" w:ascii="宋体" w:hAnsi="宋体"/>
        </w:rPr>
        <w:t>最后磋商报价</w:t>
      </w:r>
      <w:r>
        <w:rPr>
          <w:rFonts w:hint="eastAsia" w:ascii="宋体" w:hAnsi="宋体"/>
          <w:color w:val="000000"/>
        </w:rPr>
        <w:t>出现两个或两个以上报价方案的；</w:t>
      </w:r>
    </w:p>
    <w:p w14:paraId="68896836">
      <w:pPr>
        <w:ind w:firstLine="480"/>
        <w:jc w:val="left"/>
        <w:rPr>
          <w:rFonts w:ascii="宋体" w:hAnsi="宋体"/>
          <w:color w:val="000000"/>
        </w:rPr>
      </w:pPr>
      <w:r>
        <w:rPr>
          <w:rFonts w:hint="eastAsia" w:ascii="宋体" w:hAnsi="宋体"/>
          <w:color w:val="000000"/>
        </w:rPr>
        <w:t>（4）</w:t>
      </w:r>
      <w:r>
        <w:rPr>
          <w:rFonts w:hint="eastAsia" w:ascii="宋体" w:hAnsi="宋体"/>
          <w:color w:val="000000"/>
          <w:lang w:eastAsia="zh-CN"/>
        </w:rPr>
        <w:t>服务期</w:t>
      </w:r>
      <w:r>
        <w:rPr>
          <w:rFonts w:hint="eastAsia" w:ascii="宋体" w:hAnsi="宋体"/>
          <w:color w:val="000000"/>
        </w:rPr>
        <w:t>、投标有效期不能满足磋商文件要求的；</w:t>
      </w:r>
    </w:p>
    <w:p w14:paraId="57DA49A6">
      <w:pPr>
        <w:ind w:firstLine="480"/>
        <w:jc w:val="left"/>
        <w:rPr>
          <w:rFonts w:ascii="宋体" w:hAnsi="宋体"/>
          <w:color w:val="000000"/>
        </w:rPr>
      </w:pPr>
      <w:r>
        <w:rPr>
          <w:rFonts w:hint="eastAsia" w:ascii="宋体" w:hAnsi="宋体"/>
          <w:color w:val="000000"/>
        </w:rPr>
        <w:t>（5）投标报价超过磋商文件规定的采购预算额度；</w:t>
      </w:r>
    </w:p>
    <w:p w14:paraId="2A86CA06">
      <w:pPr>
        <w:ind w:firstLine="480"/>
        <w:jc w:val="left"/>
        <w:rPr>
          <w:rFonts w:ascii="宋体" w:hAnsi="宋体"/>
          <w:color w:val="000000"/>
        </w:rPr>
      </w:pPr>
      <w:r>
        <w:rPr>
          <w:rFonts w:hint="eastAsia" w:ascii="宋体" w:hAnsi="宋体"/>
          <w:color w:val="000000"/>
        </w:rPr>
        <w:t>（6）投标服务内容、技术标准明显不符合采购项目要求的；</w:t>
      </w:r>
    </w:p>
    <w:p w14:paraId="3B2C9E08">
      <w:pPr>
        <w:ind w:firstLine="480"/>
        <w:jc w:val="left"/>
        <w:rPr>
          <w:rFonts w:ascii="宋体" w:hAnsi="宋体"/>
          <w:color w:val="000000"/>
        </w:rPr>
      </w:pPr>
      <w:r>
        <w:rPr>
          <w:rFonts w:hint="eastAsia" w:ascii="宋体" w:hAnsi="宋体"/>
          <w:color w:val="000000"/>
        </w:rPr>
        <w:t>（7）磋商响应文件含有采购人不能接受的附加条件的；</w:t>
      </w:r>
    </w:p>
    <w:p w14:paraId="20CDC748">
      <w:pPr>
        <w:ind w:firstLine="480"/>
        <w:jc w:val="left"/>
        <w:rPr>
          <w:rFonts w:ascii="宋体" w:hAnsi="宋体"/>
          <w:color w:val="000000"/>
        </w:rPr>
      </w:pPr>
      <w:r>
        <w:rPr>
          <w:rFonts w:hint="eastAsia" w:ascii="宋体" w:hAnsi="宋体"/>
          <w:color w:val="000000"/>
        </w:rPr>
        <w:t>（8）磋商小组认为应按无效投标处理的其他情况；</w:t>
      </w:r>
    </w:p>
    <w:p w14:paraId="75EF083B">
      <w:pPr>
        <w:ind w:firstLine="480"/>
        <w:jc w:val="left"/>
        <w:rPr>
          <w:rFonts w:ascii="宋体" w:hAnsi="宋体"/>
          <w:color w:val="000000"/>
        </w:rPr>
      </w:pPr>
      <w:r>
        <w:rPr>
          <w:rFonts w:hint="eastAsia" w:ascii="宋体" w:hAnsi="宋体"/>
          <w:color w:val="000000"/>
        </w:rPr>
        <w:t>（9）法律、法规规定的其他情形。</w:t>
      </w:r>
    </w:p>
    <w:p w14:paraId="57660804">
      <w:pPr>
        <w:ind w:firstLine="480"/>
        <w:jc w:val="left"/>
        <w:rPr>
          <w:rFonts w:ascii="宋体" w:hAnsi="宋体"/>
          <w:color w:val="000000"/>
        </w:rPr>
      </w:pPr>
      <w:r>
        <w:rPr>
          <w:rFonts w:hint="eastAsia" w:ascii="宋体" w:hAnsi="宋体"/>
          <w:color w:val="000000"/>
        </w:rPr>
        <w:t>18.3 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投标处理。</w:t>
      </w:r>
    </w:p>
    <w:p w14:paraId="7C8A5BF4">
      <w:pPr>
        <w:ind w:firstLine="480"/>
        <w:jc w:val="left"/>
        <w:rPr>
          <w:rFonts w:ascii="宋体" w:hAnsi="宋体"/>
          <w:color w:val="000000"/>
        </w:rPr>
      </w:pPr>
      <w:r>
        <w:rPr>
          <w:rFonts w:hint="eastAsia" w:ascii="宋体" w:hAnsi="宋体"/>
          <w:color w:val="000000"/>
        </w:rPr>
        <w:t xml:space="preserve">18.4 </w:t>
      </w:r>
      <w:r>
        <w:rPr>
          <w:rFonts w:hint="eastAsia" w:ascii="宋体" w:hAnsi="宋体" w:cs="宋体"/>
          <w:color w:val="000000"/>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供应商为自然人的，应当由本人签字并附身份证明。</w:t>
      </w:r>
    </w:p>
    <w:p w14:paraId="4334DF55">
      <w:pPr>
        <w:widowControl/>
        <w:spacing w:before="100" w:beforeAutospacing="1" w:after="100" w:afterAutospacing="1" w:line="240" w:lineRule="auto"/>
        <w:ind w:firstLine="542"/>
        <w:jc w:val="left"/>
        <w:outlineLvl w:val="2"/>
        <w:rPr>
          <w:rFonts w:ascii="宋体" w:hAnsi="宋体"/>
          <w:b/>
          <w:bCs/>
          <w:kern w:val="0"/>
          <w:sz w:val="27"/>
          <w:szCs w:val="27"/>
        </w:rPr>
      </w:pPr>
      <w:bookmarkStart w:id="82" w:name="_Toc6212"/>
      <w:bookmarkStart w:id="83" w:name="_Toc496004012"/>
      <w:r>
        <w:rPr>
          <w:rFonts w:hint="eastAsia" w:ascii="宋体" w:hAnsi="宋体"/>
          <w:b/>
          <w:bCs/>
          <w:kern w:val="0"/>
          <w:sz w:val="27"/>
          <w:szCs w:val="27"/>
        </w:rPr>
        <w:t>19.答疑的方式和情形</w:t>
      </w:r>
      <w:bookmarkEnd w:id="82"/>
      <w:bookmarkEnd w:id="83"/>
    </w:p>
    <w:p w14:paraId="1D809286">
      <w:pPr>
        <w:ind w:firstLine="480"/>
        <w:jc w:val="left"/>
        <w:rPr>
          <w:rFonts w:ascii="宋体" w:hAnsi="宋体"/>
          <w:color w:val="000000"/>
        </w:rPr>
      </w:pPr>
      <w:r>
        <w:rPr>
          <w:rFonts w:hint="eastAsia" w:ascii="宋体" w:hAnsi="宋体"/>
          <w:color w:val="000000"/>
        </w:rPr>
        <w:t>19.1磋商小组在对磋商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30EA739">
      <w:pPr>
        <w:tabs>
          <w:tab w:val="left" w:pos="8787"/>
        </w:tabs>
        <w:ind w:firstLine="480"/>
        <w:jc w:val="left"/>
        <w:rPr>
          <w:rFonts w:ascii="宋体" w:hAnsi="宋体"/>
          <w:color w:val="000000"/>
        </w:rPr>
      </w:pPr>
      <w:r>
        <w:rPr>
          <w:rFonts w:hint="eastAsia" w:ascii="宋体" w:hAnsi="宋体"/>
          <w:color w:val="000000"/>
        </w:rPr>
        <w:t>19.2 磋商小组应当要求供应商在规定的时间内予以澄清、说明或者更正。澄清、说明或者更正材料由供应商法定代表人或委托代理人在</w:t>
      </w:r>
      <w:r>
        <w:rPr>
          <w:rFonts w:hint="eastAsia" w:hAnsi="宋体"/>
          <w:color w:val="000000"/>
        </w:rPr>
        <w:t>规定的时间到达指定地点等候答疑，并对评委提出的问题做出应答（如不在场则视为自动放弃）。</w:t>
      </w:r>
      <w:r>
        <w:rPr>
          <w:rFonts w:hint="eastAsia" w:ascii="宋体" w:hAnsi="宋体"/>
          <w:color w:val="000000"/>
        </w:rPr>
        <w:t>该内容不得超出磋商响应文件的范围或者改变磋商响应文件的实质性内容，并作为磋商响应文件的组成部分。</w:t>
      </w:r>
    </w:p>
    <w:p w14:paraId="29CC231F">
      <w:pPr>
        <w:ind w:firstLine="480"/>
        <w:jc w:val="left"/>
        <w:rPr>
          <w:rFonts w:ascii="宋体" w:hAnsi="宋体"/>
          <w:color w:val="000000"/>
        </w:rPr>
      </w:pPr>
      <w:r>
        <w:rPr>
          <w:rFonts w:hint="eastAsia" w:ascii="宋体" w:hAnsi="宋体"/>
          <w:color w:val="000000"/>
        </w:rPr>
        <w:t>19.3 答疑期间，供应商存在以下情况的，澄清、说明或者更正的内容将不予接受，磋商小组将按照磋商文件的要求对现有的资料做出评审意见：</w:t>
      </w:r>
    </w:p>
    <w:p w14:paraId="1B0AFF80">
      <w:pPr>
        <w:ind w:firstLine="480"/>
        <w:jc w:val="left"/>
        <w:rPr>
          <w:rFonts w:ascii="宋体" w:hAnsi="宋体"/>
          <w:color w:val="000000"/>
        </w:rPr>
      </w:pPr>
      <w:r>
        <w:rPr>
          <w:rFonts w:hint="eastAsia" w:ascii="宋体" w:hAnsi="宋体"/>
          <w:color w:val="000000"/>
        </w:rPr>
        <w:t>（1）拒绝或在规定的时间内未做出澄清、说明或者更正；</w:t>
      </w:r>
    </w:p>
    <w:p w14:paraId="55AC4C71">
      <w:pPr>
        <w:ind w:firstLine="480"/>
        <w:jc w:val="left"/>
        <w:rPr>
          <w:rFonts w:ascii="宋体" w:hAnsi="宋体"/>
          <w:color w:val="000000"/>
        </w:rPr>
      </w:pPr>
      <w:r>
        <w:rPr>
          <w:rFonts w:hint="eastAsia" w:ascii="宋体" w:hAnsi="宋体"/>
          <w:color w:val="000000"/>
        </w:rPr>
        <w:t>（2）</w:t>
      </w:r>
      <w:r>
        <w:rPr>
          <w:rFonts w:hint="eastAsia" w:ascii="Arial" w:hAnsi="Arial" w:cs="Arial"/>
          <w:kern w:val="0"/>
        </w:rPr>
        <w:t>供应商</w:t>
      </w:r>
      <w:r>
        <w:rPr>
          <w:rFonts w:ascii="Arial" w:hAnsi="Arial" w:cs="Arial"/>
          <w:kern w:val="0"/>
        </w:rPr>
        <w:t>的澄清、说明或者</w:t>
      </w:r>
      <w:r>
        <w:rPr>
          <w:rFonts w:hint="eastAsia" w:ascii="Arial" w:hAnsi="Arial" w:cs="Arial"/>
          <w:kern w:val="0"/>
        </w:rPr>
        <w:t>更正</w:t>
      </w:r>
      <w:r>
        <w:rPr>
          <w:rFonts w:hint="eastAsia" w:ascii="宋体" w:hAnsi="宋体"/>
          <w:color w:val="000000"/>
        </w:rPr>
        <w:t>超出磋商响应文件的范围或者改变磋商响应文件的实质性内容；</w:t>
      </w:r>
    </w:p>
    <w:p w14:paraId="0CC40121">
      <w:pPr>
        <w:ind w:firstLine="480"/>
        <w:jc w:val="left"/>
        <w:rPr>
          <w:rFonts w:ascii="宋体" w:hAnsi="宋体"/>
          <w:color w:val="000000"/>
        </w:rPr>
      </w:pPr>
      <w:r>
        <w:rPr>
          <w:rFonts w:hint="eastAsia" w:ascii="宋体" w:hAnsi="宋体"/>
          <w:color w:val="000000"/>
        </w:rPr>
        <w:t>（3）澄清、说明或者更正的内容仍不能说明问题的；</w:t>
      </w:r>
    </w:p>
    <w:p w14:paraId="6191C83F">
      <w:pPr>
        <w:ind w:firstLine="480"/>
        <w:jc w:val="left"/>
        <w:rPr>
          <w:rFonts w:ascii="宋体" w:hAnsi="宋体"/>
          <w:color w:val="000000"/>
        </w:rPr>
      </w:pPr>
      <w:r>
        <w:rPr>
          <w:rFonts w:hint="eastAsia" w:ascii="宋体" w:hAnsi="宋体"/>
          <w:color w:val="000000"/>
        </w:rPr>
        <w:t>（4）供应商</w:t>
      </w:r>
      <w:r>
        <w:rPr>
          <w:rFonts w:ascii="宋体" w:hAnsi="宋体"/>
          <w:color w:val="000000"/>
        </w:rPr>
        <w:t>主动提出的</w:t>
      </w:r>
      <w:r>
        <w:rPr>
          <w:rFonts w:hint="eastAsia" w:ascii="宋体" w:hAnsi="宋体"/>
          <w:color w:val="000000"/>
        </w:rPr>
        <w:t>澄清、说明或者更正的内容；</w:t>
      </w:r>
    </w:p>
    <w:p w14:paraId="3031FBB9">
      <w:pPr>
        <w:tabs>
          <w:tab w:val="left" w:pos="8787"/>
        </w:tabs>
        <w:ind w:firstLine="480"/>
        <w:jc w:val="left"/>
        <w:rPr>
          <w:rFonts w:hint="eastAsia" w:ascii="宋体" w:hAnsi="宋体"/>
          <w:color w:val="000000"/>
          <w:lang w:eastAsia="zh-CN"/>
        </w:rPr>
      </w:pPr>
      <w:r>
        <w:rPr>
          <w:rFonts w:hint="eastAsia" w:ascii="宋体" w:hAnsi="宋体"/>
          <w:color w:val="000000"/>
        </w:rPr>
        <w:t>（5）磋商小组认为应不予接受的其他情况</w:t>
      </w:r>
      <w:r>
        <w:rPr>
          <w:rFonts w:hint="eastAsia" w:ascii="宋体" w:hAnsi="宋体"/>
          <w:color w:val="000000"/>
          <w:lang w:eastAsia="zh-CN"/>
        </w:rPr>
        <w:t>。</w:t>
      </w:r>
    </w:p>
    <w:p w14:paraId="648799E7">
      <w:pPr>
        <w:autoSpaceDE w:val="0"/>
        <w:autoSpaceDN w:val="0"/>
        <w:spacing w:line="360" w:lineRule="auto"/>
        <w:ind w:firstLine="480" w:firstLineChars="200"/>
        <w:rPr>
          <w:rFonts w:hint="eastAsia" w:ascii="宋体" w:hAnsi="宋体" w:eastAsia="宋体" w:cs="宋体"/>
          <w:highlight w:val="none"/>
          <w:shd w:val="clear" w:color="auto" w:fill="FFFFFF"/>
        </w:rPr>
      </w:pPr>
      <w:r>
        <w:rPr>
          <w:rFonts w:hint="eastAsia" w:ascii="宋体" w:hAnsi="宋体" w:eastAsia="宋体" w:cs="宋体"/>
          <w:highlight w:val="none"/>
          <w:lang w:val="en-US" w:eastAsia="zh-CN"/>
        </w:rPr>
        <w:t xml:space="preserve">19.4 </w:t>
      </w:r>
      <w:r>
        <w:rPr>
          <w:rFonts w:hint="eastAsia" w:ascii="宋体" w:hAnsi="宋体" w:eastAsia="宋体" w:cs="宋体"/>
          <w:highlight w:val="none"/>
          <w:shd w:val="clear" w:color="auto" w:fill="FFFFFF"/>
        </w:rPr>
        <w:t>政府采购评审中出现下列情形之一的，评审委员会应当启动异常低价投标（响应）审查程序：</w:t>
      </w:r>
    </w:p>
    <w:p w14:paraId="79C4A6FE">
      <w:pPr>
        <w:autoSpaceDE w:val="0"/>
        <w:autoSpaceDN w:val="0"/>
        <w:spacing w:line="360" w:lineRule="auto"/>
        <w:ind w:firstLine="480" w:firstLineChars="200"/>
        <w:rPr>
          <w:rFonts w:hint="eastAsia" w:ascii="宋体" w:hAnsi="宋体" w:eastAsia="宋体" w:cs="宋体"/>
          <w:highlight w:val="none"/>
          <w:shd w:val="clear" w:color="auto" w:fill="FFFFFF"/>
        </w:rPr>
      </w:pPr>
      <w:r>
        <w:rPr>
          <w:rFonts w:hint="eastAsia" w:ascii="宋体" w:hAnsi="宋体" w:eastAsia="宋体" w:cs="宋体"/>
          <w:highlight w:val="none"/>
        </w:rPr>
        <w:t>（1）</w:t>
      </w:r>
      <w:r>
        <w:rPr>
          <w:rFonts w:hint="eastAsia" w:ascii="宋体" w:hAnsi="宋体" w:eastAsia="宋体" w:cs="宋体"/>
          <w:highlight w:val="none"/>
          <w:shd w:val="clear" w:color="auto" w:fill="FFFFFF"/>
        </w:rPr>
        <w:t>投标（响应）报价低于全部通过符合性审查供应商投标（响应）报价平均值</w:t>
      </w:r>
      <w:r>
        <w:rPr>
          <w:rFonts w:hint="eastAsia" w:ascii="宋体" w:hAnsi="宋体" w:eastAsia="宋体" w:cs="宋体"/>
          <w:highlight w:val="none"/>
          <w:shd w:val="clear" w:color="auto" w:fill="FFFFFF"/>
          <w:lang w:val="en-US" w:eastAsia="zh-CN"/>
        </w:rPr>
        <w:t>65</w:t>
      </w:r>
      <w:r>
        <w:rPr>
          <w:rFonts w:hint="eastAsia" w:ascii="宋体" w:hAnsi="宋体" w:eastAsia="宋体" w:cs="宋体"/>
          <w:highlight w:val="none"/>
          <w:shd w:val="clear" w:color="auto" w:fill="FFFFFF"/>
        </w:rPr>
        <w:t>%的，即投标（响应）报价&lt;全部通过符合性审查供应商投标（响应）报价平均值×</w:t>
      </w:r>
      <w:r>
        <w:rPr>
          <w:rFonts w:hint="eastAsia" w:ascii="宋体" w:hAnsi="宋体" w:eastAsia="宋体" w:cs="宋体"/>
          <w:highlight w:val="none"/>
          <w:shd w:val="clear" w:color="auto" w:fill="FFFFFF"/>
          <w:lang w:val="en-US" w:eastAsia="zh-CN"/>
        </w:rPr>
        <w:t>65</w:t>
      </w:r>
      <w:r>
        <w:rPr>
          <w:rFonts w:hint="eastAsia" w:ascii="宋体" w:hAnsi="宋体" w:eastAsia="宋体" w:cs="宋体"/>
          <w:highlight w:val="none"/>
          <w:shd w:val="clear" w:color="auto" w:fill="FFFFFF"/>
        </w:rPr>
        <w:t>%；</w:t>
      </w:r>
    </w:p>
    <w:p w14:paraId="1D1DA2B1">
      <w:pPr>
        <w:autoSpaceDE w:val="0"/>
        <w:autoSpaceDN w:val="0"/>
        <w:spacing w:line="360" w:lineRule="auto"/>
        <w:ind w:firstLine="480" w:firstLineChars="200"/>
        <w:rPr>
          <w:rFonts w:hint="eastAsia" w:ascii="宋体" w:hAnsi="宋体" w:eastAsia="宋体" w:cs="宋体"/>
          <w:highlight w:val="none"/>
          <w:shd w:val="clear" w:color="auto" w:fill="FFFFFF"/>
        </w:rPr>
      </w:pPr>
      <w:r>
        <w:rPr>
          <w:rFonts w:hint="eastAsia" w:ascii="宋体" w:hAnsi="宋体" w:eastAsia="宋体" w:cs="宋体"/>
          <w:highlight w:val="none"/>
        </w:rPr>
        <w:t>（2）</w:t>
      </w:r>
      <w:r>
        <w:rPr>
          <w:rFonts w:hint="eastAsia" w:ascii="宋体" w:hAnsi="宋体" w:eastAsia="宋体" w:cs="宋体"/>
          <w:highlight w:val="none"/>
          <w:shd w:val="clear" w:color="auto" w:fill="FFFFFF"/>
        </w:rPr>
        <w:t>投标（响应）报价低于通过符合性审查的次低报价供应商投标（响应）报价</w:t>
      </w:r>
      <w:r>
        <w:rPr>
          <w:rFonts w:hint="eastAsia" w:ascii="宋体" w:hAnsi="宋体" w:eastAsia="宋体" w:cs="宋体"/>
          <w:highlight w:val="none"/>
          <w:shd w:val="clear" w:color="auto" w:fill="FFFFFF"/>
          <w:lang w:val="en-US" w:eastAsia="zh-CN"/>
        </w:rPr>
        <w:t>65</w:t>
      </w:r>
      <w:r>
        <w:rPr>
          <w:rFonts w:hint="eastAsia" w:ascii="宋体" w:hAnsi="宋体" w:eastAsia="宋体" w:cs="宋体"/>
          <w:highlight w:val="none"/>
          <w:shd w:val="clear" w:color="auto" w:fill="FFFFFF"/>
        </w:rPr>
        <w:t>%的，即投标（响应）报价&lt;通过符合性审查的次低报价供应商投标（响应）报价×</w:t>
      </w:r>
      <w:r>
        <w:rPr>
          <w:rFonts w:hint="eastAsia" w:ascii="宋体" w:hAnsi="宋体" w:eastAsia="宋体" w:cs="宋体"/>
          <w:highlight w:val="none"/>
          <w:shd w:val="clear" w:color="auto" w:fill="FFFFFF"/>
          <w:lang w:val="en-US" w:eastAsia="zh-CN"/>
        </w:rPr>
        <w:t>65</w:t>
      </w:r>
      <w:r>
        <w:rPr>
          <w:rFonts w:hint="eastAsia" w:ascii="宋体" w:hAnsi="宋体" w:eastAsia="宋体" w:cs="宋体"/>
          <w:highlight w:val="none"/>
          <w:shd w:val="clear" w:color="auto" w:fill="FFFFFF"/>
        </w:rPr>
        <w:t>%；</w:t>
      </w:r>
    </w:p>
    <w:p w14:paraId="402DF00C">
      <w:pPr>
        <w:autoSpaceDE w:val="0"/>
        <w:autoSpaceDN w:val="0"/>
        <w:spacing w:line="360" w:lineRule="auto"/>
        <w:ind w:firstLine="480" w:firstLineChars="200"/>
        <w:rPr>
          <w:rFonts w:hint="eastAsia" w:ascii="宋体" w:hAnsi="宋体" w:eastAsia="宋体" w:cs="宋体"/>
          <w:highlight w:val="none"/>
          <w:shd w:val="clear" w:color="auto" w:fill="FFFFFF"/>
        </w:rPr>
      </w:pPr>
      <w:r>
        <w:rPr>
          <w:rFonts w:hint="eastAsia" w:ascii="宋体" w:hAnsi="宋体" w:eastAsia="宋体" w:cs="宋体"/>
          <w:highlight w:val="none"/>
        </w:rPr>
        <w:t>（3）</w:t>
      </w:r>
      <w:r>
        <w:rPr>
          <w:rFonts w:hint="eastAsia" w:ascii="宋体" w:hAnsi="宋体" w:eastAsia="宋体" w:cs="宋体"/>
          <w:highlight w:val="none"/>
          <w:shd w:val="clear" w:color="auto" w:fill="FFFFFF"/>
        </w:rPr>
        <w:t>投标（响应）报价低于采购项目最高限价</w:t>
      </w:r>
      <w:r>
        <w:rPr>
          <w:rFonts w:hint="eastAsia" w:ascii="宋体" w:hAnsi="宋体" w:eastAsia="宋体" w:cs="宋体"/>
          <w:highlight w:val="none"/>
          <w:shd w:val="clear" w:color="auto" w:fill="FFFFFF"/>
          <w:lang w:val="en-US" w:eastAsia="zh-CN"/>
        </w:rPr>
        <w:t>65</w:t>
      </w:r>
      <w:r>
        <w:rPr>
          <w:rFonts w:hint="eastAsia" w:ascii="宋体" w:hAnsi="宋体" w:eastAsia="宋体" w:cs="宋体"/>
          <w:highlight w:val="none"/>
          <w:shd w:val="clear" w:color="auto" w:fill="FFFFFF"/>
        </w:rPr>
        <w:t>%的，即投标（响应）报价&lt;采购项目最高限价×</w:t>
      </w:r>
      <w:r>
        <w:rPr>
          <w:rFonts w:hint="eastAsia" w:ascii="宋体" w:hAnsi="宋体" w:eastAsia="宋体" w:cs="宋体"/>
          <w:highlight w:val="none"/>
          <w:shd w:val="clear" w:color="auto" w:fill="FFFFFF"/>
          <w:lang w:val="en-US" w:eastAsia="zh-CN"/>
        </w:rPr>
        <w:t>65</w:t>
      </w:r>
      <w:r>
        <w:rPr>
          <w:rFonts w:hint="eastAsia" w:ascii="宋体" w:hAnsi="宋体" w:eastAsia="宋体" w:cs="宋体"/>
          <w:highlight w:val="none"/>
          <w:shd w:val="clear" w:color="auto" w:fill="FFFFFF"/>
        </w:rPr>
        <w:t>%；</w:t>
      </w:r>
    </w:p>
    <w:p w14:paraId="41078ABB">
      <w:pPr>
        <w:autoSpaceDE w:val="0"/>
        <w:autoSpaceDN w:val="0"/>
        <w:spacing w:line="360" w:lineRule="auto"/>
        <w:ind w:firstLine="480" w:firstLineChars="200"/>
        <w:rPr>
          <w:rFonts w:hint="eastAsia" w:ascii="宋体" w:hAnsi="宋体" w:eastAsia="宋体" w:cs="宋体"/>
          <w:highlight w:val="none"/>
          <w:shd w:val="clear" w:color="auto" w:fill="FFFFFF"/>
        </w:rPr>
      </w:pPr>
      <w:r>
        <w:rPr>
          <w:rFonts w:hint="eastAsia" w:ascii="宋体" w:hAnsi="宋体" w:eastAsia="宋体" w:cs="宋体"/>
          <w:highlight w:val="none"/>
        </w:rPr>
        <w:t>（4）</w:t>
      </w:r>
      <w:r>
        <w:rPr>
          <w:rFonts w:hint="eastAsia" w:ascii="宋体" w:hAnsi="宋体" w:eastAsia="宋体" w:cs="宋体"/>
          <w:highlight w:val="none"/>
          <w:shd w:val="clear" w:color="auto" w:fill="FFFFFF"/>
        </w:rPr>
        <w:t>评审委员会基于专业判断，认为供应商报价过低，有可能影响产品质量或者不能诚信履约的其他情形。</w:t>
      </w:r>
    </w:p>
    <w:p w14:paraId="7DDEE1E7">
      <w:pPr>
        <w:autoSpaceDE w:val="0"/>
        <w:autoSpaceDN w:val="0"/>
        <w:spacing w:line="360" w:lineRule="auto"/>
        <w:ind w:firstLine="480" w:firstLineChars="200"/>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相关法律法规对供应商报价有规定的，从其规定。</w:t>
      </w:r>
    </w:p>
    <w:p w14:paraId="6DE2AE2E">
      <w:pPr>
        <w:autoSpaceDE w:val="0"/>
        <w:autoSpaceDN w:val="0"/>
        <w:spacing w:line="360" w:lineRule="auto"/>
        <w:ind w:firstLine="480" w:firstLineChars="200"/>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E60186B">
      <w:pPr>
        <w:autoSpaceDE w:val="0"/>
        <w:autoSpaceDN w:val="0"/>
        <w:spacing w:line="360" w:lineRule="auto"/>
        <w:ind w:firstLine="480" w:firstLineChars="200"/>
        <w:rPr>
          <w:rFonts w:hint="eastAsia" w:ascii="宋体" w:hAnsi="宋体"/>
          <w:color w:val="000000"/>
          <w:highlight w:val="none"/>
          <w:lang w:eastAsia="zh-CN"/>
        </w:rPr>
      </w:pPr>
      <w:r>
        <w:rPr>
          <w:rFonts w:hint="eastAsia" w:ascii="宋体" w:hAnsi="宋体" w:eastAsia="宋体" w:cs="宋体"/>
          <w:highlight w:val="none"/>
          <w:shd w:val="clear" w:color="auto" w:fill="FFFFFF"/>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02D3885">
      <w:pPr>
        <w:widowControl/>
        <w:spacing w:before="100" w:beforeAutospacing="1" w:after="100" w:afterAutospacing="1" w:line="240" w:lineRule="auto"/>
        <w:ind w:firstLine="542"/>
        <w:jc w:val="left"/>
        <w:outlineLvl w:val="2"/>
        <w:rPr>
          <w:rFonts w:ascii="宋体" w:hAnsi="宋体"/>
          <w:b/>
          <w:bCs/>
          <w:kern w:val="0"/>
          <w:sz w:val="27"/>
          <w:szCs w:val="27"/>
        </w:rPr>
      </w:pPr>
      <w:bookmarkStart w:id="84" w:name="_Toc376936755"/>
      <w:bookmarkStart w:id="85" w:name="_Toc325726024"/>
      <w:bookmarkStart w:id="86" w:name="_Toc14676"/>
      <w:r>
        <w:rPr>
          <w:rFonts w:hint="eastAsia" w:ascii="宋体" w:hAnsi="宋体"/>
          <w:b/>
          <w:bCs/>
          <w:kern w:val="0"/>
          <w:sz w:val="27"/>
          <w:szCs w:val="27"/>
        </w:rPr>
        <w:t>20.评审办法</w:t>
      </w:r>
      <w:bookmarkEnd w:id="84"/>
      <w:bookmarkEnd w:id="85"/>
      <w:bookmarkEnd w:id="86"/>
    </w:p>
    <w:p w14:paraId="6A6ED1FF">
      <w:pPr>
        <w:spacing w:line="360" w:lineRule="auto"/>
        <w:ind w:firstLine="480"/>
        <w:jc w:val="left"/>
        <w:rPr>
          <w:rFonts w:ascii="宋体"/>
        </w:rPr>
      </w:pPr>
      <w:r>
        <w:rPr>
          <w:rFonts w:ascii="宋体" w:hAnsi="宋体"/>
        </w:rPr>
        <w:t>20.1</w:t>
      </w:r>
      <w:r>
        <w:rPr>
          <w:rFonts w:hint="eastAsia" w:ascii="宋体" w:hAnsi="宋体"/>
        </w:rPr>
        <w:t>依照《中华人民共和国政府采购法》、《中华人民共和国政府采购法实施条例》、《政府采购竞争性磋商采购方式管理暂行办法》的规定，结合该项目的特点制定本评审办法。本次评审采用综合评分法。</w:t>
      </w:r>
    </w:p>
    <w:p w14:paraId="1723FD66">
      <w:pPr>
        <w:spacing w:line="360" w:lineRule="auto"/>
        <w:ind w:firstLine="480"/>
        <w:jc w:val="left"/>
        <w:rPr>
          <w:rFonts w:ascii="宋体"/>
          <w:b/>
        </w:rPr>
      </w:pPr>
      <w:r>
        <w:rPr>
          <w:rFonts w:hint="eastAsia" w:ascii="宋体" w:hAnsi="宋体"/>
        </w:rPr>
        <w:t>本次综合评分的主要因素是：</w:t>
      </w:r>
      <w:r>
        <w:rPr>
          <w:rFonts w:hint="eastAsia" w:ascii="宋体" w:hAnsi="宋体"/>
          <w:b w:val="0"/>
          <w:bCs w:val="0"/>
          <w:highlight w:val="none"/>
        </w:rPr>
        <w:t>磋商报价</w:t>
      </w:r>
      <w:r>
        <w:rPr>
          <w:rFonts w:hint="eastAsia" w:ascii="宋体" w:hAnsi="宋体"/>
          <w:b w:val="0"/>
          <w:bCs w:val="0"/>
          <w:highlight w:val="none"/>
          <w:lang w:eastAsia="zh-CN"/>
        </w:rPr>
        <w:t>、商务评价</w:t>
      </w:r>
      <w:r>
        <w:rPr>
          <w:rFonts w:hint="eastAsia" w:ascii="宋体" w:hAnsi="宋体"/>
          <w:b w:val="0"/>
          <w:bCs w:val="0"/>
          <w:highlight w:val="none"/>
        </w:rPr>
        <w:t>、技术质量方面</w:t>
      </w:r>
      <w:r>
        <w:rPr>
          <w:rFonts w:hint="eastAsia" w:ascii="宋体" w:hAnsi="宋体"/>
          <w:b w:val="0"/>
          <w:bCs w:val="0"/>
          <w:highlight w:val="none"/>
          <w:lang w:eastAsia="zh-CN"/>
        </w:rPr>
        <w:t>、</w:t>
      </w:r>
      <w:r>
        <w:rPr>
          <w:rFonts w:hint="eastAsia" w:ascii="宋体" w:hAnsi="宋体"/>
          <w:b w:val="0"/>
          <w:bCs w:val="0"/>
          <w:highlight w:val="none"/>
          <w:lang w:val="en-US" w:eastAsia="zh-CN"/>
        </w:rPr>
        <w:t>项目实施及售后服务</w:t>
      </w:r>
      <w:r>
        <w:rPr>
          <w:rFonts w:hint="eastAsia" w:ascii="宋体" w:hAnsi="宋体"/>
          <w:highlight w:val="none"/>
        </w:rPr>
        <w:t>。评标过程中，在同等条件下，优先采购具有环境标志、节能、自主创新的产品。</w:t>
      </w:r>
      <w:r>
        <w:rPr>
          <w:rFonts w:hint="eastAsia" w:ascii="宋体" w:hAnsi="宋体"/>
        </w:rPr>
        <w:t>（注：环境标志产品是指由财政部、国家环境保护总局颁布的环境标志产品政府采购清单”中的有效期内的产品；节能产品是指由财政部、国家发展改革委颁布的“节能产品政府采购清单”</w:t>
      </w:r>
      <w:r>
        <w:rPr>
          <w:rFonts w:ascii="宋体" w:hAnsi="宋体"/>
        </w:rPr>
        <w:t xml:space="preserve"> </w:t>
      </w:r>
      <w:r>
        <w:rPr>
          <w:rFonts w:hint="eastAsia" w:ascii="宋体" w:hAnsi="宋体"/>
        </w:rPr>
        <w:t>中的有效期内的产品。）</w:t>
      </w:r>
    </w:p>
    <w:p w14:paraId="18A10005">
      <w:pPr>
        <w:spacing w:line="360" w:lineRule="auto"/>
        <w:ind w:firstLine="480"/>
        <w:jc w:val="left"/>
        <w:rPr>
          <w:rFonts w:hint="eastAsia" w:ascii="宋体" w:hAnsi="宋体"/>
        </w:rPr>
      </w:pPr>
      <w:r>
        <w:rPr>
          <w:rFonts w:hint="eastAsia" w:ascii="宋体" w:hAnsi="宋体"/>
        </w:rPr>
        <w:t>根据《政府采购促进中小企业发展管理办法》（财库〔2020〕46号）和《财政部关于进一步加大政府采购支持中小企业力度的通知》（财库〔2022〕19号）的规定，对小型和微型企业制造（生产）产品的价格给予</w:t>
      </w:r>
      <w:r>
        <w:rPr>
          <w:rFonts w:hint="eastAsia" w:ascii="宋体" w:hAnsi="宋体"/>
          <w:b/>
          <w:bCs/>
        </w:rPr>
        <w:t>10%</w:t>
      </w:r>
      <w:r>
        <w:rPr>
          <w:rFonts w:hint="eastAsia" w:ascii="宋体" w:hAnsi="宋体"/>
        </w:rPr>
        <w:t>的扣除，用扣除后的价格参与评审（附中小企业声明函）。</w:t>
      </w:r>
    </w:p>
    <w:p w14:paraId="77B842A3">
      <w:pPr>
        <w:spacing w:line="360" w:lineRule="auto"/>
        <w:ind w:firstLine="480"/>
        <w:jc w:val="left"/>
        <w:rPr>
          <w:rFonts w:ascii="宋体"/>
          <w:bCs/>
        </w:rPr>
      </w:pPr>
      <w:r>
        <w:rPr>
          <w:rFonts w:hint="eastAsia" w:ascii="宋体" w:hAnsi="宋体"/>
          <w:bCs/>
        </w:rPr>
        <w:t>根据财政部、民政部、中国残疾人联合会出台的《关于促进残疾人就业政府采购政策的通知》（财库</w:t>
      </w:r>
      <w:r>
        <w:rPr>
          <w:rFonts w:ascii="宋体" w:hAnsi="宋体"/>
          <w:bCs/>
        </w:rPr>
        <w:t>[2017]141</w:t>
      </w:r>
      <w:r>
        <w:rPr>
          <w:rFonts w:hint="eastAsia" w:ascii="宋体" w:hAnsi="宋体"/>
          <w:bCs/>
        </w:rPr>
        <w:t>号），属残疾人福利性单位的，供应商须提供《残疾人福利性单位声明函》，并由供应商加盖公章，残疾人福利性单位视同小型、微型企业，享受预留份额、评标中价格扣除等促进中小企业发展的政府采购政策。向残疾人福利性单位采购的金额，计入面向中小企业采购的统计数据。供应商提供的《残疾人福利性单位声明函》资料必须真实，否则，按照有关规定予以处理。</w:t>
      </w:r>
    </w:p>
    <w:p w14:paraId="296508EB">
      <w:pPr>
        <w:spacing w:line="360" w:lineRule="auto"/>
        <w:ind w:firstLine="480"/>
        <w:jc w:val="left"/>
      </w:pPr>
      <w:r>
        <w:rPr>
          <w:rFonts w:ascii="宋体" w:hAnsi="宋体" w:cs="宋体"/>
        </w:rPr>
        <w:t xml:space="preserve">20.2 </w:t>
      </w:r>
      <w:r>
        <w:rPr>
          <w:rFonts w:hint="eastAsia" w:ascii="宋体" w:hAnsi="宋体" w:cs="宋体"/>
        </w:rPr>
        <w:t>比较与评价：经磋商小组确定最终采购需求和提交最后磋商报价的供应商名单后，由确定的供应商在规定的时间内提交最后磋商报价。磋商小组将按磋商文件中规定的评审办法和标准，对合格的磋商响应文件进行综合比较与评价。即在最大限度地满足磋商文件实质性要求的前提下，按照磋商文件中规定的各项因素进行综合评审，</w:t>
      </w:r>
      <w:r>
        <w:rPr>
          <w:rFonts w:hint="eastAsia" w:ascii="宋体" w:hAnsi="宋体" w:cs="宋体"/>
          <w:sz w:val="28"/>
          <w:szCs w:val="28"/>
        </w:rPr>
        <w:t>以评审</w:t>
      </w:r>
      <w:r>
        <w:rPr>
          <w:rFonts w:hint="eastAsia" w:ascii="宋体" w:hAnsi="宋体" w:cs="宋体"/>
        </w:rPr>
        <w:t>总得分由高到低排序推荐预成交候选人。若得分相同时，按最后磋商报价由低到高顺序排列；得分相同且最后磋商报价相同的，按服务能力与方案得分由高到低顺序排列。</w:t>
      </w:r>
    </w:p>
    <w:p w14:paraId="3BE52B51">
      <w:pPr>
        <w:ind w:firstLine="0" w:firstLineChars="0"/>
        <w:jc w:val="left"/>
        <w:rPr>
          <w:rFonts w:hint="eastAsia" w:ascii="宋体" w:hAnsi="宋体" w:cs="宋体"/>
          <w:b/>
          <w:bCs/>
          <w:color w:val="000000"/>
        </w:rPr>
      </w:pPr>
      <w:r>
        <w:rPr>
          <w:rFonts w:hint="eastAsia" w:ascii="宋体" w:hAnsi="宋体" w:cs="宋体"/>
          <w:b/>
          <w:bCs/>
          <w:color w:val="000000"/>
        </w:rPr>
        <w:t>评审标准和分值分配：</w:t>
      </w:r>
    </w:p>
    <w:p w14:paraId="058A22D3">
      <w:pPr>
        <w:ind w:firstLine="0" w:firstLineChars="0"/>
        <w:jc w:val="left"/>
        <w:rPr>
          <w:rFonts w:hint="default" w:ascii="宋体" w:hAnsi="宋体" w:eastAsia="宋体" w:cs="宋体"/>
          <w:b/>
          <w:bCs/>
          <w:color w:val="000000"/>
          <w:lang w:val="en-US" w:eastAsia="zh-CN"/>
        </w:rPr>
      </w:pPr>
      <w:r>
        <w:rPr>
          <w:rFonts w:hint="eastAsia" w:ascii="宋体" w:hAnsi="宋体" w:cs="宋体"/>
          <w:b/>
          <w:bCs/>
          <w:color w:val="000000"/>
          <w:lang w:val="en-US" w:eastAsia="zh-CN"/>
        </w:rPr>
        <w:t>包一：</w:t>
      </w:r>
    </w:p>
    <w:tbl>
      <w:tblPr>
        <w:tblStyle w:val="64"/>
        <w:tblpPr w:leftFromText="180" w:rightFromText="180" w:vertAnchor="text" w:horzAnchor="page" w:tblpXSpec="center" w:tblpY="445"/>
        <w:tblOverlap w:val="never"/>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41"/>
        <w:gridCol w:w="1071"/>
        <w:gridCol w:w="867"/>
        <w:gridCol w:w="5480"/>
      </w:tblGrid>
      <w:tr w14:paraId="2B469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DB9AC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bookmarkStart w:id="87" w:name="_Toc286"/>
            <w:r>
              <w:rPr>
                <w:rFonts w:hint="eastAsia" w:ascii="宋体" w:hAnsi="宋体" w:eastAsia="宋体" w:cs="宋体"/>
                <w:sz w:val="24"/>
                <w:szCs w:val="24"/>
              </w:rPr>
              <w:t>类别</w:t>
            </w:r>
          </w:p>
        </w:tc>
        <w:tc>
          <w:tcPr>
            <w:tcW w:w="894" w:type="dxa"/>
            <w:tcBorders>
              <w:top w:val="single" w:color="auto" w:sz="4" w:space="0"/>
              <w:left w:val="single" w:color="auto" w:sz="4" w:space="0"/>
              <w:bottom w:val="single" w:color="auto" w:sz="4" w:space="0"/>
              <w:right w:val="single" w:color="auto" w:sz="4" w:space="0"/>
            </w:tcBorders>
            <w:vAlign w:val="center"/>
          </w:tcPr>
          <w:p w14:paraId="65C9AE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项目</w:t>
            </w:r>
          </w:p>
        </w:tc>
        <w:tc>
          <w:tcPr>
            <w:tcW w:w="820" w:type="dxa"/>
            <w:tcBorders>
              <w:top w:val="single" w:color="auto" w:sz="4" w:space="0"/>
              <w:left w:val="single" w:color="auto" w:sz="4" w:space="0"/>
              <w:bottom w:val="single" w:color="auto" w:sz="4" w:space="0"/>
              <w:right w:val="single" w:color="auto" w:sz="4" w:space="0"/>
            </w:tcBorders>
            <w:vAlign w:val="center"/>
          </w:tcPr>
          <w:p w14:paraId="2EEFE7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满分 分值</w:t>
            </w:r>
          </w:p>
        </w:tc>
        <w:tc>
          <w:tcPr>
            <w:tcW w:w="5956" w:type="dxa"/>
            <w:tcBorders>
              <w:top w:val="single" w:color="auto" w:sz="4" w:space="0"/>
              <w:left w:val="single" w:color="auto" w:sz="4" w:space="0"/>
              <w:bottom w:val="single" w:color="auto" w:sz="4" w:space="0"/>
              <w:right w:val="single" w:color="auto" w:sz="4" w:space="0"/>
            </w:tcBorders>
            <w:vAlign w:val="center"/>
          </w:tcPr>
          <w:p w14:paraId="114AB7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评标标准</w:t>
            </w:r>
          </w:p>
        </w:tc>
      </w:tr>
      <w:tr w14:paraId="68560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5C79C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报价分</w:t>
            </w:r>
          </w:p>
          <w:p w14:paraId="612158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0分）</w:t>
            </w:r>
          </w:p>
        </w:tc>
        <w:tc>
          <w:tcPr>
            <w:tcW w:w="894" w:type="dxa"/>
            <w:tcBorders>
              <w:top w:val="single" w:color="auto" w:sz="4" w:space="0"/>
              <w:left w:val="single" w:color="auto" w:sz="4" w:space="0"/>
              <w:bottom w:val="single" w:color="auto" w:sz="4" w:space="0"/>
              <w:right w:val="single" w:color="auto" w:sz="4" w:space="0"/>
            </w:tcBorders>
            <w:vAlign w:val="center"/>
          </w:tcPr>
          <w:p w14:paraId="1E2F60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报价分</w:t>
            </w:r>
          </w:p>
        </w:tc>
        <w:tc>
          <w:tcPr>
            <w:tcW w:w="820" w:type="dxa"/>
            <w:tcBorders>
              <w:top w:val="single" w:color="auto" w:sz="4" w:space="0"/>
              <w:left w:val="single" w:color="auto" w:sz="4" w:space="0"/>
              <w:bottom w:val="single" w:color="auto" w:sz="4" w:space="0"/>
              <w:right w:val="single" w:color="auto" w:sz="4" w:space="0"/>
            </w:tcBorders>
            <w:vAlign w:val="center"/>
          </w:tcPr>
          <w:p w14:paraId="39CB29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0</w:t>
            </w:r>
          </w:p>
        </w:tc>
        <w:tc>
          <w:tcPr>
            <w:tcW w:w="5956" w:type="dxa"/>
            <w:tcBorders>
              <w:top w:val="single" w:color="auto" w:sz="4" w:space="0"/>
              <w:left w:val="single" w:color="auto" w:sz="4" w:space="0"/>
              <w:bottom w:val="single" w:color="auto" w:sz="4" w:space="0"/>
              <w:right w:val="single" w:color="auto" w:sz="4" w:space="0"/>
            </w:tcBorders>
            <w:vAlign w:val="center"/>
          </w:tcPr>
          <w:p w14:paraId="168E602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价格分应当采用低价优先法计算，即满足招标文件要求且投标报价价格最低的投标报价为评标基准价，其价格分为满分。其他投标人的价格分统一按照下列公式计算：投标报价得分=(评标基准价／投标报价)×100×</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0%；（四舍五入后保留小数点后两位）。</w:t>
            </w:r>
          </w:p>
          <w:p w14:paraId="4FC8AA4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因落实政府采购政策，对于符合《政府采购促进中小企业发展管理办法》（财库﹝2020﹞46号）的小微企业的价格给予10％的扣除，用扣除后的价格参与评审。（注：1、预留100%专门面向中小企业采购的项目不适用本条；2、未预留份额专门面向中小企业采购的采购项目，以及预留份额项目中的非预留部分采购包适用本条。）</w:t>
            </w:r>
          </w:p>
          <w:p w14:paraId="1E5B1D2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lang w:val="zh-CN"/>
              </w:rPr>
            </w:pPr>
            <w:r>
              <w:rPr>
                <w:rFonts w:hint="eastAsia" w:ascii="宋体" w:hAnsi="宋体" w:eastAsia="宋体" w:cs="宋体"/>
                <w:sz w:val="24"/>
                <w:szCs w:val="24"/>
                <w:lang w:val="zh-CN"/>
              </w:rPr>
              <w:t>（3）残疾人福利性单位、监狱企业视同小型、微型企业；残疾人福利性单位属于小型、微型企业或监狱企业的，不重复享受政策。</w:t>
            </w:r>
          </w:p>
        </w:tc>
      </w:tr>
      <w:tr w14:paraId="3AAF1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E5C1F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履约能力</w:t>
            </w:r>
          </w:p>
          <w:p w14:paraId="02709C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894" w:type="dxa"/>
            <w:tcBorders>
              <w:top w:val="single" w:color="auto" w:sz="4" w:space="0"/>
              <w:left w:val="single" w:color="auto" w:sz="4" w:space="0"/>
              <w:bottom w:val="single" w:color="auto" w:sz="4" w:space="0"/>
              <w:right w:val="single" w:color="auto" w:sz="4" w:space="0"/>
            </w:tcBorders>
            <w:vAlign w:val="center"/>
          </w:tcPr>
          <w:p w14:paraId="47D795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企业业绩</w:t>
            </w:r>
          </w:p>
        </w:tc>
        <w:tc>
          <w:tcPr>
            <w:tcW w:w="820" w:type="dxa"/>
            <w:tcBorders>
              <w:top w:val="single" w:color="auto" w:sz="4" w:space="0"/>
              <w:left w:val="single" w:color="auto" w:sz="4" w:space="0"/>
              <w:bottom w:val="single" w:color="auto" w:sz="4" w:space="0"/>
              <w:right w:val="single" w:color="auto" w:sz="4" w:space="0"/>
            </w:tcBorders>
            <w:vAlign w:val="center"/>
          </w:tcPr>
          <w:p w14:paraId="51AAB5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5956" w:type="dxa"/>
            <w:tcBorders>
              <w:top w:val="single" w:color="auto" w:sz="4" w:space="0"/>
              <w:left w:val="single" w:color="auto" w:sz="4" w:space="0"/>
              <w:bottom w:val="single" w:color="auto" w:sz="4" w:space="0"/>
              <w:right w:val="single" w:color="auto" w:sz="4" w:space="0"/>
            </w:tcBorders>
            <w:vAlign w:val="center"/>
          </w:tcPr>
          <w:p w14:paraId="76A396E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投标人提供近</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年的（202</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年至今）</w:t>
            </w:r>
            <w:r>
              <w:rPr>
                <w:rFonts w:hint="eastAsia" w:ascii="宋体" w:hAnsi="宋体" w:eastAsia="宋体" w:cs="宋体"/>
                <w:sz w:val="24"/>
                <w:szCs w:val="24"/>
                <w:lang w:val="zh-CN" w:eastAsia="zh-CN"/>
              </w:rPr>
              <w:t>类似</w:t>
            </w:r>
            <w:r>
              <w:rPr>
                <w:rFonts w:hint="eastAsia" w:ascii="宋体" w:hAnsi="宋体" w:eastAsia="宋体" w:cs="宋体"/>
                <w:sz w:val="24"/>
                <w:szCs w:val="24"/>
                <w:lang w:val="zh-CN"/>
              </w:rPr>
              <w:t>业绩证明材料（业绩证明包含合同首页及金额所在页、签字盖章页的合同或中标通知书复印件证明料），每提供1</w:t>
            </w:r>
            <w:r>
              <w:rPr>
                <w:rFonts w:hint="eastAsia" w:ascii="宋体" w:hAnsi="宋体" w:eastAsia="宋体" w:cs="宋体"/>
                <w:sz w:val="24"/>
                <w:szCs w:val="24"/>
                <w:lang w:val="zh-CN" w:eastAsia="zh-CN"/>
              </w:rPr>
              <w:t>个</w:t>
            </w:r>
            <w:r>
              <w:rPr>
                <w:rFonts w:hint="eastAsia" w:ascii="宋体" w:hAnsi="宋体" w:eastAsia="宋体" w:cs="宋体"/>
                <w:sz w:val="24"/>
                <w:szCs w:val="24"/>
                <w:lang w:val="zh-CN"/>
              </w:rPr>
              <w:t>得</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分，满分为</w:t>
            </w:r>
            <w:r>
              <w:rPr>
                <w:rFonts w:hint="eastAsia" w:ascii="宋体" w:hAnsi="宋体" w:eastAsia="宋体" w:cs="宋体"/>
                <w:sz w:val="24"/>
                <w:szCs w:val="24"/>
                <w:lang w:val="en-US" w:eastAsia="zh-CN"/>
              </w:rPr>
              <w:t>5</w:t>
            </w:r>
            <w:r>
              <w:rPr>
                <w:rFonts w:hint="eastAsia" w:ascii="宋体" w:hAnsi="宋体" w:eastAsia="宋体" w:cs="宋体"/>
                <w:sz w:val="24"/>
                <w:szCs w:val="24"/>
                <w:lang w:val="zh-CN"/>
              </w:rPr>
              <w:t>分，未提供不得分。</w:t>
            </w:r>
          </w:p>
        </w:tc>
      </w:tr>
      <w:tr w14:paraId="41ED4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852" w:type="dxa"/>
            <w:vMerge w:val="restart"/>
            <w:tcBorders>
              <w:top w:val="single" w:color="auto" w:sz="4" w:space="0"/>
              <w:left w:val="single" w:color="auto" w:sz="4" w:space="0"/>
              <w:right w:val="single" w:color="auto" w:sz="4" w:space="0"/>
            </w:tcBorders>
            <w:vAlign w:val="center"/>
          </w:tcPr>
          <w:p w14:paraId="6C09D2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技术质量部分</w:t>
            </w:r>
            <w:r>
              <w:rPr>
                <w:rFonts w:hint="eastAsia" w:ascii="宋体" w:hAnsi="宋体" w:eastAsia="宋体" w:cs="宋体"/>
                <w:sz w:val="24"/>
                <w:szCs w:val="24"/>
                <w:lang w:val="zh-CN"/>
              </w:rPr>
              <w:t>（</w:t>
            </w:r>
            <w:r>
              <w:rPr>
                <w:rFonts w:hint="eastAsia" w:ascii="宋体" w:hAnsi="宋体" w:cs="宋体"/>
                <w:sz w:val="24"/>
                <w:szCs w:val="24"/>
                <w:lang w:val="en-US" w:eastAsia="zh-CN"/>
              </w:rPr>
              <w:t>65</w:t>
            </w:r>
            <w:r>
              <w:rPr>
                <w:rFonts w:hint="eastAsia" w:ascii="宋体" w:hAnsi="宋体" w:eastAsia="宋体" w:cs="宋体"/>
                <w:sz w:val="24"/>
                <w:szCs w:val="24"/>
                <w:lang w:val="zh-CN"/>
              </w:rPr>
              <w:t>分）</w:t>
            </w:r>
          </w:p>
        </w:tc>
        <w:tc>
          <w:tcPr>
            <w:tcW w:w="894" w:type="dxa"/>
            <w:tcBorders>
              <w:top w:val="single" w:color="auto" w:sz="4" w:space="0"/>
              <w:left w:val="single" w:color="auto" w:sz="4" w:space="0"/>
              <w:bottom w:val="single" w:color="auto" w:sz="4" w:space="0"/>
              <w:right w:val="single" w:color="auto" w:sz="4" w:space="0"/>
            </w:tcBorders>
            <w:vAlign w:val="center"/>
          </w:tcPr>
          <w:p w14:paraId="558FCE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zh-CN" w:eastAsia="zh-CN"/>
              </w:rPr>
              <w:t>项目管理及实施方案</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lang w:val="zh-CN"/>
              </w:rPr>
              <w:t>分）</w:t>
            </w:r>
          </w:p>
        </w:tc>
        <w:tc>
          <w:tcPr>
            <w:tcW w:w="820" w:type="dxa"/>
            <w:tcBorders>
              <w:top w:val="single" w:color="auto" w:sz="4" w:space="0"/>
              <w:left w:val="single" w:color="auto" w:sz="4" w:space="0"/>
              <w:bottom w:val="single" w:color="auto" w:sz="4" w:space="0"/>
              <w:right w:val="single" w:color="auto" w:sz="4" w:space="0"/>
            </w:tcBorders>
            <w:vAlign w:val="center"/>
          </w:tcPr>
          <w:p w14:paraId="187938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5956" w:type="dxa"/>
            <w:tcBorders>
              <w:top w:val="single" w:color="auto" w:sz="4" w:space="0"/>
              <w:left w:val="single" w:color="auto" w:sz="4" w:space="0"/>
              <w:bottom w:val="single" w:color="auto" w:sz="4" w:space="0"/>
              <w:right w:val="single" w:color="auto" w:sz="4" w:space="0"/>
            </w:tcBorders>
            <w:vAlign w:val="center"/>
          </w:tcPr>
          <w:p w14:paraId="0873473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b/>
                <w:bCs/>
                <w:sz w:val="24"/>
                <w:szCs w:val="24"/>
                <w:lang w:val="zh-CN" w:eastAsia="zh-CN"/>
              </w:rPr>
              <w:t>项目管理及实施方案（</w:t>
            </w:r>
            <w:r>
              <w:rPr>
                <w:rFonts w:hint="eastAsia" w:ascii="宋体" w:hAnsi="宋体" w:eastAsia="宋体" w:cs="宋体"/>
                <w:b/>
                <w:bCs/>
                <w:sz w:val="24"/>
                <w:szCs w:val="24"/>
                <w:lang w:val="en-US" w:eastAsia="zh-CN"/>
              </w:rPr>
              <w:t>20</w:t>
            </w:r>
            <w:r>
              <w:rPr>
                <w:rFonts w:hint="eastAsia" w:ascii="宋体" w:hAnsi="宋体" w:eastAsia="宋体" w:cs="宋体"/>
                <w:b/>
                <w:bCs/>
                <w:sz w:val="24"/>
                <w:szCs w:val="24"/>
                <w:lang w:val="zh-CN" w:eastAsia="zh-CN"/>
              </w:rPr>
              <w:t>分）：</w:t>
            </w:r>
            <w:r>
              <w:rPr>
                <w:rFonts w:hint="eastAsia" w:ascii="宋体" w:hAnsi="宋体" w:eastAsia="宋体" w:cs="宋体"/>
                <w:sz w:val="24"/>
                <w:szCs w:val="24"/>
                <w:lang w:val="zh-CN" w:eastAsia="zh-CN"/>
              </w:rPr>
              <w:t>投标人针对本项目特点制定详细的项目管理及实施方案，有科学、具体的项目管理措施，内容包含但不限于：①总体服务方案；②工作重点、难点分析及对策；③</w:t>
            </w:r>
            <w:r>
              <w:rPr>
                <w:rFonts w:hint="eastAsia" w:ascii="宋体" w:hAnsi="宋体" w:eastAsia="宋体" w:cs="宋体"/>
                <w:sz w:val="24"/>
                <w:szCs w:val="24"/>
                <w:lang w:val="en-US" w:eastAsia="zh-CN"/>
              </w:rPr>
              <w:t>组织架构及责任体系；</w:t>
            </w:r>
            <w:r>
              <w:rPr>
                <w:rFonts w:hint="eastAsia" w:ascii="宋体" w:hAnsi="宋体" w:eastAsia="宋体" w:cs="宋体"/>
                <w:sz w:val="24"/>
                <w:szCs w:val="24"/>
                <w:lang w:val="zh-CN" w:eastAsia="zh-CN"/>
              </w:rPr>
              <w:t>④检查制度；⑤项目管理方案；等以上因素每实质性响应一项得</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分，满分</w:t>
            </w:r>
            <w:r>
              <w:rPr>
                <w:rFonts w:hint="eastAsia" w:ascii="宋体" w:hAnsi="宋体" w:eastAsia="宋体" w:cs="宋体"/>
                <w:sz w:val="24"/>
                <w:szCs w:val="24"/>
                <w:lang w:val="en-US" w:eastAsia="zh-CN"/>
              </w:rPr>
              <w:t>20</w:t>
            </w:r>
            <w:r>
              <w:rPr>
                <w:rFonts w:hint="eastAsia" w:ascii="宋体" w:hAnsi="宋体" w:eastAsia="宋体" w:cs="宋体"/>
                <w:sz w:val="24"/>
                <w:szCs w:val="24"/>
                <w:lang w:val="zh-CN" w:eastAsia="zh-CN"/>
              </w:rPr>
              <w:t>分，每有一项存在缺陷或不足的扣2分,未实质性响应或未提供不得分。</w:t>
            </w:r>
          </w:p>
        </w:tc>
      </w:tr>
      <w:tr w14:paraId="54954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4" w:hRule="atLeast"/>
          <w:jc w:val="center"/>
        </w:trPr>
        <w:tc>
          <w:tcPr>
            <w:tcW w:w="852" w:type="dxa"/>
            <w:vMerge w:val="continue"/>
            <w:tcBorders>
              <w:left w:val="single" w:color="auto" w:sz="4" w:space="0"/>
              <w:right w:val="single" w:color="auto" w:sz="4" w:space="0"/>
            </w:tcBorders>
            <w:vAlign w:val="center"/>
          </w:tcPr>
          <w:p w14:paraId="26E3F5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p>
        </w:tc>
        <w:tc>
          <w:tcPr>
            <w:tcW w:w="894" w:type="dxa"/>
            <w:tcBorders>
              <w:top w:val="single" w:color="auto" w:sz="4" w:space="0"/>
              <w:left w:val="single" w:color="auto" w:sz="4" w:space="0"/>
              <w:right w:val="single" w:color="auto" w:sz="4" w:space="0"/>
            </w:tcBorders>
            <w:vAlign w:val="center"/>
          </w:tcPr>
          <w:p w14:paraId="616D14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质量保障措施</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val="zh-CN"/>
              </w:rPr>
              <w:t>分）</w:t>
            </w:r>
          </w:p>
        </w:tc>
        <w:tc>
          <w:tcPr>
            <w:tcW w:w="820" w:type="dxa"/>
            <w:tcBorders>
              <w:top w:val="single" w:color="auto" w:sz="4" w:space="0"/>
              <w:left w:val="single" w:color="auto" w:sz="4" w:space="0"/>
              <w:right w:val="single" w:color="auto" w:sz="4" w:space="0"/>
            </w:tcBorders>
            <w:vAlign w:val="center"/>
          </w:tcPr>
          <w:p w14:paraId="1912D6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5956" w:type="dxa"/>
            <w:tcBorders>
              <w:top w:val="single" w:color="auto" w:sz="4" w:space="0"/>
              <w:left w:val="single" w:color="auto" w:sz="4" w:space="0"/>
              <w:bottom w:val="single" w:color="auto" w:sz="4" w:space="0"/>
              <w:right w:val="single" w:color="auto" w:sz="4" w:space="0"/>
            </w:tcBorders>
            <w:vAlign w:val="center"/>
          </w:tcPr>
          <w:p w14:paraId="7671AF4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b/>
                <w:bCs/>
                <w:sz w:val="24"/>
                <w:szCs w:val="24"/>
                <w:lang w:val="zh-CN" w:eastAsia="zh-CN"/>
              </w:rPr>
              <w:t>质量保障措施（</w:t>
            </w:r>
            <w:r>
              <w:rPr>
                <w:rFonts w:hint="eastAsia" w:ascii="宋体" w:hAnsi="宋体" w:eastAsia="宋体" w:cs="宋体"/>
                <w:b/>
                <w:bCs/>
                <w:sz w:val="24"/>
                <w:szCs w:val="24"/>
                <w:lang w:val="en-US" w:eastAsia="zh-CN"/>
              </w:rPr>
              <w:t>10分</w:t>
            </w:r>
            <w:r>
              <w:rPr>
                <w:rFonts w:hint="eastAsia" w:ascii="宋体" w:hAnsi="宋体" w:eastAsia="宋体" w:cs="宋体"/>
                <w:b/>
                <w:bCs/>
                <w:sz w:val="24"/>
                <w:szCs w:val="24"/>
                <w:lang w:val="zh-CN" w:eastAsia="zh-CN"/>
              </w:rPr>
              <w:t>）：</w:t>
            </w:r>
            <w:r>
              <w:rPr>
                <w:rFonts w:hint="eastAsia" w:ascii="宋体" w:hAnsi="宋体" w:eastAsia="宋体" w:cs="宋体"/>
                <w:sz w:val="24"/>
                <w:szCs w:val="24"/>
                <w:lang w:val="zh-CN" w:eastAsia="zh-CN"/>
              </w:rPr>
              <w:t>供应商针对本项目需求，提供符合项目实际需求的保障措施。内容包含但不限于：①项目管理措施；②人员配备；③时效性保障措施；④成果质量保障措施；⑤针对可能出现的特殊情况应对措施；等以上因素每实质性响应一项得</w:t>
            </w:r>
            <w:r>
              <w:rPr>
                <w:rFonts w:hint="eastAsia" w:ascii="宋体" w:hAnsi="宋体" w:eastAsia="宋体" w:cs="宋体"/>
                <w:sz w:val="24"/>
                <w:szCs w:val="24"/>
                <w:lang w:val="en-US" w:eastAsia="zh-CN"/>
              </w:rPr>
              <w:t>2</w:t>
            </w:r>
            <w:r>
              <w:rPr>
                <w:rFonts w:hint="eastAsia" w:ascii="宋体" w:hAnsi="宋体" w:eastAsia="宋体" w:cs="宋体"/>
                <w:sz w:val="24"/>
                <w:szCs w:val="24"/>
                <w:lang w:val="zh-CN" w:eastAsia="zh-CN"/>
              </w:rPr>
              <w:t>分，满分</w:t>
            </w:r>
            <w:r>
              <w:rPr>
                <w:rFonts w:hint="eastAsia" w:ascii="宋体" w:hAnsi="宋体" w:eastAsia="宋体" w:cs="宋体"/>
                <w:sz w:val="24"/>
                <w:szCs w:val="24"/>
                <w:lang w:val="en-US" w:eastAsia="zh-CN"/>
              </w:rPr>
              <w:t>10</w:t>
            </w:r>
            <w:r>
              <w:rPr>
                <w:rFonts w:hint="eastAsia" w:ascii="宋体" w:hAnsi="宋体" w:eastAsia="宋体" w:cs="宋体"/>
                <w:sz w:val="24"/>
                <w:szCs w:val="24"/>
                <w:lang w:val="zh-CN" w:eastAsia="zh-CN"/>
              </w:rPr>
              <w:t>分，每有一项存在缺陷或不足的扣</w:t>
            </w: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分,未实质性响应或未提供不得分。</w:t>
            </w:r>
          </w:p>
        </w:tc>
      </w:tr>
      <w:tr w14:paraId="1FC8E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4" w:hRule="atLeast"/>
          <w:jc w:val="center"/>
        </w:trPr>
        <w:tc>
          <w:tcPr>
            <w:tcW w:w="852" w:type="dxa"/>
            <w:vMerge w:val="continue"/>
            <w:tcBorders>
              <w:left w:val="single" w:color="auto" w:sz="4" w:space="0"/>
              <w:right w:val="single" w:color="auto" w:sz="4" w:space="0"/>
            </w:tcBorders>
            <w:vAlign w:val="center"/>
          </w:tcPr>
          <w:p w14:paraId="60EBB1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p>
        </w:tc>
        <w:tc>
          <w:tcPr>
            <w:tcW w:w="894" w:type="dxa"/>
            <w:tcBorders>
              <w:top w:val="single" w:color="auto" w:sz="4" w:space="0"/>
              <w:left w:val="single" w:color="auto" w:sz="4" w:space="0"/>
              <w:right w:val="single" w:color="auto" w:sz="4" w:space="0"/>
            </w:tcBorders>
            <w:vAlign w:val="center"/>
          </w:tcPr>
          <w:p w14:paraId="599C1A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调查内容及方法（</w:t>
            </w:r>
            <w:r>
              <w:rPr>
                <w:rFonts w:hint="eastAsia" w:ascii="宋体" w:hAnsi="宋体" w:eastAsia="宋体" w:cs="宋体"/>
                <w:sz w:val="24"/>
                <w:szCs w:val="24"/>
                <w:lang w:val="en-US" w:eastAsia="zh-CN"/>
              </w:rPr>
              <w:t>12分</w:t>
            </w:r>
            <w:r>
              <w:rPr>
                <w:rFonts w:hint="eastAsia" w:ascii="宋体" w:hAnsi="宋体" w:eastAsia="宋体" w:cs="宋体"/>
                <w:sz w:val="24"/>
                <w:szCs w:val="24"/>
                <w:lang w:val="zh-CN" w:eastAsia="zh-CN"/>
              </w:rPr>
              <w:t>）</w:t>
            </w:r>
          </w:p>
        </w:tc>
        <w:tc>
          <w:tcPr>
            <w:tcW w:w="820" w:type="dxa"/>
            <w:tcBorders>
              <w:top w:val="single" w:color="auto" w:sz="4" w:space="0"/>
              <w:left w:val="single" w:color="auto" w:sz="4" w:space="0"/>
              <w:right w:val="single" w:color="auto" w:sz="4" w:space="0"/>
            </w:tcBorders>
            <w:vAlign w:val="center"/>
          </w:tcPr>
          <w:p w14:paraId="3F7F03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5956" w:type="dxa"/>
            <w:tcBorders>
              <w:top w:val="single" w:color="auto" w:sz="4" w:space="0"/>
              <w:left w:val="single" w:color="auto" w:sz="4" w:space="0"/>
              <w:bottom w:val="single" w:color="auto" w:sz="4" w:space="0"/>
              <w:right w:val="single" w:color="auto" w:sz="4" w:space="0"/>
            </w:tcBorders>
            <w:vAlign w:val="center"/>
          </w:tcPr>
          <w:p w14:paraId="2C21A6D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zh-CN"/>
              </w:rPr>
            </w:pPr>
            <w:r>
              <w:rPr>
                <w:rFonts w:hint="eastAsia" w:ascii="宋体" w:hAnsi="宋体" w:eastAsia="宋体" w:cs="宋体"/>
                <w:b/>
                <w:bCs/>
                <w:sz w:val="24"/>
                <w:szCs w:val="24"/>
                <w:lang w:val="zh-CN" w:eastAsia="zh-CN"/>
              </w:rPr>
              <w:t>调查内容及方法（</w:t>
            </w:r>
            <w:r>
              <w:rPr>
                <w:rFonts w:hint="eastAsia" w:ascii="宋体" w:hAnsi="宋体" w:eastAsia="宋体" w:cs="宋体"/>
                <w:b/>
                <w:bCs/>
                <w:sz w:val="24"/>
                <w:szCs w:val="24"/>
                <w:lang w:val="en-US" w:eastAsia="zh-CN"/>
              </w:rPr>
              <w:t>12分</w:t>
            </w:r>
            <w:r>
              <w:rPr>
                <w:rFonts w:hint="eastAsia" w:ascii="宋体" w:hAnsi="宋体" w:eastAsia="宋体" w:cs="宋体"/>
                <w:b/>
                <w:bCs/>
                <w:sz w:val="24"/>
                <w:szCs w:val="24"/>
                <w:lang w:val="zh-CN" w:eastAsia="zh-CN"/>
              </w:rPr>
              <w:t>）：</w:t>
            </w:r>
            <w:r>
              <w:rPr>
                <w:rFonts w:hint="eastAsia" w:ascii="宋体" w:hAnsi="宋体" w:eastAsia="宋体" w:cs="宋体"/>
                <w:sz w:val="24"/>
                <w:szCs w:val="24"/>
                <w:lang w:val="zh-CN" w:eastAsia="zh-CN"/>
              </w:rPr>
              <w:t>依据本项目特点，制定相应的措施，包含但不限于：①调查</w:t>
            </w:r>
            <w:r>
              <w:rPr>
                <w:rFonts w:hint="eastAsia" w:ascii="宋体" w:hAnsi="宋体" w:eastAsia="宋体" w:cs="宋体"/>
                <w:sz w:val="24"/>
                <w:szCs w:val="24"/>
                <w:lang w:val="en-US" w:eastAsia="zh-CN"/>
              </w:rPr>
              <w:t>内容</w:t>
            </w:r>
            <w:r>
              <w:rPr>
                <w:rFonts w:hint="eastAsia" w:ascii="宋体" w:hAnsi="宋体" w:eastAsia="宋体" w:cs="宋体"/>
                <w:sz w:val="24"/>
                <w:szCs w:val="24"/>
                <w:lang w:val="zh-CN" w:eastAsia="zh-CN"/>
              </w:rPr>
              <w:t>；②调查方法；③</w:t>
            </w:r>
            <w:r>
              <w:rPr>
                <w:rFonts w:hint="eastAsia" w:ascii="宋体" w:hAnsi="宋体" w:eastAsia="宋体" w:cs="宋体"/>
                <w:sz w:val="24"/>
                <w:szCs w:val="24"/>
                <w:lang w:val="zh-CN"/>
              </w:rPr>
              <w:t>实施建议</w:t>
            </w:r>
            <w:r>
              <w:rPr>
                <w:rFonts w:hint="eastAsia" w:ascii="宋体" w:hAnsi="宋体" w:eastAsia="宋体" w:cs="宋体"/>
                <w:sz w:val="24"/>
                <w:szCs w:val="24"/>
                <w:lang w:val="zh-CN" w:eastAsia="zh-CN"/>
              </w:rPr>
              <w:t>；等以上因素每实质性响应一项得</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分，满分</w:t>
            </w:r>
            <w:r>
              <w:rPr>
                <w:rFonts w:hint="eastAsia" w:ascii="宋体" w:hAnsi="宋体" w:eastAsia="宋体" w:cs="宋体"/>
                <w:sz w:val="24"/>
                <w:szCs w:val="24"/>
                <w:lang w:val="en-US" w:eastAsia="zh-CN"/>
              </w:rPr>
              <w:t>12</w:t>
            </w:r>
            <w:r>
              <w:rPr>
                <w:rFonts w:hint="eastAsia" w:ascii="宋体" w:hAnsi="宋体" w:eastAsia="宋体" w:cs="宋体"/>
                <w:sz w:val="24"/>
                <w:szCs w:val="24"/>
                <w:lang w:val="zh-CN" w:eastAsia="zh-CN"/>
              </w:rPr>
              <w:t>分，每有一项存在缺陷或不足的扣</w:t>
            </w:r>
            <w:r>
              <w:rPr>
                <w:rFonts w:hint="eastAsia" w:ascii="宋体" w:hAnsi="宋体" w:eastAsia="宋体" w:cs="宋体"/>
                <w:sz w:val="24"/>
                <w:szCs w:val="24"/>
                <w:lang w:val="en-US" w:eastAsia="zh-CN"/>
              </w:rPr>
              <w:t>2</w:t>
            </w:r>
            <w:r>
              <w:rPr>
                <w:rFonts w:hint="eastAsia" w:ascii="宋体" w:hAnsi="宋体" w:eastAsia="宋体" w:cs="宋体"/>
                <w:sz w:val="24"/>
                <w:szCs w:val="24"/>
                <w:lang w:val="zh-CN" w:eastAsia="zh-CN"/>
              </w:rPr>
              <w:t>分，未实质性响应或未提供不得分。</w:t>
            </w:r>
          </w:p>
        </w:tc>
      </w:tr>
      <w:tr w14:paraId="3C1F99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4" w:hRule="atLeast"/>
          <w:jc w:val="center"/>
        </w:trPr>
        <w:tc>
          <w:tcPr>
            <w:tcW w:w="852" w:type="dxa"/>
            <w:vMerge w:val="continue"/>
            <w:tcBorders>
              <w:left w:val="single" w:color="auto" w:sz="4" w:space="0"/>
              <w:right w:val="single" w:color="auto" w:sz="4" w:space="0"/>
            </w:tcBorders>
            <w:vAlign w:val="center"/>
          </w:tcPr>
          <w:p w14:paraId="775CAE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p>
        </w:tc>
        <w:tc>
          <w:tcPr>
            <w:tcW w:w="894" w:type="dxa"/>
            <w:tcBorders>
              <w:top w:val="single" w:color="auto" w:sz="4" w:space="0"/>
              <w:left w:val="single" w:color="auto" w:sz="4" w:space="0"/>
              <w:right w:val="single" w:color="auto" w:sz="4" w:space="0"/>
            </w:tcBorders>
            <w:vAlign w:val="center"/>
          </w:tcPr>
          <w:p w14:paraId="695F4F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项目背景理解（</w:t>
            </w:r>
            <w:r>
              <w:rPr>
                <w:rFonts w:hint="eastAsia" w:ascii="宋体" w:hAnsi="宋体" w:eastAsia="宋体" w:cs="宋体"/>
                <w:sz w:val="24"/>
                <w:szCs w:val="24"/>
                <w:lang w:val="en-US" w:eastAsia="zh-CN"/>
              </w:rPr>
              <w:t>9分</w:t>
            </w:r>
            <w:r>
              <w:rPr>
                <w:rFonts w:hint="eastAsia" w:ascii="宋体" w:hAnsi="宋体" w:eastAsia="宋体" w:cs="宋体"/>
                <w:sz w:val="24"/>
                <w:szCs w:val="24"/>
                <w:lang w:val="zh-CN" w:eastAsia="zh-CN"/>
              </w:rPr>
              <w:t>）</w:t>
            </w:r>
          </w:p>
        </w:tc>
        <w:tc>
          <w:tcPr>
            <w:tcW w:w="820" w:type="dxa"/>
            <w:tcBorders>
              <w:top w:val="single" w:color="auto" w:sz="4" w:space="0"/>
              <w:left w:val="single" w:color="auto" w:sz="4" w:space="0"/>
              <w:right w:val="single" w:color="auto" w:sz="4" w:space="0"/>
            </w:tcBorders>
            <w:vAlign w:val="center"/>
          </w:tcPr>
          <w:p w14:paraId="7D0C66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5956" w:type="dxa"/>
            <w:tcBorders>
              <w:top w:val="single" w:color="auto" w:sz="4" w:space="0"/>
              <w:left w:val="single" w:color="auto" w:sz="4" w:space="0"/>
              <w:bottom w:val="single" w:color="auto" w:sz="4" w:space="0"/>
              <w:right w:val="single" w:color="auto" w:sz="4" w:space="0"/>
            </w:tcBorders>
            <w:vAlign w:val="center"/>
          </w:tcPr>
          <w:p w14:paraId="4E493C6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b/>
                <w:bCs/>
                <w:sz w:val="24"/>
                <w:szCs w:val="24"/>
                <w:lang w:val="zh-CN" w:eastAsia="zh-CN"/>
              </w:rPr>
              <w:t>项目背景理解（</w:t>
            </w:r>
            <w:r>
              <w:rPr>
                <w:rFonts w:hint="eastAsia" w:ascii="宋体" w:hAnsi="宋体" w:eastAsia="宋体" w:cs="宋体"/>
                <w:b/>
                <w:bCs/>
                <w:sz w:val="24"/>
                <w:szCs w:val="24"/>
                <w:lang w:val="en-US" w:eastAsia="zh-CN"/>
              </w:rPr>
              <w:t>9分</w:t>
            </w:r>
            <w:r>
              <w:rPr>
                <w:rFonts w:hint="eastAsia" w:ascii="宋体" w:hAnsi="宋体" w:eastAsia="宋体" w:cs="宋体"/>
                <w:b/>
                <w:bCs/>
                <w:sz w:val="24"/>
                <w:szCs w:val="24"/>
                <w:lang w:val="zh-CN" w:eastAsia="zh-CN"/>
              </w:rPr>
              <w:t>）：</w:t>
            </w:r>
            <w:r>
              <w:rPr>
                <w:rFonts w:hint="eastAsia" w:ascii="宋体" w:hAnsi="宋体" w:eastAsia="宋体" w:cs="宋体"/>
                <w:sz w:val="24"/>
                <w:szCs w:val="24"/>
              </w:rPr>
              <w:t>根据供应商提供的项目背景理解方案</w:t>
            </w:r>
            <w:r>
              <w:rPr>
                <w:rFonts w:hint="eastAsia" w:ascii="宋体" w:hAnsi="宋体" w:eastAsia="宋体" w:cs="宋体"/>
                <w:sz w:val="24"/>
                <w:szCs w:val="24"/>
                <w:lang w:val="en-US" w:eastAsia="zh-CN"/>
              </w:rPr>
              <w:t>及调查方法</w:t>
            </w:r>
            <w:r>
              <w:rPr>
                <w:rFonts w:hint="eastAsia" w:ascii="宋体" w:hAnsi="宋体" w:eastAsia="宋体" w:cs="宋体"/>
                <w:sz w:val="24"/>
                <w:szCs w:val="24"/>
              </w:rPr>
              <w:t>进行综合评审，</w:t>
            </w:r>
            <w:r>
              <w:rPr>
                <w:rFonts w:hint="eastAsia" w:ascii="宋体" w:hAnsi="宋体" w:eastAsia="宋体" w:cs="宋体"/>
                <w:sz w:val="24"/>
                <w:szCs w:val="24"/>
                <w:lang w:val="zh-CN" w:eastAsia="zh-CN"/>
              </w:rPr>
              <w:t>包含但不限于：</w:t>
            </w:r>
            <w:r>
              <w:rPr>
                <w:rFonts w:hint="eastAsia" w:ascii="宋体" w:hAnsi="宋体" w:eastAsia="宋体" w:cs="宋体"/>
                <w:sz w:val="24"/>
                <w:szCs w:val="24"/>
              </w:rPr>
              <w:t>①</w:t>
            </w:r>
            <w:r>
              <w:rPr>
                <w:rFonts w:hint="eastAsia" w:ascii="宋体" w:hAnsi="宋体" w:eastAsia="宋体" w:cs="宋体"/>
                <w:sz w:val="24"/>
                <w:szCs w:val="24"/>
                <w:lang w:val="en-US" w:eastAsia="zh-CN"/>
              </w:rPr>
              <w:t>龙胆科</w:t>
            </w:r>
            <w:r>
              <w:rPr>
                <w:rFonts w:hint="eastAsia" w:ascii="宋体" w:hAnsi="宋体" w:eastAsia="宋体" w:cs="宋体"/>
                <w:sz w:val="24"/>
                <w:szCs w:val="24"/>
              </w:rPr>
              <w:t>生长状况</w:t>
            </w:r>
            <w:r>
              <w:rPr>
                <w:rFonts w:hint="eastAsia" w:ascii="宋体" w:hAnsi="宋体" w:eastAsia="宋体" w:cs="宋体"/>
                <w:sz w:val="24"/>
                <w:szCs w:val="24"/>
                <w:lang w:eastAsia="zh-CN"/>
              </w:rPr>
              <w:t>；</w:t>
            </w:r>
            <w:r>
              <w:rPr>
                <w:rFonts w:hint="eastAsia" w:ascii="宋体" w:hAnsi="宋体" w:eastAsia="宋体" w:cs="宋体"/>
                <w:sz w:val="24"/>
                <w:szCs w:val="24"/>
              </w:rPr>
              <w:t>②生长地利用情况</w:t>
            </w:r>
            <w:r>
              <w:rPr>
                <w:rFonts w:hint="eastAsia" w:ascii="宋体" w:hAnsi="宋体" w:eastAsia="宋体" w:cs="宋体"/>
                <w:sz w:val="24"/>
                <w:szCs w:val="24"/>
                <w:lang w:eastAsia="zh-CN"/>
              </w:rPr>
              <w:t>；</w:t>
            </w:r>
            <w:r>
              <w:rPr>
                <w:rFonts w:hint="eastAsia" w:ascii="宋体" w:hAnsi="宋体" w:eastAsia="宋体" w:cs="宋体"/>
                <w:sz w:val="24"/>
                <w:szCs w:val="24"/>
              </w:rPr>
              <w:t>③生长环境面临的潜在威胁</w:t>
            </w:r>
            <w:r>
              <w:rPr>
                <w:rFonts w:hint="eastAsia" w:ascii="宋体" w:hAnsi="宋体" w:eastAsia="宋体" w:cs="宋体"/>
                <w:sz w:val="24"/>
                <w:szCs w:val="24"/>
                <w:lang w:eastAsia="zh-CN"/>
              </w:rPr>
              <w:t>；</w:t>
            </w:r>
            <w:r>
              <w:rPr>
                <w:rFonts w:hint="eastAsia" w:ascii="宋体" w:hAnsi="宋体" w:eastAsia="宋体" w:cs="宋体"/>
                <w:sz w:val="24"/>
                <w:szCs w:val="24"/>
                <w:lang w:val="zh-CN" w:eastAsia="zh-CN"/>
              </w:rPr>
              <w:t>等以上因素每实质性响应一项得</w:t>
            </w:r>
            <w:r>
              <w:rPr>
                <w:rFonts w:hint="eastAsia" w:ascii="宋体" w:hAnsi="宋体" w:eastAsia="宋体" w:cs="宋体"/>
                <w:sz w:val="24"/>
                <w:szCs w:val="24"/>
                <w:lang w:val="en-US" w:eastAsia="zh-CN"/>
              </w:rPr>
              <w:t>3</w:t>
            </w:r>
            <w:r>
              <w:rPr>
                <w:rFonts w:hint="eastAsia" w:ascii="宋体" w:hAnsi="宋体" w:eastAsia="宋体" w:cs="宋体"/>
                <w:sz w:val="24"/>
                <w:szCs w:val="24"/>
                <w:lang w:val="zh-CN" w:eastAsia="zh-CN"/>
              </w:rPr>
              <w:t>分，满分</w:t>
            </w:r>
            <w:r>
              <w:rPr>
                <w:rFonts w:hint="eastAsia" w:ascii="宋体" w:hAnsi="宋体" w:eastAsia="宋体" w:cs="宋体"/>
                <w:sz w:val="24"/>
                <w:szCs w:val="24"/>
                <w:lang w:val="en-US" w:eastAsia="zh-CN"/>
              </w:rPr>
              <w:t>9</w:t>
            </w:r>
            <w:r>
              <w:rPr>
                <w:rFonts w:hint="eastAsia" w:ascii="宋体" w:hAnsi="宋体" w:eastAsia="宋体" w:cs="宋体"/>
                <w:sz w:val="24"/>
                <w:szCs w:val="24"/>
                <w:lang w:val="zh-CN" w:eastAsia="zh-CN"/>
              </w:rPr>
              <w:t>分，每有一项存在缺陷或不足的扣1.5分，未实质性响应或未提供不得分。</w:t>
            </w:r>
          </w:p>
        </w:tc>
      </w:tr>
      <w:tr w14:paraId="37D170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852" w:type="dxa"/>
            <w:vMerge w:val="continue"/>
            <w:tcBorders>
              <w:left w:val="single" w:color="auto" w:sz="4" w:space="0"/>
              <w:right w:val="single" w:color="auto" w:sz="4" w:space="0"/>
            </w:tcBorders>
            <w:vAlign w:val="center"/>
          </w:tcPr>
          <w:p w14:paraId="79E64D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p>
        </w:tc>
        <w:tc>
          <w:tcPr>
            <w:tcW w:w="894" w:type="dxa"/>
            <w:tcBorders>
              <w:top w:val="single" w:color="auto" w:sz="4" w:space="0"/>
              <w:left w:val="single" w:color="auto" w:sz="4" w:space="0"/>
              <w:right w:val="single" w:color="auto" w:sz="4" w:space="0"/>
            </w:tcBorders>
            <w:vAlign w:val="center"/>
          </w:tcPr>
          <w:p w14:paraId="1C05DD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zh-CN"/>
              </w:rPr>
              <w:t>进度计划保障措施(1</w:t>
            </w:r>
            <w:r>
              <w:rPr>
                <w:rFonts w:hint="eastAsia" w:ascii="宋体" w:hAnsi="宋体" w:eastAsia="宋体" w:cs="宋体"/>
                <w:sz w:val="24"/>
                <w:szCs w:val="24"/>
                <w:lang w:val="en-US" w:eastAsia="zh-CN"/>
              </w:rPr>
              <w:t>0</w:t>
            </w:r>
            <w:r>
              <w:rPr>
                <w:rFonts w:hint="eastAsia" w:ascii="宋体" w:hAnsi="宋体" w:eastAsia="宋体" w:cs="宋体"/>
                <w:sz w:val="24"/>
                <w:szCs w:val="24"/>
                <w:lang w:val="zh-CN"/>
              </w:rPr>
              <w:t>分)</w:t>
            </w:r>
          </w:p>
        </w:tc>
        <w:tc>
          <w:tcPr>
            <w:tcW w:w="820" w:type="dxa"/>
            <w:tcBorders>
              <w:top w:val="single" w:color="auto" w:sz="4" w:space="0"/>
              <w:left w:val="single" w:color="auto" w:sz="4" w:space="0"/>
              <w:right w:val="single" w:color="auto" w:sz="4" w:space="0"/>
            </w:tcBorders>
            <w:vAlign w:val="center"/>
          </w:tcPr>
          <w:p w14:paraId="418045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5956" w:type="dxa"/>
            <w:tcBorders>
              <w:top w:val="single" w:color="auto" w:sz="4" w:space="0"/>
              <w:left w:val="single" w:color="auto" w:sz="4" w:space="0"/>
              <w:bottom w:val="single" w:color="auto" w:sz="4" w:space="0"/>
              <w:right w:val="single" w:color="auto" w:sz="4" w:space="0"/>
            </w:tcBorders>
          </w:tcPr>
          <w:p w14:paraId="0800D59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zh-CN"/>
              </w:rPr>
            </w:pPr>
            <w:r>
              <w:rPr>
                <w:rFonts w:hint="eastAsia" w:ascii="宋体" w:hAnsi="宋体" w:eastAsia="宋体" w:cs="宋体"/>
                <w:b/>
                <w:bCs/>
                <w:sz w:val="24"/>
                <w:szCs w:val="24"/>
                <w:lang w:val="zh-CN" w:eastAsia="zh-CN"/>
              </w:rPr>
              <w:t>进度计划和保障措施(10分)：</w:t>
            </w:r>
            <w:r>
              <w:rPr>
                <w:rFonts w:hint="eastAsia" w:ascii="宋体" w:hAnsi="宋体" w:eastAsia="宋体" w:cs="宋体"/>
                <w:sz w:val="24"/>
                <w:szCs w:val="24"/>
                <w:lang w:val="zh-CN" w:eastAsia="zh-CN"/>
              </w:rPr>
              <w:t>依据本项目特点，制定相应的进度计划和保障措施，包含但不限于：①服务进度保证措施；②协调组织措施；③进度管理制度；④执行原则保证；等以上因素每实质性响应一项得2.5分，满分10分，每有一项存在缺陷或不足的扣1.5分，未实质性响应或未提供不得分。</w:t>
            </w:r>
          </w:p>
        </w:tc>
      </w:tr>
      <w:tr w14:paraId="606CB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jc w:val="center"/>
        </w:trPr>
        <w:tc>
          <w:tcPr>
            <w:tcW w:w="852" w:type="dxa"/>
            <w:tcBorders>
              <w:left w:val="single" w:color="auto" w:sz="4" w:space="0"/>
              <w:right w:val="single" w:color="auto" w:sz="4" w:space="0"/>
            </w:tcBorders>
            <w:vAlign w:val="center"/>
          </w:tcPr>
          <w:p w14:paraId="3483CB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p>
        </w:tc>
        <w:tc>
          <w:tcPr>
            <w:tcW w:w="894" w:type="dxa"/>
            <w:tcBorders>
              <w:top w:val="single" w:color="auto" w:sz="4" w:space="0"/>
              <w:left w:val="single" w:color="auto" w:sz="4" w:space="0"/>
              <w:right w:val="single" w:color="auto" w:sz="4" w:space="0"/>
            </w:tcBorders>
            <w:vAlign w:val="center"/>
          </w:tcPr>
          <w:p w14:paraId="11B95C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zh-CN"/>
              </w:rPr>
              <w:t>售后服务（</w:t>
            </w:r>
            <w:r>
              <w:rPr>
                <w:rFonts w:hint="eastAsia" w:ascii="宋体" w:hAnsi="宋体" w:eastAsia="宋体" w:cs="宋体"/>
                <w:sz w:val="24"/>
                <w:szCs w:val="24"/>
                <w:lang w:val="en-US" w:eastAsia="zh-CN"/>
              </w:rPr>
              <w:t>4</w:t>
            </w:r>
            <w:r>
              <w:rPr>
                <w:rFonts w:hint="eastAsia" w:ascii="宋体" w:hAnsi="宋体" w:eastAsia="宋体" w:cs="宋体"/>
                <w:sz w:val="24"/>
                <w:szCs w:val="24"/>
                <w:lang w:val="zh-CN"/>
              </w:rPr>
              <w:t>分）</w:t>
            </w:r>
          </w:p>
        </w:tc>
        <w:tc>
          <w:tcPr>
            <w:tcW w:w="820" w:type="dxa"/>
            <w:tcBorders>
              <w:top w:val="single" w:color="auto" w:sz="4" w:space="0"/>
              <w:left w:val="single" w:color="auto" w:sz="4" w:space="0"/>
              <w:right w:val="single" w:color="auto" w:sz="4" w:space="0"/>
            </w:tcBorders>
            <w:vAlign w:val="center"/>
          </w:tcPr>
          <w:p w14:paraId="454F1B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5956" w:type="dxa"/>
            <w:tcBorders>
              <w:top w:val="single" w:color="auto" w:sz="4" w:space="0"/>
              <w:left w:val="single" w:color="auto" w:sz="4" w:space="0"/>
              <w:bottom w:val="single" w:color="auto" w:sz="4" w:space="0"/>
              <w:right w:val="single" w:color="auto" w:sz="4" w:space="0"/>
            </w:tcBorders>
          </w:tcPr>
          <w:p w14:paraId="04228AB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b/>
                <w:bCs/>
                <w:sz w:val="24"/>
                <w:szCs w:val="24"/>
                <w:lang w:val="zh-CN"/>
              </w:rPr>
              <w:t>售</w:t>
            </w:r>
            <w:r>
              <w:rPr>
                <w:rFonts w:hint="eastAsia" w:ascii="宋体" w:hAnsi="宋体" w:eastAsia="宋体" w:cs="宋体"/>
                <w:b/>
                <w:bCs/>
                <w:sz w:val="24"/>
                <w:szCs w:val="24"/>
                <w:lang w:val="zh-CN" w:eastAsia="zh-CN"/>
              </w:rPr>
              <w:t>后服务(</w:t>
            </w: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val="zh-CN" w:eastAsia="zh-CN"/>
              </w:rPr>
              <w:t>分)：</w:t>
            </w:r>
            <w:r>
              <w:rPr>
                <w:rFonts w:hint="eastAsia" w:ascii="宋体" w:hAnsi="宋体" w:eastAsia="宋体" w:cs="宋体"/>
                <w:sz w:val="24"/>
                <w:szCs w:val="24"/>
                <w:lang w:val="zh-CN" w:eastAsia="zh-CN"/>
              </w:rPr>
              <w:t>针对该项目须有完善的售后</w:t>
            </w:r>
            <w:r>
              <w:rPr>
                <w:rFonts w:hint="eastAsia" w:ascii="宋体" w:hAnsi="宋体" w:eastAsia="宋体" w:cs="宋体"/>
                <w:sz w:val="24"/>
                <w:szCs w:val="24"/>
                <w:lang w:val="zh-CN"/>
              </w:rPr>
              <w:t>、验收</w:t>
            </w:r>
            <w:r>
              <w:rPr>
                <w:rFonts w:hint="eastAsia" w:ascii="宋体" w:hAnsi="宋体" w:eastAsia="宋体" w:cs="宋体"/>
                <w:sz w:val="24"/>
                <w:szCs w:val="24"/>
                <w:lang w:val="zh-CN" w:eastAsia="zh-CN"/>
              </w:rPr>
              <w:t>服务体系。包含：①</w:t>
            </w:r>
            <w:r>
              <w:rPr>
                <w:rFonts w:hint="eastAsia" w:ascii="宋体" w:hAnsi="宋体" w:eastAsia="宋体" w:cs="宋体"/>
                <w:sz w:val="24"/>
                <w:szCs w:val="24"/>
                <w:lang w:val="zh-CN"/>
              </w:rPr>
              <w:t>不泄露评估报告数据成果；</w:t>
            </w:r>
            <w:r>
              <w:rPr>
                <w:rFonts w:hint="eastAsia" w:ascii="宋体" w:hAnsi="宋体" w:eastAsia="宋体" w:cs="宋体"/>
                <w:sz w:val="24"/>
                <w:szCs w:val="24"/>
                <w:lang w:val="zh-CN" w:eastAsia="zh-CN"/>
              </w:rPr>
              <w:t>②</w:t>
            </w:r>
            <w:r>
              <w:rPr>
                <w:rFonts w:hint="eastAsia" w:ascii="宋体" w:hAnsi="宋体" w:eastAsia="宋体" w:cs="宋体"/>
                <w:sz w:val="24"/>
                <w:szCs w:val="24"/>
                <w:lang w:val="zh-CN"/>
              </w:rPr>
              <w:t>后续成果整改工作；</w:t>
            </w:r>
            <w:r>
              <w:rPr>
                <w:rFonts w:hint="eastAsia" w:ascii="宋体" w:hAnsi="宋体" w:eastAsia="宋体" w:cs="宋体"/>
                <w:sz w:val="24"/>
                <w:szCs w:val="24"/>
                <w:lang w:val="zh-CN" w:eastAsia="zh-CN"/>
              </w:rPr>
              <w:t>③服务响应时间和质量；④</w:t>
            </w:r>
            <w:r>
              <w:rPr>
                <w:rFonts w:hint="eastAsia" w:ascii="宋体" w:hAnsi="宋体" w:eastAsia="宋体" w:cs="宋体"/>
                <w:sz w:val="24"/>
                <w:szCs w:val="24"/>
                <w:lang w:val="zh-CN"/>
              </w:rPr>
              <w:t>技术交底等计划方案及承诺</w:t>
            </w:r>
            <w:r>
              <w:rPr>
                <w:rFonts w:hint="eastAsia" w:ascii="宋体" w:hAnsi="宋体" w:eastAsia="宋体" w:cs="宋体"/>
                <w:sz w:val="24"/>
                <w:szCs w:val="24"/>
                <w:lang w:val="zh-CN" w:eastAsia="zh-CN"/>
              </w:rPr>
              <w:t>等。以上因素每实质性响应一项得</w:t>
            </w: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分，满分</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分，每有一项存在缺陷或不足的扣</w:t>
            </w:r>
            <w:r>
              <w:rPr>
                <w:rFonts w:hint="eastAsia" w:ascii="宋体" w:hAnsi="宋体" w:eastAsia="宋体" w:cs="宋体"/>
                <w:sz w:val="24"/>
                <w:szCs w:val="24"/>
                <w:lang w:val="en-US" w:eastAsia="zh-CN"/>
              </w:rPr>
              <w:t>0.5</w:t>
            </w:r>
            <w:r>
              <w:rPr>
                <w:rFonts w:hint="eastAsia" w:ascii="宋体" w:hAnsi="宋体" w:eastAsia="宋体" w:cs="宋体"/>
                <w:sz w:val="24"/>
                <w:szCs w:val="24"/>
                <w:lang w:val="zh-CN" w:eastAsia="zh-CN"/>
              </w:rPr>
              <w:t>分，未实质性响应或未提供不得分。</w:t>
            </w:r>
          </w:p>
        </w:tc>
      </w:tr>
      <w:tr w14:paraId="7C1302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852" w:type="dxa"/>
            <w:vMerge w:val="restart"/>
            <w:tcBorders>
              <w:top w:val="single" w:color="auto" w:sz="4" w:space="0"/>
              <w:left w:val="single" w:color="auto" w:sz="4" w:space="0"/>
              <w:right w:val="single" w:color="auto" w:sz="4" w:space="0"/>
            </w:tcBorders>
            <w:vAlign w:val="center"/>
          </w:tcPr>
          <w:p w14:paraId="44075B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zh-CN"/>
              </w:rPr>
              <w:t>人员配备</w:t>
            </w: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分）</w:t>
            </w:r>
          </w:p>
          <w:p w14:paraId="2CCBFA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p>
        </w:tc>
        <w:tc>
          <w:tcPr>
            <w:tcW w:w="894" w:type="dxa"/>
            <w:tcBorders>
              <w:top w:val="single" w:color="auto" w:sz="4" w:space="0"/>
              <w:left w:val="single" w:color="auto" w:sz="4" w:space="0"/>
              <w:right w:val="single" w:color="auto" w:sz="4" w:space="0"/>
            </w:tcBorders>
            <w:vAlign w:val="center"/>
          </w:tcPr>
          <w:p w14:paraId="34F348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项目负责人</w:t>
            </w:r>
          </w:p>
        </w:tc>
        <w:tc>
          <w:tcPr>
            <w:tcW w:w="820" w:type="dxa"/>
            <w:tcBorders>
              <w:top w:val="single" w:color="auto" w:sz="4" w:space="0"/>
              <w:left w:val="single" w:color="auto" w:sz="4" w:space="0"/>
              <w:right w:val="single" w:color="auto" w:sz="4" w:space="0"/>
            </w:tcBorders>
            <w:vAlign w:val="center"/>
          </w:tcPr>
          <w:p w14:paraId="7FBABB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5956" w:type="dxa"/>
            <w:tcBorders>
              <w:top w:val="single" w:color="auto" w:sz="4" w:space="0"/>
              <w:left w:val="single" w:color="auto" w:sz="4" w:space="0"/>
              <w:bottom w:val="single" w:color="auto" w:sz="4" w:space="0"/>
              <w:right w:val="single" w:color="auto" w:sz="4" w:space="0"/>
            </w:tcBorders>
            <w:vAlign w:val="center"/>
          </w:tcPr>
          <w:p w14:paraId="6A661F0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项目负责人（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w:t>
            </w:r>
          </w:p>
          <w:p w14:paraId="1BD6B256">
            <w:pPr>
              <w:keepNext w:val="0"/>
              <w:keepLines w:val="0"/>
              <w:pageBreakBefore w:val="0"/>
              <w:widowControl w:val="0"/>
              <w:numPr>
                <w:ilvl w:val="0"/>
                <w:numId w:val="2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项目负责人须具有植物多样性调查类的研究经历（以发表的论文或标准或专利或编制的规划或主持研究项目为证明依据），</w:t>
            </w:r>
            <w:r>
              <w:rPr>
                <w:rFonts w:hint="eastAsia" w:ascii="宋体" w:hAnsi="宋体" w:eastAsia="宋体" w:cs="宋体"/>
                <w:kern w:val="0"/>
                <w:sz w:val="24"/>
                <w:szCs w:val="24"/>
                <w:highlight w:val="none"/>
                <w:lang w:val="en-US" w:eastAsia="zh-CN"/>
              </w:rPr>
              <w:t>每提供一项得3分</w:t>
            </w:r>
            <w:r>
              <w:rPr>
                <w:rFonts w:hint="eastAsia" w:ascii="宋体" w:hAnsi="宋体" w:eastAsia="宋体" w:cs="宋体"/>
                <w:kern w:val="0"/>
                <w:sz w:val="24"/>
                <w:szCs w:val="24"/>
                <w:highlight w:val="none"/>
                <w:lang w:val="zh-CN"/>
              </w:rPr>
              <w:t>。</w:t>
            </w:r>
          </w:p>
          <w:p w14:paraId="3EAA20A6">
            <w:pPr>
              <w:keepNext w:val="0"/>
              <w:keepLines w:val="0"/>
              <w:pageBreakBefore w:val="0"/>
              <w:widowControl w:val="0"/>
              <w:numPr>
                <w:ilvl w:val="0"/>
                <w:numId w:val="2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14:textFill>
                  <w14:solidFill>
                    <w14:schemeClr w14:val="tx1"/>
                  </w14:solidFill>
                </w14:textFill>
              </w:rPr>
              <w:t>具有相关专业</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如自然科学/</w:t>
            </w:r>
            <w:r>
              <w:rPr>
                <w:rFonts w:hint="eastAsia" w:ascii="宋体" w:hAnsi="宋体" w:eastAsia="宋体" w:cs="宋体"/>
                <w:sz w:val="24"/>
                <w:szCs w:val="24"/>
                <w:highlight w:val="none"/>
              </w:rPr>
              <w:t>生态学</w:t>
            </w:r>
            <w:r>
              <w:rPr>
                <w:rFonts w:hint="eastAsia" w:ascii="宋体" w:hAnsi="宋体" w:eastAsia="宋体" w:cs="宋体"/>
                <w:sz w:val="24"/>
                <w:szCs w:val="24"/>
                <w:highlight w:val="none"/>
                <w:lang w:val="en-US" w:eastAsia="zh-CN"/>
              </w:rPr>
              <w:t>/植物学/林学等）副高级或以上职称的得2分，不提供不得分。（提供职称证明或认定证明）</w:t>
            </w:r>
          </w:p>
        </w:tc>
      </w:tr>
      <w:tr w14:paraId="1A32D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852" w:type="dxa"/>
            <w:vMerge w:val="continue"/>
            <w:tcBorders>
              <w:left w:val="single" w:color="auto" w:sz="4" w:space="0"/>
              <w:right w:val="single" w:color="auto" w:sz="4" w:space="0"/>
            </w:tcBorders>
            <w:vAlign w:val="center"/>
          </w:tcPr>
          <w:p w14:paraId="4BFA6A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p>
        </w:tc>
        <w:tc>
          <w:tcPr>
            <w:tcW w:w="894" w:type="dxa"/>
            <w:tcBorders>
              <w:top w:val="single" w:color="auto" w:sz="4" w:space="0"/>
              <w:left w:val="single" w:color="auto" w:sz="4" w:space="0"/>
              <w:bottom w:val="single" w:color="auto" w:sz="4" w:space="0"/>
              <w:right w:val="single" w:color="auto" w:sz="4" w:space="0"/>
            </w:tcBorders>
            <w:vAlign w:val="center"/>
          </w:tcPr>
          <w:p w14:paraId="2272BD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red"/>
                <w:lang w:val="zh-CN"/>
              </w:rPr>
            </w:pPr>
            <w:r>
              <w:rPr>
                <w:rFonts w:hint="eastAsia" w:ascii="宋体" w:hAnsi="宋体" w:eastAsia="宋体" w:cs="宋体"/>
                <w:sz w:val="24"/>
                <w:szCs w:val="24"/>
                <w:lang w:val="zh-CN"/>
              </w:rPr>
              <w:t>项目技术负责人</w:t>
            </w:r>
          </w:p>
        </w:tc>
        <w:tc>
          <w:tcPr>
            <w:tcW w:w="820" w:type="dxa"/>
            <w:tcBorders>
              <w:top w:val="single" w:color="auto" w:sz="4" w:space="0"/>
              <w:left w:val="single" w:color="auto" w:sz="4" w:space="0"/>
              <w:bottom w:val="single" w:color="auto" w:sz="4" w:space="0"/>
              <w:right w:val="single" w:color="auto" w:sz="4" w:space="0"/>
            </w:tcBorders>
            <w:vAlign w:val="center"/>
          </w:tcPr>
          <w:p w14:paraId="3B30DB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5956" w:type="dxa"/>
            <w:tcBorders>
              <w:top w:val="single" w:color="auto" w:sz="4" w:space="0"/>
              <w:left w:val="single" w:color="auto" w:sz="4" w:space="0"/>
              <w:bottom w:val="single" w:color="auto" w:sz="4" w:space="0"/>
              <w:right w:val="single" w:color="auto" w:sz="4" w:space="0"/>
            </w:tcBorders>
            <w:vAlign w:val="center"/>
          </w:tcPr>
          <w:p w14:paraId="403B551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highlight w:val="none"/>
                <w:lang w:val="zh-CN"/>
              </w:rPr>
            </w:pPr>
            <w:r>
              <w:rPr>
                <w:rFonts w:hint="eastAsia" w:ascii="宋体" w:hAnsi="宋体" w:eastAsia="宋体" w:cs="宋体"/>
                <w:b/>
                <w:bCs/>
                <w:color w:val="000000" w:themeColor="text1"/>
                <w:sz w:val="24"/>
                <w:szCs w:val="24"/>
                <w:highlight w:val="none"/>
                <w:lang w:val="zh-CN"/>
                <w14:textFill>
                  <w14:solidFill>
                    <w14:schemeClr w14:val="tx1"/>
                  </w14:solidFill>
                </w14:textFill>
              </w:rPr>
              <w:t>项目技术负责人（3分）</w:t>
            </w:r>
            <w:r>
              <w:rPr>
                <w:rFonts w:hint="eastAsia" w:ascii="宋体" w:hAnsi="宋体" w:eastAsia="宋体" w:cs="宋体"/>
                <w:color w:val="000000" w:themeColor="text1"/>
                <w:sz w:val="24"/>
                <w:szCs w:val="24"/>
                <w:highlight w:val="none"/>
                <w:lang w:val="zh-CN"/>
                <w14:textFill>
                  <w14:solidFill>
                    <w14:schemeClr w14:val="tx1"/>
                  </w14:solidFill>
                </w14:textFill>
              </w:rPr>
              <w:t>：具有相关专业</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如自然科学/</w:t>
            </w:r>
            <w:r>
              <w:rPr>
                <w:rFonts w:hint="eastAsia" w:ascii="宋体" w:hAnsi="宋体" w:eastAsia="宋体" w:cs="宋体"/>
                <w:sz w:val="24"/>
                <w:szCs w:val="24"/>
                <w:highlight w:val="none"/>
              </w:rPr>
              <w:t>生态学</w:t>
            </w:r>
            <w:r>
              <w:rPr>
                <w:rFonts w:hint="eastAsia" w:ascii="宋体" w:hAnsi="宋体" w:eastAsia="宋体" w:cs="宋体"/>
                <w:sz w:val="24"/>
                <w:szCs w:val="24"/>
                <w:highlight w:val="none"/>
                <w:lang w:val="en-US" w:eastAsia="zh-CN"/>
              </w:rPr>
              <w:t>/植物学/林学等）副高级或以上职称的得3分，不提供不得分。（提供职称证明或认定证明）</w:t>
            </w:r>
          </w:p>
        </w:tc>
      </w:tr>
      <w:tr w14:paraId="3E8DF9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852" w:type="dxa"/>
            <w:vMerge w:val="continue"/>
            <w:tcBorders>
              <w:left w:val="single" w:color="auto" w:sz="4" w:space="0"/>
              <w:right w:val="single" w:color="auto" w:sz="4" w:space="0"/>
            </w:tcBorders>
            <w:vAlign w:val="center"/>
          </w:tcPr>
          <w:p w14:paraId="1487E3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p>
        </w:tc>
        <w:tc>
          <w:tcPr>
            <w:tcW w:w="894" w:type="dxa"/>
            <w:tcBorders>
              <w:top w:val="single" w:color="auto" w:sz="4" w:space="0"/>
              <w:left w:val="single" w:color="auto" w:sz="4" w:space="0"/>
              <w:bottom w:val="single" w:color="auto" w:sz="4" w:space="0"/>
              <w:right w:val="single" w:color="auto" w:sz="4" w:space="0"/>
            </w:tcBorders>
            <w:vAlign w:val="center"/>
          </w:tcPr>
          <w:p w14:paraId="5B8A7B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工作组</w:t>
            </w:r>
          </w:p>
          <w:p w14:paraId="0F0010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组长</w:t>
            </w:r>
          </w:p>
        </w:tc>
        <w:tc>
          <w:tcPr>
            <w:tcW w:w="820" w:type="dxa"/>
            <w:tcBorders>
              <w:top w:val="single" w:color="auto" w:sz="4" w:space="0"/>
              <w:left w:val="single" w:color="auto" w:sz="4" w:space="0"/>
              <w:bottom w:val="single" w:color="auto" w:sz="4" w:space="0"/>
              <w:right w:val="single" w:color="auto" w:sz="4" w:space="0"/>
            </w:tcBorders>
            <w:vAlign w:val="center"/>
          </w:tcPr>
          <w:p w14:paraId="40C5FD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5956" w:type="dxa"/>
            <w:tcBorders>
              <w:top w:val="single" w:color="auto" w:sz="4" w:space="0"/>
              <w:left w:val="single" w:color="auto" w:sz="4" w:space="0"/>
              <w:bottom w:val="single" w:color="auto" w:sz="4" w:space="0"/>
              <w:right w:val="single" w:color="auto" w:sz="4" w:space="0"/>
            </w:tcBorders>
            <w:vAlign w:val="center"/>
          </w:tcPr>
          <w:p w14:paraId="13178D4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themeColor="text1"/>
                <w:sz w:val="24"/>
                <w:szCs w:val="24"/>
                <w:highlight w:val="none"/>
                <w:lang w:val="zh-CN"/>
                <w14:textFill>
                  <w14:solidFill>
                    <w14:schemeClr w14:val="tx1"/>
                  </w14:solidFill>
                </w14:textFill>
              </w:rPr>
              <w:t>工作组组长（</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lang w:val="zh-CN"/>
                <w14:textFill>
                  <w14:solidFill>
                    <w14:schemeClr w14:val="tx1"/>
                  </w14:solidFill>
                </w14:textFill>
              </w:rPr>
              <w:t>分）</w:t>
            </w:r>
            <w:r>
              <w:rPr>
                <w:rFonts w:hint="eastAsia" w:ascii="宋体" w:hAnsi="宋体" w:eastAsia="宋体" w:cs="宋体"/>
                <w:color w:val="000000" w:themeColor="text1"/>
                <w:sz w:val="24"/>
                <w:szCs w:val="24"/>
                <w:highlight w:val="none"/>
                <w:lang w:val="zh-CN"/>
                <w14:textFill>
                  <w14:solidFill>
                    <w14:schemeClr w14:val="tx1"/>
                  </w14:solidFill>
                </w14:textFill>
              </w:rPr>
              <w:t>：组长具有相关专业</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如自然科学/</w:t>
            </w:r>
            <w:r>
              <w:rPr>
                <w:rFonts w:hint="eastAsia" w:ascii="宋体" w:hAnsi="宋体" w:eastAsia="宋体" w:cs="宋体"/>
                <w:sz w:val="24"/>
                <w:szCs w:val="24"/>
                <w:highlight w:val="none"/>
              </w:rPr>
              <w:t>生态学</w:t>
            </w:r>
            <w:r>
              <w:rPr>
                <w:rFonts w:hint="eastAsia" w:ascii="宋体" w:hAnsi="宋体" w:eastAsia="宋体" w:cs="宋体"/>
                <w:sz w:val="24"/>
                <w:szCs w:val="24"/>
                <w:highlight w:val="none"/>
                <w:lang w:val="en-US" w:eastAsia="zh-CN"/>
              </w:rPr>
              <w:t>/植物学/林学等）副高级或以上职称</w:t>
            </w:r>
            <w:r>
              <w:rPr>
                <w:rFonts w:hint="eastAsia" w:ascii="宋体" w:hAnsi="宋体" w:eastAsia="宋体" w:cs="宋体"/>
                <w:color w:val="000000" w:themeColor="text1"/>
                <w:sz w:val="24"/>
                <w:szCs w:val="24"/>
                <w:highlight w:val="none"/>
                <w:lang w:val="zh-CN"/>
                <w14:textFill>
                  <w14:solidFill>
                    <w14:schemeClr w14:val="tx1"/>
                  </w14:solidFill>
                </w14:textFill>
              </w:rPr>
              <w:t>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zh-CN"/>
                <w14:textFill>
                  <w14:solidFill>
                    <w14:schemeClr w14:val="tx1"/>
                  </w14:solidFill>
                </w14:textFill>
              </w:rPr>
              <w:t>分，中级职称的得</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zh-CN"/>
                <w14:textFill>
                  <w14:solidFill>
                    <w14:schemeClr w14:val="tx1"/>
                  </w14:solidFill>
                </w14:textFill>
              </w:rPr>
              <w:t>分，初级职称及以下不得分。</w:t>
            </w:r>
          </w:p>
        </w:tc>
      </w:tr>
      <w:tr w14:paraId="1C16E7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852" w:type="dxa"/>
            <w:vMerge w:val="continue"/>
            <w:tcBorders>
              <w:left w:val="single" w:color="auto" w:sz="4" w:space="0"/>
              <w:bottom w:val="single" w:color="auto" w:sz="4" w:space="0"/>
              <w:right w:val="single" w:color="auto" w:sz="4" w:space="0"/>
            </w:tcBorders>
            <w:vAlign w:val="center"/>
          </w:tcPr>
          <w:p w14:paraId="2B87F3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p>
        </w:tc>
        <w:tc>
          <w:tcPr>
            <w:tcW w:w="894" w:type="dxa"/>
            <w:tcBorders>
              <w:top w:val="single" w:color="auto" w:sz="4" w:space="0"/>
              <w:left w:val="single" w:color="auto" w:sz="4" w:space="0"/>
              <w:bottom w:val="single" w:color="auto" w:sz="4" w:space="0"/>
              <w:right w:val="single" w:color="auto" w:sz="4" w:space="0"/>
            </w:tcBorders>
            <w:vAlign w:val="center"/>
          </w:tcPr>
          <w:p w14:paraId="397162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工作组</w:t>
            </w:r>
          </w:p>
          <w:p w14:paraId="2FE13E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成员</w:t>
            </w:r>
          </w:p>
        </w:tc>
        <w:tc>
          <w:tcPr>
            <w:tcW w:w="820" w:type="dxa"/>
            <w:tcBorders>
              <w:top w:val="single" w:color="auto" w:sz="4" w:space="0"/>
              <w:left w:val="single" w:color="auto" w:sz="4" w:space="0"/>
              <w:bottom w:val="single" w:color="auto" w:sz="4" w:space="0"/>
              <w:right w:val="single" w:color="auto" w:sz="4" w:space="0"/>
            </w:tcBorders>
            <w:vAlign w:val="center"/>
          </w:tcPr>
          <w:p w14:paraId="77F778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5956" w:type="dxa"/>
            <w:tcBorders>
              <w:top w:val="single" w:color="auto" w:sz="4" w:space="0"/>
              <w:left w:val="single" w:color="auto" w:sz="4" w:space="0"/>
              <w:bottom w:val="single" w:color="auto" w:sz="4" w:space="0"/>
              <w:right w:val="single" w:color="auto" w:sz="4" w:space="0"/>
            </w:tcBorders>
            <w:vAlign w:val="center"/>
          </w:tcPr>
          <w:p w14:paraId="3B7AB07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themeColor="text1"/>
                <w:sz w:val="24"/>
                <w:szCs w:val="24"/>
                <w:highlight w:val="none"/>
                <w:lang w:val="zh-CN"/>
                <w14:textFill>
                  <w14:solidFill>
                    <w14:schemeClr w14:val="tx1"/>
                  </w14:solidFill>
                </w14:textFill>
              </w:rPr>
              <w:t>工作组成员（10分）</w:t>
            </w: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sz w:val="24"/>
                <w:szCs w:val="24"/>
                <w:highlight w:val="none"/>
                <w:lang w:val="zh-CN"/>
              </w:rPr>
              <w:t>除项目负责人及技术负责人以外，项目组拟投入本项目的</w:t>
            </w:r>
            <w:r>
              <w:rPr>
                <w:rFonts w:hint="eastAsia" w:ascii="宋体" w:hAnsi="宋体" w:eastAsia="宋体" w:cs="宋体"/>
                <w:sz w:val="24"/>
                <w:szCs w:val="24"/>
                <w:highlight w:val="none"/>
                <w:lang w:val="en-US" w:eastAsia="zh-CN"/>
              </w:rPr>
              <w:t>工作组</w:t>
            </w:r>
            <w:r>
              <w:rPr>
                <w:rFonts w:hint="eastAsia" w:ascii="宋体" w:hAnsi="宋体" w:eastAsia="宋体" w:cs="宋体"/>
                <w:sz w:val="24"/>
                <w:szCs w:val="24"/>
                <w:highlight w:val="none"/>
                <w:lang w:val="zh-CN"/>
              </w:rPr>
              <w:t>人员：具有</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如自然科学/</w:t>
            </w:r>
            <w:r>
              <w:rPr>
                <w:rFonts w:hint="eastAsia" w:ascii="宋体" w:hAnsi="宋体" w:eastAsia="宋体" w:cs="宋体"/>
                <w:sz w:val="24"/>
                <w:szCs w:val="24"/>
                <w:highlight w:val="none"/>
              </w:rPr>
              <w:t>生态学</w:t>
            </w:r>
            <w:r>
              <w:rPr>
                <w:rFonts w:hint="eastAsia" w:ascii="宋体" w:hAnsi="宋体" w:eastAsia="宋体" w:cs="宋体"/>
                <w:sz w:val="24"/>
                <w:szCs w:val="24"/>
                <w:highlight w:val="none"/>
                <w:lang w:val="en-US" w:eastAsia="zh-CN"/>
              </w:rPr>
              <w:t>/植物学/林学等）</w:t>
            </w:r>
            <w:r>
              <w:rPr>
                <w:rFonts w:hint="eastAsia" w:ascii="宋体" w:hAnsi="宋体" w:eastAsia="宋体" w:cs="宋体"/>
                <w:sz w:val="24"/>
                <w:szCs w:val="24"/>
                <w:highlight w:val="none"/>
                <w:lang w:val="zh-CN"/>
              </w:rPr>
              <w:t>相关专业中级以上职称（或博士学位）</w:t>
            </w:r>
            <w:r>
              <w:rPr>
                <w:rFonts w:hint="eastAsia" w:ascii="宋体" w:hAnsi="宋体" w:eastAsia="宋体" w:cs="宋体"/>
                <w:sz w:val="24"/>
                <w:szCs w:val="24"/>
                <w:highlight w:val="none"/>
                <w:lang w:val="en-US" w:eastAsia="zh-CN"/>
              </w:rPr>
              <w:t>每提供一人得2分，满分10分</w:t>
            </w:r>
            <w:r>
              <w:rPr>
                <w:rFonts w:hint="eastAsia" w:ascii="宋体" w:hAnsi="宋体" w:eastAsia="宋体" w:cs="宋体"/>
                <w:sz w:val="24"/>
                <w:szCs w:val="24"/>
                <w:highlight w:val="none"/>
              </w:rPr>
              <w:t>。（提供相关人员职称证书、学位证（或其他证明材料）及递交响应文件截止时间前半年内的任意三个月在本单位缴纳</w:t>
            </w:r>
            <w:r>
              <w:rPr>
                <w:rFonts w:hint="eastAsia" w:ascii="宋体" w:hAnsi="宋体" w:eastAsia="宋体" w:cs="宋体"/>
                <w:sz w:val="24"/>
                <w:szCs w:val="24"/>
                <w:highlight w:val="none"/>
                <w:lang w:val="en-US" w:eastAsia="zh-CN"/>
              </w:rPr>
              <w:t>社保</w:t>
            </w:r>
            <w:r>
              <w:rPr>
                <w:rFonts w:hint="eastAsia" w:ascii="宋体" w:hAnsi="宋体" w:eastAsia="宋体" w:cs="宋体"/>
                <w:sz w:val="24"/>
                <w:szCs w:val="24"/>
                <w:highlight w:val="none"/>
              </w:rPr>
              <w:t>的有效凭证复印件或劳务合同，不提供不得分。）</w:t>
            </w:r>
          </w:p>
        </w:tc>
      </w:tr>
      <w:tr w14:paraId="0D76A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0" w:type="auto"/>
            <w:gridSpan w:val="4"/>
            <w:tcBorders>
              <w:top w:val="single" w:color="auto" w:sz="4" w:space="0"/>
              <w:left w:val="single" w:color="auto" w:sz="4" w:space="0"/>
              <w:right w:val="single" w:color="auto" w:sz="4" w:space="0"/>
            </w:tcBorders>
            <w:vAlign w:val="center"/>
          </w:tcPr>
          <w:p w14:paraId="17CEE173">
            <w:pPr>
              <w:pStyle w:val="24"/>
              <w:keepNext w:val="0"/>
              <w:keepLines w:val="0"/>
              <w:pageBreakBefore w:val="0"/>
              <w:widowControl w:val="0"/>
              <w:tabs>
                <w:tab w:val="left" w:pos="360"/>
              </w:tabs>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注：</w:t>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zh-CN" w:eastAsia="zh-CN" w:bidi="ar-SA"/>
              </w:rPr>
              <w:t>内容不足或缺陷是指：存在不适用项目实际情况的情形、凭空编造、方案中内容前后不一致、前后逻辑错误、与磋商文件要求不符或无关等情况。</w:t>
            </w:r>
          </w:p>
          <w:p w14:paraId="4CA9A8AC">
            <w:pPr>
              <w:pStyle w:val="25"/>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2.人员不重复计分。</w:t>
            </w:r>
          </w:p>
        </w:tc>
      </w:tr>
    </w:tbl>
    <w:p w14:paraId="2FD91BE7">
      <w:pPr>
        <w:ind w:firstLine="0" w:firstLineChars="0"/>
        <w:jc w:val="left"/>
        <w:rPr>
          <w:rFonts w:hint="eastAsia" w:ascii="宋体" w:hAnsi="宋体" w:eastAsia="宋体" w:cs="宋体"/>
          <w:b/>
          <w:bCs/>
          <w:color w:val="000000"/>
          <w:lang w:val="en-US" w:eastAsia="zh-CN"/>
        </w:rPr>
      </w:pPr>
    </w:p>
    <w:p w14:paraId="19FCE911">
      <w:pPr>
        <w:ind w:firstLine="0" w:firstLineChars="0"/>
        <w:jc w:val="left"/>
        <w:rPr>
          <w:rFonts w:hint="default" w:ascii="宋体" w:hAnsi="宋体" w:eastAsia="宋体" w:cs="宋体"/>
          <w:b/>
          <w:bCs/>
          <w:color w:val="000000"/>
          <w:lang w:val="en-US" w:eastAsia="zh-CN"/>
        </w:rPr>
      </w:pPr>
      <w:r>
        <w:rPr>
          <w:rFonts w:hint="eastAsia" w:ascii="宋体" w:hAnsi="宋体" w:eastAsia="宋体" w:cs="宋体"/>
          <w:b/>
          <w:bCs/>
          <w:color w:val="000000"/>
          <w:lang w:val="en-US" w:eastAsia="zh-CN"/>
        </w:rPr>
        <w:t>包2：</w:t>
      </w:r>
    </w:p>
    <w:tbl>
      <w:tblPr>
        <w:tblStyle w:val="64"/>
        <w:tblW w:w="50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202"/>
        <w:gridCol w:w="6554"/>
      </w:tblGrid>
      <w:tr w14:paraId="1A3F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50" w:type="pct"/>
            <w:noWrap w:val="0"/>
            <w:vAlign w:val="center"/>
          </w:tcPr>
          <w:p w14:paraId="4A17EC7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序号</w:t>
            </w:r>
          </w:p>
        </w:tc>
        <w:tc>
          <w:tcPr>
            <w:tcW w:w="705" w:type="pct"/>
            <w:noWrap w:val="0"/>
            <w:vAlign w:val="center"/>
          </w:tcPr>
          <w:p w14:paraId="7442328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评审因素</w:t>
            </w:r>
          </w:p>
        </w:tc>
        <w:tc>
          <w:tcPr>
            <w:tcW w:w="3844" w:type="pct"/>
            <w:noWrap w:val="0"/>
            <w:vAlign w:val="center"/>
          </w:tcPr>
          <w:p w14:paraId="2C7ABBA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评审标准</w:t>
            </w:r>
          </w:p>
        </w:tc>
      </w:tr>
      <w:tr w14:paraId="1659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50" w:type="pct"/>
            <w:noWrap w:val="0"/>
            <w:vAlign w:val="center"/>
          </w:tcPr>
          <w:p w14:paraId="183B33A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w:t>
            </w:r>
          </w:p>
        </w:tc>
        <w:tc>
          <w:tcPr>
            <w:tcW w:w="705" w:type="pct"/>
            <w:noWrap w:val="0"/>
            <w:vAlign w:val="center"/>
          </w:tcPr>
          <w:p w14:paraId="4ECD89F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sz w:val="24"/>
                <w:szCs w:val="24"/>
                <w:highlight w:val="none"/>
              </w:rPr>
              <w:t>投标报价</w:t>
            </w:r>
          </w:p>
          <w:p w14:paraId="256BD17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(30分)</w:t>
            </w:r>
          </w:p>
        </w:tc>
        <w:tc>
          <w:tcPr>
            <w:tcW w:w="3844" w:type="pct"/>
            <w:noWrap w:val="0"/>
            <w:vAlign w:val="center"/>
          </w:tcPr>
          <w:p w14:paraId="2D3DCE91">
            <w:pPr>
              <w:pStyle w:val="59"/>
              <w:keepNext w:val="0"/>
              <w:keepLines w:val="0"/>
              <w:pageBreakBefore w:val="0"/>
              <w:widowControl w:val="0"/>
              <w:kinsoku/>
              <w:wordWrap/>
              <w:overflowPunct/>
              <w:topLinePunct w:val="0"/>
              <w:bidi w:val="0"/>
              <w:snapToGrid/>
              <w:spacing w:before="0" w:beforeAutospacing="0" w:after="0" w:afterAutospacing="0" w:line="240" w:lineRule="auto"/>
              <w:ind w:firstLine="0" w:firstLineChars="0"/>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（1）价格分（30分）：价格分应当采用低价优先法计算，即满足</w:t>
            </w:r>
            <w:r>
              <w:rPr>
                <w:rFonts w:hint="eastAsia" w:ascii="宋体" w:hAnsi="宋体" w:eastAsia="宋体" w:cs="宋体"/>
                <w:sz w:val="24"/>
                <w:szCs w:val="24"/>
                <w:highlight w:val="none"/>
                <w:shd w:val="clear" w:color="auto" w:fill="FFFFFF"/>
                <w:lang w:eastAsia="zh-CN"/>
              </w:rPr>
              <w:t>磋商</w:t>
            </w:r>
            <w:r>
              <w:rPr>
                <w:rFonts w:hint="eastAsia" w:ascii="宋体" w:hAnsi="宋体" w:eastAsia="宋体" w:cs="宋体"/>
                <w:sz w:val="24"/>
                <w:szCs w:val="24"/>
                <w:highlight w:val="none"/>
                <w:shd w:val="clear" w:color="auto" w:fill="FFFFFF"/>
              </w:rPr>
              <w:t>文件要求且投标价格最低的投标报价为评标基准价，其价格分为满分。其他投标人的价格分统一按照下列公式计算：投标报价得分=(评标基准价／投标报价)×100×报价比重（30%）</w:t>
            </w:r>
          </w:p>
          <w:p w14:paraId="32FA821A">
            <w:pPr>
              <w:pStyle w:val="59"/>
              <w:keepNext w:val="0"/>
              <w:keepLines w:val="0"/>
              <w:pageBreakBefore w:val="0"/>
              <w:widowControl w:val="0"/>
              <w:kinsoku/>
              <w:wordWrap/>
              <w:overflowPunct/>
              <w:topLinePunct w:val="0"/>
              <w:bidi w:val="0"/>
              <w:snapToGrid/>
              <w:spacing w:before="0" w:beforeAutospacing="0" w:after="0" w:afterAutospacing="0" w:line="240" w:lineRule="auto"/>
              <w:ind w:firstLine="0" w:firstLineChars="0"/>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2）注：1、根据《政府采购促进中小企业发展管理办法》（财库〔2020〕46号）和《财政部关于进一步加大政府采购支持中小企业力度的通知》（财库〔2022〕19号）的规定，对于经主管预算单位统筹后未预留份额专门面向中小企业采购的采购项目，以及预留份额项目中的非预留部分采购包，对符合规定的小微企业报价给予10%的扣除，用扣除后的价格参加评审。（注：1、专门面向中小企业采购的项目不适用本条；2、未预留份额专门面向中小企业采购的采购项目，以及预留份额项目中的非预留部分采购包适用本条。）</w:t>
            </w:r>
          </w:p>
          <w:p w14:paraId="7C77FAD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2、监狱企业、残疾人福利性单位属于小型、微型企业的，不重复享受政策。</w:t>
            </w:r>
          </w:p>
          <w:p w14:paraId="09AC4C1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sz w:val="24"/>
                <w:szCs w:val="24"/>
                <w:highlight w:val="none"/>
                <w:shd w:val="clear" w:color="auto" w:fill="FFFFFF"/>
                <w:lang w:val="zh-CN"/>
              </w:rPr>
            </w:pPr>
            <w:r>
              <w:rPr>
                <w:rFonts w:hint="eastAsia" w:ascii="宋体" w:hAnsi="宋体" w:eastAsia="宋体" w:cs="宋体"/>
                <w:sz w:val="24"/>
                <w:szCs w:val="24"/>
                <w:highlight w:val="none"/>
                <w:shd w:val="clear" w:color="auto" w:fill="FFFFFF"/>
              </w:rPr>
              <w:t>3、</w:t>
            </w:r>
            <w:r>
              <w:rPr>
                <w:rFonts w:hint="eastAsia" w:ascii="宋体" w:hAnsi="宋体" w:eastAsia="宋体" w:cs="宋体"/>
                <w:sz w:val="24"/>
                <w:szCs w:val="24"/>
                <w:highlight w:val="none"/>
                <w:shd w:val="clear" w:color="auto" w:fill="FFFFFF"/>
                <w:lang w:val="zh-CN"/>
              </w:rPr>
              <w:t>根据《青海省财政厅、青海省工业和信息化厅关于落实在政府采购中实施本国产品标准及相关政策的通知》青财采【2025】259号的相关规定，对本国产品实施支持政策。</w:t>
            </w:r>
          </w:p>
          <w:p w14:paraId="334B352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sz w:val="24"/>
                <w:szCs w:val="24"/>
                <w:highlight w:val="none"/>
                <w:shd w:val="clear" w:color="auto" w:fill="FFFFFF"/>
                <w:lang w:val="zh-CN"/>
              </w:rPr>
            </w:pPr>
            <w:r>
              <w:rPr>
                <w:rFonts w:hint="eastAsia" w:ascii="宋体" w:hAnsi="宋体" w:eastAsia="宋体" w:cs="宋体"/>
                <w:sz w:val="24"/>
                <w:szCs w:val="24"/>
                <w:highlight w:val="none"/>
                <w:shd w:val="clear" w:color="auto" w:fill="FFFFFF"/>
                <w:lang w:val="zh-CN"/>
              </w:rPr>
              <w:t>（</w:t>
            </w:r>
            <w:r>
              <w:rPr>
                <w:rFonts w:hint="eastAsia" w:ascii="宋体" w:hAnsi="宋体" w:eastAsia="宋体" w:cs="宋体"/>
                <w:sz w:val="24"/>
                <w:szCs w:val="24"/>
                <w:highlight w:val="none"/>
                <w:shd w:val="clear" w:color="auto" w:fill="FFFFFF"/>
              </w:rPr>
              <w:t>1</w:t>
            </w:r>
            <w:r>
              <w:rPr>
                <w:rFonts w:hint="eastAsia" w:ascii="宋体" w:hAnsi="宋体" w:eastAsia="宋体" w:cs="宋体"/>
                <w:sz w:val="24"/>
                <w:szCs w:val="24"/>
                <w:highlight w:val="none"/>
                <w:shd w:val="clear" w:color="auto" w:fill="FFFFFF"/>
                <w:lang w:val="zh-CN"/>
              </w:rPr>
              <w:t>） 政府采购活动中既有本国产品又有非本国产品参与竞争的，依法对本国产品给予价格评审优惠，对本国产品的报价给予20%的价格扣除，用扣除后的价格参与评审。</w:t>
            </w:r>
          </w:p>
          <w:p w14:paraId="2B2FD58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sz w:val="24"/>
                <w:szCs w:val="24"/>
                <w:highlight w:val="none"/>
                <w:shd w:val="clear" w:color="auto" w:fill="FFFFFF"/>
                <w:lang w:val="zh-CN"/>
              </w:rPr>
            </w:pPr>
            <w:r>
              <w:rPr>
                <w:rFonts w:hint="eastAsia" w:ascii="宋体" w:hAnsi="宋体" w:eastAsia="宋体" w:cs="宋体"/>
                <w:sz w:val="24"/>
                <w:szCs w:val="24"/>
                <w:highlight w:val="none"/>
                <w:shd w:val="clear" w:color="auto" w:fill="FFFFFF"/>
                <w:lang w:val="zh-CN"/>
              </w:rPr>
              <w:t>（</w:t>
            </w:r>
            <w:r>
              <w:rPr>
                <w:rFonts w:hint="eastAsia" w:ascii="宋体" w:hAnsi="宋体" w:eastAsia="宋体" w:cs="宋体"/>
                <w:sz w:val="24"/>
                <w:szCs w:val="24"/>
                <w:highlight w:val="none"/>
                <w:shd w:val="clear" w:color="auto" w:fill="FFFFFF"/>
              </w:rPr>
              <w:t>2</w:t>
            </w:r>
            <w:r>
              <w:rPr>
                <w:rFonts w:hint="eastAsia" w:ascii="宋体" w:hAnsi="宋体" w:eastAsia="宋体" w:cs="宋体"/>
                <w:sz w:val="24"/>
                <w:szCs w:val="24"/>
                <w:highlight w:val="none"/>
                <w:shd w:val="clear" w:color="auto" w:fill="FFFFFF"/>
                <w:lang w:val="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4BEE95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sz w:val="24"/>
                <w:szCs w:val="24"/>
                <w:highlight w:val="none"/>
                <w:shd w:val="clear" w:color="auto" w:fill="FFFFFF"/>
                <w:lang w:val="zh-CN"/>
              </w:rPr>
            </w:pPr>
            <w:r>
              <w:rPr>
                <w:rFonts w:hint="eastAsia" w:ascii="宋体" w:hAnsi="宋体" w:eastAsia="宋体" w:cs="宋体"/>
                <w:sz w:val="24"/>
                <w:szCs w:val="24"/>
                <w:highlight w:val="none"/>
                <w:shd w:val="clear" w:color="auto" w:fill="FFFFFF"/>
                <w:lang w:val="zh-CN"/>
              </w:rPr>
              <w:t>本项目适用情形详见“投标人须知前附表”的规定。对供应商所出具的《声明函》完整性、准确性进行审查。符合澄清补正情形的，应以书面形式要求供应商澄清补正，澄清补正后仍不符合要求的，不享受价格评审优惠。</w:t>
            </w:r>
          </w:p>
          <w:p w14:paraId="680F7BB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kern w:val="0"/>
                <w:sz w:val="24"/>
                <w:szCs w:val="24"/>
                <w:highlight w:val="none"/>
                <w:lang w:val="zh-CN"/>
              </w:rPr>
            </w:pPr>
            <w:r>
              <w:rPr>
                <w:rFonts w:hint="eastAsia" w:ascii="宋体" w:hAnsi="宋体" w:eastAsia="宋体" w:cs="宋体"/>
                <w:sz w:val="24"/>
                <w:szCs w:val="24"/>
                <w:highlight w:val="none"/>
                <w:shd w:val="clear" w:color="auto" w:fill="FFFFFF"/>
              </w:rPr>
              <w:t>4.</w:t>
            </w:r>
            <w:r>
              <w:rPr>
                <w:rFonts w:hint="eastAsia" w:ascii="宋体" w:hAnsi="宋体" w:eastAsia="宋体" w:cs="宋体"/>
                <w:sz w:val="24"/>
                <w:szCs w:val="24"/>
                <w:highlight w:val="none"/>
                <w:shd w:val="clear" w:color="auto" w:fill="FFFFFF"/>
                <w:lang w:val="zh-CN"/>
              </w:rPr>
              <w:t>当涉及政府采购政策叠加适用，统一在原投标报价的基础上进行价格扣除。</w:t>
            </w:r>
          </w:p>
        </w:tc>
      </w:tr>
      <w:tr w14:paraId="61FC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pct"/>
            <w:noWrap w:val="0"/>
            <w:vAlign w:val="center"/>
          </w:tcPr>
          <w:p w14:paraId="6E8C47D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2</w:t>
            </w:r>
          </w:p>
        </w:tc>
        <w:tc>
          <w:tcPr>
            <w:tcW w:w="705" w:type="pct"/>
            <w:noWrap w:val="0"/>
            <w:vAlign w:val="center"/>
          </w:tcPr>
          <w:p w14:paraId="43E8FE5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技术水平</w:t>
            </w:r>
          </w:p>
          <w:p w14:paraId="6C50812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w:t>
            </w:r>
            <w:r>
              <w:rPr>
                <w:rFonts w:hint="eastAsia" w:ascii="宋体" w:hAnsi="宋体" w:eastAsia="宋体" w:cs="宋体"/>
                <w:kern w:val="0"/>
                <w:sz w:val="24"/>
                <w:szCs w:val="24"/>
                <w:highlight w:val="none"/>
              </w:rPr>
              <w:t>52</w:t>
            </w:r>
            <w:r>
              <w:rPr>
                <w:rFonts w:hint="eastAsia" w:ascii="宋体" w:hAnsi="宋体" w:eastAsia="宋体" w:cs="宋体"/>
                <w:kern w:val="0"/>
                <w:sz w:val="24"/>
                <w:szCs w:val="24"/>
                <w:highlight w:val="none"/>
                <w:lang w:val="zh-CN"/>
              </w:rPr>
              <w:t>分）</w:t>
            </w:r>
          </w:p>
        </w:tc>
        <w:tc>
          <w:tcPr>
            <w:tcW w:w="3844" w:type="pct"/>
            <w:noWrap w:val="0"/>
            <w:vAlign w:val="center"/>
          </w:tcPr>
          <w:p w14:paraId="66024E67">
            <w:pPr>
              <w:keepNext w:val="0"/>
              <w:keepLines w:val="0"/>
              <w:pageBreakBefore w:val="0"/>
              <w:widowControl w:val="0"/>
              <w:kinsoku/>
              <w:wordWrap/>
              <w:overflowPunct/>
              <w:topLinePunct w:val="0"/>
              <w:autoSpaceDE w:val="0"/>
              <w:autoSpaceDN w:val="0"/>
              <w:bidi w:val="0"/>
              <w:snapToGrid/>
              <w:spacing w:line="24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val="en-US" w:eastAsia="zh-CN" w:bidi="ar-SA"/>
              </w:rPr>
              <w:t>（1）</w:t>
            </w:r>
            <w:r>
              <w:rPr>
                <w:rFonts w:hint="eastAsia" w:ascii="宋体" w:hAnsi="宋体" w:eastAsia="宋体" w:cs="宋体"/>
                <w:b/>
                <w:bCs/>
                <w:kern w:val="0"/>
                <w:sz w:val="24"/>
                <w:szCs w:val="24"/>
                <w:highlight w:val="none"/>
                <w:lang w:val="zh-CN"/>
              </w:rPr>
              <w:t>技术参</w:t>
            </w:r>
            <w:r>
              <w:rPr>
                <w:rFonts w:hint="eastAsia" w:ascii="宋体" w:hAnsi="宋体" w:eastAsia="宋体" w:cs="宋体"/>
                <w:b/>
                <w:bCs/>
                <w:color w:val="auto"/>
                <w:kern w:val="0"/>
                <w:sz w:val="24"/>
                <w:szCs w:val="24"/>
                <w:highlight w:val="none"/>
                <w:lang w:val="zh-CN"/>
              </w:rPr>
              <w:t>数（</w:t>
            </w:r>
            <w:r>
              <w:rPr>
                <w:rFonts w:hint="eastAsia" w:ascii="宋体" w:hAnsi="宋体" w:eastAsia="宋体" w:cs="宋体"/>
                <w:b/>
                <w:bCs/>
                <w:color w:val="auto"/>
                <w:kern w:val="0"/>
                <w:sz w:val="24"/>
                <w:szCs w:val="24"/>
                <w:highlight w:val="none"/>
              </w:rPr>
              <w:t>4</w:t>
            </w:r>
            <w:r>
              <w:rPr>
                <w:rFonts w:hint="eastAsia" w:ascii="宋体" w:hAnsi="宋体" w:eastAsia="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分</w:t>
            </w:r>
            <w:r>
              <w:rPr>
                <w:rFonts w:hint="eastAsia" w:ascii="宋体" w:hAnsi="宋体" w:eastAsia="宋体" w:cs="宋体"/>
                <w:b/>
                <w:bCs/>
                <w:color w:val="auto"/>
                <w:kern w:val="0"/>
                <w:sz w:val="24"/>
                <w:szCs w:val="24"/>
                <w:highlight w:val="none"/>
                <w:lang w:val="zh-CN"/>
              </w:rPr>
              <w:t>）：</w:t>
            </w:r>
            <w:r>
              <w:rPr>
                <w:rFonts w:hint="eastAsia" w:ascii="宋体" w:hAnsi="宋体" w:eastAsia="宋体" w:cs="宋体"/>
                <w:color w:val="auto"/>
                <w:sz w:val="24"/>
                <w:szCs w:val="24"/>
                <w:highlight w:val="none"/>
              </w:rPr>
              <w:t>技</w:t>
            </w:r>
            <w:r>
              <w:rPr>
                <w:rFonts w:hint="eastAsia" w:ascii="宋体" w:hAnsi="宋体" w:eastAsia="宋体" w:cs="宋体"/>
                <w:sz w:val="24"/>
                <w:szCs w:val="24"/>
                <w:highlight w:val="none"/>
              </w:rPr>
              <w:t>术参数：评标委员会根据投标人提供的技术支持资料对产品的综合性能进行评定，技术参数和配置完全满足或高于招标文件要求的，得</w:t>
            </w:r>
            <w:r>
              <w:rPr>
                <w:rFonts w:hint="eastAsia" w:ascii="宋体" w:hAnsi="宋体" w:eastAsia="宋体" w:cs="宋体"/>
                <w:sz w:val="24"/>
                <w:szCs w:val="24"/>
                <w:highlight w:val="none"/>
                <w:lang w:val="en-US" w:eastAsia="zh-CN"/>
              </w:rPr>
              <w:t>45</w:t>
            </w:r>
            <w:r>
              <w:rPr>
                <w:rFonts w:hint="eastAsia" w:ascii="宋体" w:hAnsi="宋体" w:eastAsia="宋体" w:cs="宋体"/>
                <w:sz w:val="24"/>
                <w:szCs w:val="24"/>
                <w:highlight w:val="none"/>
              </w:rPr>
              <w:t>分；其中有“</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”符号标注的技术参数每有一项存在负偏离扣</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分。其余未标注“</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”符号的技术参数每有一项存在负偏离扣</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分，扣完为止。</w:t>
            </w:r>
          </w:p>
          <w:p w14:paraId="0E0A5A94">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kern w:val="0"/>
                <w:sz w:val="24"/>
                <w:szCs w:val="24"/>
                <w:highlight w:val="none"/>
                <w:lang w:val="zh-CN"/>
              </w:rPr>
            </w:pPr>
            <w:r>
              <w:rPr>
                <w:rFonts w:hint="eastAsia" w:ascii="宋体" w:hAnsi="宋体" w:eastAsia="宋体" w:cs="宋体"/>
                <w:b/>
                <w:bCs/>
                <w:kern w:val="0"/>
                <w:sz w:val="24"/>
                <w:szCs w:val="24"/>
                <w:highlight w:val="none"/>
                <w:lang w:val="zh-CN"/>
              </w:rPr>
              <w:t>（2）节能和环保（</w:t>
            </w:r>
            <w:r>
              <w:rPr>
                <w:rFonts w:hint="eastAsia" w:ascii="宋体" w:hAnsi="宋体" w:eastAsia="宋体" w:cs="宋体"/>
                <w:b/>
                <w:bCs/>
                <w:kern w:val="0"/>
                <w:sz w:val="24"/>
                <w:szCs w:val="24"/>
                <w:highlight w:val="none"/>
              </w:rPr>
              <w:t>2分</w:t>
            </w:r>
            <w:r>
              <w:rPr>
                <w:rFonts w:hint="eastAsia" w:ascii="宋体" w:hAnsi="宋体" w:eastAsia="宋体" w:cs="宋体"/>
                <w:b/>
                <w:bCs/>
                <w:kern w:val="0"/>
                <w:sz w:val="24"/>
                <w:szCs w:val="24"/>
                <w:highlight w:val="none"/>
                <w:lang w:val="zh-CN"/>
              </w:rPr>
              <w:t>）：</w:t>
            </w:r>
            <w:r>
              <w:rPr>
                <w:rFonts w:hint="eastAsia" w:ascii="宋体" w:hAnsi="宋体" w:eastAsia="宋体" w:cs="宋体"/>
                <w:kern w:val="0"/>
                <w:sz w:val="24"/>
                <w:szCs w:val="24"/>
                <w:highlight w:val="none"/>
                <w:lang w:val="zh-CN"/>
              </w:rPr>
              <w:t>投标人所投产品中属于政府采购优先采购范围的，每提供有一项节能产品或者环境标志产品得</w:t>
            </w: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zh-CN"/>
              </w:rPr>
              <w:t>分，满分</w:t>
            </w: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zh-CN"/>
              </w:rPr>
              <w:t>分；非节能、环保标志产品的、无线局域网产品的不得分。该项得分的认定以《国家节能产品认证证书》、《中国环境标志产品认证证书》</w:t>
            </w:r>
            <w:r>
              <w:rPr>
                <w:rFonts w:hint="eastAsia" w:ascii="宋体" w:hAnsi="宋体" w:eastAsia="宋体" w:cs="宋体"/>
                <w:kern w:val="0"/>
                <w:sz w:val="24"/>
                <w:szCs w:val="24"/>
                <w:highlight w:val="none"/>
              </w:rPr>
              <w:t>扫描件或复印件</w:t>
            </w:r>
            <w:r>
              <w:rPr>
                <w:rFonts w:hint="eastAsia" w:ascii="宋体" w:hAnsi="宋体" w:eastAsia="宋体" w:cs="宋体"/>
                <w:kern w:val="0"/>
                <w:sz w:val="24"/>
                <w:szCs w:val="24"/>
                <w:highlight w:val="none"/>
                <w:lang w:val="zh-CN"/>
              </w:rPr>
              <w:t>为准。</w:t>
            </w:r>
          </w:p>
          <w:p w14:paraId="167CE25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b/>
                <w:bCs/>
                <w:kern w:val="0"/>
                <w:sz w:val="24"/>
                <w:szCs w:val="24"/>
                <w:highlight w:val="none"/>
                <w:lang w:val="zh-CN"/>
              </w:rPr>
              <w:t>（</w:t>
            </w:r>
            <w:r>
              <w:rPr>
                <w:rFonts w:hint="eastAsia" w:ascii="宋体" w:hAnsi="宋体" w:eastAsia="宋体" w:cs="宋体"/>
                <w:b/>
                <w:bCs/>
                <w:kern w:val="0"/>
                <w:sz w:val="24"/>
                <w:szCs w:val="24"/>
                <w:highlight w:val="none"/>
              </w:rPr>
              <w:t>3</w:t>
            </w:r>
            <w:r>
              <w:rPr>
                <w:rFonts w:hint="eastAsia" w:ascii="宋体" w:hAnsi="宋体" w:eastAsia="宋体" w:cs="宋体"/>
                <w:b/>
                <w:bCs/>
                <w:kern w:val="0"/>
                <w:sz w:val="24"/>
                <w:szCs w:val="24"/>
                <w:highlight w:val="none"/>
                <w:lang w:val="zh-CN"/>
              </w:rPr>
              <w:t>）类似业绩（</w:t>
            </w:r>
            <w:r>
              <w:rPr>
                <w:rFonts w:hint="eastAsia" w:ascii="宋体" w:hAnsi="宋体" w:eastAsia="宋体" w:cs="宋体"/>
                <w:b/>
                <w:bCs/>
                <w:kern w:val="0"/>
                <w:sz w:val="24"/>
                <w:szCs w:val="24"/>
                <w:highlight w:val="none"/>
                <w:lang w:val="en-US" w:eastAsia="zh-CN"/>
              </w:rPr>
              <w:t>5</w:t>
            </w:r>
            <w:r>
              <w:rPr>
                <w:rFonts w:hint="eastAsia" w:ascii="宋体" w:hAnsi="宋体" w:eastAsia="宋体" w:cs="宋体"/>
                <w:b/>
                <w:bCs/>
                <w:kern w:val="0"/>
                <w:sz w:val="24"/>
                <w:szCs w:val="24"/>
                <w:highlight w:val="none"/>
              </w:rPr>
              <w:t>分</w:t>
            </w:r>
            <w:r>
              <w:rPr>
                <w:rFonts w:hint="eastAsia" w:ascii="宋体" w:hAnsi="宋体" w:eastAsia="宋体" w:cs="宋体"/>
                <w:b/>
                <w:bCs/>
                <w:kern w:val="0"/>
                <w:sz w:val="24"/>
                <w:szCs w:val="24"/>
                <w:highlight w:val="none"/>
                <w:lang w:val="zh-CN"/>
              </w:rPr>
              <w:t>）：</w:t>
            </w:r>
            <w:r>
              <w:rPr>
                <w:rFonts w:hint="eastAsia" w:ascii="宋体" w:hAnsi="宋体" w:eastAsia="宋体" w:cs="宋体"/>
                <w:kern w:val="0"/>
                <w:sz w:val="24"/>
                <w:szCs w:val="24"/>
                <w:highlight w:val="none"/>
                <w:lang w:val="zh-CN"/>
              </w:rPr>
              <w:t>提供2022年</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lang w:val="zh-CN"/>
              </w:rPr>
              <w:t>月</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lang w:val="zh-CN"/>
              </w:rPr>
              <w:t>日至</w:t>
            </w:r>
            <w:r>
              <w:rPr>
                <w:rFonts w:hint="eastAsia" w:ascii="宋体" w:hAnsi="宋体" w:eastAsia="宋体" w:cs="宋体"/>
                <w:kern w:val="0"/>
                <w:sz w:val="24"/>
                <w:szCs w:val="24"/>
                <w:highlight w:val="none"/>
                <w:lang w:val="en-US" w:eastAsia="zh-CN"/>
              </w:rPr>
              <w:t>今的</w:t>
            </w:r>
            <w:r>
              <w:rPr>
                <w:rFonts w:hint="eastAsia" w:ascii="宋体" w:hAnsi="宋体" w:eastAsia="宋体" w:cs="宋体"/>
                <w:kern w:val="0"/>
                <w:sz w:val="24"/>
                <w:szCs w:val="24"/>
                <w:highlight w:val="none"/>
                <w:lang w:val="zh-CN"/>
              </w:rPr>
              <w:t>投标人类似业绩证明材料，每提供1项得</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lang w:val="zh-CN"/>
              </w:rPr>
              <w:t>分,满分</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lang w:val="zh-CN"/>
              </w:rPr>
              <w:t>分；不提供或提供不完整不得分。（</w:t>
            </w:r>
            <w:r>
              <w:rPr>
                <w:rFonts w:hint="eastAsia" w:ascii="宋体" w:hAnsi="宋体" w:eastAsia="宋体" w:cs="宋体"/>
                <w:color w:val="000000"/>
                <w:kern w:val="0"/>
                <w:sz w:val="24"/>
                <w:szCs w:val="24"/>
                <w:highlight w:val="none"/>
                <w:lang w:val="zh-CN"/>
              </w:rPr>
              <w:t>需提供</w:t>
            </w:r>
            <w:r>
              <w:rPr>
                <w:rFonts w:hint="eastAsia" w:ascii="宋体" w:hAnsi="宋体" w:eastAsia="宋体" w:cs="宋体"/>
                <w:color w:val="000000"/>
                <w:kern w:val="0"/>
                <w:sz w:val="24"/>
                <w:szCs w:val="24"/>
                <w:highlight w:val="none"/>
                <w:lang w:val="en-US" w:eastAsia="zh-CN"/>
              </w:rPr>
              <w:t>中标通知书/成交通知书或</w:t>
            </w:r>
            <w:r>
              <w:rPr>
                <w:rFonts w:hint="eastAsia" w:ascii="宋体" w:hAnsi="宋体" w:eastAsia="宋体" w:cs="宋体"/>
                <w:color w:val="000000"/>
                <w:kern w:val="0"/>
                <w:sz w:val="24"/>
                <w:szCs w:val="24"/>
                <w:highlight w:val="none"/>
                <w:lang w:val="zh-CN"/>
              </w:rPr>
              <w:t>包含合同首页、标的及金额所在页、供货合同签字盖章页的复印（或扫描）件</w:t>
            </w:r>
            <w:r>
              <w:rPr>
                <w:rFonts w:hint="eastAsia" w:ascii="宋体" w:hAnsi="宋体" w:eastAsia="宋体" w:cs="宋体"/>
                <w:kern w:val="0"/>
                <w:sz w:val="24"/>
                <w:szCs w:val="24"/>
                <w:highlight w:val="none"/>
                <w:lang w:val="zh-CN"/>
              </w:rPr>
              <w:t>）</w:t>
            </w:r>
            <w:r>
              <w:rPr>
                <w:rFonts w:hint="eastAsia" w:ascii="宋体" w:hAnsi="宋体" w:eastAsia="宋体" w:cs="宋体"/>
                <w:kern w:val="0"/>
                <w:sz w:val="24"/>
                <w:szCs w:val="24"/>
                <w:highlight w:val="none"/>
                <w:lang w:val="en-US" w:eastAsia="zh-CN"/>
              </w:rPr>
              <w:t>。</w:t>
            </w:r>
          </w:p>
        </w:tc>
      </w:tr>
      <w:tr w14:paraId="7F05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450" w:type="pct"/>
            <w:noWrap w:val="0"/>
            <w:vAlign w:val="center"/>
          </w:tcPr>
          <w:p w14:paraId="08ACB8D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3</w:t>
            </w:r>
          </w:p>
        </w:tc>
        <w:tc>
          <w:tcPr>
            <w:tcW w:w="705" w:type="pct"/>
            <w:noWrap w:val="0"/>
            <w:vAlign w:val="center"/>
          </w:tcPr>
          <w:p w14:paraId="6DC8DB1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履约能力</w:t>
            </w:r>
            <w:r>
              <w:rPr>
                <w:rFonts w:hint="eastAsia" w:ascii="宋体" w:hAnsi="宋体" w:eastAsia="宋体" w:cs="宋体"/>
                <w:kern w:val="0"/>
                <w:sz w:val="24"/>
                <w:szCs w:val="24"/>
                <w:highlight w:val="none"/>
              </w:rPr>
              <w:t>及</w:t>
            </w:r>
            <w:r>
              <w:rPr>
                <w:rFonts w:hint="eastAsia" w:ascii="宋体" w:hAnsi="宋体" w:eastAsia="宋体" w:cs="宋体"/>
                <w:kern w:val="0"/>
                <w:sz w:val="24"/>
                <w:szCs w:val="24"/>
                <w:highlight w:val="none"/>
                <w:lang w:val="zh-CN"/>
              </w:rPr>
              <w:t>售后服务（</w:t>
            </w:r>
            <w:r>
              <w:rPr>
                <w:rFonts w:hint="eastAsia" w:ascii="宋体" w:hAnsi="宋体" w:eastAsia="宋体" w:cs="宋体"/>
                <w:kern w:val="0"/>
                <w:sz w:val="24"/>
                <w:szCs w:val="24"/>
                <w:highlight w:val="none"/>
              </w:rPr>
              <w:t>18</w:t>
            </w:r>
            <w:r>
              <w:rPr>
                <w:rFonts w:hint="eastAsia" w:ascii="宋体" w:hAnsi="宋体" w:eastAsia="宋体" w:cs="宋体"/>
                <w:kern w:val="0"/>
                <w:sz w:val="24"/>
                <w:szCs w:val="24"/>
                <w:highlight w:val="none"/>
                <w:lang w:val="zh-CN"/>
              </w:rPr>
              <w:t>分）</w:t>
            </w:r>
          </w:p>
        </w:tc>
        <w:tc>
          <w:tcPr>
            <w:tcW w:w="3844" w:type="pct"/>
            <w:noWrap w:val="0"/>
            <w:vAlign w:val="center"/>
          </w:tcPr>
          <w:p w14:paraId="4B6ADD9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kern w:val="0"/>
                <w:sz w:val="24"/>
                <w:szCs w:val="24"/>
                <w:highlight w:val="none"/>
                <w:lang w:val="zh-CN"/>
              </w:rPr>
            </w:pPr>
            <w:r>
              <w:rPr>
                <w:rFonts w:hint="eastAsia" w:ascii="宋体" w:hAnsi="宋体" w:eastAsia="宋体" w:cs="宋体"/>
                <w:b/>
                <w:bCs/>
                <w:kern w:val="0"/>
                <w:sz w:val="24"/>
                <w:szCs w:val="24"/>
                <w:highlight w:val="none"/>
                <w:lang w:val="zh-CN"/>
              </w:rPr>
              <w:t>（</w:t>
            </w:r>
            <w:r>
              <w:rPr>
                <w:rFonts w:hint="eastAsia" w:ascii="宋体" w:hAnsi="宋体" w:eastAsia="宋体" w:cs="宋体"/>
                <w:b/>
                <w:bCs/>
                <w:kern w:val="0"/>
                <w:sz w:val="24"/>
                <w:szCs w:val="24"/>
                <w:highlight w:val="none"/>
              </w:rPr>
              <w:t>1</w:t>
            </w:r>
            <w:r>
              <w:rPr>
                <w:rFonts w:hint="eastAsia" w:ascii="宋体" w:hAnsi="宋体" w:eastAsia="宋体" w:cs="宋体"/>
                <w:b/>
                <w:bCs/>
                <w:kern w:val="0"/>
                <w:sz w:val="24"/>
                <w:szCs w:val="24"/>
                <w:highlight w:val="none"/>
                <w:lang w:val="zh-CN"/>
              </w:rPr>
              <w:t>）项目管理及实施方案（</w:t>
            </w:r>
            <w:r>
              <w:rPr>
                <w:rFonts w:hint="eastAsia" w:ascii="宋体" w:hAnsi="宋体" w:eastAsia="宋体" w:cs="宋体"/>
                <w:b/>
                <w:bCs/>
                <w:kern w:val="0"/>
                <w:sz w:val="24"/>
                <w:szCs w:val="24"/>
                <w:highlight w:val="none"/>
              </w:rPr>
              <w:t>6分</w:t>
            </w:r>
            <w:r>
              <w:rPr>
                <w:rFonts w:hint="eastAsia" w:ascii="宋体" w:hAnsi="宋体" w:eastAsia="宋体" w:cs="宋体"/>
                <w:b/>
                <w:bCs/>
                <w:kern w:val="0"/>
                <w:sz w:val="24"/>
                <w:szCs w:val="24"/>
                <w:highlight w:val="none"/>
                <w:lang w:val="zh-CN"/>
              </w:rPr>
              <w:t>）：</w:t>
            </w:r>
            <w:r>
              <w:rPr>
                <w:rFonts w:hint="eastAsia" w:ascii="宋体" w:hAnsi="宋体" w:eastAsia="宋体" w:cs="宋体"/>
                <w:sz w:val="24"/>
                <w:szCs w:val="24"/>
                <w:highlight w:val="none"/>
                <w:lang w:val="zh-CN"/>
              </w:rPr>
              <w:t>投标人</w:t>
            </w:r>
            <w:r>
              <w:rPr>
                <w:rFonts w:hint="eastAsia" w:ascii="宋体" w:hAnsi="宋体" w:eastAsia="宋体" w:cs="宋体"/>
                <w:sz w:val="24"/>
                <w:szCs w:val="24"/>
                <w:highlight w:val="none"/>
              </w:rPr>
              <w:t>制定方案须体现科学合理性、条理性、可行性、完善性、针对性。</w:t>
            </w:r>
            <w:r>
              <w:rPr>
                <w:rFonts w:hint="eastAsia" w:ascii="宋体" w:hAnsi="宋体" w:eastAsia="宋体" w:cs="宋体"/>
                <w:sz w:val="24"/>
                <w:szCs w:val="24"/>
                <w:highlight w:val="none"/>
                <w:lang w:val="zh-CN"/>
              </w:rPr>
              <w:t>包含：①</w:t>
            </w:r>
            <w:r>
              <w:rPr>
                <w:rFonts w:hint="eastAsia" w:ascii="宋体" w:hAnsi="宋体" w:eastAsia="宋体" w:cs="宋体"/>
                <w:kern w:val="0"/>
                <w:sz w:val="24"/>
                <w:szCs w:val="24"/>
                <w:highlight w:val="none"/>
                <w:lang w:val="zh-CN"/>
              </w:rPr>
              <w:t>项目管理机构</w:t>
            </w:r>
            <w:r>
              <w:rPr>
                <w:rFonts w:hint="eastAsia" w:ascii="宋体" w:hAnsi="宋体" w:eastAsia="宋体" w:cs="宋体"/>
                <w:sz w:val="24"/>
                <w:szCs w:val="24"/>
                <w:highlight w:val="none"/>
                <w:lang w:val="zh-CN"/>
              </w:rPr>
              <w:t>②</w:t>
            </w:r>
            <w:r>
              <w:rPr>
                <w:rFonts w:hint="eastAsia" w:ascii="宋体" w:hAnsi="宋体" w:eastAsia="宋体" w:cs="宋体"/>
                <w:kern w:val="0"/>
                <w:sz w:val="24"/>
                <w:szCs w:val="24"/>
                <w:highlight w:val="none"/>
                <w:lang w:val="zh-CN"/>
              </w:rPr>
              <w:t>项目管理措施及质量保障方案</w:t>
            </w:r>
            <w:r>
              <w:rPr>
                <w:rFonts w:hint="eastAsia" w:ascii="宋体" w:hAnsi="宋体" w:eastAsia="宋体" w:cs="宋体"/>
                <w:sz w:val="24"/>
                <w:szCs w:val="24"/>
                <w:highlight w:val="none"/>
                <w:lang w:val="zh-CN"/>
              </w:rPr>
              <w:t>③</w:t>
            </w:r>
            <w:r>
              <w:rPr>
                <w:rFonts w:hint="eastAsia" w:ascii="宋体" w:hAnsi="宋体" w:eastAsia="宋体" w:cs="宋体"/>
                <w:kern w:val="0"/>
                <w:sz w:val="24"/>
                <w:szCs w:val="24"/>
                <w:highlight w:val="none"/>
              </w:rPr>
              <w:t>人员配置情况</w:t>
            </w:r>
            <w:r>
              <w:rPr>
                <w:rFonts w:hint="eastAsia" w:ascii="宋体" w:hAnsi="宋体" w:eastAsia="宋体" w:cs="宋体"/>
                <w:kern w:val="0"/>
                <w:sz w:val="24"/>
                <w:szCs w:val="24"/>
                <w:highlight w:val="none"/>
                <w:lang w:val="zh-CN"/>
              </w:rPr>
              <w:t>。</w:t>
            </w:r>
            <w:r>
              <w:rPr>
                <w:rFonts w:hint="eastAsia" w:ascii="宋体" w:hAnsi="宋体" w:eastAsia="宋体" w:cs="宋体"/>
                <w:color w:val="000000"/>
                <w:kern w:val="0"/>
                <w:sz w:val="24"/>
                <w:szCs w:val="24"/>
                <w:highlight w:val="none"/>
                <w:lang w:val="zh-CN" w:bidi="ar"/>
              </w:rPr>
              <w:t>以上因素实质性响应</w:t>
            </w:r>
            <w:r>
              <w:rPr>
                <w:rFonts w:hint="eastAsia" w:ascii="宋体" w:hAnsi="宋体" w:eastAsia="宋体" w:cs="宋体"/>
                <w:color w:val="000000"/>
                <w:kern w:val="0"/>
                <w:sz w:val="24"/>
                <w:szCs w:val="24"/>
                <w:highlight w:val="none"/>
                <w:lang w:bidi="ar"/>
              </w:rPr>
              <w:t>并详尽合理的</w:t>
            </w:r>
            <w:r>
              <w:rPr>
                <w:rFonts w:hint="eastAsia" w:ascii="宋体" w:hAnsi="宋体" w:eastAsia="宋体" w:cs="宋体"/>
                <w:color w:val="000000"/>
                <w:kern w:val="0"/>
                <w:sz w:val="24"/>
                <w:szCs w:val="24"/>
                <w:highlight w:val="none"/>
                <w:lang w:val="zh-CN" w:bidi="ar"/>
              </w:rPr>
              <w:t>每一项得</w:t>
            </w:r>
            <w:r>
              <w:rPr>
                <w:rFonts w:hint="eastAsia" w:ascii="宋体" w:hAnsi="宋体" w:eastAsia="宋体" w:cs="宋体"/>
                <w:color w:val="000000"/>
                <w:kern w:val="0"/>
                <w:sz w:val="24"/>
                <w:szCs w:val="24"/>
                <w:highlight w:val="none"/>
                <w:lang w:bidi="ar"/>
              </w:rPr>
              <w:t>2</w:t>
            </w:r>
            <w:r>
              <w:rPr>
                <w:rFonts w:hint="eastAsia" w:ascii="宋体" w:hAnsi="宋体" w:eastAsia="宋体" w:cs="宋体"/>
                <w:color w:val="000000"/>
                <w:kern w:val="0"/>
                <w:sz w:val="24"/>
                <w:szCs w:val="24"/>
                <w:highlight w:val="none"/>
                <w:lang w:val="zh-CN" w:bidi="ar"/>
              </w:rPr>
              <w:t>分，满分</w:t>
            </w:r>
            <w:r>
              <w:rPr>
                <w:rFonts w:hint="eastAsia" w:ascii="宋体" w:hAnsi="宋体" w:eastAsia="宋体" w:cs="宋体"/>
                <w:color w:val="000000"/>
                <w:kern w:val="0"/>
                <w:sz w:val="24"/>
                <w:szCs w:val="24"/>
                <w:highlight w:val="none"/>
                <w:lang w:bidi="ar"/>
              </w:rPr>
              <w:t>6</w:t>
            </w:r>
            <w:r>
              <w:rPr>
                <w:rFonts w:hint="eastAsia" w:ascii="宋体" w:hAnsi="宋体" w:eastAsia="宋体" w:cs="宋体"/>
                <w:color w:val="000000"/>
                <w:kern w:val="0"/>
                <w:sz w:val="24"/>
                <w:szCs w:val="24"/>
                <w:highlight w:val="none"/>
                <w:lang w:val="zh-CN" w:bidi="ar"/>
              </w:rPr>
              <w:t>分；</w:t>
            </w:r>
            <w:r>
              <w:rPr>
                <w:rFonts w:hint="eastAsia" w:ascii="宋体" w:hAnsi="宋体" w:eastAsia="宋体" w:cs="宋体"/>
                <w:color w:val="000000"/>
                <w:kern w:val="0"/>
                <w:sz w:val="24"/>
                <w:szCs w:val="24"/>
                <w:highlight w:val="none"/>
                <w:lang w:bidi="ar"/>
              </w:rPr>
              <w:t>每有一项存在缺陷或不足的扣1分，未提供的不得分</w:t>
            </w:r>
            <w:r>
              <w:rPr>
                <w:rFonts w:hint="eastAsia" w:ascii="宋体" w:hAnsi="宋体" w:eastAsia="宋体" w:cs="宋体"/>
                <w:kern w:val="0"/>
                <w:sz w:val="24"/>
                <w:szCs w:val="24"/>
                <w:highlight w:val="none"/>
                <w:lang w:val="zh-CN"/>
              </w:rPr>
              <w:t>。</w:t>
            </w:r>
          </w:p>
          <w:p w14:paraId="7EF5D8C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zh-CN"/>
              </w:rPr>
              <w:t>（</w:t>
            </w:r>
            <w:r>
              <w:rPr>
                <w:rFonts w:hint="eastAsia" w:ascii="宋体" w:hAnsi="宋体" w:eastAsia="宋体" w:cs="宋体"/>
                <w:b/>
                <w:bCs/>
                <w:kern w:val="0"/>
                <w:sz w:val="24"/>
                <w:szCs w:val="24"/>
                <w:highlight w:val="none"/>
              </w:rPr>
              <w:t>2</w:t>
            </w:r>
            <w:r>
              <w:rPr>
                <w:rFonts w:hint="eastAsia" w:ascii="宋体" w:hAnsi="宋体" w:eastAsia="宋体" w:cs="宋体"/>
                <w:b/>
                <w:bCs/>
                <w:kern w:val="0"/>
                <w:sz w:val="24"/>
                <w:szCs w:val="24"/>
                <w:highlight w:val="none"/>
                <w:lang w:val="zh-CN"/>
              </w:rPr>
              <w:t>）</w:t>
            </w:r>
            <w:r>
              <w:rPr>
                <w:rFonts w:hint="eastAsia" w:ascii="宋体" w:hAnsi="宋体" w:eastAsia="宋体" w:cs="宋体"/>
                <w:b/>
                <w:bCs/>
                <w:sz w:val="24"/>
                <w:szCs w:val="24"/>
                <w:highlight w:val="none"/>
                <w:lang w:val="zh-CN"/>
              </w:rPr>
              <w:t>供货</w:t>
            </w:r>
            <w:r>
              <w:rPr>
                <w:rFonts w:hint="eastAsia" w:ascii="宋体" w:hAnsi="宋体" w:eastAsia="宋体" w:cs="宋体"/>
                <w:b/>
                <w:bCs/>
                <w:sz w:val="24"/>
                <w:szCs w:val="24"/>
                <w:highlight w:val="none"/>
              </w:rPr>
              <w:t>及</w:t>
            </w:r>
            <w:r>
              <w:rPr>
                <w:rFonts w:hint="eastAsia" w:ascii="宋体" w:hAnsi="宋体" w:eastAsia="宋体" w:cs="宋体"/>
                <w:b/>
                <w:bCs/>
                <w:sz w:val="24"/>
                <w:szCs w:val="24"/>
                <w:highlight w:val="none"/>
                <w:lang w:val="zh-CN"/>
              </w:rPr>
              <w:t>配送方案（</w:t>
            </w: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zh-CN"/>
              </w:rPr>
              <w:t>分）：</w:t>
            </w:r>
            <w:r>
              <w:rPr>
                <w:rFonts w:hint="eastAsia" w:ascii="宋体" w:hAnsi="宋体" w:eastAsia="宋体" w:cs="宋体"/>
                <w:sz w:val="24"/>
                <w:szCs w:val="24"/>
                <w:highlight w:val="none"/>
                <w:lang w:val="zh-CN"/>
              </w:rPr>
              <w:t>投标人针对本项目特点制定详细的货物供货</w:t>
            </w:r>
            <w:r>
              <w:rPr>
                <w:rFonts w:hint="eastAsia" w:ascii="宋体" w:hAnsi="宋体" w:eastAsia="宋体" w:cs="宋体"/>
                <w:sz w:val="24"/>
                <w:szCs w:val="24"/>
                <w:highlight w:val="none"/>
              </w:rPr>
              <w:t>及</w:t>
            </w:r>
            <w:r>
              <w:rPr>
                <w:rFonts w:hint="eastAsia" w:ascii="宋体" w:hAnsi="宋体" w:eastAsia="宋体" w:cs="宋体"/>
                <w:sz w:val="24"/>
                <w:szCs w:val="24"/>
                <w:highlight w:val="none"/>
                <w:lang w:val="zh-CN"/>
              </w:rPr>
              <w:t>配送方案。包含：①完善的供货计划②完善的</w:t>
            </w:r>
            <w:r>
              <w:rPr>
                <w:rFonts w:hint="eastAsia" w:ascii="宋体" w:hAnsi="宋体" w:eastAsia="宋体" w:cs="宋体"/>
                <w:sz w:val="24"/>
                <w:szCs w:val="24"/>
                <w:highlight w:val="none"/>
              </w:rPr>
              <w:t>运输</w:t>
            </w:r>
            <w:r>
              <w:rPr>
                <w:rFonts w:hint="eastAsia" w:ascii="宋体" w:hAnsi="宋体" w:eastAsia="宋体" w:cs="宋体"/>
                <w:sz w:val="24"/>
                <w:szCs w:val="24"/>
                <w:highlight w:val="none"/>
                <w:lang w:val="zh-CN"/>
              </w:rPr>
              <w:t>计划及运输配置③完善的</w:t>
            </w:r>
            <w:r>
              <w:rPr>
                <w:rFonts w:hint="eastAsia" w:ascii="宋体" w:hAnsi="宋体" w:eastAsia="宋体" w:cs="宋体"/>
                <w:sz w:val="24"/>
                <w:szCs w:val="24"/>
                <w:highlight w:val="none"/>
              </w:rPr>
              <w:t>供货保证措施④完善的</w:t>
            </w:r>
            <w:r>
              <w:rPr>
                <w:rFonts w:hint="eastAsia" w:ascii="宋体" w:hAnsi="宋体" w:eastAsia="宋体" w:cs="宋体"/>
                <w:sz w:val="24"/>
                <w:szCs w:val="24"/>
                <w:highlight w:val="none"/>
                <w:lang w:val="zh-CN"/>
              </w:rPr>
              <w:t>应急</w:t>
            </w:r>
            <w:r>
              <w:rPr>
                <w:rFonts w:hint="eastAsia" w:ascii="宋体" w:hAnsi="宋体" w:eastAsia="宋体" w:cs="宋体"/>
                <w:sz w:val="24"/>
                <w:szCs w:val="24"/>
                <w:highlight w:val="none"/>
              </w:rPr>
              <w:t>预案和</w:t>
            </w:r>
            <w:r>
              <w:rPr>
                <w:rFonts w:hint="eastAsia" w:ascii="宋体" w:hAnsi="宋体" w:eastAsia="宋体" w:cs="宋体"/>
                <w:sz w:val="24"/>
                <w:szCs w:val="24"/>
                <w:highlight w:val="none"/>
                <w:lang w:val="zh-CN"/>
              </w:rPr>
              <w:t>措施</w:t>
            </w:r>
            <w:r>
              <w:rPr>
                <w:rFonts w:hint="eastAsia" w:ascii="宋体" w:hAnsi="宋体" w:eastAsia="宋体" w:cs="宋体"/>
                <w:sz w:val="24"/>
                <w:szCs w:val="24"/>
                <w:highlight w:val="none"/>
              </w:rPr>
              <w:t>等。</w:t>
            </w:r>
            <w:r>
              <w:rPr>
                <w:rFonts w:hint="eastAsia" w:ascii="宋体" w:hAnsi="宋体" w:eastAsia="宋体" w:cs="宋体"/>
                <w:color w:val="000000"/>
                <w:kern w:val="0"/>
                <w:sz w:val="24"/>
                <w:szCs w:val="24"/>
                <w:highlight w:val="none"/>
                <w:lang w:val="zh-CN" w:bidi="ar"/>
              </w:rPr>
              <w:t>以上因素实质性响应</w:t>
            </w:r>
            <w:r>
              <w:rPr>
                <w:rFonts w:hint="eastAsia" w:ascii="宋体" w:hAnsi="宋体" w:eastAsia="宋体" w:cs="宋体"/>
                <w:color w:val="000000"/>
                <w:kern w:val="0"/>
                <w:sz w:val="24"/>
                <w:szCs w:val="24"/>
                <w:highlight w:val="none"/>
                <w:lang w:bidi="ar"/>
              </w:rPr>
              <w:t>并详尽合理的</w:t>
            </w:r>
            <w:r>
              <w:rPr>
                <w:rFonts w:hint="eastAsia" w:ascii="宋体" w:hAnsi="宋体" w:eastAsia="宋体" w:cs="宋体"/>
                <w:color w:val="000000"/>
                <w:kern w:val="0"/>
                <w:sz w:val="24"/>
                <w:szCs w:val="24"/>
                <w:highlight w:val="none"/>
                <w:lang w:val="zh-CN" w:bidi="ar"/>
              </w:rPr>
              <w:t>每一项得</w:t>
            </w:r>
            <w:r>
              <w:rPr>
                <w:rFonts w:hint="eastAsia" w:ascii="宋体" w:hAnsi="宋体" w:eastAsia="宋体" w:cs="宋体"/>
                <w:color w:val="000000"/>
                <w:kern w:val="0"/>
                <w:sz w:val="24"/>
                <w:szCs w:val="24"/>
                <w:highlight w:val="none"/>
                <w:lang w:bidi="ar"/>
              </w:rPr>
              <w:t>1</w:t>
            </w:r>
            <w:r>
              <w:rPr>
                <w:rFonts w:hint="eastAsia" w:ascii="宋体" w:hAnsi="宋体" w:eastAsia="宋体" w:cs="宋体"/>
                <w:color w:val="000000"/>
                <w:kern w:val="0"/>
                <w:sz w:val="24"/>
                <w:szCs w:val="24"/>
                <w:highlight w:val="none"/>
                <w:lang w:val="zh-CN" w:bidi="ar"/>
              </w:rPr>
              <w:t>分，满分</w:t>
            </w:r>
            <w:r>
              <w:rPr>
                <w:rFonts w:hint="eastAsia" w:ascii="宋体" w:hAnsi="宋体" w:eastAsia="宋体" w:cs="宋体"/>
                <w:color w:val="000000"/>
                <w:kern w:val="0"/>
                <w:sz w:val="24"/>
                <w:szCs w:val="24"/>
                <w:highlight w:val="none"/>
                <w:lang w:bidi="ar"/>
              </w:rPr>
              <w:t>4</w:t>
            </w:r>
            <w:r>
              <w:rPr>
                <w:rFonts w:hint="eastAsia" w:ascii="宋体" w:hAnsi="宋体" w:eastAsia="宋体" w:cs="宋体"/>
                <w:color w:val="000000"/>
                <w:kern w:val="0"/>
                <w:sz w:val="24"/>
                <w:szCs w:val="24"/>
                <w:highlight w:val="none"/>
                <w:lang w:val="zh-CN" w:bidi="ar"/>
              </w:rPr>
              <w:t>分；</w:t>
            </w:r>
            <w:r>
              <w:rPr>
                <w:rFonts w:hint="eastAsia" w:ascii="宋体" w:hAnsi="宋体" w:eastAsia="宋体" w:cs="宋体"/>
                <w:color w:val="000000"/>
                <w:kern w:val="0"/>
                <w:sz w:val="24"/>
                <w:szCs w:val="24"/>
                <w:highlight w:val="none"/>
                <w:lang w:bidi="ar"/>
              </w:rPr>
              <w:t>每有一项存在缺陷或不足的扣0.5分，未提供的不得分。</w:t>
            </w:r>
          </w:p>
          <w:p w14:paraId="1295FF8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kern w:val="0"/>
                <w:sz w:val="24"/>
                <w:szCs w:val="24"/>
                <w:highlight w:val="none"/>
                <w:lang w:val="zh-CN"/>
              </w:rPr>
            </w:pPr>
            <w:r>
              <w:rPr>
                <w:rFonts w:hint="eastAsia" w:ascii="宋体" w:hAnsi="宋体" w:eastAsia="宋体" w:cs="宋体"/>
                <w:b/>
                <w:bCs/>
                <w:kern w:val="0"/>
                <w:sz w:val="24"/>
                <w:szCs w:val="24"/>
                <w:highlight w:val="none"/>
                <w:lang w:val="zh-CN"/>
              </w:rPr>
              <w:t>（</w:t>
            </w:r>
            <w:r>
              <w:rPr>
                <w:rFonts w:hint="eastAsia" w:ascii="宋体" w:hAnsi="宋体" w:eastAsia="宋体" w:cs="宋体"/>
                <w:b/>
                <w:bCs/>
                <w:kern w:val="0"/>
                <w:sz w:val="24"/>
                <w:szCs w:val="24"/>
                <w:highlight w:val="none"/>
              </w:rPr>
              <w:t>3</w:t>
            </w:r>
            <w:r>
              <w:rPr>
                <w:rFonts w:hint="eastAsia" w:ascii="宋体" w:hAnsi="宋体" w:eastAsia="宋体" w:cs="宋体"/>
                <w:b/>
                <w:bCs/>
                <w:kern w:val="0"/>
                <w:sz w:val="24"/>
                <w:szCs w:val="24"/>
                <w:highlight w:val="none"/>
                <w:lang w:val="zh-CN"/>
              </w:rPr>
              <w:t>）售后服务计划、措施及服务承诺（</w:t>
            </w:r>
            <w:r>
              <w:rPr>
                <w:rFonts w:hint="eastAsia" w:ascii="宋体" w:hAnsi="宋体" w:eastAsia="宋体" w:cs="宋体"/>
                <w:b/>
                <w:bCs/>
                <w:kern w:val="0"/>
                <w:sz w:val="24"/>
                <w:szCs w:val="24"/>
                <w:highlight w:val="none"/>
              </w:rPr>
              <w:t>5分</w:t>
            </w:r>
            <w:r>
              <w:rPr>
                <w:rFonts w:hint="eastAsia" w:ascii="宋体" w:hAnsi="宋体" w:eastAsia="宋体" w:cs="宋体"/>
                <w:b/>
                <w:bCs/>
                <w:kern w:val="0"/>
                <w:sz w:val="24"/>
                <w:szCs w:val="24"/>
                <w:highlight w:val="none"/>
                <w:lang w:val="zh-CN"/>
              </w:rPr>
              <w:t>）：</w:t>
            </w:r>
            <w:r>
              <w:rPr>
                <w:rFonts w:hint="eastAsia" w:ascii="宋体" w:hAnsi="宋体" w:eastAsia="宋体" w:cs="宋体"/>
                <w:kern w:val="0"/>
                <w:sz w:val="24"/>
                <w:szCs w:val="24"/>
                <w:highlight w:val="none"/>
                <w:lang w:val="zh-CN"/>
              </w:rPr>
              <w:t>针对该项目须有完善的售后服务体系。包含：①售后服务机构和人员②售后服务内容、流程</w:t>
            </w:r>
            <w:r>
              <w:rPr>
                <w:rFonts w:hint="eastAsia" w:ascii="宋体" w:hAnsi="宋体" w:eastAsia="宋体" w:cs="宋体"/>
                <w:kern w:val="0"/>
                <w:sz w:val="24"/>
                <w:szCs w:val="24"/>
                <w:highlight w:val="none"/>
              </w:rPr>
              <w:t>和</w:t>
            </w:r>
            <w:r>
              <w:rPr>
                <w:rFonts w:hint="eastAsia" w:ascii="宋体" w:hAnsi="宋体" w:eastAsia="宋体" w:cs="宋体"/>
                <w:kern w:val="0"/>
                <w:sz w:val="24"/>
                <w:szCs w:val="24"/>
                <w:highlight w:val="none"/>
                <w:lang w:val="zh-CN"/>
              </w:rPr>
              <w:t>服务质量③售后服务中应包含的人员培训、定期回访</w:t>
            </w:r>
            <w:r>
              <w:rPr>
                <w:rFonts w:hint="eastAsia" w:ascii="宋体" w:hAnsi="宋体" w:eastAsia="宋体" w:cs="宋体"/>
                <w:kern w:val="0"/>
                <w:sz w:val="24"/>
                <w:szCs w:val="24"/>
                <w:highlight w:val="none"/>
              </w:rPr>
              <w:t>等</w:t>
            </w:r>
            <w:r>
              <w:rPr>
                <w:rFonts w:hint="eastAsia" w:ascii="宋体" w:hAnsi="宋体" w:eastAsia="宋体" w:cs="宋体"/>
                <w:kern w:val="0"/>
                <w:sz w:val="24"/>
                <w:szCs w:val="24"/>
                <w:highlight w:val="none"/>
                <w:lang w:val="zh-CN"/>
              </w:rPr>
              <w:t>④</w:t>
            </w:r>
            <w:r>
              <w:rPr>
                <w:rFonts w:hint="eastAsia" w:ascii="宋体" w:hAnsi="宋体" w:eastAsia="宋体" w:cs="宋体"/>
                <w:sz w:val="24"/>
                <w:szCs w:val="24"/>
                <w:highlight w:val="none"/>
              </w:rPr>
              <w:t>在质量保证期内，对于产品质量问题造成的损坏，免费提供咨询、维修服务等</w:t>
            </w:r>
            <w:r>
              <w:rPr>
                <w:rFonts w:hint="eastAsia" w:ascii="宋体" w:hAnsi="宋体" w:eastAsia="宋体" w:cs="宋体"/>
                <w:kern w:val="0"/>
                <w:sz w:val="24"/>
                <w:szCs w:val="24"/>
                <w:highlight w:val="none"/>
                <w:lang w:val="zh-CN"/>
              </w:rPr>
              <w:t>⑤售后服务相关承诺。</w:t>
            </w:r>
            <w:r>
              <w:rPr>
                <w:rFonts w:hint="eastAsia" w:ascii="宋体" w:hAnsi="宋体" w:eastAsia="宋体" w:cs="宋体"/>
                <w:color w:val="000000"/>
                <w:kern w:val="0"/>
                <w:sz w:val="24"/>
                <w:szCs w:val="24"/>
                <w:highlight w:val="none"/>
                <w:lang w:val="zh-CN" w:bidi="ar"/>
              </w:rPr>
              <w:t>以上因素实质性响应</w:t>
            </w:r>
            <w:r>
              <w:rPr>
                <w:rFonts w:hint="eastAsia" w:ascii="宋体" w:hAnsi="宋体" w:eastAsia="宋体" w:cs="宋体"/>
                <w:color w:val="000000"/>
                <w:kern w:val="0"/>
                <w:sz w:val="24"/>
                <w:szCs w:val="24"/>
                <w:highlight w:val="none"/>
                <w:lang w:bidi="ar"/>
              </w:rPr>
              <w:t>并详尽合理的</w:t>
            </w:r>
            <w:r>
              <w:rPr>
                <w:rFonts w:hint="eastAsia" w:ascii="宋体" w:hAnsi="宋体" w:eastAsia="宋体" w:cs="宋体"/>
                <w:color w:val="000000"/>
                <w:kern w:val="0"/>
                <w:sz w:val="24"/>
                <w:szCs w:val="24"/>
                <w:highlight w:val="none"/>
                <w:lang w:val="zh-CN" w:bidi="ar"/>
              </w:rPr>
              <w:t>每一项得</w:t>
            </w:r>
            <w:r>
              <w:rPr>
                <w:rFonts w:hint="eastAsia" w:ascii="宋体" w:hAnsi="宋体" w:eastAsia="宋体" w:cs="宋体"/>
                <w:color w:val="000000"/>
                <w:kern w:val="0"/>
                <w:sz w:val="24"/>
                <w:szCs w:val="24"/>
                <w:highlight w:val="none"/>
                <w:lang w:bidi="ar"/>
              </w:rPr>
              <w:t>1</w:t>
            </w:r>
            <w:r>
              <w:rPr>
                <w:rFonts w:hint="eastAsia" w:ascii="宋体" w:hAnsi="宋体" w:eastAsia="宋体" w:cs="宋体"/>
                <w:color w:val="000000"/>
                <w:kern w:val="0"/>
                <w:sz w:val="24"/>
                <w:szCs w:val="24"/>
                <w:highlight w:val="none"/>
                <w:lang w:val="zh-CN" w:bidi="ar"/>
              </w:rPr>
              <w:t>分，满分</w:t>
            </w:r>
            <w:r>
              <w:rPr>
                <w:rFonts w:hint="eastAsia" w:ascii="宋体" w:hAnsi="宋体" w:eastAsia="宋体" w:cs="宋体"/>
                <w:color w:val="000000"/>
                <w:kern w:val="0"/>
                <w:sz w:val="24"/>
                <w:szCs w:val="24"/>
                <w:highlight w:val="none"/>
                <w:lang w:bidi="ar"/>
              </w:rPr>
              <w:t>5</w:t>
            </w:r>
            <w:r>
              <w:rPr>
                <w:rFonts w:hint="eastAsia" w:ascii="宋体" w:hAnsi="宋体" w:eastAsia="宋体" w:cs="宋体"/>
                <w:color w:val="000000"/>
                <w:kern w:val="0"/>
                <w:sz w:val="24"/>
                <w:szCs w:val="24"/>
                <w:highlight w:val="none"/>
                <w:lang w:val="zh-CN" w:bidi="ar"/>
              </w:rPr>
              <w:t>分；</w:t>
            </w:r>
            <w:r>
              <w:rPr>
                <w:rFonts w:hint="eastAsia" w:ascii="宋体" w:hAnsi="宋体" w:eastAsia="宋体" w:cs="宋体"/>
                <w:color w:val="000000"/>
                <w:kern w:val="0"/>
                <w:sz w:val="24"/>
                <w:szCs w:val="24"/>
                <w:highlight w:val="none"/>
                <w:lang w:bidi="ar"/>
              </w:rPr>
              <w:t>每有一项存在缺陷或不足的扣0.5分，未提供的不得分</w:t>
            </w:r>
            <w:r>
              <w:rPr>
                <w:rFonts w:hint="eastAsia" w:ascii="宋体" w:hAnsi="宋体" w:eastAsia="宋体" w:cs="宋体"/>
                <w:kern w:val="0"/>
                <w:sz w:val="24"/>
                <w:szCs w:val="24"/>
                <w:highlight w:val="none"/>
                <w:lang w:val="zh-CN"/>
              </w:rPr>
              <w:t>。</w:t>
            </w:r>
          </w:p>
          <w:p w14:paraId="2FC05E3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b/>
                <w:bCs/>
                <w:kern w:val="0"/>
                <w:sz w:val="24"/>
                <w:szCs w:val="24"/>
                <w:highlight w:val="none"/>
                <w:lang w:val="zh-CN"/>
              </w:rPr>
              <w:t>（</w:t>
            </w:r>
            <w:r>
              <w:rPr>
                <w:rFonts w:hint="eastAsia" w:ascii="宋体" w:hAnsi="宋体" w:eastAsia="宋体" w:cs="宋体"/>
                <w:b/>
                <w:bCs/>
                <w:kern w:val="0"/>
                <w:sz w:val="24"/>
                <w:szCs w:val="24"/>
                <w:highlight w:val="none"/>
              </w:rPr>
              <w:t>4</w:t>
            </w:r>
            <w:r>
              <w:rPr>
                <w:rFonts w:hint="eastAsia" w:ascii="宋体" w:hAnsi="宋体" w:eastAsia="宋体" w:cs="宋体"/>
                <w:b/>
                <w:bCs/>
                <w:kern w:val="0"/>
                <w:sz w:val="24"/>
                <w:szCs w:val="24"/>
                <w:highlight w:val="none"/>
                <w:lang w:val="zh-CN"/>
              </w:rPr>
              <w:t>）</w:t>
            </w:r>
            <w:r>
              <w:rPr>
                <w:rFonts w:hint="eastAsia" w:ascii="宋体" w:hAnsi="宋体" w:eastAsia="宋体" w:cs="宋体"/>
                <w:b/>
                <w:bCs/>
                <w:kern w:val="0"/>
                <w:sz w:val="24"/>
                <w:szCs w:val="24"/>
                <w:highlight w:val="none"/>
              </w:rPr>
              <w:t>售后服务响应时间（3分）</w:t>
            </w:r>
            <w:r>
              <w:rPr>
                <w:rFonts w:hint="eastAsia" w:ascii="宋体" w:hAnsi="宋体" w:eastAsia="宋体" w:cs="宋体"/>
                <w:b/>
                <w:bCs/>
                <w:kern w:val="0"/>
                <w:sz w:val="24"/>
                <w:szCs w:val="24"/>
                <w:highlight w:val="none"/>
                <w:lang w:val="zh-CN"/>
              </w:rPr>
              <w:t>：</w:t>
            </w:r>
            <w:r>
              <w:rPr>
                <w:rFonts w:hint="eastAsia" w:ascii="宋体" w:hAnsi="宋体" w:eastAsia="宋体" w:cs="宋体"/>
                <w:kern w:val="0"/>
                <w:sz w:val="24"/>
                <w:szCs w:val="24"/>
                <w:highlight w:val="none"/>
                <w:lang w:val="zh-CN"/>
              </w:rPr>
              <w:t>针对所投产品售后服务响应时间，投标人在</w:t>
            </w: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zh-CN"/>
              </w:rPr>
              <w:t>小时内响应，12小时内赶赴现场维修的，得3分；投标人在</w:t>
            </w: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zh-CN"/>
              </w:rPr>
              <w:t>小时内响应，24小时内赶赴现场维修的，得2分；投标人在</w:t>
            </w: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zh-CN"/>
              </w:rPr>
              <w:t>小时内响应，36小时内赶赴现场维修的，得1分。</w:t>
            </w:r>
            <w:r>
              <w:rPr>
                <w:rFonts w:hint="eastAsia" w:ascii="宋体" w:hAnsi="宋体" w:eastAsia="宋体" w:cs="宋体"/>
                <w:kern w:val="0"/>
                <w:sz w:val="24"/>
                <w:szCs w:val="24"/>
                <w:highlight w:val="none"/>
                <w:lang w:val="en-US" w:eastAsia="zh-CN"/>
              </w:rPr>
              <w:t>未</w:t>
            </w:r>
            <w:r>
              <w:rPr>
                <w:rFonts w:hint="eastAsia" w:ascii="宋体" w:hAnsi="宋体" w:eastAsia="宋体" w:cs="宋体"/>
                <w:kern w:val="0"/>
                <w:sz w:val="24"/>
                <w:szCs w:val="24"/>
                <w:highlight w:val="none"/>
                <w:lang w:val="zh-CN"/>
              </w:rPr>
              <w:t>提供不得分。</w:t>
            </w:r>
            <w:r>
              <w:rPr>
                <w:rFonts w:hint="eastAsia" w:ascii="宋体" w:hAnsi="宋体" w:cs="宋体"/>
                <w:kern w:val="0"/>
                <w:sz w:val="24"/>
                <w:szCs w:val="24"/>
                <w:highlight w:val="none"/>
                <w:lang w:val="en-US" w:eastAsia="zh-CN"/>
              </w:rPr>
              <w:t>提供承诺函。</w:t>
            </w:r>
          </w:p>
        </w:tc>
      </w:tr>
      <w:tr w14:paraId="1968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5000" w:type="pct"/>
            <w:gridSpan w:val="3"/>
            <w:noWrap w:val="0"/>
            <w:vAlign w:val="center"/>
          </w:tcPr>
          <w:p w14:paraId="4D50D2D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b/>
                <w:bCs/>
                <w:kern w:val="0"/>
                <w:sz w:val="24"/>
                <w:szCs w:val="24"/>
                <w:highlight w:val="none"/>
                <w:lang w:val="zh-CN"/>
              </w:rPr>
            </w:pPr>
            <w:r>
              <w:rPr>
                <w:rFonts w:hint="eastAsia" w:ascii="宋体" w:hAnsi="宋体" w:eastAsia="宋体" w:cs="宋体"/>
                <w:sz w:val="24"/>
                <w:szCs w:val="24"/>
                <w:highlight w:val="none"/>
              </w:rPr>
              <w:t>内容存在缺陷或不足是指：方案内容不切合行业实际、不符合行业政策；或存在项目名称错误、地点区域错误、内容与本项目需求无关、方案内容矛盾或表述前后不一致、仅有框架或标题、适用的标准（方法）错误、明显复制其他项目内容；或内容不适用项目实际情况；或内容逻辑漏洞或原理错误。</w:t>
            </w:r>
          </w:p>
        </w:tc>
      </w:tr>
    </w:tbl>
    <w:p w14:paraId="59BE937D">
      <w:pPr>
        <w:widowControl/>
        <w:spacing w:before="652" w:beforeLines="200" w:after="652" w:afterLines="200" w:line="240" w:lineRule="auto"/>
        <w:ind w:firstLine="0" w:firstLineChars="0"/>
        <w:jc w:val="center"/>
        <w:outlineLvl w:val="1"/>
        <w:rPr>
          <w:rFonts w:ascii="宋体" w:hAnsi="宋体"/>
          <w:b/>
          <w:bCs/>
          <w:kern w:val="0"/>
          <w:sz w:val="36"/>
          <w:szCs w:val="36"/>
        </w:rPr>
      </w:pPr>
      <w:r>
        <w:rPr>
          <w:rFonts w:hint="eastAsia" w:ascii="宋体" w:hAnsi="宋体"/>
          <w:b/>
          <w:bCs/>
          <w:kern w:val="0"/>
          <w:sz w:val="36"/>
          <w:szCs w:val="36"/>
        </w:rPr>
        <w:t>七、成交办法</w:t>
      </w:r>
      <w:bookmarkEnd w:id="87"/>
    </w:p>
    <w:p w14:paraId="36F97951">
      <w:pPr>
        <w:widowControl/>
        <w:spacing w:before="100" w:beforeAutospacing="1" w:after="100" w:afterAutospacing="1" w:line="240" w:lineRule="auto"/>
        <w:ind w:firstLine="542"/>
        <w:jc w:val="left"/>
        <w:outlineLvl w:val="2"/>
        <w:rPr>
          <w:rFonts w:ascii="宋体" w:hAnsi="宋体"/>
          <w:b/>
          <w:bCs/>
          <w:kern w:val="0"/>
          <w:sz w:val="27"/>
          <w:szCs w:val="27"/>
        </w:rPr>
      </w:pPr>
      <w:bookmarkStart w:id="88" w:name="_Toc376936757"/>
      <w:bookmarkStart w:id="89" w:name="_Toc325726026"/>
      <w:bookmarkStart w:id="90" w:name="_Toc318"/>
      <w:r>
        <w:rPr>
          <w:rFonts w:hint="eastAsia" w:ascii="宋体" w:hAnsi="宋体"/>
          <w:b/>
          <w:bCs/>
          <w:kern w:val="0"/>
          <w:sz w:val="27"/>
          <w:szCs w:val="27"/>
        </w:rPr>
        <w:t>21.推荐并确定成交</w:t>
      </w:r>
      <w:bookmarkEnd w:id="88"/>
      <w:bookmarkEnd w:id="89"/>
      <w:r>
        <w:rPr>
          <w:rFonts w:hint="eastAsia" w:ascii="宋体" w:hAnsi="宋体"/>
          <w:b/>
          <w:bCs/>
          <w:kern w:val="0"/>
          <w:sz w:val="27"/>
          <w:szCs w:val="27"/>
        </w:rPr>
        <w:t>供应商</w:t>
      </w:r>
      <w:bookmarkEnd w:id="90"/>
    </w:p>
    <w:p w14:paraId="386DBC54">
      <w:pPr>
        <w:ind w:firstLine="480"/>
        <w:jc w:val="left"/>
        <w:rPr>
          <w:rFonts w:ascii="宋体" w:hAnsi="宋体"/>
        </w:rPr>
      </w:pPr>
      <w:r>
        <w:rPr>
          <w:rFonts w:hint="eastAsia" w:ascii="宋体" w:hAnsi="宋体"/>
        </w:rPr>
        <w:t>21.1磋商小组根据</w:t>
      </w:r>
      <w:r>
        <w:rPr>
          <w:rFonts w:hint="eastAsia" w:ascii="宋体" w:hAnsi="宋体" w:cs="宋体"/>
          <w:color w:val="000000"/>
        </w:rPr>
        <w:t>评审总得分由高到低排序推荐预中标候选人，并由采购人按顺序确定成交供应商</w:t>
      </w:r>
      <w:r>
        <w:rPr>
          <w:rFonts w:hint="eastAsia" w:ascii="宋体" w:hAnsi="宋体"/>
        </w:rPr>
        <w:t>。</w:t>
      </w:r>
    </w:p>
    <w:p w14:paraId="154CCEFD">
      <w:pPr>
        <w:ind w:firstLine="480"/>
        <w:jc w:val="left"/>
        <w:rPr>
          <w:rFonts w:ascii="宋体" w:hAnsi="宋体"/>
        </w:rPr>
      </w:pPr>
      <w:r>
        <w:rPr>
          <w:rFonts w:hint="eastAsia" w:ascii="宋体" w:hAnsi="宋体"/>
        </w:rPr>
        <w:t>21.2成交</w:t>
      </w:r>
      <w:r>
        <w:rPr>
          <w:rFonts w:hint="eastAsia" w:ascii="宋体" w:hAnsi="宋体" w:cs="宋体"/>
          <w:color w:val="000000"/>
        </w:rPr>
        <w:t>供应商</w:t>
      </w:r>
      <w:r>
        <w:rPr>
          <w:rFonts w:hint="eastAsia" w:ascii="宋体" w:hAnsi="宋体"/>
        </w:rPr>
        <w:t>因不可抗力或自身原因不能履行合同时，采购人可以按照磋商报告推荐的预成交供应商候选人名单排序，确定下一候选人为成交</w:t>
      </w:r>
      <w:r>
        <w:rPr>
          <w:rFonts w:hint="eastAsia" w:ascii="宋体" w:hAnsi="宋体" w:cs="宋体"/>
          <w:color w:val="000000"/>
        </w:rPr>
        <w:t>供应商</w:t>
      </w:r>
      <w:r>
        <w:rPr>
          <w:rFonts w:hint="eastAsia" w:ascii="宋体" w:hAnsi="宋体"/>
        </w:rPr>
        <w:t>，也可重新开展政府采购活动。</w:t>
      </w:r>
      <w:bookmarkStart w:id="91" w:name="_Toc325726027"/>
    </w:p>
    <w:p w14:paraId="3868696C">
      <w:pPr>
        <w:widowControl/>
        <w:spacing w:before="100" w:beforeAutospacing="1" w:after="100" w:afterAutospacing="1" w:line="240" w:lineRule="auto"/>
        <w:ind w:firstLine="542"/>
        <w:jc w:val="left"/>
        <w:outlineLvl w:val="2"/>
        <w:rPr>
          <w:rFonts w:ascii="宋体" w:hAnsi="宋体"/>
          <w:b/>
          <w:bCs/>
          <w:kern w:val="0"/>
          <w:sz w:val="27"/>
          <w:szCs w:val="27"/>
        </w:rPr>
      </w:pPr>
      <w:bookmarkStart w:id="92" w:name="_Toc376936759"/>
      <w:bookmarkStart w:id="93" w:name="_Toc325726028"/>
      <w:bookmarkStart w:id="94" w:name="_Toc12565"/>
      <w:r>
        <w:rPr>
          <w:rFonts w:hint="eastAsia" w:ascii="宋体" w:hAnsi="宋体"/>
          <w:b/>
          <w:bCs/>
          <w:kern w:val="0"/>
          <w:sz w:val="27"/>
          <w:szCs w:val="27"/>
        </w:rPr>
        <w:t>22.成交通知</w:t>
      </w:r>
      <w:bookmarkEnd w:id="92"/>
      <w:bookmarkEnd w:id="93"/>
      <w:bookmarkEnd w:id="94"/>
    </w:p>
    <w:p w14:paraId="68A18C7C">
      <w:pPr>
        <w:ind w:firstLine="480"/>
        <w:jc w:val="left"/>
        <w:rPr>
          <w:rFonts w:ascii="宋体" w:hAnsi="宋体"/>
        </w:rPr>
      </w:pPr>
      <w:r>
        <w:rPr>
          <w:rFonts w:hint="eastAsia" w:ascii="宋体" w:hAnsi="宋体"/>
        </w:rPr>
        <w:t>22.1采购代理机构自成交供应商确定之日起2个工作日内发出《成交通知书》，并在青海政府采购网上公告成交结果，公告期限为1个工作日。在公告成交结果的同时，采购代理机构应当向成交供应商发出成交通知书；对未通过资格审查的供应商，告知其未通过的原因；告知未成交供应商本人的评审得分与排序。</w:t>
      </w:r>
    </w:p>
    <w:p w14:paraId="165C0EA9">
      <w:pPr>
        <w:ind w:firstLine="480"/>
        <w:jc w:val="left"/>
        <w:rPr>
          <w:rFonts w:ascii="宋体" w:hAnsi="宋体"/>
          <w:b/>
          <w:bCs/>
          <w:kern w:val="0"/>
          <w:sz w:val="36"/>
          <w:szCs w:val="36"/>
        </w:rPr>
      </w:pPr>
      <w:r>
        <w:rPr>
          <w:rFonts w:hint="eastAsia" w:ascii="宋体" w:hAnsi="宋体"/>
        </w:rPr>
        <w:t>22.2《成交通知书》发出后，采购人改变成交结果的，或者成交供应商无正当理由放弃成交项目的，依法承担法律责任。</w:t>
      </w:r>
      <w:bookmarkStart w:id="95" w:name="_Toc376936758"/>
    </w:p>
    <w:p w14:paraId="36A643D3">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96" w:name="_Toc11485"/>
      <w:r>
        <w:rPr>
          <w:rFonts w:hint="eastAsia" w:ascii="宋体" w:hAnsi="宋体"/>
          <w:b/>
          <w:bCs/>
          <w:kern w:val="0"/>
          <w:sz w:val="36"/>
          <w:szCs w:val="36"/>
        </w:rPr>
        <w:t>八、授予合同</w:t>
      </w:r>
      <w:bookmarkEnd w:id="91"/>
      <w:bookmarkEnd w:id="95"/>
      <w:bookmarkEnd w:id="96"/>
    </w:p>
    <w:p w14:paraId="66203A0E">
      <w:pPr>
        <w:widowControl/>
        <w:spacing w:before="100" w:beforeAutospacing="1" w:after="100" w:afterAutospacing="1" w:line="240" w:lineRule="auto"/>
        <w:ind w:firstLine="542"/>
        <w:jc w:val="left"/>
        <w:outlineLvl w:val="2"/>
        <w:rPr>
          <w:rFonts w:ascii="宋体" w:hAnsi="宋体"/>
          <w:b/>
          <w:bCs/>
          <w:kern w:val="0"/>
          <w:sz w:val="27"/>
          <w:szCs w:val="27"/>
        </w:rPr>
      </w:pPr>
      <w:bookmarkStart w:id="97" w:name="_Toc376936760"/>
      <w:bookmarkStart w:id="98" w:name="_Toc972"/>
      <w:bookmarkStart w:id="99" w:name="_Toc325726029"/>
      <w:r>
        <w:rPr>
          <w:rFonts w:hint="eastAsia" w:ascii="宋体" w:hAnsi="宋体"/>
          <w:b/>
          <w:bCs/>
          <w:kern w:val="0"/>
          <w:sz w:val="27"/>
          <w:szCs w:val="27"/>
        </w:rPr>
        <w:t>23.签订合同</w:t>
      </w:r>
      <w:bookmarkEnd w:id="97"/>
      <w:bookmarkEnd w:id="98"/>
      <w:bookmarkEnd w:id="99"/>
    </w:p>
    <w:p w14:paraId="3F2CAE76">
      <w:pPr>
        <w:ind w:firstLine="480"/>
        <w:jc w:val="left"/>
        <w:rPr>
          <w:rFonts w:ascii="宋体" w:hAnsi="宋体"/>
        </w:rPr>
      </w:pPr>
      <w:bookmarkStart w:id="100" w:name="_Toc376936761"/>
      <w:bookmarkStart w:id="101" w:name="_Toc325726030"/>
      <w:r>
        <w:rPr>
          <w:rFonts w:hint="eastAsia" w:ascii="宋体" w:hAnsi="宋体"/>
        </w:rPr>
        <w:t>23.1采购人与成交供应商双方应当自《成交通知书》发出之日起30日内，按照磋商文件确定的合同文本以及采购标的、规格型号、采购金额、采购数量、技术和服务要求等事项签订政府采购合同，并报青海浩驰招标代理有限公司审核备案。</w:t>
      </w:r>
    </w:p>
    <w:p w14:paraId="0F184463">
      <w:pPr>
        <w:ind w:firstLine="480"/>
        <w:jc w:val="left"/>
        <w:rPr>
          <w:rFonts w:ascii="宋体" w:hAnsi="宋体"/>
        </w:rPr>
      </w:pPr>
      <w:r>
        <w:rPr>
          <w:rFonts w:hint="eastAsia" w:ascii="宋体" w:hAnsi="宋体"/>
        </w:rPr>
        <w:t>23.2采购人不得向成交供应商提出超出磋商文件以外的任何要求作为订立合同的条件，不得与成交供应商订立背离磋商文件确定的合同文本以及采购标的、规格型号、采购金额、采购数量、技术和服务要求等实质性内容的协议。</w:t>
      </w:r>
    </w:p>
    <w:p w14:paraId="5E31FF99">
      <w:pPr>
        <w:ind w:firstLine="480"/>
        <w:rPr>
          <w:rFonts w:ascii="宋体" w:hAnsi="宋体"/>
          <w:color w:val="000000"/>
          <w:szCs w:val="20"/>
        </w:rPr>
      </w:pPr>
      <w:r>
        <w:rPr>
          <w:rFonts w:hint="eastAsia" w:ascii="宋体" w:hAnsi="宋体"/>
          <w:color w:val="000000"/>
        </w:rPr>
        <w:t>23.3</w:t>
      </w:r>
      <w:r>
        <w:rPr>
          <w:rFonts w:hint="eastAsia" w:ascii="宋体" w:hAnsi="宋体"/>
          <w:color w:val="000000"/>
          <w:szCs w:val="20"/>
        </w:rPr>
        <w:t>签订合同时，成交供应商向采购人商议履约保证金事宜，履约保证金须缴纳到采购人指定的账户。</w:t>
      </w:r>
    </w:p>
    <w:p w14:paraId="64DF29E1">
      <w:pPr>
        <w:ind w:firstLine="480"/>
        <w:jc w:val="left"/>
        <w:rPr>
          <w:rFonts w:ascii="宋体" w:hAnsi="宋体"/>
        </w:rPr>
      </w:pPr>
      <w:r>
        <w:rPr>
          <w:rFonts w:hint="eastAsia" w:ascii="宋体" w:hAnsi="宋体"/>
        </w:rPr>
        <w:t>23.4成交供应商在法定期限内无正当理由拒签合同的，按违约处理。同时，采购代理机构和采购人可依成交供应商候选人排序重新确定成交供应商，并协调双方签订采购合同。</w:t>
      </w:r>
    </w:p>
    <w:p w14:paraId="1B9E1606">
      <w:pPr>
        <w:ind w:firstLine="480"/>
        <w:jc w:val="left"/>
        <w:rPr>
          <w:rFonts w:ascii="宋体" w:hAnsi="宋体"/>
        </w:rPr>
      </w:pPr>
      <w:r>
        <w:rPr>
          <w:rFonts w:hint="eastAsia" w:ascii="宋体" w:hAnsi="宋体"/>
        </w:rPr>
        <w:t>23.5磋商文件、成交供应商的磋商响应文件、《成交通知书》及其澄清、说明文件等，均为签订采购合同的依据。</w:t>
      </w:r>
    </w:p>
    <w:p w14:paraId="2A161B69">
      <w:pPr>
        <w:ind w:firstLine="480"/>
        <w:jc w:val="left"/>
        <w:rPr>
          <w:rFonts w:ascii="宋体" w:hAnsi="宋体"/>
          <w:b/>
          <w:bCs/>
          <w:kern w:val="0"/>
          <w:sz w:val="36"/>
          <w:szCs w:val="36"/>
        </w:rPr>
      </w:pPr>
      <w:r>
        <w:rPr>
          <w:rFonts w:hint="eastAsia" w:ascii="宋体" w:hAnsi="宋体"/>
        </w:rPr>
        <w:t>23.6采购人或采购代理机构应当自采购合同签订之日起2个工作日内，将采购合同在青海政府采购网上公告，但政府采购合同中涉及国家秘密、商业秘密的内容除外。</w:t>
      </w:r>
    </w:p>
    <w:p w14:paraId="04F8D352">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102" w:name="_Toc7063"/>
      <w:r>
        <w:rPr>
          <w:rFonts w:hint="eastAsia" w:ascii="宋体" w:hAnsi="宋体"/>
          <w:b/>
          <w:bCs/>
          <w:kern w:val="0"/>
          <w:sz w:val="36"/>
          <w:szCs w:val="36"/>
        </w:rPr>
        <w:t>九、串通投标的认定及处理办法</w:t>
      </w:r>
      <w:bookmarkEnd w:id="102"/>
    </w:p>
    <w:p w14:paraId="68EAAD21">
      <w:pPr>
        <w:widowControl/>
        <w:spacing w:before="100" w:beforeAutospacing="1" w:after="100" w:afterAutospacing="1"/>
        <w:ind w:firstLine="542"/>
        <w:jc w:val="left"/>
        <w:outlineLvl w:val="2"/>
        <w:rPr>
          <w:rFonts w:ascii="宋体" w:hAnsi="宋体"/>
          <w:b/>
          <w:bCs/>
          <w:kern w:val="0"/>
          <w:sz w:val="27"/>
          <w:szCs w:val="27"/>
        </w:rPr>
      </w:pPr>
      <w:bookmarkStart w:id="103" w:name="_Toc496189563"/>
      <w:bookmarkStart w:id="104" w:name="_Toc19488"/>
      <w:bookmarkStart w:id="105" w:name="_Toc496004020"/>
      <w:r>
        <w:rPr>
          <w:rFonts w:hint="eastAsia" w:ascii="宋体" w:hAnsi="宋体"/>
          <w:b/>
          <w:bCs/>
          <w:kern w:val="0"/>
          <w:sz w:val="27"/>
          <w:szCs w:val="27"/>
        </w:rPr>
        <w:t>24.串通投标的情形</w:t>
      </w:r>
      <w:bookmarkEnd w:id="103"/>
      <w:bookmarkEnd w:id="104"/>
      <w:bookmarkEnd w:id="105"/>
    </w:p>
    <w:p w14:paraId="074D3270">
      <w:pPr>
        <w:ind w:firstLine="480"/>
        <w:jc w:val="left"/>
        <w:rPr>
          <w:rFonts w:ascii="宋体" w:hAnsi="宋体"/>
        </w:rPr>
      </w:pPr>
      <w:r>
        <w:rPr>
          <w:rFonts w:hint="eastAsia" w:ascii="宋体" w:hAnsi="宋体"/>
        </w:rPr>
        <w:t>24.1</w:t>
      </w:r>
      <w:r>
        <w:rPr>
          <w:rFonts w:ascii="宋体" w:hAnsi="宋体"/>
        </w:rPr>
        <w:t>供应商应当遵循公平竞争的原则，不得恶意串通，不得妨碍其他供应商的竞争行为，不得损害采购人或者其他供应商的合法权益。</w:t>
      </w:r>
    </w:p>
    <w:p w14:paraId="724A327D">
      <w:pPr>
        <w:ind w:firstLine="480"/>
        <w:jc w:val="left"/>
        <w:rPr>
          <w:rFonts w:ascii="宋体" w:hAnsi="宋体"/>
        </w:rPr>
      </w:pPr>
      <w:r>
        <w:rPr>
          <w:rFonts w:hint="eastAsia" w:ascii="宋体" w:hAnsi="宋体"/>
        </w:rPr>
        <w:t xml:space="preserve">24.2 </w:t>
      </w:r>
      <w:r>
        <w:rPr>
          <w:rFonts w:ascii="宋体" w:hAnsi="宋体"/>
        </w:rPr>
        <w:t>有下列情形之一的，视为供应商串通投标，其投标无效：</w:t>
      </w:r>
    </w:p>
    <w:p w14:paraId="265B4DCD">
      <w:pPr>
        <w:ind w:firstLine="480"/>
        <w:jc w:val="left"/>
        <w:rPr>
          <w:rFonts w:ascii="宋体" w:hAnsi="宋体"/>
        </w:rPr>
      </w:pPr>
      <w:r>
        <w:rPr>
          <w:rFonts w:hint="eastAsia" w:ascii="宋体" w:hAnsi="宋体"/>
        </w:rPr>
        <w:t>（1）</w:t>
      </w:r>
      <w:r>
        <w:rPr>
          <w:rFonts w:ascii="宋体" w:hAnsi="宋体"/>
        </w:rPr>
        <w:t>不同供应商的磋商响应文件由同一单位或者个人编制；</w:t>
      </w:r>
    </w:p>
    <w:p w14:paraId="374AD688">
      <w:pPr>
        <w:ind w:firstLine="480"/>
        <w:jc w:val="left"/>
        <w:rPr>
          <w:rFonts w:ascii="宋体" w:hAnsi="宋体"/>
        </w:rPr>
      </w:pPr>
      <w:r>
        <w:rPr>
          <w:rFonts w:hint="eastAsia" w:ascii="宋体" w:hAnsi="宋体"/>
        </w:rPr>
        <w:t>（2）</w:t>
      </w:r>
      <w:r>
        <w:rPr>
          <w:rFonts w:ascii="宋体" w:hAnsi="宋体"/>
        </w:rPr>
        <w:t>不同供应商委托同一单位或者个人办理投标事宜；</w:t>
      </w:r>
    </w:p>
    <w:p w14:paraId="017F25BF">
      <w:pPr>
        <w:ind w:firstLine="480"/>
        <w:jc w:val="left"/>
        <w:rPr>
          <w:rFonts w:ascii="宋体" w:hAnsi="宋体"/>
        </w:rPr>
      </w:pPr>
      <w:r>
        <w:rPr>
          <w:rFonts w:hint="eastAsia" w:ascii="宋体" w:hAnsi="宋体"/>
        </w:rPr>
        <w:t>（3）</w:t>
      </w:r>
      <w:r>
        <w:rPr>
          <w:rFonts w:ascii="宋体" w:hAnsi="宋体"/>
        </w:rPr>
        <w:t>不同供应商的磋商响应文件载明的项目管理成员或者联系人员为同一人；</w:t>
      </w:r>
    </w:p>
    <w:p w14:paraId="3DBB453B">
      <w:pPr>
        <w:ind w:firstLine="480"/>
        <w:jc w:val="left"/>
        <w:rPr>
          <w:rFonts w:ascii="宋体" w:hAnsi="宋体"/>
        </w:rPr>
      </w:pPr>
      <w:r>
        <w:rPr>
          <w:rFonts w:hint="eastAsia" w:ascii="宋体" w:hAnsi="宋体"/>
        </w:rPr>
        <w:t>（4）</w:t>
      </w:r>
      <w:r>
        <w:rPr>
          <w:rFonts w:ascii="宋体" w:hAnsi="宋体"/>
        </w:rPr>
        <w:t>不同供应商的磋商响应文件异常一致或者投标报价呈规律性差异；</w:t>
      </w:r>
    </w:p>
    <w:p w14:paraId="4EFF393A">
      <w:pPr>
        <w:ind w:firstLine="480"/>
        <w:jc w:val="left"/>
        <w:rPr>
          <w:rFonts w:hint="eastAsia" w:ascii="宋体" w:hAnsi="宋体" w:eastAsia="宋体"/>
          <w:lang w:eastAsia="zh-CN"/>
        </w:rPr>
      </w:pPr>
      <w:r>
        <w:rPr>
          <w:rFonts w:hint="eastAsia" w:ascii="宋体" w:hAnsi="宋体"/>
        </w:rPr>
        <w:t>（5）</w:t>
      </w:r>
      <w:r>
        <w:rPr>
          <w:rFonts w:ascii="宋体" w:hAnsi="宋体"/>
        </w:rPr>
        <w:t>不同供应商的磋商响应文件相互混装</w:t>
      </w:r>
      <w:r>
        <w:rPr>
          <w:rFonts w:hint="eastAsia" w:ascii="宋体" w:hAnsi="宋体"/>
          <w:lang w:eastAsia="zh-CN"/>
        </w:rPr>
        <w:t>。</w:t>
      </w:r>
    </w:p>
    <w:p w14:paraId="70B00EB8">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106" w:name="_Toc10681"/>
      <w:r>
        <w:rPr>
          <w:rFonts w:hint="eastAsia" w:ascii="宋体" w:hAnsi="宋体"/>
          <w:b/>
          <w:bCs/>
          <w:kern w:val="0"/>
          <w:sz w:val="36"/>
          <w:szCs w:val="36"/>
        </w:rPr>
        <w:t>十、</w:t>
      </w:r>
      <w:bookmarkEnd w:id="100"/>
      <w:bookmarkEnd w:id="101"/>
      <w:r>
        <w:rPr>
          <w:rFonts w:hint="eastAsia" w:ascii="宋体" w:hAnsi="宋体"/>
          <w:b/>
          <w:bCs/>
          <w:kern w:val="0"/>
          <w:sz w:val="36"/>
          <w:szCs w:val="36"/>
        </w:rPr>
        <w:t>磋商活动终止</w:t>
      </w:r>
      <w:bookmarkEnd w:id="106"/>
    </w:p>
    <w:p w14:paraId="57A9086C">
      <w:pPr>
        <w:widowControl/>
        <w:spacing w:before="100" w:beforeAutospacing="1" w:after="100" w:afterAutospacing="1" w:line="240" w:lineRule="auto"/>
        <w:ind w:firstLine="542"/>
        <w:jc w:val="left"/>
        <w:outlineLvl w:val="2"/>
        <w:rPr>
          <w:rFonts w:ascii="宋体" w:hAnsi="宋体"/>
          <w:b/>
          <w:bCs/>
          <w:kern w:val="0"/>
          <w:sz w:val="27"/>
          <w:szCs w:val="27"/>
        </w:rPr>
      </w:pPr>
      <w:bookmarkStart w:id="107" w:name="_Toc32383"/>
      <w:bookmarkStart w:id="108" w:name="_Toc325726031"/>
      <w:bookmarkStart w:id="109" w:name="_Toc376936762"/>
      <w:r>
        <w:rPr>
          <w:rFonts w:hint="eastAsia" w:ascii="宋体" w:hAnsi="宋体"/>
          <w:b/>
          <w:bCs/>
          <w:kern w:val="0"/>
          <w:sz w:val="27"/>
          <w:szCs w:val="27"/>
        </w:rPr>
        <w:t>25. 终止情形</w:t>
      </w:r>
      <w:bookmarkEnd w:id="107"/>
    </w:p>
    <w:p w14:paraId="0DCDFD2C">
      <w:pPr>
        <w:ind w:firstLine="480"/>
        <w:jc w:val="left"/>
        <w:rPr>
          <w:rFonts w:ascii="宋体" w:hAnsi="宋体"/>
        </w:rPr>
      </w:pPr>
      <w:r>
        <w:rPr>
          <w:rFonts w:hint="eastAsia" w:ascii="宋体" w:hAnsi="宋体"/>
        </w:rPr>
        <w:t>25.1在竞争性磋商采购中，出现下列情形之一的，终止磋商活动：</w:t>
      </w:r>
      <w:bookmarkEnd w:id="108"/>
      <w:bookmarkEnd w:id="109"/>
    </w:p>
    <w:p w14:paraId="48DA2594">
      <w:pPr>
        <w:ind w:firstLine="480"/>
        <w:jc w:val="left"/>
        <w:rPr>
          <w:rFonts w:ascii="宋体" w:hAnsi="宋体"/>
        </w:rPr>
      </w:pPr>
      <w:r>
        <w:rPr>
          <w:rFonts w:hint="eastAsia" w:ascii="宋体" w:hAnsi="宋体"/>
        </w:rPr>
        <w:t>（1）因情况变化，不再符合规定的竞争性磋商采购方式适用情形的。</w:t>
      </w:r>
    </w:p>
    <w:p w14:paraId="6FF9D222">
      <w:pPr>
        <w:ind w:firstLine="480"/>
        <w:jc w:val="left"/>
        <w:rPr>
          <w:rFonts w:ascii="宋体" w:hAnsi="宋体"/>
        </w:rPr>
      </w:pPr>
      <w:r>
        <w:rPr>
          <w:rFonts w:hint="eastAsia" w:ascii="宋体" w:hAnsi="宋体"/>
        </w:rPr>
        <w:t>（2）出现影响采购活动公正的违法、违规行为的。</w:t>
      </w:r>
    </w:p>
    <w:p w14:paraId="2262D74E">
      <w:pPr>
        <w:ind w:firstLine="480"/>
        <w:jc w:val="left"/>
        <w:rPr>
          <w:rFonts w:ascii="宋体" w:hAnsi="宋体"/>
        </w:rPr>
      </w:pPr>
      <w:r>
        <w:rPr>
          <w:rFonts w:hint="eastAsia" w:ascii="宋体" w:hAnsi="宋体"/>
        </w:rPr>
        <w:t>（3）符合要求的供应商或者报价未超过采购预算额度的供应商数量不满足相关规定的。</w:t>
      </w:r>
    </w:p>
    <w:p w14:paraId="1CCB5172">
      <w:pPr>
        <w:ind w:firstLine="480"/>
        <w:jc w:val="left"/>
        <w:rPr>
          <w:rFonts w:ascii="宋体" w:hAnsi="宋体"/>
        </w:rPr>
      </w:pPr>
      <w:r>
        <w:rPr>
          <w:rFonts w:hint="eastAsia" w:ascii="宋体" w:hAnsi="宋体"/>
        </w:rPr>
        <w:t>（4）因重大变故，采购任务取消的。</w:t>
      </w:r>
    </w:p>
    <w:p w14:paraId="0212FF4F">
      <w:pPr>
        <w:ind w:firstLine="480"/>
        <w:rPr>
          <w:rFonts w:ascii="宋体" w:hAnsi="Courier New"/>
          <w:szCs w:val="20"/>
        </w:rPr>
      </w:pPr>
      <w:r>
        <w:rPr>
          <w:rFonts w:hint="eastAsia" w:ascii="宋体" w:hAnsi="宋体"/>
        </w:rPr>
        <w:t>25.2终止磋商活动</w:t>
      </w:r>
      <w:r>
        <w:rPr>
          <w:rFonts w:hint="eastAsia" w:ascii="宋体" w:hAnsi="Courier New"/>
          <w:szCs w:val="20"/>
        </w:rPr>
        <w:t>后，由</w:t>
      </w:r>
      <w:r>
        <w:rPr>
          <w:rFonts w:hint="eastAsia" w:ascii="宋体" w:hAnsi="宋体"/>
        </w:rPr>
        <w:t>采购代理机构</w:t>
      </w:r>
      <w:r>
        <w:rPr>
          <w:rFonts w:hint="eastAsia" w:ascii="宋体" w:hAnsi="Courier New" w:cs="宋体"/>
          <w:szCs w:val="20"/>
        </w:rPr>
        <w:t>发布终止公告并说明原因</w:t>
      </w:r>
      <w:r>
        <w:rPr>
          <w:rFonts w:hint="eastAsia" w:ascii="宋体" w:hAnsi="Courier New"/>
          <w:szCs w:val="20"/>
        </w:rPr>
        <w:t>。</w:t>
      </w:r>
      <w:bookmarkStart w:id="110" w:name="_Toc325726032"/>
    </w:p>
    <w:p w14:paraId="37FDE3C8">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111" w:name="_Toc376936763"/>
      <w:bookmarkStart w:id="112" w:name="_Toc17899"/>
      <w:r>
        <w:rPr>
          <w:rFonts w:hint="eastAsia" w:ascii="宋体" w:hAnsi="宋体"/>
          <w:b/>
          <w:bCs/>
          <w:kern w:val="0"/>
          <w:sz w:val="36"/>
          <w:szCs w:val="36"/>
        </w:rPr>
        <w:t>十一、处罚</w:t>
      </w:r>
      <w:bookmarkEnd w:id="110"/>
      <w:bookmarkEnd w:id="111"/>
      <w:bookmarkEnd w:id="112"/>
    </w:p>
    <w:p w14:paraId="7AC7C149">
      <w:pPr>
        <w:widowControl/>
        <w:spacing w:before="100" w:beforeAutospacing="1" w:after="100" w:afterAutospacing="1" w:line="240" w:lineRule="auto"/>
        <w:ind w:firstLine="542"/>
        <w:jc w:val="left"/>
        <w:outlineLvl w:val="2"/>
        <w:rPr>
          <w:rFonts w:ascii="宋体" w:hAnsi="宋体"/>
          <w:b/>
          <w:bCs/>
          <w:kern w:val="0"/>
          <w:sz w:val="27"/>
          <w:szCs w:val="27"/>
        </w:rPr>
      </w:pPr>
      <w:bookmarkStart w:id="113" w:name="_Toc13085"/>
      <w:bookmarkStart w:id="114" w:name="_Toc325726033"/>
      <w:bookmarkStart w:id="115" w:name="_Toc376936764"/>
      <w:r>
        <w:rPr>
          <w:rFonts w:hint="eastAsia" w:ascii="宋体" w:hAnsi="宋体"/>
          <w:b/>
          <w:bCs/>
          <w:kern w:val="0"/>
          <w:sz w:val="27"/>
          <w:szCs w:val="27"/>
        </w:rPr>
        <w:t>26.处罚情形</w:t>
      </w:r>
      <w:bookmarkEnd w:id="113"/>
      <w:bookmarkEnd w:id="114"/>
      <w:bookmarkEnd w:id="115"/>
    </w:p>
    <w:p w14:paraId="206CDDB8">
      <w:pPr>
        <w:ind w:firstLine="480"/>
        <w:jc w:val="left"/>
        <w:rPr>
          <w:rFonts w:ascii="宋体" w:hAnsi="宋体"/>
        </w:rPr>
      </w:pPr>
      <w:r>
        <w:rPr>
          <w:rFonts w:hint="eastAsia" w:ascii="宋体" w:hAnsi="宋体"/>
        </w:rPr>
        <w:t>26.1有下列情形之一的，供应商的磋商保证金不予退还；成交供应商的成交结果无效，履约保证金不予退还。</w:t>
      </w:r>
    </w:p>
    <w:p w14:paraId="59184EAE">
      <w:pPr>
        <w:ind w:firstLine="480"/>
        <w:jc w:val="left"/>
        <w:rPr>
          <w:rFonts w:ascii="宋体" w:hAnsi="宋体"/>
        </w:rPr>
      </w:pPr>
      <w:r>
        <w:rPr>
          <w:rFonts w:hint="eastAsia" w:ascii="宋体" w:hAnsi="宋体"/>
        </w:rPr>
        <w:t>（1）供应商在提交磋商响应文件截止时间后撤回磋商响应文件的；</w:t>
      </w:r>
    </w:p>
    <w:p w14:paraId="1B01681D">
      <w:pPr>
        <w:ind w:firstLine="480"/>
        <w:jc w:val="left"/>
        <w:rPr>
          <w:rFonts w:ascii="宋体" w:hAnsi="宋体"/>
        </w:rPr>
      </w:pPr>
      <w:r>
        <w:rPr>
          <w:rFonts w:hint="eastAsia" w:ascii="宋体" w:hAnsi="宋体"/>
        </w:rPr>
        <w:t>（2）供应商在响应文件中提供虚假材料的；</w:t>
      </w:r>
    </w:p>
    <w:p w14:paraId="1F5429DD">
      <w:pPr>
        <w:ind w:firstLine="480"/>
        <w:jc w:val="left"/>
        <w:rPr>
          <w:rFonts w:ascii="宋体" w:hAnsi="宋体"/>
        </w:rPr>
      </w:pPr>
      <w:r>
        <w:rPr>
          <w:rFonts w:hint="eastAsia" w:ascii="宋体" w:hAnsi="宋体"/>
        </w:rPr>
        <w:t>（3）采取不正当手段诋毁、排挤其他供应商的；</w:t>
      </w:r>
    </w:p>
    <w:p w14:paraId="013001A6">
      <w:pPr>
        <w:ind w:firstLine="439" w:firstLineChars="183"/>
        <w:jc w:val="left"/>
        <w:rPr>
          <w:rFonts w:ascii="宋体" w:hAnsi="宋体"/>
        </w:rPr>
      </w:pPr>
      <w:r>
        <w:rPr>
          <w:rFonts w:hint="eastAsia" w:ascii="宋体" w:hAnsi="宋体"/>
        </w:rPr>
        <w:t>（4）有恶意串通等不正当竞争行为的；</w:t>
      </w:r>
    </w:p>
    <w:p w14:paraId="49FC4030">
      <w:pPr>
        <w:ind w:firstLine="480"/>
        <w:jc w:val="left"/>
        <w:rPr>
          <w:rFonts w:ascii="宋体" w:hAnsi="宋体"/>
        </w:rPr>
      </w:pPr>
      <w:r>
        <w:rPr>
          <w:rFonts w:hint="eastAsia" w:ascii="宋体" w:hAnsi="宋体"/>
        </w:rPr>
        <w:t>（5）成交后无正当理由拒不与采购人签订采购合同的；</w:t>
      </w:r>
    </w:p>
    <w:p w14:paraId="46345281">
      <w:pPr>
        <w:ind w:firstLine="480"/>
        <w:jc w:val="left"/>
        <w:rPr>
          <w:rFonts w:ascii="宋体" w:hAnsi="宋体"/>
        </w:rPr>
      </w:pPr>
      <w:r>
        <w:rPr>
          <w:rFonts w:hint="eastAsia" w:ascii="宋体" w:hAnsi="宋体"/>
        </w:rPr>
        <w:t>（6）未按照磋商文件、磋商响应文件确定的事项签订采购合同的；</w:t>
      </w:r>
    </w:p>
    <w:p w14:paraId="5E3ADD79">
      <w:pPr>
        <w:ind w:firstLine="480"/>
        <w:jc w:val="left"/>
        <w:rPr>
          <w:rFonts w:ascii="宋体" w:hAnsi="宋体"/>
        </w:rPr>
      </w:pPr>
      <w:r>
        <w:rPr>
          <w:rFonts w:hint="eastAsia" w:ascii="宋体" w:hAnsi="宋体"/>
        </w:rPr>
        <w:t>（7）擅自变更、中止或者终止政府采购合同的；</w:t>
      </w:r>
    </w:p>
    <w:p w14:paraId="3507BB32">
      <w:pPr>
        <w:ind w:firstLine="480"/>
        <w:jc w:val="left"/>
        <w:rPr>
          <w:rFonts w:ascii="宋体" w:hAnsi="宋体"/>
        </w:rPr>
      </w:pPr>
      <w:r>
        <w:rPr>
          <w:rFonts w:hint="eastAsia" w:ascii="宋体" w:hAnsi="宋体"/>
        </w:rPr>
        <w:t>（8）成交供应商签订合同后，因种种原因不能履约或无故拖延履约期的；</w:t>
      </w:r>
    </w:p>
    <w:p w14:paraId="791C773E">
      <w:pPr>
        <w:ind w:firstLine="480"/>
        <w:jc w:val="left"/>
        <w:rPr>
          <w:rFonts w:ascii="宋体" w:hAnsi="宋体"/>
        </w:rPr>
      </w:pPr>
      <w:r>
        <w:rPr>
          <w:rFonts w:hint="eastAsia" w:ascii="宋体" w:hAnsi="宋体"/>
        </w:rPr>
        <w:t>（9）法律、法规规定的其他情形的。</w:t>
      </w:r>
    </w:p>
    <w:p w14:paraId="0A4FEAFA">
      <w:pPr>
        <w:ind w:firstLine="480"/>
        <w:jc w:val="left"/>
        <w:rPr>
          <w:rFonts w:ascii="宋体" w:hAnsi="宋体"/>
          <w:b/>
          <w:bCs/>
          <w:kern w:val="0"/>
          <w:sz w:val="36"/>
          <w:szCs w:val="36"/>
        </w:rPr>
      </w:pPr>
      <w:r>
        <w:rPr>
          <w:rFonts w:hint="eastAsia" w:ascii="宋体" w:hAnsi="宋体"/>
        </w:rPr>
        <w:t>26.2出现上述情况，情节严重的，报省财政厅依法进行处理。</w:t>
      </w:r>
      <w:bookmarkStart w:id="116" w:name="_Toc325726034"/>
      <w:bookmarkStart w:id="117" w:name="_Toc376936765"/>
    </w:p>
    <w:p w14:paraId="00C2B843">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118" w:name="_Toc8977"/>
      <w:r>
        <w:rPr>
          <w:rFonts w:hint="eastAsia" w:ascii="宋体" w:hAnsi="宋体"/>
          <w:b/>
          <w:bCs/>
          <w:kern w:val="0"/>
          <w:sz w:val="36"/>
          <w:szCs w:val="36"/>
        </w:rPr>
        <w:t>十二、其他</w:t>
      </w:r>
      <w:bookmarkEnd w:id="116"/>
      <w:bookmarkEnd w:id="117"/>
      <w:bookmarkEnd w:id="118"/>
    </w:p>
    <w:p w14:paraId="2FB5F3E5">
      <w:pPr>
        <w:ind w:firstLine="480"/>
        <w:jc w:val="left"/>
        <w:rPr>
          <w:rFonts w:ascii="宋体" w:hAnsi="宋体"/>
        </w:rPr>
      </w:pPr>
      <w:r>
        <w:rPr>
          <w:rFonts w:hint="eastAsia" w:ascii="宋体" w:hAnsi="宋体"/>
        </w:rPr>
        <w:t>其他未尽事宜，按照《中华人民共和国政府采购法》、《中华人民共和国民法典》、《中华人民共和国政府采购法实施条例》、</w:t>
      </w:r>
      <w:r>
        <w:rPr>
          <w:rFonts w:hint="eastAsia" w:ascii="宋体" w:hAnsi="宋体"/>
          <w:color w:val="000000"/>
        </w:rPr>
        <w:t>《政府采购竞争性磋商采购方式管理暂行办法》</w:t>
      </w:r>
      <w:r>
        <w:rPr>
          <w:rFonts w:hint="eastAsia" w:ascii="宋体" w:hAnsi="宋体"/>
        </w:rPr>
        <w:t>等法律法规的有关条款执行。</w:t>
      </w:r>
    </w:p>
    <w:p w14:paraId="53B20A53">
      <w:pPr>
        <w:keepNext/>
        <w:keepLines/>
        <w:widowControl/>
        <w:snapToGrid w:val="0"/>
        <w:spacing w:line="400" w:lineRule="atLeast"/>
        <w:ind w:firstLine="0" w:firstLineChars="0"/>
        <w:outlineLvl w:val="0"/>
        <w:rPr>
          <w:rFonts w:ascii="宋体" w:hAnsi="宋体"/>
        </w:rPr>
      </w:pPr>
      <w:bookmarkStart w:id="119" w:name="_Toc376936766"/>
      <w:r>
        <w:rPr>
          <w:rFonts w:ascii="宋体" w:hAnsi="宋体"/>
        </w:rPr>
        <w:br w:type="page"/>
      </w:r>
    </w:p>
    <w:p w14:paraId="2251C1D5">
      <w:pPr>
        <w:keepNext/>
        <w:keepLines/>
        <w:widowControl/>
        <w:snapToGrid w:val="0"/>
        <w:spacing w:line="400" w:lineRule="atLeast"/>
        <w:ind w:firstLine="0" w:firstLineChars="0"/>
        <w:jc w:val="center"/>
        <w:outlineLvl w:val="0"/>
        <w:rPr>
          <w:rFonts w:ascii="宋体"/>
          <w:b/>
          <w:kern w:val="28"/>
          <w:sz w:val="36"/>
          <w:szCs w:val="20"/>
        </w:rPr>
      </w:pPr>
      <w:bookmarkStart w:id="120" w:name="_Toc26316"/>
      <w:r>
        <w:rPr>
          <w:rFonts w:hint="eastAsia" w:ascii="宋体"/>
          <w:b/>
          <w:kern w:val="28"/>
          <w:sz w:val="36"/>
          <w:szCs w:val="20"/>
        </w:rPr>
        <w:t xml:space="preserve">第三部分  </w:t>
      </w:r>
      <w:bookmarkEnd w:id="119"/>
      <w:r>
        <w:rPr>
          <w:rFonts w:hint="eastAsia" w:ascii="宋体"/>
          <w:b/>
          <w:kern w:val="28"/>
          <w:sz w:val="36"/>
          <w:szCs w:val="20"/>
        </w:rPr>
        <w:t>青海省政府采购项目合同书范本</w:t>
      </w:r>
      <w:bookmarkEnd w:id="120"/>
    </w:p>
    <w:p w14:paraId="54E4A699">
      <w:pPr>
        <w:keepNext/>
        <w:keepLines/>
        <w:widowControl/>
        <w:snapToGrid w:val="0"/>
        <w:spacing w:line="400" w:lineRule="atLeast"/>
        <w:ind w:firstLine="0" w:firstLineChars="0"/>
        <w:jc w:val="center"/>
        <w:outlineLvl w:val="0"/>
        <w:rPr>
          <w:rFonts w:ascii="宋体"/>
          <w:b/>
          <w:kern w:val="28"/>
          <w:sz w:val="36"/>
          <w:szCs w:val="20"/>
        </w:rPr>
      </w:pPr>
      <w:bookmarkStart w:id="121" w:name="_Toc29256"/>
      <w:bookmarkStart w:id="122" w:name="_Toc528927170"/>
      <w:r>
        <w:rPr>
          <w:rFonts w:hint="eastAsia" w:ascii="宋体"/>
          <w:b/>
          <w:kern w:val="28"/>
          <w:sz w:val="36"/>
          <w:szCs w:val="20"/>
        </w:rPr>
        <w:t>（服务类）</w:t>
      </w:r>
      <w:bookmarkEnd w:id="121"/>
      <w:bookmarkEnd w:id="122"/>
    </w:p>
    <w:p w14:paraId="40C3C19E">
      <w:pPr>
        <w:ind w:firstLine="480"/>
      </w:pPr>
    </w:p>
    <w:p w14:paraId="78389AFC">
      <w:pPr>
        <w:ind w:firstLine="480"/>
      </w:pPr>
      <w:bookmarkStart w:id="123" w:name="_Toc375576842"/>
      <w:bookmarkStart w:id="124" w:name="_Toc373954603"/>
      <w:bookmarkStart w:id="125" w:name="_Toc373936315"/>
    </w:p>
    <w:p w14:paraId="755F75D6">
      <w:pPr>
        <w:ind w:firstLine="480"/>
      </w:pPr>
    </w:p>
    <w:p w14:paraId="63FF646F">
      <w:pPr>
        <w:ind w:firstLine="480"/>
      </w:pPr>
    </w:p>
    <w:p w14:paraId="41C72169">
      <w:pPr>
        <w:pStyle w:val="2"/>
        <w:ind w:firstLine="1378" w:firstLineChars="286"/>
        <w:jc w:val="both"/>
        <w:rPr>
          <w:sz w:val="48"/>
          <w:szCs w:val="48"/>
        </w:rPr>
      </w:pPr>
    </w:p>
    <w:p w14:paraId="05355C79">
      <w:pPr>
        <w:pStyle w:val="2"/>
        <w:ind w:firstLine="1378" w:firstLineChars="286"/>
        <w:jc w:val="both"/>
        <w:rPr>
          <w:sz w:val="48"/>
          <w:szCs w:val="48"/>
        </w:rPr>
      </w:pPr>
    </w:p>
    <w:p w14:paraId="3211B9F5">
      <w:pPr>
        <w:pStyle w:val="2"/>
        <w:ind w:firstLine="1378" w:firstLineChars="286"/>
        <w:jc w:val="both"/>
        <w:rPr>
          <w:sz w:val="48"/>
          <w:szCs w:val="48"/>
        </w:rPr>
      </w:pPr>
      <w:bookmarkStart w:id="126" w:name="_Toc22390"/>
      <w:r>
        <w:rPr>
          <w:rFonts w:hint="eastAsia"/>
          <w:sz w:val="48"/>
          <w:szCs w:val="48"/>
        </w:rPr>
        <w:t>青海省政府采购项目合同</w:t>
      </w:r>
      <w:bookmarkEnd w:id="123"/>
      <w:bookmarkEnd w:id="124"/>
      <w:bookmarkEnd w:id="125"/>
      <w:r>
        <w:rPr>
          <w:rFonts w:hint="eastAsia"/>
          <w:sz w:val="48"/>
          <w:szCs w:val="48"/>
        </w:rPr>
        <w:t>书</w:t>
      </w:r>
      <w:bookmarkEnd w:id="126"/>
    </w:p>
    <w:p w14:paraId="3F87EFEC">
      <w:pPr>
        <w:ind w:firstLine="480"/>
      </w:pPr>
    </w:p>
    <w:p w14:paraId="0F647A34">
      <w:pPr>
        <w:ind w:firstLine="480"/>
      </w:pPr>
    </w:p>
    <w:p w14:paraId="623560FC">
      <w:pPr>
        <w:ind w:firstLine="480"/>
      </w:pPr>
    </w:p>
    <w:p w14:paraId="354CB5A1">
      <w:pPr>
        <w:ind w:firstLine="0" w:firstLineChars="0"/>
      </w:pPr>
    </w:p>
    <w:p w14:paraId="48E1750E">
      <w:pPr>
        <w:ind w:firstLine="480"/>
      </w:pPr>
    </w:p>
    <w:p w14:paraId="6FC0FBF6">
      <w:pPr>
        <w:ind w:firstLine="480"/>
      </w:pPr>
    </w:p>
    <w:p w14:paraId="30940719">
      <w:pPr>
        <w:ind w:firstLine="0" w:firstLineChars="0"/>
      </w:pPr>
    </w:p>
    <w:p w14:paraId="6185CC51">
      <w:pPr>
        <w:ind w:firstLine="480"/>
      </w:pPr>
    </w:p>
    <w:p w14:paraId="7615EAC7">
      <w:pPr>
        <w:spacing w:line="360" w:lineRule="auto"/>
        <w:ind w:firstLine="602"/>
        <w:rPr>
          <w:b/>
          <w:sz w:val="30"/>
          <w:szCs w:val="30"/>
          <w:u w:val="single"/>
        </w:rPr>
      </w:pPr>
      <w:r>
        <w:rPr>
          <w:rFonts w:hint="eastAsia"/>
          <w:b/>
          <w:sz w:val="30"/>
          <w:szCs w:val="30"/>
        </w:rPr>
        <w:t>采购项目名称：</w:t>
      </w:r>
      <w:r>
        <w:rPr>
          <w:rFonts w:hint="eastAsia"/>
          <w:b/>
          <w:sz w:val="30"/>
          <w:szCs w:val="30"/>
          <w:u w:val="single"/>
        </w:rPr>
        <w:t xml:space="preserve">                                  </w:t>
      </w:r>
    </w:p>
    <w:p w14:paraId="496C94AE">
      <w:pPr>
        <w:spacing w:line="360" w:lineRule="auto"/>
        <w:ind w:firstLine="602"/>
        <w:rPr>
          <w:rFonts w:hint="eastAsia"/>
          <w:b/>
          <w:sz w:val="30"/>
          <w:szCs w:val="30"/>
          <w:u w:val="single"/>
        </w:rPr>
      </w:pPr>
      <w:r>
        <w:rPr>
          <w:rFonts w:hint="eastAsia"/>
          <w:b/>
          <w:sz w:val="30"/>
          <w:szCs w:val="30"/>
        </w:rPr>
        <w:t>采购项目编号：</w:t>
      </w:r>
      <w:r>
        <w:rPr>
          <w:rFonts w:hint="eastAsia"/>
          <w:b/>
          <w:sz w:val="30"/>
          <w:szCs w:val="30"/>
          <w:u w:val="single"/>
        </w:rPr>
        <w:t xml:space="preserve">                                  </w:t>
      </w:r>
    </w:p>
    <w:p w14:paraId="173E2616">
      <w:pPr>
        <w:spacing w:line="360" w:lineRule="auto"/>
        <w:ind w:firstLine="602"/>
        <w:rPr>
          <w:b/>
          <w:sz w:val="30"/>
          <w:szCs w:val="30"/>
          <w:u w:val="single"/>
        </w:rPr>
      </w:pPr>
      <w:r>
        <w:rPr>
          <w:rFonts w:hint="eastAsia"/>
          <w:b/>
          <w:sz w:val="30"/>
          <w:szCs w:val="30"/>
        </w:rPr>
        <w:t>采购项目</w:t>
      </w:r>
      <w:r>
        <w:rPr>
          <w:rFonts w:hint="eastAsia"/>
          <w:b/>
          <w:sz w:val="30"/>
          <w:szCs w:val="30"/>
          <w:lang w:val="en-US" w:eastAsia="zh-CN"/>
        </w:rPr>
        <w:t>包号</w:t>
      </w:r>
      <w:r>
        <w:rPr>
          <w:rFonts w:hint="eastAsia"/>
          <w:b/>
          <w:sz w:val="30"/>
          <w:szCs w:val="30"/>
        </w:rPr>
        <w:t>：</w:t>
      </w:r>
      <w:r>
        <w:rPr>
          <w:rFonts w:hint="eastAsia"/>
          <w:b/>
          <w:sz w:val="30"/>
          <w:szCs w:val="30"/>
          <w:u w:val="single"/>
        </w:rPr>
        <w:t xml:space="preserve">                              </w:t>
      </w:r>
      <w:r>
        <w:rPr>
          <w:rFonts w:hint="eastAsia"/>
          <w:b/>
          <w:sz w:val="30"/>
          <w:szCs w:val="30"/>
          <w:u w:val="single"/>
          <w:lang w:val="en-US" w:eastAsia="zh-CN"/>
        </w:rPr>
        <w:t xml:space="preserve">  </w:t>
      </w:r>
      <w:r>
        <w:rPr>
          <w:rFonts w:hint="eastAsia"/>
          <w:b/>
          <w:sz w:val="30"/>
          <w:szCs w:val="30"/>
          <w:u w:val="single"/>
        </w:rPr>
        <w:t xml:space="preserve">  </w:t>
      </w:r>
    </w:p>
    <w:p w14:paraId="449A8963">
      <w:pPr>
        <w:spacing w:line="360" w:lineRule="auto"/>
        <w:ind w:firstLine="602"/>
        <w:rPr>
          <w:rFonts w:hint="eastAsia"/>
          <w:b/>
          <w:sz w:val="30"/>
          <w:szCs w:val="30"/>
          <w:u w:val="single"/>
        </w:rPr>
      </w:pPr>
      <w:r>
        <w:rPr>
          <w:rFonts w:hint="eastAsia"/>
          <w:b/>
          <w:sz w:val="30"/>
          <w:szCs w:val="30"/>
        </w:rPr>
        <w:t>采购合同编号：</w:t>
      </w:r>
      <w:r>
        <w:rPr>
          <w:rFonts w:hint="eastAsia"/>
          <w:b/>
          <w:sz w:val="30"/>
          <w:szCs w:val="30"/>
          <w:u w:val="single"/>
        </w:rPr>
        <w:t xml:space="preserve">    QHHC-202</w:t>
      </w:r>
      <w:r>
        <w:rPr>
          <w:rFonts w:hint="eastAsia"/>
          <w:b/>
          <w:sz w:val="30"/>
          <w:szCs w:val="30"/>
          <w:u w:val="single"/>
          <w:lang w:val="en-US" w:eastAsia="zh-CN"/>
        </w:rPr>
        <w:t>6-103</w:t>
      </w:r>
      <w:r>
        <w:rPr>
          <w:rFonts w:hint="eastAsia"/>
          <w:b/>
          <w:sz w:val="30"/>
          <w:szCs w:val="30"/>
          <w:u w:val="single"/>
        </w:rPr>
        <w:t xml:space="preserve">号 </w:t>
      </w:r>
      <w:r>
        <w:rPr>
          <w:rFonts w:hint="eastAsia"/>
          <w:b/>
          <w:sz w:val="30"/>
          <w:szCs w:val="30"/>
          <w:u w:val="single"/>
          <w:lang w:eastAsia="zh-CN"/>
        </w:rPr>
        <w:t>（</w:t>
      </w:r>
      <w:r>
        <w:rPr>
          <w:rFonts w:hint="eastAsia"/>
          <w:b/>
          <w:sz w:val="30"/>
          <w:szCs w:val="30"/>
          <w:u w:val="single"/>
          <w:lang w:val="en-US" w:eastAsia="zh-CN"/>
        </w:rPr>
        <w:t>包一）</w:t>
      </w:r>
      <w:r>
        <w:rPr>
          <w:rFonts w:hint="eastAsia"/>
          <w:b/>
          <w:sz w:val="30"/>
          <w:szCs w:val="30"/>
          <w:u w:val="single"/>
        </w:rPr>
        <w:t xml:space="preserve"> </w:t>
      </w:r>
      <w:r>
        <w:rPr>
          <w:rFonts w:hint="eastAsia"/>
          <w:b/>
          <w:sz w:val="30"/>
          <w:szCs w:val="30"/>
          <w:u w:val="single"/>
          <w:lang w:val="en-US" w:eastAsia="zh-CN"/>
        </w:rPr>
        <w:t xml:space="preserve">  </w:t>
      </w:r>
      <w:r>
        <w:rPr>
          <w:rFonts w:hint="eastAsia"/>
          <w:b/>
          <w:sz w:val="30"/>
          <w:szCs w:val="30"/>
          <w:u w:val="single"/>
        </w:rPr>
        <w:t xml:space="preserve">  </w:t>
      </w:r>
    </w:p>
    <w:p w14:paraId="68144A78">
      <w:pPr>
        <w:spacing w:line="360" w:lineRule="auto"/>
        <w:ind w:firstLine="602"/>
        <w:rPr>
          <w:b/>
          <w:sz w:val="30"/>
          <w:szCs w:val="30"/>
        </w:rPr>
      </w:pPr>
      <w:r>
        <w:rPr>
          <w:rFonts w:hint="eastAsia"/>
          <w:b/>
          <w:sz w:val="30"/>
          <w:szCs w:val="30"/>
        </w:rPr>
        <w:t>合同金额（人民币）：</w:t>
      </w:r>
      <w:r>
        <w:rPr>
          <w:rFonts w:hint="eastAsia"/>
          <w:b/>
          <w:sz w:val="30"/>
          <w:szCs w:val="30"/>
          <w:u w:val="single"/>
        </w:rPr>
        <w:t xml:space="preserve">                            </w:t>
      </w:r>
      <w:r>
        <w:rPr>
          <w:rFonts w:hint="eastAsia"/>
          <w:b/>
          <w:sz w:val="30"/>
          <w:szCs w:val="30"/>
        </w:rPr>
        <w:t xml:space="preserve">                                     </w:t>
      </w:r>
    </w:p>
    <w:p w14:paraId="0ADA8D38">
      <w:pPr>
        <w:spacing w:line="360" w:lineRule="auto"/>
        <w:ind w:firstLine="602"/>
        <w:jc w:val="left"/>
        <w:rPr>
          <w:b/>
          <w:sz w:val="30"/>
          <w:szCs w:val="30"/>
        </w:rPr>
      </w:pPr>
      <w:r>
        <w:rPr>
          <w:rFonts w:hint="eastAsia"/>
          <w:b/>
          <w:sz w:val="30"/>
          <w:szCs w:val="30"/>
        </w:rPr>
        <w:t>采购单位（委托方）：</w:t>
      </w:r>
      <w:r>
        <w:rPr>
          <w:rFonts w:hint="eastAsia"/>
          <w:b/>
          <w:sz w:val="30"/>
          <w:szCs w:val="30"/>
          <w:u w:val="single"/>
        </w:rPr>
        <w:t xml:space="preserve">                     </w:t>
      </w:r>
      <w:r>
        <w:rPr>
          <w:rFonts w:hint="eastAsia"/>
          <w:b/>
          <w:sz w:val="30"/>
          <w:szCs w:val="30"/>
        </w:rPr>
        <w:t>（盖章）</w:t>
      </w:r>
    </w:p>
    <w:p w14:paraId="7626B588">
      <w:pPr>
        <w:spacing w:line="360" w:lineRule="auto"/>
        <w:ind w:firstLine="602"/>
        <w:jc w:val="left"/>
        <w:rPr>
          <w:b/>
          <w:sz w:val="30"/>
          <w:szCs w:val="30"/>
          <w:u w:val="single"/>
        </w:rPr>
      </w:pPr>
      <w:r>
        <w:rPr>
          <w:rFonts w:hint="eastAsia"/>
          <w:b/>
          <w:sz w:val="30"/>
          <w:szCs w:val="30"/>
        </w:rPr>
        <w:t>成交供应商（受托方）：</w:t>
      </w:r>
      <w:r>
        <w:rPr>
          <w:rFonts w:hint="eastAsia"/>
          <w:b/>
          <w:sz w:val="30"/>
          <w:szCs w:val="30"/>
          <w:u w:val="single"/>
        </w:rPr>
        <w:t xml:space="preserve">                   </w:t>
      </w:r>
      <w:r>
        <w:rPr>
          <w:rFonts w:hint="eastAsia"/>
          <w:b/>
          <w:sz w:val="30"/>
          <w:szCs w:val="30"/>
        </w:rPr>
        <w:t>（盖章）</w:t>
      </w:r>
    </w:p>
    <w:p w14:paraId="219ED13C">
      <w:pPr>
        <w:spacing w:line="360" w:lineRule="auto"/>
        <w:ind w:firstLine="602"/>
        <w:rPr>
          <w:b/>
          <w:sz w:val="30"/>
          <w:szCs w:val="30"/>
        </w:rPr>
      </w:pPr>
      <w:r>
        <w:rPr>
          <w:rFonts w:hint="eastAsia"/>
          <w:b/>
          <w:sz w:val="30"/>
          <w:szCs w:val="30"/>
        </w:rPr>
        <w:t>磋商日期：</w:t>
      </w:r>
      <w:r>
        <w:rPr>
          <w:rFonts w:hint="eastAsia"/>
          <w:b/>
          <w:sz w:val="30"/>
          <w:szCs w:val="30"/>
          <w:u w:val="single"/>
        </w:rPr>
        <w:t xml:space="preserve">                                      </w:t>
      </w:r>
    </w:p>
    <w:p w14:paraId="6E1EE1BD">
      <w:pPr>
        <w:ind w:firstLine="400"/>
        <w:jc w:val="center"/>
        <w:rPr>
          <w:rFonts w:hint="eastAsia" w:ascii="宋体" w:hAnsi="宋体" w:cs="宋体"/>
        </w:rPr>
      </w:pPr>
      <w:bookmarkStart w:id="127" w:name="_Toc325726036"/>
      <w:bookmarkStart w:id="128" w:name="_Toc376936767"/>
      <w:r>
        <w:rPr>
          <w:rFonts w:hint="eastAsia"/>
          <w:b/>
          <w:bCs/>
          <w:color w:val="auto"/>
          <w:szCs w:val="21"/>
        </w:rPr>
        <w:t>（具体以最终签订的合同为准）</w:t>
      </w:r>
    </w:p>
    <w:p w14:paraId="6F157904">
      <w:pPr>
        <w:rPr>
          <w:rFonts w:hint="eastAsia" w:ascii="宋体" w:hAnsi="宋体" w:cs="宋体"/>
        </w:rPr>
      </w:pPr>
      <w:r>
        <w:rPr>
          <w:rFonts w:hint="eastAsia" w:ascii="宋体" w:hAnsi="宋体" w:cs="宋体"/>
        </w:rPr>
        <w:br w:type="page"/>
      </w:r>
    </w:p>
    <w:p w14:paraId="03A042D8">
      <w:pPr>
        <w:spacing w:line="560" w:lineRule="exact"/>
        <w:ind w:firstLine="480"/>
        <w:jc w:val="left"/>
        <w:rPr>
          <w:rFonts w:ascii="宋体" w:hAnsi="宋体" w:cs="宋体"/>
        </w:rPr>
      </w:pPr>
      <w:r>
        <w:rPr>
          <w:rFonts w:hint="eastAsia" w:ascii="宋体" w:hAnsi="宋体" w:cs="宋体"/>
        </w:rPr>
        <w:t xml:space="preserve">采 购 人（以下简称甲方）： </w:t>
      </w:r>
    </w:p>
    <w:p w14:paraId="08A2A160">
      <w:pPr>
        <w:spacing w:line="560" w:lineRule="exact"/>
        <w:ind w:firstLine="480"/>
        <w:jc w:val="left"/>
        <w:rPr>
          <w:rFonts w:ascii="宋体" w:hAnsi="宋体" w:cs="宋体"/>
        </w:rPr>
      </w:pPr>
      <w:r>
        <w:rPr>
          <w:rFonts w:hint="eastAsia" w:ascii="宋体" w:hAnsi="宋体" w:cs="宋体"/>
        </w:rPr>
        <w:t>供 应 商（以下简称乙方）：</w:t>
      </w:r>
    </w:p>
    <w:p w14:paraId="30AAB632">
      <w:pPr>
        <w:spacing w:line="560" w:lineRule="exact"/>
        <w:ind w:firstLine="480"/>
        <w:jc w:val="left"/>
        <w:rPr>
          <w:rFonts w:ascii="宋体" w:hAnsi="宋体" w:cs="宋体"/>
        </w:rPr>
      </w:pPr>
      <w:r>
        <w:rPr>
          <w:rFonts w:hint="eastAsia" w:ascii="宋体" w:hAnsi="宋体" w:cs="宋体"/>
        </w:rPr>
        <w:t>甲、乙双方根据</w:t>
      </w:r>
      <w:r>
        <w:rPr>
          <w:rFonts w:hint="eastAsia" w:ascii="宋体" w:hAnsi="宋体" w:cs="宋体"/>
          <w:lang w:val="en-US" w:eastAsia="zh-CN"/>
        </w:rPr>
        <w:t xml:space="preserve">    </w:t>
      </w:r>
      <w:r>
        <w:rPr>
          <w:rFonts w:hint="eastAsia" w:ascii="宋体" w:hAnsi="宋体" w:cs="宋体"/>
        </w:rPr>
        <w:t>年  月  日</w:t>
      </w:r>
      <w:r>
        <w:rPr>
          <w:rFonts w:hint="eastAsia" w:ascii="宋体" w:hAnsi="宋体" w:cs="宋体"/>
          <w:u w:val="single"/>
          <w:lang w:eastAsia="zh-CN"/>
        </w:rPr>
        <w:t>青海省辐花等龙胆科珍稀濒危野生植物收集保存项目</w:t>
      </w:r>
      <w:r>
        <w:rPr>
          <w:rFonts w:hint="eastAsia" w:ascii="宋体" w:hAnsi="宋体" w:cs="宋体"/>
        </w:rPr>
        <w:t>（</w:t>
      </w:r>
      <w:r>
        <w:rPr>
          <w:rFonts w:hint="eastAsia" w:ascii="宋体" w:hAnsi="宋体" w:cs="宋体"/>
          <w:lang w:eastAsia="zh-CN"/>
        </w:rPr>
        <w:t>青海浩驰磋商（服务）2026-104号</w:t>
      </w:r>
      <w:r>
        <w:rPr>
          <w:rFonts w:hint="eastAsia" w:ascii="宋体" w:hAnsi="宋体" w:cs="宋体"/>
        </w:rPr>
        <w:t>）的磋商文件要求和采购机构出具的《成交通知书》，并经双方协商一致，签订本合同协议书。</w:t>
      </w:r>
    </w:p>
    <w:p w14:paraId="20B64BDF">
      <w:pPr>
        <w:spacing w:line="560" w:lineRule="exact"/>
        <w:ind w:firstLine="480"/>
        <w:jc w:val="left"/>
        <w:rPr>
          <w:rFonts w:ascii="宋体" w:hAnsi="宋体" w:cs="宋体"/>
          <w:lang w:val="zh-CN"/>
        </w:rPr>
      </w:pPr>
      <w:r>
        <w:rPr>
          <w:rFonts w:hint="eastAsia" w:ascii="宋体" w:hAnsi="宋体" w:cs="宋体"/>
          <w:lang w:val="zh-CN"/>
        </w:rPr>
        <w:t>一、签订本政府采购合同的依据</w:t>
      </w:r>
    </w:p>
    <w:p w14:paraId="5491DCA6">
      <w:pPr>
        <w:spacing w:line="560" w:lineRule="exact"/>
        <w:ind w:firstLine="480"/>
        <w:jc w:val="left"/>
        <w:rPr>
          <w:rFonts w:ascii="宋体" w:hAnsi="宋体" w:cs="宋体"/>
          <w:lang w:val="zh-CN"/>
        </w:rPr>
      </w:pPr>
      <w:r>
        <w:rPr>
          <w:rFonts w:hint="eastAsia" w:ascii="宋体" w:hAnsi="宋体" w:cs="宋体"/>
          <w:lang w:val="zh-CN"/>
        </w:rPr>
        <w:t>本政府采购合同所附下列文件是构成本政府采购合同不可分割的部分：</w:t>
      </w:r>
    </w:p>
    <w:p w14:paraId="13AC788C">
      <w:pPr>
        <w:spacing w:line="560" w:lineRule="exact"/>
        <w:ind w:firstLine="480"/>
        <w:jc w:val="left"/>
        <w:rPr>
          <w:rFonts w:ascii="宋体" w:hAnsi="宋体" w:cs="宋体"/>
          <w:lang w:val="zh-CN"/>
        </w:rPr>
      </w:pPr>
      <w:r>
        <w:rPr>
          <w:rFonts w:hint="eastAsia" w:ascii="宋体" w:hAnsi="宋体" w:cs="宋体"/>
          <w:lang w:val="zh-CN"/>
        </w:rPr>
        <w:t>1.磋商文件；</w:t>
      </w:r>
    </w:p>
    <w:p w14:paraId="0D56CB21">
      <w:pPr>
        <w:spacing w:line="560" w:lineRule="exact"/>
        <w:ind w:firstLine="480"/>
        <w:jc w:val="left"/>
        <w:rPr>
          <w:rFonts w:ascii="宋体" w:hAnsi="宋体" w:cs="宋体"/>
          <w:lang w:val="zh-CN"/>
        </w:rPr>
      </w:pPr>
      <w:r>
        <w:rPr>
          <w:rFonts w:hint="eastAsia" w:ascii="宋体" w:hAnsi="宋体" w:cs="宋体"/>
          <w:lang w:val="zh-CN"/>
        </w:rPr>
        <w:t>2.磋商文件的澄清、变更公告；</w:t>
      </w:r>
    </w:p>
    <w:p w14:paraId="3FEB907C">
      <w:pPr>
        <w:spacing w:line="560" w:lineRule="exact"/>
        <w:ind w:firstLine="480"/>
        <w:jc w:val="left"/>
        <w:rPr>
          <w:rFonts w:ascii="宋体" w:hAnsi="宋体" w:cs="宋体"/>
          <w:lang w:val="zh-CN"/>
        </w:rPr>
      </w:pPr>
      <w:r>
        <w:rPr>
          <w:rFonts w:hint="eastAsia" w:ascii="宋体" w:hAnsi="宋体" w:cs="宋体"/>
          <w:lang w:val="zh-CN"/>
        </w:rPr>
        <w:t>3.成交供应商提交的磋商响应文件；</w:t>
      </w:r>
    </w:p>
    <w:p w14:paraId="30FAF563">
      <w:pPr>
        <w:spacing w:line="560" w:lineRule="exact"/>
        <w:ind w:firstLine="480"/>
        <w:jc w:val="left"/>
        <w:rPr>
          <w:rFonts w:ascii="宋体" w:hAnsi="宋体" w:cs="宋体"/>
          <w:lang w:val="zh-CN"/>
        </w:rPr>
      </w:pPr>
      <w:r>
        <w:rPr>
          <w:rFonts w:hint="eastAsia" w:ascii="宋体" w:hAnsi="宋体" w:cs="宋体"/>
          <w:lang w:val="zh-CN"/>
        </w:rPr>
        <w:t>4.磋商文件中规定的政府采购合同通用条款；</w:t>
      </w:r>
    </w:p>
    <w:p w14:paraId="6CC6F185">
      <w:pPr>
        <w:spacing w:line="560" w:lineRule="exact"/>
        <w:ind w:firstLine="480"/>
        <w:jc w:val="left"/>
        <w:rPr>
          <w:rFonts w:ascii="宋体" w:hAnsi="宋体" w:cs="宋体"/>
          <w:lang w:val="zh-CN"/>
        </w:rPr>
      </w:pPr>
      <w:r>
        <w:rPr>
          <w:rFonts w:hint="eastAsia" w:ascii="宋体" w:hAnsi="宋体" w:cs="宋体"/>
          <w:lang w:val="zh-CN"/>
        </w:rPr>
        <w:t>5.成交通知书；</w:t>
      </w:r>
    </w:p>
    <w:p w14:paraId="592DEB8A">
      <w:pPr>
        <w:spacing w:line="560" w:lineRule="exact"/>
        <w:ind w:firstLine="480"/>
        <w:jc w:val="left"/>
        <w:rPr>
          <w:rFonts w:hint="eastAsia" w:ascii="宋体" w:hAnsi="宋体" w:cs="宋体"/>
          <w:lang w:val="zh-CN"/>
        </w:rPr>
      </w:pPr>
      <w:r>
        <w:rPr>
          <w:rFonts w:hint="eastAsia" w:ascii="宋体" w:hAnsi="宋体" w:cs="宋体"/>
          <w:lang w:val="zh-CN"/>
        </w:rPr>
        <w:t xml:space="preserve">二、合同标的及金额  </w:t>
      </w:r>
    </w:p>
    <w:p w14:paraId="17DD6BE4">
      <w:pPr>
        <w:autoSpaceDE w:val="0"/>
        <w:autoSpaceDN w:val="0"/>
        <w:ind w:firstLine="6720" w:firstLineChars="2800"/>
        <w:rPr>
          <w:rFonts w:ascii="宋体" w:hAnsi="宋体"/>
        </w:rPr>
      </w:pPr>
      <w:r>
        <w:rPr>
          <w:rFonts w:hint="eastAsia" w:ascii="宋体" w:hAnsi="宋体"/>
        </w:rPr>
        <w:t>单位：元</w:t>
      </w:r>
    </w:p>
    <w:tbl>
      <w:tblPr>
        <w:tblStyle w:val="64"/>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2675"/>
        <w:gridCol w:w="936"/>
        <w:gridCol w:w="1204"/>
        <w:gridCol w:w="1185"/>
        <w:gridCol w:w="2234"/>
      </w:tblGrid>
      <w:tr w14:paraId="1F19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350" w:type="dxa"/>
            <w:vAlign w:val="center"/>
          </w:tcPr>
          <w:p w14:paraId="0443DC1F">
            <w:pPr>
              <w:spacing w:line="240" w:lineRule="auto"/>
              <w:jc w:val="center"/>
              <w:rPr>
                <w:rFonts w:hint="eastAsia" w:ascii="宋体" w:hAnsi="宋体"/>
                <w:color w:val="auto"/>
                <w:sz w:val="21"/>
                <w:szCs w:val="21"/>
                <w:lang w:eastAsia="zh-CN"/>
              </w:rPr>
            </w:pPr>
            <w:r>
              <w:rPr>
                <w:rFonts w:hint="eastAsia" w:ascii="宋体" w:hAnsi="宋体"/>
                <w:color w:val="auto"/>
                <w:sz w:val="21"/>
                <w:szCs w:val="21"/>
                <w:lang w:eastAsia="zh-CN"/>
              </w:rPr>
              <w:t>服务名称</w:t>
            </w:r>
          </w:p>
        </w:tc>
        <w:tc>
          <w:tcPr>
            <w:tcW w:w="2675" w:type="dxa"/>
            <w:vAlign w:val="center"/>
          </w:tcPr>
          <w:p w14:paraId="2FE43831">
            <w:pPr>
              <w:spacing w:line="240" w:lineRule="auto"/>
              <w:jc w:val="center"/>
              <w:rPr>
                <w:rFonts w:hint="eastAsia" w:ascii="宋体" w:hAnsi="宋体"/>
                <w:color w:val="auto"/>
                <w:sz w:val="21"/>
                <w:szCs w:val="21"/>
                <w:lang w:eastAsia="zh-CN"/>
              </w:rPr>
            </w:pPr>
            <w:r>
              <w:rPr>
                <w:rFonts w:hint="eastAsia" w:ascii="宋体" w:hAnsi="宋体"/>
                <w:color w:val="auto"/>
                <w:sz w:val="21"/>
                <w:szCs w:val="21"/>
                <w:lang w:eastAsia="zh-CN"/>
              </w:rPr>
              <w:t>服务内容</w:t>
            </w:r>
          </w:p>
        </w:tc>
        <w:tc>
          <w:tcPr>
            <w:tcW w:w="936" w:type="dxa"/>
            <w:vAlign w:val="center"/>
          </w:tcPr>
          <w:p w14:paraId="38F581F4">
            <w:pPr>
              <w:spacing w:line="240" w:lineRule="auto"/>
              <w:jc w:val="center"/>
              <w:rPr>
                <w:rFonts w:hint="eastAsia" w:ascii="宋体" w:hAnsi="宋体"/>
                <w:color w:val="auto"/>
                <w:sz w:val="21"/>
                <w:szCs w:val="21"/>
                <w:lang w:eastAsia="zh-CN"/>
              </w:rPr>
            </w:pPr>
            <w:r>
              <w:rPr>
                <w:rFonts w:hint="eastAsia" w:ascii="宋体" w:hAnsi="宋体"/>
                <w:color w:val="auto"/>
                <w:sz w:val="21"/>
                <w:szCs w:val="21"/>
                <w:lang w:eastAsia="zh-CN"/>
              </w:rPr>
              <w:t>数量及单位</w:t>
            </w:r>
          </w:p>
        </w:tc>
        <w:tc>
          <w:tcPr>
            <w:tcW w:w="1204" w:type="dxa"/>
            <w:vAlign w:val="center"/>
          </w:tcPr>
          <w:p w14:paraId="7DBBEDB7">
            <w:pPr>
              <w:spacing w:line="240" w:lineRule="auto"/>
              <w:jc w:val="center"/>
              <w:rPr>
                <w:rFonts w:hint="eastAsia" w:ascii="宋体" w:hAnsi="宋体"/>
                <w:color w:val="auto"/>
                <w:sz w:val="21"/>
                <w:szCs w:val="21"/>
                <w:lang w:eastAsia="zh-CN"/>
              </w:rPr>
            </w:pPr>
            <w:r>
              <w:rPr>
                <w:rFonts w:hint="eastAsia" w:ascii="宋体" w:hAnsi="宋体"/>
                <w:color w:val="auto"/>
                <w:sz w:val="21"/>
                <w:szCs w:val="21"/>
                <w:lang w:eastAsia="zh-CN"/>
              </w:rPr>
              <w:t>单价</w:t>
            </w:r>
          </w:p>
        </w:tc>
        <w:tc>
          <w:tcPr>
            <w:tcW w:w="1185" w:type="dxa"/>
            <w:vAlign w:val="center"/>
          </w:tcPr>
          <w:p w14:paraId="715316B8">
            <w:pPr>
              <w:spacing w:line="240" w:lineRule="auto"/>
              <w:jc w:val="center"/>
              <w:rPr>
                <w:rFonts w:hint="eastAsia" w:ascii="宋体" w:hAnsi="宋体"/>
                <w:color w:val="auto"/>
                <w:sz w:val="21"/>
                <w:szCs w:val="21"/>
                <w:lang w:eastAsia="zh-CN"/>
              </w:rPr>
            </w:pPr>
            <w:r>
              <w:rPr>
                <w:rFonts w:hint="eastAsia" w:ascii="宋体" w:hAnsi="宋体"/>
                <w:color w:val="auto"/>
                <w:sz w:val="21"/>
                <w:szCs w:val="21"/>
                <w:lang w:eastAsia="zh-CN"/>
              </w:rPr>
              <w:t>总价</w:t>
            </w:r>
          </w:p>
        </w:tc>
        <w:tc>
          <w:tcPr>
            <w:tcW w:w="2234" w:type="dxa"/>
            <w:vAlign w:val="center"/>
          </w:tcPr>
          <w:p w14:paraId="3D81E2B3">
            <w:pPr>
              <w:spacing w:line="240" w:lineRule="auto"/>
              <w:jc w:val="center"/>
              <w:rPr>
                <w:rFonts w:hint="eastAsia" w:ascii="宋体" w:hAnsi="宋体"/>
                <w:color w:val="auto"/>
                <w:sz w:val="21"/>
                <w:szCs w:val="21"/>
                <w:lang w:eastAsia="zh-CN"/>
              </w:rPr>
            </w:pPr>
            <w:r>
              <w:rPr>
                <w:rFonts w:hint="eastAsia" w:ascii="宋体" w:hAnsi="宋体"/>
                <w:color w:val="auto"/>
                <w:sz w:val="21"/>
                <w:szCs w:val="21"/>
                <w:lang w:eastAsia="zh-CN"/>
              </w:rPr>
              <w:t>备注</w:t>
            </w:r>
          </w:p>
        </w:tc>
      </w:tr>
      <w:tr w14:paraId="6A64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1350" w:type="dxa"/>
            <w:vAlign w:val="center"/>
          </w:tcPr>
          <w:p w14:paraId="529DA66E">
            <w:pPr>
              <w:spacing w:line="240" w:lineRule="auto"/>
              <w:jc w:val="center"/>
              <w:rPr>
                <w:rFonts w:hint="eastAsia" w:ascii="宋体" w:hAnsi="宋体"/>
                <w:color w:val="auto"/>
                <w:sz w:val="21"/>
                <w:szCs w:val="21"/>
                <w:lang w:eastAsia="zh-CN"/>
              </w:rPr>
            </w:pPr>
            <w:bookmarkStart w:id="129" w:name="OLE_LINK1" w:colFirst="1" w:colLast="1"/>
            <w:bookmarkStart w:id="130" w:name="OLE_LINK2" w:colFirst="2" w:colLast="2"/>
            <w:r>
              <w:rPr>
                <w:rFonts w:hint="default" w:ascii="宋体" w:hAnsi="宋体" w:cs="Times New Roman"/>
                <w:color w:val="auto"/>
                <w:sz w:val="21"/>
                <w:szCs w:val="21"/>
                <w:lang w:eastAsia="zh-CN"/>
              </w:rPr>
              <w:t>青海省辐花等龙胆科珍稀濒危野生植物收集保存项目</w:t>
            </w:r>
          </w:p>
        </w:tc>
        <w:tc>
          <w:tcPr>
            <w:tcW w:w="2675" w:type="dxa"/>
            <w:vAlign w:val="center"/>
          </w:tcPr>
          <w:p w14:paraId="46EFC6A0">
            <w:pPr>
              <w:spacing w:line="240" w:lineRule="auto"/>
              <w:jc w:val="center"/>
              <w:rPr>
                <w:rFonts w:hint="eastAsia" w:ascii="宋体" w:hAnsi="宋体"/>
                <w:color w:val="auto"/>
                <w:sz w:val="21"/>
                <w:szCs w:val="21"/>
                <w:lang w:eastAsia="zh-CN"/>
              </w:rPr>
            </w:pPr>
            <w:r>
              <w:rPr>
                <w:rFonts w:hint="default" w:ascii="宋体" w:hAnsi="宋体" w:cs="Times New Roman"/>
                <w:color w:val="auto"/>
                <w:sz w:val="21"/>
                <w:szCs w:val="21"/>
                <w:lang w:val="en-US" w:eastAsia="zh-CN"/>
              </w:rPr>
              <w:t>收集和保存青海省辐花等龙胆科珍稀濒危植物种质资源30种以上，1600份；在西宁植物园建设迁地保育资源圃1处：保育不低于20种辐花等龙胆科珍稀濒危植物；形成物种迁地保育技术体系1套；青海省辐花等龙胆科珍稀濒危植物生存状况评估报告1份；发表科普文章4篇。</w:t>
            </w:r>
          </w:p>
        </w:tc>
        <w:tc>
          <w:tcPr>
            <w:tcW w:w="936" w:type="dxa"/>
            <w:vAlign w:val="center"/>
          </w:tcPr>
          <w:p w14:paraId="0D4A446E">
            <w:pPr>
              <w:spacing w:line="240" w:lineRule="auto"/>
              <w:jc w:val="center"/>
              <w:rPr>
                <w:rFonts w:hint="eastAsia" w:ascii="宋体" w:hAnsi="宋体"/>
                <w:color w:val="auto"/>
                <w:sz w:val="21"/>
                <w:szCs w:val="21"/>
                <w:lang w:eastAsia="zh-CN"/>
              </w:rPr>
            </w:pPr>
            <w:r>
              <w:rPr>
                <w:rFonts w:hint="eastAsia" w:ascii="宋体" w:hAnsi="宋体"/>
                <w:color w:val="auto"/>
                <w:sz w:val="21"/>
                <w:szCs w:val="21"/>
                <w:lang w:eastAsia="zh-CN"/>
              </w:rPr>
              <w:t>1项</w:t>
            </w:r>
          </w:p>
        </w:tc>
        <w:tc>
          <w:tcPr>
            <w:tcW w:w="1204" w:type="dxa"/>
            <w:vAlign w:val="center"/>
          </w:tcPr>
          <w:p w14:paraId="1BC5A91F">
            <w:pPr>
              <w:spacing w:line="240" w:lineRule="auto"/>
              <w:jc w:val="center"/>
              <w:rPr>
                <w:rFonts w:hint="default" w:ascii="宋体" w:hAnsi="宋体"/>
                <w:color w:val="auto"/>
                <w:sz w:val="21"/>
                <w:szCs w:val="21"/>
                <w:lang w:val="en-US" w:eastAsia="zh-CN"/>
              </w:rPr>
            </w:pPr>
          </w:p>
        </w:tc>
        <w:tc>
          <w:tcPr>
            <w:tcW w:w="1185" w:type="dxa"/>
            <w:vAlign w:val="center"/>
          </w:tcPr>
          <w:p w14:paraId="0D1C5E5B">
            <w:pPr>
              <w:spacing w:line="240" w:lineRule="auto"/>
              <w:jc w:val="center"/>
              <w:rPr>
                <w:rFonts w:hint="default" w:ascii="宋体" w:hAnsi="宋体"/>
                <w:color w:val="auto"/>
                <w:sz w:val="21"/>
                <w:szCs w:val="21"/>
                <w:lang w:val="en-US" w:eastAsia="zh-CN"/>
              </w:rPr>
            </w:pPr>
          </w:p>
        </w:tc>
        <w:tc>
          <w:tcPr>
            <w:tcW w:w="2234" w:type="dxa"/>
            <w:vAlign w:val="center"/>
          </w:tcPr>
          <w:p w14:paraId="4034CC98">
            <w:pPr>
              <w:spacing w:line="240" w:lineRule="auto"/>
              <w:jc w:val="center"/>
              <w:rPr>
                <w:rFonts w:hint="eastAsia" w:ascii="宋体" w:hAnsi="宋体"/>
                <w:color w:val="auto"/>
                <w:sz w:val="21"/>
                <w:szCs w:val="21"/>
                <w:lang w:eastAsia="zh-CN"/>
              </w:rPr>
            </w:pPr>
            <w:r>
              <w:rPr>
                <w:rFonts w:hint="eastAsia" w:ascii="宋体" w:hAnsi="宋体"/>
                <w:color w:val="auto"/>
                <w:sz w:val="21"/>
                <w:szCs w:val="21"/>
                <w:lang w:eastAsia="zh-CN"/>
              </w:rPr>
              <w:t>包括</w:t>
            </w:r>
            <w:r>
              <w:rPr>
                <w:rFonts w:hint="eastAsia" w:hAnsi="宋体"/>
                <w:color w:val="auto"/>
                <w:sz w:val="21"/>
                <w:szCs w:val="21"/>
              </w:rPr>
              <w:t>技术资</w:t>
            </w:r>
            <w:r>
              <w:rPr>
                <w:rFonts w:hint="eastAsia" w:ascii="宋体" w:hAnsi="宋体"/>
                <w:color w:val="auto"/>
                <w:sz w:val="21"/>
                <w:szCs w:val="21"/>
              </w:rPr>
              <w:t>料费、项目实施费用、项目验收费用、专家咨询费、人工费、材料费、车辆费、人员差旅费、成果文件费用、招标代理服务费、税金及不可预见费等全部费用。</w:t>
            </w:r>
          </w:p>
        </w:tc>
      </w:tr>
      <w:bookmarkEnd w:id="129"/>
      <w:bookmarkEnd w:id="130"/>
      <w:tr w14:paraId="4328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025" w:type="dxa"/>
            <w:gridSpan w:val="2"/>
            <w:vAlign w:val="center"/>
          </w:tcPr>
          <w:p w14:paraId="692AE1A5">
            <w:pPr>
              <w:spacing w:line="240" w:lineRule="auto"/>
              <w:jc w:val="center"/>
              <w:rPr>
                <w:rFonts w:hint="eastAsia" w:ascii="宋体" w:hAnsi="宋体"/>
                <w:color w:val="auto"/>
                <w:sz w:val="21"/>
                <w:szCs w:val="21"/>
                <w:lang w:eastAsia="zh-CN"/>
              </w:rPr>
            </w:pPr>
            <w:r>
              <w:rPr>
                <w:rFonts w:hint="eastAsia" w:ascii="宋体" w:hAnsi="宋体"/>
                <w:color w:val="auto"/>
                <w:sz w:val="21"/>
                <w:szCs w:val="21"/>
                <w:lang w:eastAsia="zh-CN"/>
              </w:rPr>
              <w:t>合计</w:t>
            </w:r>
          </w:p>
        </w:tc>
        <w:tc>
          <w:tcPr>
            <w:tcW w:w="936" w:type="dxa"/>
            <w:vAlign w:val="center"/>
          </w:tcPr>
          <w:p w14:paraId="57827701">
            <w:pPr>
              <w:spacing w:line="240" w:lineRule="auto"/>
              <w:jc w:val="center"/>
              <w:rPr>
                <w:rFonts w:hint="default" w:ascii="宋体" w:hAnsi="宋体"/>
                <w:color w:val="auto"/>
                <w:sz w:val="21"/>
                <w:szCs w:val="21"/>
                <w:lang w:val="en-US" w:eastAsia="zh-CN"/>
              </w:rPr>
            </w:pPr>
            <w:r>
              <w:rPr>
                <w:rFonts w:hint="eastAsia" w:ascii="宋体" w:hAnsi="宋体"/>
                <w:color w:val="auto"/>
                <w:sz w:val="21"/>
                <w:szCs w:val="21"/>
                <w:lang w:val="en-US" w:eastAsia="zh-CN"/>
              </w:rPr>
              <w:t>/</w:t>
            </w:r>
          </w:p>
        </w:tc>
        <w:tc>
          <w:tcPr>
            <w:tcW w:w="1204" w:type="dxa"/>
            <w:vAlign w:val="center"/>
          </w:tcPr>
          <w:p w14:paraId="0EDBA27C">
            <w:pPr>
              <w:spacing w:line="240" w:lineRule="auto"/>
              <w:jc w:val="center"/>
              <w:rPr>
                <w:rFonts w:hint="default" w:ascii="宋体" w:hAnsi="宋体"/>
                <w:color w:val="auto"/>
                <w:sz w:val="21"/>
                <w:szCs w:val="21"/>
                <w:lang w:val="en-US" w:eastAsia="zh-CN"/>
              </w:rPr>
            </w:pPr>
            <w:r>
              <w:rPr>
                <w:rFonts w:hint="eastAsia" w:ascii="宋体" w:hAnsi="宋体"/>
                <w:color w:val="auto"/>
                <w:sz w:val="21"/>
                <w:szCs w:val="21"/>
                <w:lang w:val="en-US" w:eastAsia="zh-CN"/>
              </w:rPr>
              <w:t>/</w:t>
            </w:r>
          </w:p>
        </w:tc>
        <w:tc>
          <w:tcPr>
            <w:tcW w:w="1185" w:type="dxa"/>
            <w:vAlign w:val="center"/>
          </w:tcPr>
          <w:p w14:paraId="3D79D6B5">
            <w:pPr>
              <w:spacing w:line="240" w:lineRule="auto"/>
              <w:jc w:val="center"/>
              <w:rPr>
                <w:rFonts w:hint="default" w:ascii="宋体" w:hAnsi="宋体"/>
                <w:color w:val="auto"/>
                <w:sz w:val="21"/>
                <w:szCs w:val="21"/>
                <w:lang w:val="en-US" w:eastAsia="zh-CN"/>
              </w:rPr>
            </w:pPr>
          </w:p>
        </w:tc>
        <w:tc>
          <w:tcPr>
            <w:tcW w:w="2234" w:type="dxa"/>
            <w:vAlign w:val="center"/>
          </w:tcPr>
          <w:p w14:paraId="37764303">
            <w:pPr>
              <w:spacing w:line="240" w:lineRule="auto"/>
              <w:jc w:val="center"/>
              <w:rPr>
                <w:rFonts w:hint="eastAsia" w:ascii="宋体" w:hAnsi="宋体"/>
                <w:color w:val="auto"/>
                <w:sz w:val="21"/>
                <w:szCs w:val="21"/>
                <w:lang w:eastAsia="zh-CN"/>
              </w:rPr>
            </w:pPr>
          </w:p>
        </w:tc>
      </w:tr>
    </w:tbl>
    <w:p w14:paraId="5357ACFE">
      <w:pPr>
        <w:spacing w:line="560" w:lineRule="exact"/>
        <w:ind w:firstLine="480"/>
        <w:jc w:val="left"/>
        <w:rPr>
          <w:rFonts w:hint="eastAsia" w:ascii="宋体" w:hAnsi="宋体" w:cs="宋体"/>
          <w:color w:val="auto"/>
          <w:lang w:val="zh-CN"/>
        </w:rPr>
      </w:pPr>
      <w:r>
        <w:rPr>
          <w:rFonts w:hint="eastAsia" w:ascii="宋体" w:hAnsi="宋体" w:cs="宋体"/>
          <w:color w:val="auto"/>
          <w:lang w:val="zh-CN"/>
        </w:rPr>
        <w:t xml:space="preserve">   </w:t>
      </w:r>
    </w:p>
    <w:p w14:paraId="52726312">
      <w:pPr>
        <w:spacing w:line="560" w:lineRule="exact"/>
        <w:ind w:firstLine="480"/>
        <w:jc w:val="left"/>
        <w:rPr>
          <w:rFonts w:hint="eastAsia" w:ascii="宋体" w:hAnsi="宋体" w:cs="宋体"/>
          <w:color w:val="auto"/>
          <w:lang w:val="zh-CN"/>
        </w:rPr>
      </w:pPr>
    </w:p>
    <w:p w14:paraId="78A58C55">
      <w:pPr>
        <w:spacing w:line="560" w:lineRule="exact"/>
        <w:ind w:firstLine="480"/>
        <w:jc w:val="left"/>
        <w:rPr>
          <w:rFonts w:ascii="宋体" w:hAnsi="宋体" w:cs="宋体"/>
          <w:color w:val="auto"/>
          <w:lang w:val="zh-CN"/>
        </w:rPr>
      </w:pPr>
      <w:r>
        <w:rPr>
          <w:rFonts w:hint="eastAsia" w:ascii="宋体" w:hAnsi="宋体" w:cs="宋体"/>
          <w:color w:val="auto"/>
          <w:lang w:val="zh-CN"/>
        </w:rPr>
        <w:t>根据上述政府采购合同文件要求，本政府采购合同的总金额为</w:t>
      </w:r>
    </w:p>
    <w:p w14:paraId="31AE366E">
      <w:pPr>
        <w:spacing w:line="560" w:lineRule="exact"/>
        <w:ind w:firstLine="480"/>
        <w:jc w:val="left"/>
        <w:rPr>
          <w:rFonts w:ascii="宋体" w:hAnsi="宋体" w:cs="宋体"/>
          <w:color w:val="auto"/>
          <w:lang w:val="zh-CN"/>
        </w:rPr>
      </w:pPr>
      <w:r>
        <w:rPr>
          <w:rFonts w:hint="eastAsia" w:ascii="宋体" w:hAnsi="宋体" w:cs="宋体"/>
          <w:color w:val="auto"/>
          <w:lang w:val="zh-CN"/>
        </w:rPr>
        <w:t>人民币 （大写）：</w:t>
      </w:r>
    </w:p>
    <w:p w14:paraId="7F6AD818">
      <w:pPr>
        <w:spacing w:line="560" w:lineRule="exact"/>
        <w:ind w:firstLine="480"/>
        <w:jc w:val="left"/>
        <w:rPr>
          <w:rFonts w:ascii="宋体" w:hAnsi="宋体" w:cs="宋体"/>
          <w:color w:val="auto"/>
          <w:lang w:val="zh-CN"/>
        </w:rPr>
      </w:pPr>
      <w:r>
        <w:rPr>
          <w:rFonts w:hint="eastAsia" w:ascii="宋体" w:hAnsi="宋体" w:cs="宋体"/>
          <w:color w:val="auto"/>
          <w:lang w:val="zh-CN"/>
        </w:rPr>
        <w:t>人民币 （小写）：</w:t>
      </w:r>
    </w:p>
    <w:p w14:paraId="16A9F2F3">
      <w:pPr>
        <w:spacing w:line="560" w:lineRule="exact"/>
        <w:ind w:firstLine="480"/>
        <w:jc w:val="left"/>
        <w:rPr>
          <w:rFonts w:ascii="宋体" w:hAnsi="宋体" w:cs="宋体"/>
          <w:color w:val="auto"/>
        </w:rPr>
      </w:pPr>
      <w:r>
        <w:rPr>
          <w:rFonts w:hint="eastAsia" w:ascii="宋体" w:hAnsi="宋体" w:cs="宋体"/>
          <w:color w:val="auto"/>
          <w:lang w:val="zh-CN"/>
        </w:rPr>
        <w:t>本合同以人民币进行结算，合同总价包括：</w:t>
      </w:r>
      <w:r>
        <w:rPr>
          <w:rFonts w:hint="eastAsia" w:ascii="宋体" w:hAnsi="宋体" w:eastAsia="宋体" w:cs="宋体"/>
          <w:snapToGrid w:val="0"/>
          <w:color w:val="auto"/>
          <w:spacing w:val="-4"/>
          <w:kern w:val="0"/>
          <w:sz w:val="24"/>
          <w:szCs w:val="24"/>
        </w:rPr>
        <w:t>租车费、住宿费、伙食补助费、招标代理费、税金</w:t>
      </w:r>
      <w:r>
        <w:rPr>
          <w:rFonts w:hint="eastAsia" w:ascii="宋体" w:hAnsi="宋体" w:eastAsia="宋体" w:cs="宋体"/>
          <w:snapToGrid w:val="0"/>
          <w:color w:val="auto"/>
          <w:spacing w:val="-4"/>
          <w:kern w:val="0"/>
          <w:sz w:val="24"/>
          <w:szCs w:val="24"/>
          <w:lang w:eastAsia="zh-CN"/>
        </w:rPr>
        <w:t>、</w:t>
      </w:r>
      <w:r>
        <w:rPr>
          <w:rFonts w:hint="eastAsia" w:ascii="宋体" w:hAnsi="宋体" w:eastAsia="宋体" w:cs="宋体"/>
          <w:snapToGrid w:val="0"/>
          <w:color w:val="auto"/>
          <w:spacing w:val="-3"/>
          <w:kern w:val="0"/>
          <w:sz w:val="24"/>
          <w:szCs w:val="24"/>
        </w:rPr>
        <w:t>不可预见费</w:t>
      </w:r>
      <w:r>
        <w:rPr>
          <w:rFonts w:hint="eastAsia" w:ascii="宋体" w:hAnsi="宋体" w:eastAsia="宋体" w:cs="宋体"/>
          <w:snapToGrid w:val="0"/>
          <w:color w:val="auto"/>
          <w:spacing w:val="-3"/>
          <w:kern w:val="0"/>
          <w:sz w:val="24"/>
          <w:szCs w:val="24"/>
          <w:lang w:val="en-US" w:eastAsia="zh-CN"/>
        </w:rPr>
        <w:t>及</w:t>
      </w:r>
      <w:r>
        <w:rPr>
          <w:rFonts w:hint="eastAsia" w:ascii="宋体" w:hAnsi="宋体" w:eastAsia="宋体" w:cs="宋体"/>
          <w:snapToGrid w:val="0"/>
          <w:color w:val="auto"/>
          <w:spacing w:val="-3"/>
          <w:kern w:val="0"/>
          <w:sz w:val="24"/>
          <w:szCs w:val="24"/>
        </w:rPr>
        <w:t>投标人为完成本招标文件内所</w:t>
      </w:r>
      <w:r>
        <w:rPr>
          <w:rFonts w:hint="eastAsia" w:ascii="宋体" w:hAnsi="宋体" w:eastAsia="宋体" w:cs="宋体"/>
          <w:snapToGrid w:val="0"/>
          <w:color w:val="auto"/>
          <w:spacing w:val="-4"/>
          <w:kern w:val="0"/>
          <w:sz w:val="24"/>
          <w:szCs w:val="24"/>
        </w:rPr>
        <w:t>规定工作的全部费用。</w:t>
      </w:r>
    </w:p>
    <w:p w14:paraId="35298F9F">
      <w:pPr>
        <w:spacing w:line="560" w:lineRule="exact"/>
        <w:ind w:firstLine="480"/>
        <w:jc w:val="left"/>
        <w:rPr>
          <w:rFonts w:ascii="宋体" w:hAnsi="宋体" w:cs="宋体"/>
          <w:color w:val="auto"/>
        </w:rPr>
      </w:pPr>
      <w:r>
        <w:rPr>
          <w:rFonts w:hint="eastAsia" w:ascii="宋体" w:hAnsi="宋体" w:cs="宋体"/>
          <w:color w:val="auto"/>
          <w:lang w:val="zh-CN"/>
        </w:rPr>
        <w:t>三、交付时间、地点和要求</w:t>
      </w:r>
    </w:p>
    <w:p w14:paraId="044BD54A">
      <w:pPr>
        <w:ind w:firstLine="470" w:firstLineChars="196"/>
        <w:rPr>
          <w:rFonts w:hint="eastAsia" w:ascii="宋体" w:hAnsi="宋体"/>
          <w:color w:val="auto"/>
          <w:highlight w:val="none"/>
        </w:rPr>
      </w:pPr>
      <w:r>
        <w:rPr>
          <w:rFonts w:hint="eastAsia" w:ascii="宋体" w:hAnsi="宋体" w:cs="宋体"/>
          <w:color w:val="auto"/>
          <w:highlight w:val="none"/>
        </w:rPr>
        <w:t>1.</w:t>
      </w:r>
      <w:r>
        <w:rPr>
          <w:rFonts w:hint="eastAsia" w:ascii="宋体" w:hAnsi="宋体"/>
          <w:color w:val="auto"/>
          <w:highlight w:val="none"/>
          <w:lang w:eastAsia="zh-CN"/>
        </w:rPr>
        <w:t>服务期：</w:t>
      </w:r>
      <w:r>
        <w:rPr>
          <w:rFonts w:hint="eastAsia" w:ascii="宋体" w:hAnsi="宋体"/>
          <w:color w:val="auto"/>
          <w:highlight w:val="none"/>
          <w:u w:val="single"/>
          <w:lang w:val="en-US" w:eastAsia="zh-CN"/>
        </w:rPr>
        <w:t xml:space="preserve">                  </w:t>
      </w:r>
      <w:r>
        <w:rPr>
          <w:rFonts w:hint="eastAsia" w:ascii="宋体" w:hAnsi="宋体"/>
          <w:color w:val="auto"/>
          <w:highlight w:val="none"/>
        </w:rPr>
        <w:t>。</w:t>
      </w:r>
    </w:p>
    <w:p w14:paraId="7684C5C0">
      <w:pPr>
        <w:ind w:firstLine="470" w:firstLineChars="196"/>
        <w:rPr>
          <w:rFonts w:ascii="宋体" w:hAnsi="宋体" w:cs="宋体"/>
          <w:color w:val="auto"/>
          <w:highlight w:val="none"/>
          <w:lang w:val="zh-CN"/>
        </w:rPr>
      </w:pP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ascii="宋体" w:hAnsi="宋体" w:cs="宋体"/>
          <w:color w:val="auto"/>
          <w:highlight w:val="none"/>
          <w:lang w:val="zh-CN"/>
        </w:rPr>
        <w:t>服务地点：</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p>
    <w:p w14:paraId="3B60525C">
      <w:pPr>
        <w:spacing w:line="560" w:lineRule="exact"/>
        <w:ind w:firstLine="480"/>
        <w:jc w:val="left"/>
        <w:rPr>
          <w:rFonts w:ascii="宋体" w:hAnsi="宋体" w:cs="宋体"/>
          <w:color w:val="auto"/>
        </w:rPr>
      </w:pPr>
      <w:r>
        <w:rPr>
          <w:rFonts w:hint="eastAsia" w:ascii="宋体" w:hAnsi="宋体" w:cs="宋体"/>
          <w:color w:val="auto"/>
        </w:rPr>
        <w:t>2.</w:t>
      </w:r>
      <w:r>
        <w:rPr>
          <w:rFonts w:hint="eastAsia" w:ascii="宋体" w:hAnsi="宋体" w:cs="宋体"/>
          <w:color w:val="auto"/>
          <w:lang w:val="zh-CN"/>
        </w:rPr>
        <w:t>乙方提供不符合磋商文件、磋商响应文件和本合同规定的服务，甲方有权拒绝接受。</w:t>
      </w:r>
    </w:p>
    <w:p w14:paraId="5D512A08">
      <w:pPr>
        <w:spacing w:line="560" w:lineRule="exact"/>
        <w:ind w:firstLine="480"/>
        <w:jc w:val="left"/>
        <w:rPr>
          <w:rFonts w:ascii="宋体" w:hAnsi="宋体" w:cs="宋体"/>
          <w:color w:val="auto"/>
        </w:rPr>
      </w:pPr>
      <w:r>
        <w:rPr>
          <w:rFonts w:hint="eastAsia" w:ascii="宋体" w:hAnsi="宋体" w:cs="宋体"/>
          <w:color w:val="auto"/>
        </w:rPr>
        <w:t>3.</w:t>
      </w:r>
      <w:r>
        <w:rPr>
          <w:rFonts w:hint="eastAsia" w:ascii="宋体" w:hAnsi="宋体" w:cs="宋体"/>
          <w:color w:val="auto"/>
          <w:lang w:val="zh-CN"/>
        </w:rPr>
        <w:t xml:space="preserve"> 甲方应提供该项目验收报告交同级财政监管部门，由财政部门按规定程序抽验后办理资金拨付。</w:t>
      </w:r>
    </w:p>
    <w:p w14:paraId="2FA9078D">
      <w:pPr>
        <w:spacing w:line="560" w:lineRule="exact"/>
        <w:ind w:firstLine="480"/>
        <w:jc w:val="left"/>
        <w:rPr>
          <w:rFonts w:ascii="宋体" w:hAnsi="宋体" w:cs="宋体"/>
          <w:color w:val="auto"/>
        </w:rPr>
      </w:pPr>
      <w:r>
        <w:rPr>
          <w:rFonts w:hint="eastAsia" w:ascii="宋体" w:hAnsi="宋体" w:cs="宋体"/>
          <w:color w:val="auto"/>
        </w:rPr>
        <w:t>4.</w:t>
      </w:r>
      <w:r>
        <w:rPr>
          <w:rFonts w:hint="eastAsia" w:ascii="宋体" w:hAnsi="宋体" w:cs="宋体"/>
          <w:color w:val="auto"/>
          <w:lang w:val="zh-CN"/>
        </w:rPr>
        <w:t xml:space="preserve"> 甲方在验收过程中发现乙方有违约问题，可按磋商文件、磋商响应文件的规定要求乙方及时予以解决。</w:t>
      </w:r>
    </w:p>
    <w:p w14:paraId="73AAFD3A">
      <w:pPr>
        <w:spacing w:line="560" w:lineRule="exact"/>
        <w:ind w:firstLine="480"/>
        <w:jc w:val="left"/>
        <w:rPr>
          <w:rFonts w:ascii="宋体" w:hAnsi="宋体" w:cs="宋体"/>
          <w:color w:val="auto"/>
        </w:rPr>
      </w:pPr>
      <w:r>
        <w:rPr>
          <w:rFonts w:hint="eastAsia" w:ascii="宋体" w:hAnsi="宋体" w:cs="宋体"/>
          <w:color w:val="auto"/>
        </w:rPr>
        <w:t>5.</w:t>
      </w:r>
      <w:r>
        <w:rPr>
          <w:rFonts w:hint="eastAsia" w:ascii="宋体" w:hAnsi="宋体" w:cs="宋体"/>
          <w:color w:val="auto"/>
          <w:lang w:val="zh-CN"/>
        </w:rPr>
        <w:t>乙方向甲方提供相关完税发票。</w:t>
      </w:r>
    </w:p>
    <w:p w14:paraId="1E571494">
      <w:pPr>
        <w:spacing w:line="560" w:lineRule="exact"/>
        <w:ind w:firstLine="480"/>
        <w:jc w:val="left"/>
        <w:rPr>
          <w:rFonts w:hint="eastAsia" w:ascii="宋体" w:hAnsi="宋体" w:cs="宋体"/>
          <w:color w:val="auto"/>
          <w:lang w:val="zh-CN"/>
        </w:rPr>
      </w:pPr>
      <w:r>
        <w:rPr>
          <w:rFonts w:hint="eastAsia" w:ascii="宋体" w:hAnsi="宋体" w:cs="宋体"/>
          <w:color w:val="auto"/>
          <w:lang w:val="zh-CN"/>
        </w:rPr>
        <w:t>五、服务内容与质量标准</w:t>
      </w:r>
    </w:p>
    <w:tbl>
      <w:tblPr>
        <w:tblStyle w:val="64"/>
        <w:tblW w:w="4786" w:type="pct"/>
        <w:jc w:val="center"/>
        <w:tblLayout w:type="fixed"/>
        <w:tblCellMar>
          <w:top w:w="0" w:type="dxa"/>
          <w:left w:w="108" w:type="dxa"/>
          <w:bottom w:w="0" w:type="dxa"/>
          <w:right w:w="108" w:type="dxa"/>
        </w:tblCellMar>
      </w:tblPr>
      <w:tblGrid>
        <w:gridCol w:w="770"/>
        <w:gridCol w:w="3954"/>
        <w:gridCol w:w="811"/>
        <w:gridCol w:w="1620"/>
        <w:gridCol w:w="943"/>
      </w:tblGrid>
      <w:tr w14:paraId="16E392BA">
        <w:tblPrEx>
          <w:tblCellMar>
            <w:top w:w="0" w:type="dxa"/>
            <w:left w:w="108" w:type="dxa"/>
            <w:bottom w:w="0" w:type="dxa"/>
            <w:right w:w="108" w:type="dxa"/>
          </w:tblCellMar>
        </w:tblPrEx>
        <w:trPr>
          <w:trHeight w:val="290" w:hRule="atLeast"/>
          <w:jc w:val="center"/>
        </w:trPr>
        <w:tc>
          <w:tcPr>
            <w:tcW w:w="475" w:type="pct"/>
            <w:tcBorders>
              <w:top w:val="single" w:color="000000" w:sz="4" w:space="0"/>
              <w:left w:val="single" w:color="000000" w:sz="4" w:space="0"/>
              <w:bottom w:val="single" w:color="000000" w:sz="4" w:space="0"/>
              <w:right w:val="single" w:color="000000" w:sz="4" w:space="0"/>
            </w:tcBorders>
            <w:noWrap/>
            <w:vAlign w:val="center"/>
          </w:tcPr>
          <w:p w14:paraId="3207DA90">
            <w:pPr>
              <w:spacing w:line="320" w:lineRule="exact"/>
              <w:ind w:left="0" w:leftChars="0" w:firstLine="0" w:firstLineChars="0"/>
              <w:jc w:val="center"/>
              <w:rPr>
                <w:rFonts w:ascii="宋体" w:hAnsi="宋体" w:cs="仿宋_GB2312"/>
                <w:color w:val="auto"/>
              </w:rPr>
            </w:pPr>
            <w:r>
              <w:rPr>
                <w:rFonts w:hint="eastAsia" w:ascii="宋体" w:hAnsi="宋体" w:cs="仿宋_GB2312"/>
                <w:color w:val="auto"/>
              </w:rPr>
              <w:t>序号</w:t>
            </w:r>
          </w:p>
        </w:tc>
        <w:tc>
          <w:tcPr>
            <w:tcW w:w="2441" w:type="pct"/>
            <w:tcBorders>
              <w:top w:val="single" w:color="000000" w:sz="4" w:space="0"/>
              <w:left w:val="single" w:color="000000" w:sz="4" w:space="0"/>
              <w:bottom w:val="single" w:color="000000" w:sz="4" w:space="0"/>
              <w:right w:val="single" w:color="000000" w:sz="4" w:space="0"/>
            </w:tcBorders>
            <w:noWrap/>
            <w:vAlign w:val="center"/>
          </w:tcPr>
          <w:p w14:paraId="185DB0F1">
            <w:pPr>
              <w:spacing w:line="320" w:lineRule="exact"/>
              <w:ind w:left="0" w:leftChars="0" w:firstLine="0" w:firstLineChars="0"/>
              <w:jc w:val="center"/>
              <w:rPr>
                <w:rFonts w:ascii="宋体" w:hAnsi="宋体" w:cs="仿宋_GB2312"/>
                <w:color w:val="auto"/>
              </w:rPr>
            </w:pPr>
            <w:r>
              <w:rPr>
                <w:rFonts w:hint="eastAsia" w:ascii="宋体" w:hAnsi="宋体" w:cs="仿宋_GB2312"/>
                <w:color w:val="auto"/>
              </w:rPr>
              <w:t>服务内容</w:t>
            </w: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5B575EA2">
            <w:pPr>
              <w:spacing w:line="320" w:lineRule="exact"/>
              <w:ind w:left="0" w:leftChars="0" w:firstLine="0" w:firstLineChars="0"/>
              <w:jc w:val="center"/>
              <w:rPr>
                <w:rFonts w:ascii="宋体" w:hAnsi="宋体" w:cs="仿宋_GB2312"/>
                <w:color w:val="auto"/>
              </w:rPr>
            </w:pPr>
            <w:r>
              <w:rPr>
                <w:rFonts w:hint="eastAsia" w:ascii="宋体" w:hAnsi="宋体" w:cs="仿宋_GB2312"/>
                <w:color w:val="auto"/>
              </w:rPr>
              <w:t>数量</w:t>
            </w:r>
          </w:p>
        </w:tc>
        <w:tc>
          <w:tcPr>
            <w:tcW w:w="1000" w:type="pct"/>
            <w:tcBorders>
              <w:top w:val="single" w:color="000000" w:sz="4" w:space="0"/>
              <w:left w:val="single" w:color="000000" w:sz="4" w:space="0"/>
              <w:bottom w:val="single" w:color="000000" w:sz="4" w:space="0"/>
              <w:right w:val="single" w:color="000000" w:sz="4" w:space="0"/>
            </w:tcBorders>
            <w:vAlign w:val="center"/>
          </w:tcPr>
          <w:p w14:paraId="65E52A10">
            <w:pPr>
              <w:spacing w:line="320" w:lineRule="exact"/>
              <w:ind w:left="0" w:leftChars="0" w:firstLine="0" w:firstLineChars="0"/>
              <w:jc w:val="center"/>
              <w:rPr>
                <w:rFonts w:ascii="宋体" w:hAnsi="宋体" w:cs="仿宋_GB2312"/>
                <w:color w:val="auto"/>
              </w:rPr>
            </w:pPr>
            <w:r>
              <w:rPr>
                <w:rFonts w:hint="eastAsia" w:ascii="宋体" w:hAnsi="宋体" w:cs="仿宋_GB2312"/>
                <w:color w:val="auto"/>
              </w:rPr>
              <w:t>标准</w:t>
            </w: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26946C3B">
            <w:pPr>
              <w:spacing w:line="320" w:lineRule="exact"/>
              <w:ind w:left="0" w:leftChars="0" w:firstLine="0" w:firstLineChars="0"/>
              <w:jc w:val="center"/>
              <w:rPr>
                <w:rFonts w:ascii="宋体" w:hAnsi="宋体" w:cs="仿宋_GB2312"/>
                <w:color w:val="auto"/>
              </w:rPr>
            </w:pPr>
            <w:r>
              <w:rPr>
                <w:rFonts w:hint="eastAsia" w:ascii="宋体" w:hAnsi="宋体" w:cs="仿宋_GB2312"/>
                <w:color w:val="auto"/>
              </w:rPr>
              <w:t>备注</w:t>
            </w:r>
          </w:p>
        </w:tc>
      </w:tr>
      <w:tr w14:paraId="711C03F2">
        <w:tblPrEx>
          <w:tblCellMar>
            <w:top w:w="0" w:type="dxa"/>
            <w:left w:w="108" w:type="dxa"/>
            <w:bottom w:w="0" w:type="dxa"/>
            <w:right w:w="108" w:type="dxa"/>
          </w:tblCellMar>
        </w:tblPrEx>
        <w:trPr>
          <w:trHeight w:val="437" w:hRule="atLeast"/>
          <w:jc w:val="center"/>
        </w:trPr>
        <w:tc>
          <w:tcPr>
            <w:tcW w:w="475" w:type="pct"/>
            <w:tcBorders>
              <w:top w:val="single" w:color="000000" w:sz="4" w:space="0"/>
              <w:left w:val="single" w:color="000000" w:sz="4" w:space="0"/>
              <w:bottom w:val="single" w:color="000000" w:sz="4" w:space="0"/>
              <w:right w:val="single" w:color="000000" w:sz="4" w:space="0"/>
            </w:tcBorders>
            <w:noWrap/>
            <w:vAlign w:val="center"/>
          </w:tcPr>
          <w:p w14:paraId="59F09B17">
            <w:pPr>
              <w:spacing w:line="320" w:lineRule="exact"/>
              <w:ind w:left="0" w:leftChars="0" w:firstLine="0" w:firstLineChars="0"/>
              <w:jc w:val="center"/>
              <w:rPr>
                <w:rFonts w:ascii="宋体" w:hAnsi="宋体" w:cs="仿宋_GB2312"/>
                <w:color w:val="auto"/>
              </w:rPr>
            </w:pPr>
            <w:r>
              <w:rPr>
                <w:rFonts w:hint="eastAsia" w:ascii="宋体" w:hAnsi="宋体" w:cs="仿宋_GB2312"/>
                <w:color w:val="auto"/>
              </w:rPr>
              <w:t>1</w:t>
            </w:r>
          </w:p>
        </w:tc>
        <w:tc>
          <w:tcPr>
            <w:tcW w:w="2441" w:type="pct"/>
            <w:tcBorders>
              <w:top w:val="single" w:color="000000" w:sz="4" w:space="0"/>
              <w:left w:val="single" w:color="000000" w:sz="4" w:space="0"/>
              <w:bottom w:val="single" w:color="000000" w:sz="4" w:space="0"/>
              <w:right w:val="single" w:color="000000" w:sz="4" w:space="0"/>
            </w:tcBorders>
            <w:vAlign w:val="center"/>
          </w:tcPr>
          <w:p w14:paraId="0FC3463C">
            <w:pPr>
              <w:spacing w:line="340" w:lineRule="exact"/>
              <w:ind w:left="0" w:leftChars="0" w:firstLine="0" w:firstLineChars="0"/>
              <w:jc w:val="left"/>
              <w:rPr>
                <w:rFonts w:hint="eastAsia" w:ascii="宋体" w:hAnsi="宋体" w:eastAsia="宋体" w:cs="宋体"/>
                <w:color w:val="auto"/>
                <w:szCs w:val="24"/>
              </w:rPr>
            </w:pPr>
            <w:r>
              <w:rPr>
                <w:rFonts w:hint="default" w:ascii="宋体" w:hAnsi="宋体" w:eastAsia="宋体" w:cs="宋体"/>
                <w:color w:val="auto"/>
                <w:szCs w:val="24"/>
                <w:lang w:val="en-US" w:eastAsia="zh-CN"/>
              </w:rPr>
              <w:t>收集和保存青海省辐花等龙胆科珍稀濒危植物种质资源30种以上，1600份：其中种子300份，植株活体100份；DNA材料1200份；</w:t>
            </w: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1C976E16">
            <w:pPr>
              <w:spacing w:line="340" w:lineRule="exact"/>
              <w:ind w:left="0" w:leftChars="0" w:firstLine="0" w:firstLineChars="0"/>
              <w:jc w:val="center"/>
              <w:rPr>
                <w:rFonts w:ascii="宋体" w:hAnsi="宋体" w:cs="仿宋_GB2312"/>
                <w:color w:val="auto"/>
              </w:rPr>
            </w:pPr>
            <w:r>
              <w:rPr>
                <w:rFonts w:hint="eastAsia" w:ascii="宋体" w:hAnsi="宋体" w:cs="宋体"/>
                <w:color w:val="auto"/>
                <w:szCs w:val="24"/>
              </w:rPr>
              <w:t>1项</w:t>
            </w:r>
          </w:p>
        </w:tc>
        <w:tc>
          <w:tcPr>
            <w:tcW w:w="1000" w:type="pct"/>
            <w:tcBorders>
              <w:top w:val="single" w:color="000000" w:sz="4" w:space="0"/>
              <w:left w:val="single" w:color="000000" w:sz="4" w:space="0"/>
              <w:bottom w:val="single" w:color="000000" w:sz="4" w:space="0"/>
              <w:right w:val="single" w:color="000000" w:sz="4" w:space="0"/>
            </w:tcBorders>
            <w:vAlign w:val="center"/>
          </w:tcPr>
          <w:p w14:paraId="15E37B5C">
            <w:pPr>
              <w:spacing w:line="320" w:lineRule="exact"/>
              <w:ind w:left="0" w:leftChars="0" w:firstLine="0" w:firstLineChars="0"/>
              <w:jc w:val="center"/>
              <w:rPr>
                <w:rFonts w:ascii="宋体" w:hAnsi="宋体" w:cs="仿宋_GB2312"/>
                <w:color w:val="auto"/>
              </w:rPr>
            </w:pPr>
            <w:r>
              <w:rPr>
                <w:rFonts w:hint="eastAsia" w:ascii="宋体" w:hAnsi="宋体" w:cs="仿宋_GB2312"/>
                <w:color w:val="auto"/>
                <w:sz w:val="24"/>
                <w:lang w:eastAsia="zh-CN"/>
              </w:rPr>
              <w:t>符合实施方案要求</w:t>
            </w: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613E34C1">
            <w:pPr>
              <w:spacing w:line="320" w:lineRule="exact"/>
              <w:jc w:val="center"/>
              <w:rPr>
                <w:rFonts w:ascii="宋体" w:hAnsi="宋体" w:cs="仿宋_GB2312"/>
                <w:color w:val="auto"/>
              </w:rPr>
            </w:pPr>
          </w:p>
        </w:tc>
      </w:tr>
      <w:tr w14:paraId="7C058F72">
        <w:tblPrEx>
          <w:tblCellMar>
            <w:top w:w="0" w:type="dxa"/>
            <w:left w:w="108" w:type="dxa"/>
            <w:bottom w:w="0" w:type="dxa"/>
            <w:right w:w="108" w:type="dxa"/>
          </w:tblCellMar>
        </w:tblPrEx>
        <w:trPr>
          <w:trHeight w:val="437" w:hRule="atLeast"/>
          <w:jc w:val="center"/>
        </w:trPr>
        <w:tc>
          <w:tcPr>
            <w:tcW w:w="475" w:type="pct"/>
            <w:tcBorders>
              <w:top w:val="single" w:color="000000" w:sz="4" w:space="0"/>
              <w:left w:val="single" w:color="000000" w:sz="4" w:space="0"/>
              <w:bottom w:val="single" w:color="000000" w:sz="4" w:space="0"/>
              <w:right w:val="single" w:color="000000" w:sz="4" w:space="0"/>
            </w:tcBorders>
            <w:noWrap/>
            <w:vAlign w:val="center"/>
          </w:tcPr>
          <w:p w14:paraId="734E8496">
            <w:pPr>
              <w:spacing w:line="320" w:lineRule="exact"/>
              <w:ind w:left="0" w:leftChars="0" w:firstLine="0" w:firstLineChars="0"/>
              <w:jc w:val="center"/>
              <w:rPr>
                <w:rFonts w:hint="eastAsia" w:ascii="宋体" w:hAnsi="宋体" w:eastAsia="宋体" w:cs="仿宋_GB2312"/>
                <w:color w:val="auto"/>
                <w:lang w:val="en-US" w:eastAsia="zh-CN"/>
              </w:rPr>
            </w:pPr>
            <w:r>
              <w:rPr>
                <w:rFonts w:hint="eastAsia" w:ascii="宋体" w:hAnsi="宋体" w:cs="仿宋_GB2312"/>
                <w:color w:val="auto"/>
                <w:lang w:val="en-US" w:eastAsia="zh-CN"/>
              </w:rPr>
              <w:t>2</w:t>
            </w:r>
          </w:p>
        </w:tc>
        <w:tc>
          <w:tcPr>
            <w:tcW w:w="2441" w:type="pct"/>
            <w:tcBorders>
              <w:top w:val="single" w:color="000000" w:sz="4" w:space="0"/>
              <w:left w:val="single" w:color="000000" w:sz="4" w:space="0"/>
              <w:bottom w:val="single" w:color="000000" w:sz="4" w:space="0"/>
              <w:right w:val="single" w:color="000000" w:sz="4" w:space="0"/>
            </w:tcBorders>
            <w:vAlign w:val="center"/>
          </w:tcPr>
          <w:p w14:paraId="6D062562">
            <w:pPr>
              <w:spacing w:line="340" w:lineRule="exact"/>
              <w:ind w:left="0" w:leftChars="0" w:firstLine="0" w:firstLineChars="0"/>
              <w:jc w:val="left"/>
              <w:rPr>
                <w:rFonts w:hint="default" w:ascii="宋体" w:hAnsi="宋体" w:cs="宋体"/>
                <w:color w:val="auto"/>
                <w:szCs w:val="24"/>
                <w:lang w:val="en-US"/>
              </w:rPr>
            </w:pPr>
            <w:r>
              <w:rPr>
                <w:rFonts w:hint="default" w:ascii="宋体" w:hAnsi="宋体" w:eastAsia="宋体" w:cs="宋体"/>
                <w:color w:val="auto"/>
                <w:szCs w:val="24"/>
                <w:lang w:val="en-US" w:eastAsia="zh-CN"/>
              </w:rPr>
              <w:t>建</w:t>
            </w:r>
            <w:r>
              <w:rPr>
                <w:rFonts w:hint="eastAsia" w:ascii="宋体" w:hAnsi="宋体" w:cs="宋体"/>
                <w:color w:val="auto"/>
                <w:szCs w:val="24"/>
                <w:lang w:val="en-US" w:eastAsia="zh-CN"/>
              </w:rPr>
              <w:t>设迁地保育资源圃</w:t>
            </w: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2E796733">
            <w:pPr>
              <w:spacing w:line="340" w:lineRule="exact"/>
              <w:ind w:left="0" w:leftChars="0" w:firstLine="0" w:firstLineChars="0"/>
              <w:jc w:val="center"/>
              <w:rPr>
                <w:rFonts w:hint="default" w:ascii="宋体" w:hAnsi="宋体" w:eastAsia="宋体" w:cs="宋体"/>
                <w:color w:val="auto"/>
                <w:szCs w:val="24"/>
                <w:lang w:val="en-US" w:eastAsia="zh-CN"/>
              </w:rPr>
            </w:pPr>
            <w:r>
              <w:rPr>
                <w:rFonts w:hint="eastAsia" w:ascii="宋体" w:hAnsi="宋体" w:cs="宋体"/>
                <w:color w:val="auto"/>
                <w:szCs w:val="24"/>
                <w:lang w:val="en-US" w:eastAsia="zh-CN"/>
              </w:rPr>
              <w:t>1处</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EDBF">
            <w:pPr>
              <w:spacing w:line="320" w:lineRule="exact"/>
              <w:ind w:left="0" w:leftChars="0" w:firstLine="0" w:firstLineChars="0"/>
              <w:jc w:val="center"/>
              <w:rPr>
                <w:rFonts w:ascii="宋体" w:hAnsi="宋体" w:eastAsia="宋体" w:cs="仿宋_GB2312"/>
                <w:color w:val="auto"/>
                <w:kern w:val="2"/>
                <w:sz w:val="24"/>
                <w:szCs w:val="22"/>
                <w:lang w:val="en-US" w:eastAsia="zh-CN" w:bidi="ar-SA"/>
              </w:rPr>
            </w:pPr>
            <w:r>
              <w:rPr>
                <w:rFonts w:hint="eastAsia" w:ascii="宋体" w:hAnsi="宋体" w:cs="仿宋_GB2312"/>
                <w:color w:val="auto"/>
                <w:sz w:val="24"/>
                <w:lang w:eastAsia="zh-CN"/>
              </w:rPr>
              <w:t>符合实施方案和甲方要求</w:t>
            </w: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38142E59">
            <w:pPr>
              <w:spacing w:line="320" w:lineRule="exact"/>
              <w:jc w:val="center"/>
              <w:rPr>
                <w:rFonts w:ascii="宋体" w:hAnsi="宋体" w:cs="仿宋_GB2312"/>
                <w:color w:val="auto"/>
              </w:rPr>
            </w:pPr>
          </w:p>
        </w:tc>
      </w:tr>
      <w:tr w14:paraId="79E2D3CC">
        <w:tblPrEx>
          <w:tblCellMar>
            <w:top w:w="0" w:type="dxa"/>
            <w:left w:w="108" w:type="dxa"/>
            <w:bottom w:w="0" w:type="dxa"/>
            <w:right w:w="108" w:type="dxa"/>
          </w:tblCellMar>
        </w:tblPrEx>
        <w:trPr>
          <w:trHeight w:val="437" w:hRule="atLeast"/>
          <w:jc w:val="center"/>
        </w:trPr>
        <w:tc>
          <w:tcPr>
            <w:tcW w:w="475" w:type="pct"/>
            <w:tcBorders>
              <w:top w:val="single" w:color="000000" w:sz="4" w:space="0"/>
              <w:left w:val="single" w:color="000000" w:sz="4" w:space="0"/>
              <w:bottom w:val="single" w:color="000000" w:sz="4" w:space="0"/>
              <w:right w:val="single" w:color="000000" w:sz="4" w:space="0"/>
            </w:tcBorders>
            <w:noWrap/>
            <w:vAlign w:val="center"/>
          </w:tcPr>
          <w:p w14:paraId="46BDE688">
            <w:pPr>
              <w:spacing w:line="320" w:lineRule="exact"/>
              <w:ind w:left="0" w:leftChars="0" w:firstLine="0" w:firstLineChars="0"/>
              <w:jc w:val="center"/>
              <w:rPr>
                <w:rFonts w:hint="eastAsia" w:ascii="宋体" w:hAnsi="宋体" w:eastAsia="宋体" w:cs="仿宋_GB2312"/>
                <w:color w:val="auto"/>
                <w:lang w:val="en-US" w:eastAsia="zh-CN"/>
              </w:rPr>
            </w:pPr>
            <w:r>
              <w:rPr>
                <w:rFonts w:hint="eastAsia" w:ascii="宋体" w:hAnsi="宋体" w:cs="仿宋_GB2312"/>
                <w:color w:val="auto"/>
                <w:lang w:val="en-US" w:eastAsia="zh-CN"/>
              </w:rPr>
              <w:t>3</w:t>
            </w:r>
          </w:p>
        </w:tc>
        <w:tc>
          <w:tcPr>
            <w:tcW w:w="2441" w:type="pct"/>
            <w:tcBorders>
              <w:top w:val="single" w:color="000000" w:sz="4" w:space="0"/>
              <w:left w:val="single" w:color="000000" w:sz="4" w:space="0"/>
              <w:bottom w:val="single" w:color="000000" w:sz="4" w:space="0"/>
              <w:right w:val="single" w:color="000000" w:sz="4" w:space="0"/>
            </w:tcBorders>
            <w:vAlign w:val="center"/>
          </w:tcPr>
          <w:p w14:paraId="6F84E7F8">
            <w:pPr>
              <w:spacing w:line="340" w:lineRule="exact"/>
              <w:ind w:left="0" w:leftChars="0" w:firstLine="0" w:firstLineChars="0"/>
              <w:jc w:val="left"/>
              <w:rPr>
                <w:rFonts w:hint="default" w:ascii="宋体" w:hAnsi="宋体" w:cs="宋体"/>
                <w:color w:val="auto"/>
                <w:szCs w:val="24"/>
                <w:lang w:val="en-US"/>
              </w:rPr>
            </w:pPr>
            <w:r>
              <w:rPr>
                <w:rFonts w:hint="default" w:ascii="宋体" w:hAnsi="宋体" w:cs="宋体"/>
                <w:color w:val="auto"/>
                <w:szCs w:val="24"/>
                <w:lang w:val="en-US" w:eastAsia="zh-CN"/>
              </w:rPr>
              <w:t>收集保育青海省龙胆科珍稀濒危植物</w:t>
            </w:r>
            <w:r>
              <w:rPr>
                <w:rFonts w:hint="eastAsia" w:ascii="宋体" w:hAnsi="宋体" w:cs="宋体"/>
                <w:color w:val="auto"/>
                <w:szCs w:val="24"/>
                <w:lang w:val="en-US" w:eastAsia="zh-CN"/>
              </w:rPr>
              <w:t>30种</w:t>
            </w: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5B247A5A">
            <w:pPr>
              <w:spacing w:line="340" w:lineRule="exact"/>
              <w:ind w:left="0" w:leftChars="0" w:firstLine="0" w:firstLineChars="0"/>
              <w:jc w:val="center"/>
              <w:rPr>
                <w:rFonts w:hint="default" w:ascii="宋体" w:hAnsi="宋体" w:eastAsia="宋体" w:cs="宋体"/>
                <w:color w:val="auto"/>
                <w:szCs w:val="24"/>
                <w:lang w:val="en-US" w:eastAsia="zh-CN"/>
              </w:rPr>
            </w:pPr>
            <w:r>
              <w:rPr>
                <w:rFonts w:hint="eastAsia" w:ascii="宋体" w:hAnsi="宋体" w:cs="宋体"/>
                <w:color w:val="auto"/>
                <w:szCs w:val="24"/>
                <w:lang w:val="en-US" w:eastAsia="zh-CN"/>
              </w:rPr>
              <w:t>1项</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EE14D">
            <w:pPr>
              <w:spacing w:line="320" w:lineRule="exact"/>
              <w:ind w:left="0" w:lef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cs="仿宋_GB2312"/>
                <w:color w:val="auto"/>
                <w:sz w:val="24"/>
                <w:lang w:eastAsia="zh-CN"/>
              </w:rPr>
              <w:t>符合实施方案要求</w:t>
            </w: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7CF88662">
            <w:pPr>
              <w:spacing w:line="320" w:lineRule="exact"/>
              <w:jc w:val="center"/>
              <w:rPr>
                <w:rFonts w:ascii="宋体" w:hAnsi="宋体" w:cs="仿宋_GB2312"/>
                <w:color w:val="auto"/>
              </w:rPr>
            </w:pPr>
          </w:p>
        </w:tc>
      </w:tr>
      <w:tr w14:paraId="4E14BC09">
        <w:tblPrEx>
          <w:tblCellMar>
            <w:top w:w="0" w:type="dxa"/>
            <w:left w:w="108" w:type="dxa"/>
            <w:bottom w:w="0" w:type="dxa"/>
            <w:right w:w="108" w:type="dxa"/>
          </w:tblCellMar>
        </w:tblPrEx>
        <w:trPr>
          <w:trHeight w:val="437" w:hRule="atLeast"/>
          <w:jc w:val="center"/>
        </w:trPr>
        <w:tc>
          <w:tcPr>
            <w:tcW w:w="475" w:type="pct"/>
            <w:tcBorders>
              <w:top w:val="single" w:color="000000" w:sz="4" w:space="0"/>
              <w:left w:val="single" w:color="000000" w:sz="4" w:space="0"/>
              <w:bottom w:val="single" w:color="000000" w:sz="4" w:space="0"/>
              <w:right w:val="single" w:color="000000" w:sz="4" w:space="0"/>
            </w:tcBorders>
            <w:noWrap/>
            <w:vAlign w:val="center"/>
          </w:tcPr>
          <w:p w14:paraId="72EDD5A7">
            <w:pPr>
              <w:spacing w:line="320" w:lineRule="exact"/>
              <w:ind w:left="0" w:leftChars="0" w:firstLine="0" w:firstLineChars="0"/>
              <w:jc w:val="center"/>
              <w:rPr>
                <w:rFonts w:hint="eastAsia" w:ascii="宋体" w:hAnsi="宋体" w:eastAsia="宋体" w:cs="仿宋_GB2312"/>
                <w:color w:val="auto"/>
                <w:lang w:val="en-US" w:eastAsia="zh-CN"/>
              </w:rPr>
            </w:pPr>
            <w:r>
              <w:rPr>
                <w:rFonts w:hint="eastAsia" w:ascii="宋体" w:hAnsi="宋体" w:cs="仿宋_GB2312"/>
                <w:color w:val="auto"/>
                <w:lang w:val="en-US" w:eastAsia="zh-CN"/>
              </w:rPr>
              <w:t>4</w:t>
            </w:r>
          </w:p>
        </w:tc>
        <w:tc>
          <w:tcPr>
            <w:tcW w:w="2441" w:type="pct"/>
            <w:tcBorders>
              <w:top w:val="single" w:color="000000" w:sz="4" w:space="0"/>
              <w:left w:val="single" w:color="000000" w:sz="4" w:space="0"/>
              <w:bottom w:val="single" w:color="000000" w:sz="4" w:space="0"/>
              <w:right w:val="single" w:color="000000" w:sz="4" w:space="0"/>
            </w:tcBorders>
            <w:vAlign w:val="center"/>
          </w:tcPr>
          <w:p w14:paraId="3BF6FAA1">
            <w:pPr>
              <w:spacing w:line="340" w:lineRule="exact"/>
              <w:ind w:left="0" w:leftChars="0" w:firstLine="0" w:firstLineChars="0"/>
              <w:jc w:val="left"/>
              <w:rPr>
                <w:rFonts w:hint="eastAsia" w:ascii="宋体" w:hAnsi="宋体" w:cs="宋体"/>
                <w:color w:val="auto"/>
                <w:szCs w:val="24"/>
              </w:rPr>
            </w:pPr>
            <w:r>
              <w:rPr>
                <w:rFonts w:hint="default" w:ascii="宋体" w:hAnsi="宋体" w:eastAsia="宋体" w:cs="宋体"/>
                <w:color w:val="auto"/>
                <w:sz w:val="24"/>
                <w:lang w:val="en-US" w:eastAsia="zh-CN"/>
              </w:rPr>
              <w:t>形成物种迁地保育技术体系1套</w:t>
            </w: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365C1B42">
            <w:pPr>
              <w:spacing w:line="340" w:lineRule="exact"/>
              <w:ind w:left="0" w:leftChars="0" w:firstLine="0" w:firstLineChars="0"/>
              <w:jc w:val="center"/>
              <w:rPr>
                <w:rFonts w:hint="eastAsia" w:ascii="宋体" w:hAnsi="宋体" w:eastAsia="宋体" w:cs="宋体"/>
                <w:color w:val="auto"/>
                <w:szCs w:val="24"/>
                <w:lang w:val="en-US" w:eastAsia="zh-CN"/>
              </w:rPr>
            </w:pPr>
            <w:r>
              <w:rPr>
                <w:rFonts w:hint="eastAsia" w:ascii="宋体" w:hAnsi="宋体" w:cs="宋体"/>
                <w:color w:val="auto"/>
                <w:szCs w:val="24"/>
                <w:lang w:val="en-US" w:eastAsia="zh-CN"/>
              </w:rPr>
              <w:t>1份</w:t>
            </w:r>
          </w:p>
        </w:tc>
        <w:tc>
          <w:tcPr>
            <w:tcW w:w="1000" w:type="pct"/>
            <w:tcBorders>
              <w:top w:val="single" w:color="000000" w:sz="4" w:space="0"/>
              <w:left w:val="single" w:color="000000" w:sz="4" w:space="0"/>
              <w:bottom w:val="single" w:color="000000" w:sz="4" w:space="0"/>
              <w:right w:val="single" w:color="000000" w:sz="4" w:space="0"/>
            </w:tcBorders>
            <w:vAlign w:val="center"/>
          </w:tcPr>
          <w:p w14:paraId="6C50F323">
            <w:pPr>
              <w:spacing w:line="320" w:lineRule="exact"/>
              <w:ind w:left="0" w:leftChars="0" w:firstLine="0" w:firstLineChars="0"/>
              <w:jc w:val="center"/>
              <w:rPr>
                <w:rFonts w:ascii="宋体" w:hAnsi="宋体" w:cs="仿宋_GB2312"/>
                <w:color w:val="auto"/>
              </w:rPr>
            </w:pPr>
            <w:r>
              <w:rPr>
                <w:rFonts w:hint="eastAsia" w:ascii="宋体" w:hAnsi="宋体" w:cs="仿宋_GB2312"/>
                <w:color w:val="auto"/>
                <w:sz w:val="24"/>
                <w:lang w:eastAsia="zh-CN"/>
              </w:rPr>
              <w:t>符合实施方案要求</w:t>
            </w: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28C23A3F">
            <w:pPr>
              <w:spacing w:line="320" w:lineRule="exact"/>
              <w:jc w:val="center"/>
              <w:rPr>
                <w:rFonts w:ascii="宋体" w:hAnsi="宋体" w:cs="仿宋_GB2312"/>
                <w:color w:val="auto"/>
              </w:rPr>
            </w:pPr>
          </w:p>
        </w:tc>
      </w:tr>
      <w:tr w14:paraId="3CF38DD2">
        <w:tblPrEx>
          <w:tblCellMar>
            <w:top w:w="0" w:type="dxa"/>
            <w:left w:w="108" w:type="dxa"/>
            <w:bottom w:w="0" w:type="dxa"/>
            <w:right w:w="108" w:type="dxa"/>
          </w:tblCellMar>
        </w:tblPrEx>
        <w:trPr>
          <w:trHeight w:val="437" w:hRule="atLeast"/>
          <w:jc w:val="center"/>
        </w:trPr>
        <w:tc>
          <w:tcPr>
            <w:tcW w:w="475" w:type="pct"/>
            <w:tcBorders>
              <w:top w:val="single" w:color="000000" w:sz="4" w:space="0"/>
              <w:left w:val="single" w:color="000000" w:sz="4" w:space="0"/>
              <w:bottom w:val="single" w:color="000000" w:sz="4" w:space="0"/>
              <w:right w:val="single" w:color="000000" w:sz="4" w:space="0"/>
            </w:tcBorders>
            <w:noWrap/>
            <w:vAlign w:val="center"/>
          </w:tcPr>
          <w:p w14:paraId="61918610">
            <w:pPr>
              <w:spacing w:line="320" w:lineRule="exact"/>
              <w:ind w:left="0" w:leftChars="0" w:firstLine="0" w:firstLineChars="0"/>
              <w:jc w:val="center"/>
              <w:rPr>
                <w:rFonts w:hint="eastAsia" w:ascii="宋体" w:hAnsi="宋体" w:eastAsia="宋体" w:cs="仿宋_GB2312"/>
                <w:color w:val="auto"/>
                <w:lang w:val="en-US" w:eastAsia="zh-CN"/>
              </w:rPr>
            </w:pPr>
            <w:r>
              <w:rPr>
                <w:rFonts w:hint="eastAsia" w:ascii="宋体" w:hAnsi="宋体" w:cs="仿宋_GB2312"/>
                <w:color w:val="auto"/>
                <w:lang w:val="en-US" w:eastAsia="zh-CN"/>
              </w:rPr>
              <w:t>5</w:t>
            </w:r>
          </w:p>
        </w:tc>
        <w:tc>
          <w:tcPr>
            <w:tcW w:w="2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02CB5">
            <w:pPr>
              <w:spacing w:line="340" w:lineRule="exact"/>
              <w:ind w:left="0" w:leftChars="0" w:firstLine="0" w:firstLineChars="0"/>
              <w:jc w:val="left"/>
              <w:rPr>
                <w:rFonts w:hint="default" w:ascii="宋体" w:hAnsi="宋体" w:eastAsia="宋体" w:cs="宋体"/>
                <w:color w:val="auto"/>
                <w:kern w:val="2"/>
                <w:sz w:val="24"/>
                <w:szCs w:val="22"/>
                <w:lang w:val="en-US" w:eastAsia="zh-CN" w:bidi="ar-SA"/>
              </w:rPr>
            </w:pPr>
            <w:r>
              <w:rPr>
                <w:rFonts w:hint="eastAsia" w:ascii="宋体" w:hAnsi="宋体" w:cs="宋体"/>
                <w:color w:val="auto"/>
                <w:sz w:val="24"/>
                <w:lang w:val="en-US" w:eastAsia="zh-CN"/>
              </w:rPr>
              <w:t>完成</w:t>
            </w:r>
            <w:r>
              <w:rPr>
                <w:rFonts w:hint="default" w:ascii="宋体" w:hAnsi="宋体" w:eastAsia="宋体" w:cs="宋体"/>
                <w:color w:val="auto"/>
                <w:sz w:val="24"/>
                <w:lang w:val="en-US" w:eastAsia="zh-CN"/>
              </w:rPr>
              <w:t>青海省辐花等龙胆科珍稀濒危植物生存状况评估报告1份</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1BC1">
            <w:pPr>
              <w:spacing w:line="340" w:lineRule="exact"/>
              <w:ind w:left="0" w:leftChars="0" w:firstLine="0" w:firstLineChars="0"/>
              <w:jc w:val="center"/>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sz w:val="24"/>
                <w:lang w:val="en-US" w:eastAsia="zh-CN"/>
              </w:rPr>
              <w:t>1项</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0CF0">
            <w:pPr>
              <w:spacing w:line="320" w:lineRule="exact"/>
              <w:ind w:left="0" w:leftChars="0" w:firstLine="0" w:firstLineChars="0"/>
              <w:jc w:val="center"/>
              <w:rPr>
                <w:rFonts w:hint="eastAsia" w:ascii="宋体" w:hAnsi="宋体" w:eastAsia="宋体" w:cs="仿宋_GB2312"/>
                <w:color w:val="auto"/>
                <w:kern w:val="2"/>
                <w:sz w:val="24"/>
                <w:szCs w:val="22"/>
                <w:lang w:val="en-US" w:eastAsia="zh-CN" w:bidi="ar-SA"/>
              </w:rPr>
            </w:pPr>
            <w:r>
              <w:rPr>
                <w:rFonts w:hint="eastAsia" w:ascii="宋体" w:hAnsi="宋体" w:cs="仿宋_GB2312"/>
                <w:color w:val="auto"/>
                <w:sz w:val="24"/>
                <w:lang w:eastAsia="zh-CN"/>
              </w:rPr>
              <w:t>符合实施方案要求</w:t>
            </w: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64F76948">
            <w:pPr>
              <w:spacing w:line="320" w:lineRule="exact"/>
              <w:jc w:val="center"/>
              <w:rPr>
                <w:rFonts w:ascii="宋体" w:hAnsi="宋体" w:cs="仿宋_GB2312"/>
                <w:color w:val="auto"/>
              </w:rPr>
            </w:pPr>
          </w:p>
        </w:tc>
      </w:tr>
      <w:tr w14:paraId="6C9C2CBC">
        <w:tblPrEx>
          <w:tblCellMar>
            <w:top w:w="0" w:type="dxa"/>
            <w:left w:w="108" w:type="dxa"/>
            <w:bottom w:w="0" w:type="dxa"/>
            <w:right w:w="108" w:type="dxa"/>
          </w:tblCellMar>
        </w:tblPrEx>
        <w:trPr>
          <w:trHeight w:val="437" w:hRule="atLeast"/>
          <w:jc w:val="center"/>
        </w:trPr>
        <w:tc>
          <w:tcPr>
            <w:tcW w:w="475" w:type="pct"/>
            <w:tcBorders>
              <w:top w:val="single" w:color="000000" w:sz="4" w:space="0"/>
              <w:left w:val="single" w:color="000000" w:sz="4" w:space="0"/>
              <w:bottom w:val="single" w:color="000000" w:sz="4" w:space="0"/>
              <w:right w:val="single" w:color="000000" w:sz="4" w:space="0"/>
            </w:tcBorders>
            <w:noWrap/>
            <w:vAlign w:val="center"/>
          </w:tcPr>
          <w:p w14:paraId="14E539B0">
            <w:pPr>
              <w:spacing w:line="320" w:lineRule="exact"/>
              <w:ind w:left="0" w:leftChars="0" w:firstLine="0" w:firstLineChars="0"/>
              <w:jc w:val="center"/>
              <w:rPr>
                <w:rFonts w:hint="default" w:ascii="宋体" w:hAnsi="宋体" w:cs="仿宋_GB2312"/>
                <w:color w:val="auto"/>
                <w:lang w:val="en-US" w:eastAsia="zh-CN"/>
              </w:rPr>
            </w:pPr>
            <w:r>
              <w:rPr>
                <w:rFonts w:hint="eastAsia" w:ascii="宋体" w:hAnsi="宋体" w:cs="仿宋_GB2312"/>
                <w:color w:val="auto"/>
                <w:lang w:val="en-US" w:eastAsia="zh-CN"/>
              </w:rPr>
              <w:t>6</w:t>
            </w:r>
          </w:p>
        </w:tc>
        <w:tc>
          <w:tcPr>
            <w:tcW w:w="2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E98F5">
            <w:pPr>
              <w:spacing w:line="340" w:lineRule="exact"/>
              <w:ind w:left="0" w:leftChars="0" w:firstLine="0" w:firstLineChars="0"/>
              <w:jc w:val="lef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发表科普文章4篇</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D973">
            <w:pPr>
              <w:spacing w:line="340" w:lineRule="exact"/>
              <w:ind w:left="0" w:leftChars="0" w:firstLine="0" w:firstLineChars="0"/>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1项</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D48C">
            <w:pPr>
              <w:spacing w:line="320" w:lineRule="exact"/>
              <w:ind w:left="0" w:leftChars="0" w:firstLine="0" w:firstLineChars="0"/>
              <w:jc w:val="center"/>
              <w:rPr>
                <w:rFonts w:hint="eastAsia" w:ascii="宋体" w:hAnsi="宋体" w:cs="仿宋_GB2312"/>
                <w:color w:val="auto"/>
                <w:sz w:val="24"/>
                <w:lang w:eastAsia="zh-CN"/>
              </w:rPr>
            </w:pPr>
            <w:r>
              <w:rPr>
                <w:rFonts w:hint="eastAsia" w:ascii="宋体" w:hAnsi="宋体" w:cs="仿宋_GB2312"/>
                <w:color w:val="auto"/>
                <w:sz w:val="24"/>
                <w:lang w:eastAsia="zh-CN"/>
              </w:rPr>
              <w:t>符合实施方案要求</w:t>
            </w: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2D978510">
            <w:pPr>
              <w:spacing w:line="320" w:lineRule="exact"/>
              <w:jc w:val="center"/>
              <w:rPr>
                <w:rFonts w:ascii="宋体" w:hAnsi="宋体" w:cs="仿宋_GB2312"/>
                <w:color w:val="auto"/>
              </w:rPr>
            </w:pPr>
          </w:p>
        </w:tc>
      </w:tr>
      <w:tr w14:paraId="294C3764">
        <w:tblPrEx>
          <w:tblCellMar>
            <w:top w:w="0" w:type="dxa"/>
            <w:left w:w="108" w:type="dxa"/>
            <w:bottom w:w="0" w:type="dxa"/>
            <w:right w:w="108" w:type="dxa"/>
          </w:tblCellMar>
        </w:tblPrEx>
        <w:trPr>
          <w:trHeight w:val="437" w:hRule="atLeast"/>
          <w:jc w:val="center"/>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B10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7</w:t>
            </w:r>
          </w:p>
        </w:tc>
        <w:tc>
          <w:tcPr>
            <w:tcW w:w="2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6FA2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sz w:val="24"/>
                <w:lang w:eastAsia="zh-CN"/>
              </w:rPr>
              <w:t>完成项目验收及绩效评价</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C4C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sz w:val="24"/>
                <w:lang w:val="en-US" w:eastAsia="zh-CN"/>
              </w:rPr>
              <w:t>1项</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FEE6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sz w:val="24"/>
                <w:lang w:eastAsia="zh-CN"/>
              </w:rPr>
              <w:t>符合实施方案</w:t>
            </w:r>
            <w:r>
              <w:rPr>
                <w:rFonts w:hint="eastAsia" w:ascii="Times New Roman" w:hAnsi="Times New Roman" w:cs="Times New Roman"/>
                <w:color w:val="auto"/>
                <w:sz w:val="24"/>
                <w:lang w:eastAsia="zh-CN"/>
              </w:rPr>
              <w:t>和甲方</w:t>
            </w:r>
            <w:r>
              <w:rPr>
                <w:rFonts w:hint="default" w:ascii="Times New Roman" w:hAnsi="Times New Roman" w:cs="Times New Roman"/>
                <w:color w:val="auto"/>
                <w:sz w:val="24"/>
                <w:lang w:eastAsia="zh-CN"/>
              </w:rPr>
              <w:t>要求</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999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p>
        </w:tc>
      </w:tr>
    </w:tbl>
    <w:p w14:paraId="4BECE82C">
      <w:pPr>
        <w:spacing w:line="560" w:lineRule="exact"/>
        <w:ind w:left="0" w:leftChars="0" w:firstLine="480" w:firstLineChars="200"/>
        <w:jc w:val="left"/>
        <w:rPr>
          <w:rFonts w:hint="eastAsia" w:ascii="宋体" w:hAnsi="宋体" w:cs="宋体"/>
          <w:color w:val="auto"/>
          <w:highlight w:val="none"/>
        </w:rPr>
      </w:pPr>
      <w:r>
        <w:rPr>
          <w:rFonts w:hint="eastAsia" w:ascii="宋体" w:hAnsi="宋体" w:cs="宋体"/>
          <w:color w:val="auto"/>
          <w:highlight w:val="none"/>
          <w:lang w:val="en-US" w:eastAsia="zh-CN"/>
        </w:rPr>
        <w:t>五</w:t>
      </w:r>
      <w:r>
        <w:rPr>
          <w:rFonts w:hint="eastAsia" w:ascii="宋体" w:hAnsi="宋体" w:cs="宋体"/>
          <w:color w:val="auto"/>
          <w:highlight w:val="none"/>
        </w:rPr>
        <w:t>、付款方式</w:t>
      </w:r>
    </w:p>
    <w:p w14:paraId="07FD7660">
      <w:pPr>
        <w:spacing w:line="560" w:lineRule="exact"/>
        <w:ind w:firstLine="480"/>
        <w:jc w:val="left"/>
        <w:rPr>
          <w:rFonts w:hint="eastAsia" w:ascii="宋体" w:hAnsi="宋体" w:cs="宋体"/>
          <w:color w:val="auto"/>
          <w:highlight w:val="none"/>
          <w:lang w:val="zh-CN" w:eastAsia="zh-CN"/>
        </w:rPr>
      </w:pPr>
      <w:r>
        <w:rPr>
          <w:rFonts w:hint="eastAsia" w:ascii="宋体" w:hAnsi="宋体" w:cs="宋体"/>
          <w:color w:val="auto"/>
          <w:highlight w:val="none"/>
          <w:lang w:val="zh-CN" w:eastAsia="zh-CN"/>
        </w:rPr>
        <w:t>1.付款条件说明：合同签订完成，达到付款条件起</w:t>
      </w:r>
      <w:r>
        <w:rPr>
          <w:rFonts w:hint="eastAsia" w:ascii="宋体" w:hAnsi="宋体" w:cs="宋体"/>
          <w:color w:val="auto"/>
          <w:highlight w:val="none"/>
          <w:lang w:val="en-US" w:eastAsia="zh-CN"/>
        </w:rPr>
        <w:t>30</w:t>
      </w:r>
      <w:r>
        <w:rPr>
          <w:rFonts w:hint="eastAsia" w:ascii="宋体" w:hAnsi="宋体" w:cs="宋体"/>
          <w:color w:val="auto"/>
          <w:highlight w:val="none"/>
          <w:lang w:val="zh-CN" w:eastAsia="zh-CN"/>
        </w:rPr>
        <w:t>日，支付合同总金额的30.00%。</w:t>
      </w:r>
    </w:p>
    <w:p w14:paraId="1FFF622F">
      <w:pPr>
        <w:spacing w:line="560" w:lineRule="exact"/>
        <w:ind w:firstLine="480"/>
        <w:jc w:val="left"/>
        <w:rPr>
          <w:rFonts w:hint="eastAsia" w:ascii="宋体" w:hAnsi="宋体" w:cs="宋体"/>
          <w:color w:val="auto"/>
          <w:highlight w:val="none"/>
          <w:lang w:val="zh-CN" w:eastAsia="zh-CN"/>
        </w:rPr>
      </w:pPr>
      <w:r>
        <w:rPr>
          <w:rFonts w:hint="eastAsia" w:ascii="宋体" w:hAnsi="宋体" w:cs="宋体"/>
          <w:color w:val="auto"/>
          <w:highlight w:val="none"/>
          <w:lang w:val="zh-CN" w:eastAsia="zh-CN"/>
        </w:rPr>
        <w:t>2.付款条件说明：项目进度完成70%，达到付款条件起</w:t>
      </w:r>
      <w:r>
        <w:rPr>
          <w:rFonts w:hint="eastAsia" w:ascii="宋体" w:hAnsi="宋体" w:cs="宋体"/>
          <w:color w:val="auto"/>
          <w:highlight w:val="none"/>
          <w:lang w:val="en-US" w:eastAsia="zh-CN"/>
        </w:rPr>
        <w:t>30</w:t>
      </w:r>
      <w:r>
        <w:rPr>
          <w:rFonts w:hint="eastAsia" w:ascii="宋体" w:hAnsi="宋体" w:cs="宋体"/>
          <w:color w:val="auto"/>
          <w:highlight w:val="none"/>
          <w:lang w:val="zh-CN" w:eastAsia="zh-CN"/>
        </w:rPr>
        <w:t>日，支付合同总金额的40.00%。</w:t>
      </w:r>
    </w:p>
    <w:p w14:paraId="7BD8EA46">
      <w:pPr>
        <w:spacing w:line="560" w:lineRule="exact"/>
        <w:ind w:firstLine="480"/>
        <w:jc w:val="left"/>
        <w:rPr>
          <w:rFonts w:hint="eastAsia" w:ascii="宋体" w:hAnsi="宋体" w:cs="宋体"/>
          <w:color w:val="auto"/>
          <w:highlight w:val="none"/>
          <w:lang w:val="zh-CN" w:eastAsia="zh-CN"/>
        </w:rPr>
      </w:pPr>
      <w:r>
        <w:rPr>
          <w:rFonts w:hint="eastAsia" w:ascii="宋体" w:hAnsi="宋体" w:cs="宋体"/>
          <w:color w:val="auto"/>
          <w:highlight w:val="none"/>
          <w:lang w:val="zh-CN" w:eastAsia="zh-CN"/>
        </w:rPr>
        <w:t>3.付款条件说明：项目完成，通过验收，达到付款条件起</w:t>
      </w:r>
      <w:r>
        <w:rPr>
          <w:rFonts w:hint="eastAsia" w:ascii="宋体" w:hAnsi="宋体" w:cs="宋体"/>
          <w:color w:val="auto"/>
          <w:highlight w:val="none"/>
          <w:lang w:val="en-US" w:eastAsia="zh-CN"/>
        </w:rPr>
        <w:t>30</w:t>
      </w:r>
      <w:r>
        <w:rPr>
          <w:rFonts w:hint="eastAsia" w:ascii="宋体" w:hAnsi="宋体" w:cs="宋体"/>
          <w:color w:val="auto"/>
          <w:highlight w:val="none"/>
          <w:lang w:val="zh-CN" w:eastAsia="zh-CN"/>
        </w:rPr>
        <w:t>日，支付合同总金额的30.00%。</w:t>
      </w:r>
    </w:p>
    <w:p w14:paraId="3424271F">
      <w:pPr>
        <w:spacing w:line="560" w:lineRule="exact"/>
        <w:ind w:firstLine="480"/>
        <w:jc w:val="left"/>
        <w:rPr>
          <w:rFonts w:ascii="宋体" w:hAnsi="宋体" w:cs="宋体"/>
          <w:color w:val="auto"/>
        </w:rPr>
      </w:pPr>
      <w:r>
        <w:rPr>
          <w:rFonts w:hint="eastAsia" w:ascii="宋体" w:hAnsi="宋体" w:cs="宋体"/>
          <w:color w:val="auto"/>
          <w:highlight w:val="none"/>
          <w:lang w:val="en-US" w:eastAsia="zh-CN"/>
        </w:rPr>
        <w:t>六</w:t>
      </w:r>
      <w:r>
        <w:rPr>
          <w:rFonts w:hint="eastAsia" w:ascii="宋体" w:hAnsi="宋体" w:cs="宋体"/>
          <w:color w:val="auto"/>
          <w:highlight w:val="none"/>
          <w:lang w:val="zh-CN"/>
        </w:rPr>
        <w:t>、合同的变更、终止与</w:t>
      </w:r>
      <w:r>
        <w:rPr>
          <w:rFonts w:hint="eastAsia" w:ascii="宋体" w:hAnsi="宋体" w:cs="宋体"/>
          <w:color w:val="auto"/>
          <w:lang w:val="zh-CN"/>
        </w:rPr>
        <w:t>转让</w:t>
      </w:r>
    </w:p>
    <w:p w14:paraId="722247DD">
      <w:pPr>
        <w:spacing w:line="560" w:lineRule="exact"/>
        <w:ind w:firstLine="480"/>
        <w:jc w:val="left"/>
        <w:rPr>
          <w:rFonts w:ascii="宋体" w:hAnsi="宋体" w:cs="宋体"/>
          <w:color w:val="auto"/>
        </w:rPr>
      </w:pPr>
      <w:r>
        <w:rPr>
          <w:rFonts w:hint="eastAsia" w:ascii="宋体" w:hAnsi="宋体" w:cs="宋体"/>
          <w:color w:val="auto"/>
        </w:rPr>
        <w:t>1.</w:t>
      </w:r>
      <w:r>
        <w:rPr>
          <w:rFonts w:hint="eastAsia" w:ascii="宋体" w:hAnsi="宋体" w:cs="宋体"/>
          <w:color w:val="auto"/>
          <w:lang w:val="zh-CN"/>
        </w:rPr>
        <w:t>除《中华人民共和国政府采购法》第</w:t>
      </w:r>
      <w:r>
        <w:rPr>
          <w:rFonts w:hint="eastAsia" w:ascii="宋体" w:hAnsi="宋体" w:cs="宋体"/>
          <w:color w:val="auto"/>
        </w:rPr>
        <w:t>50</w:t>
      </w:r>
      <w:r>
        <w:rPr>
          <w:rFonts w:hint="eastAsia" w:ascii="宋体" w:hAnsi="宋体" w:cs="宋体"/>
          <w:color w:val="auto"/>
          <w:lang w:val="zh-CN"/>
        </w:rPr>
        <w:t>条规定的情形外，本合同一经签订，甲乙双方不得擅自变更、中止或终止。</w:t>
      </w:r>
    </w:p>
    <w:p w14:paraId="2BE2A710">
      <w:pPr>
        <w:spacing w:line="560" w:lineRule="exact"/>
        <w:ind w:firstLine="480"/>
        <w:jc w:val="left"/>
        <w:rPr>
          <w:rFonts w:ascii="宋体" w:hAnsi="宋体" w:cs="宋体"/>
          <w:color w:val="auto"/>
        </w:rPr>
      </w:pPr>
      <w:r>
        <w:rPr>
          <w:rFonts w:hint="eastAsia" w:ascii="宋体" w:hAnsi="宋体" w:cs="宋体"/>
          <w:color w:val="auto"/>
        </w:rPr>
        <w:t>2.</w:t>
      </w:r>
      <w:r>
        <w:rPr>
          <w:rFonts w:hint="eastAsia" w:ascii="宋体" w:hAnsi="宋体" w:cs="宋体"/>
          <w:color w:val="auto"/>
          <w:lang w:val="zh-CN"/>
        </w:rPr>
        <w:t>乙方不得擅自转让其应履行的合同义务。</w:t>
      </w:r>
    </w:p>
    <w:p w14:paraId="7EEE9B96">
      <w:pPr>
        <w:spacing w:line="560" w:lineRule="exact"/>
        <w:ind w:firstLine="480"/>
        <w:jc w:val="left"/>
        <w:rPr>
          <w:rFonts w:ascii="宋体" w:hAnsi="宋体" w:cs="宋体"/>
          <w:color w:val="auto"/>
        </w:rPr>
      </w:pPr>
      <w:r>
        <w:rPr>
          <w:rFonts w:hint="eastAsia" w:ascii="宋体" w:hAnsi="宋体" w:cs="宋体"/>
          <w:color w:val="auto"/>
          <w:lang w:val="en-US" w:eastAsia="zh-CN"/>
        </w:rPr>
        <w:t>七</w:t>
      </w:r>
      <w:r>
        <w:rPr>
          <w:rFonts w:hint="eastAsia" w:ascii="宋体" w:hAnsi="宋体" w:cs="宋体"/>
          <w:color w:val="auto"/>
          <w:lang w:val="zh-CN"/>
        </w:rPr>
        <w:t>、违约责任</w:t>
      </w:r>
    </w:p>
    <w:p w14:paraId="209C50E9">
      <w:pPr>
        <w:spacing w:line="560" w:lineRule="exact"/>
        <w:ind w:firstLine="480"/>
        <w:jc w:val="left"/>
        <w:rPr>
          <w:rFonts w:ascii="宋体" w:hAnsi="宋体" w:cs="宋体"/>
          <w:color w:val="auto"/>
        </w:rPr>
      </w:pPr>
      <w:r>
        <w:rPr>
          <w:rFonts w:hint="eastAsia" w:ascii="宋体" w:hAnsi="宋体" w:cs="宋体"/>
          <w:color w:val="auto"/>
        </w:rPr>
        <w:t>1.</w:t>
      </w:r>
      <w:r>
        <w:rPr>
          <w:rFonts w:hint="eastAsia" w:ascii="宋体" w:hAnsi="宋体" w:cs="宋体"/>
          <w:color w:val="auto"/>
          <w:lang w:val="zh-CN"/>
        </w:rPr>
        <w:t>乙方所提供的服务不合格的，应及时调整；调整不及时的，按逾期交货处罚；因质量问题甲方不同意接收的，质保金全额扣除，并由乙方赔偿由此引起的甲方的一切经济损失。</w:t>
      </w:r>
    </w:p>
    <w:p w14:paraId="2E4346C9">
      <w:pPr>
        <w:spacing w:line="560" w:lineRule="exact"/>
        <w:ind w:firstLine="480"/>
        <w:jc w:val="left"/>
        <w:rPr>
          <w:rFonts w:ascii="宋体" w:hAnsi="宋体" w:cs="宋体"/>
          <w:color w:val="auto"/>
        </w:rPr>
      </w:pPr>
      <w:r>
        <w:rPr>
          <w:rFonts w:hint="eastAsia" w:ascii="宋体" w:hAnsi="宋体" w:cs="宋体"/>
          <w:color w:val="auto"/>
        </w:rPr>
        <w:t>2.</w:t>
      </w:r>
      <w:r>
        <w:rPr>
          <w:rFonts w:hint="eastAsia" w:ascii="宋体" w:hAnsi="宋体" w:cs="宋体"/>
          <w:color w:val="auto"/>
          <w:lang w:val="zh-CN"/>
        </w:rPr>
        <w:t>乙方提供的货物如侵犯了第三方权益而引发纠纷或诉讼的，均由乙方负责交涉并承担全部责任。</w:t>
      </w:r>
    </w:p>
    <w:p w14:paraId="5F62C512">
      <w:pPr>
        <w:spacing w:line="560" w:lineRule="exact"/>
        <w:ind w:firstLine="480"/>
        <w:jc w:val="left"/>
        <w:rPr>
          <w:rFonts w:ascii="宋体" w:hAnsi="宋体" w:cs="宋体"/>
          <w:color w:val="auto"/>
        </w:rPr>
      </w:pPr>
      <w:r>
        <w:rPr>
          <w:rFonts w:hint="eastAsia" w:ascii="宋体" w:hAnsi="宋体" w:cs="宋体"/>
          <w:color w:val="auto"/>
          <w:lang w:val="en-US" w:eastAsia="zh-CN"/>
        </w:rPr>
        <w:t>八</w:t>
      </w:r>
      <w:r>
        <w:rPr>
          <w:rFonts w:hint="eastAsia" w:ascii="宋体" w:hAnsi="宋体" w:cs="宋体"/>
          <w:color w:val="auto"/>
          <w:lang w:val="zh-CN"/>
        </w:rPr>
        <w:t>、不可抗力</w:t>
      </w:r>
    </w:p>
    <w:p w14:paraId="136C8D3B">
      <w:pPr>
        <w:spacing w:line="560" w:lineRule="exact"/>
        <w:ind w:firstLine="480"/>
        <w:jc w:val="left"/>
        <w:rPr>
          <w:rFonts w:ascii="宋体" w:hAnsi="宋体" w:cs="宋体"/>
          <w:color w:val="auto"/>
        </w:rPr>
      </w:pPr>
      <w:r>
        <w:rPr>
          <w:rFonts w:hint="eastAsia" w:ascii="宋体" w:hAnsi="宋体" w:cs="宋体"/>
          <w:color w:val="auto"/>
        </w:rPr>
        <w:t>1.</w:t>
      </w:r>
      <w:r>
        <w:rPr>
          <w:rFonts w:hint="eastAsia" w:ascii="宋体" w:hAnsi="宋体" w:cs="宋体"/>
          <w:color w:val="auto"/>
          <w:lang w:val="zh-CN"/>
        </w:rPr>
        <w:t>不可抗力使合同的某些内容有变更必要的，双方应通过协商在</w:t>
      </w:r>
      <w:r>
        <w:rPr>
          <w:rFonts w:hint="eastAsia" w:ascii="宋体" w:hAnsi="宋体" w:cs="宋体"/>
          <w:color w:val="auto"/>
        </w:rPr>
        <w:t xml:space="preserve">   </w:t>
      </w:r>
      <w:r>
        <w:rPr>
          <w:rFonts w:hint="eastAsia" w:ascii="宋体" w:hAnsi="宋体" w:cs="宋体"/>
          <w:color w:val="auto"/>
          <w:lang w:val="zh-CN"/>
        </w:rPr>
        <w:t>天内达成进一步履行合同的协议，因不可抗力致使合同不能履行的，合同终止。</w:t>
      </w:r>
    </w:p>
    <w:p w14:paraId="1D1546EF">
      <w:pPr>
        <w:spacing w:line="560" w:lineRule="exact"/>
        <w:ind w:firstLine="480"/>
        <w:jc w:val="left"/>
        <w:rPr>
          <w:rFonts w:ascii="宋体" w:hAnsi="宋体" w:cs="宋体"/>
          <w:color w:val="auto"/>
        </w:rPr>
      </w:pPr>
      <w:r>
        <w:rPr>
          <w:rFonts w:hint="eastAsia" w:ascii="宋体" w:hAnsi="宋体" w:cs="宋体"/>
          <w:color w:val="auto"/>
        </w:rPr>
        <w:t>2.</w:t>
      </w:r>
      <w:r>
        <w:rPr>
          <w:rFonts w:hint="eastAsia" w:ascii="宋体" w:hAnsi="宋体" w:cs="宋体"/>
          <w:color w:val="auto"/>
          <w:lang w:val="zh-CN"/>
        </w:rPr>
        <w:t>除法律、法规规定的不可抗力情形外，双方约定出现</w:t>
      </w:r>
      <w:r>
        <w:rPr>
          <w:rFonts w:hint="eastAsia" w:ascii="宋体" w:hAnsi="宋体" w:cs="宋体"/>
          <w:color w:val="auto"/>
        </w:rPr>
        <w:t xml:space="preserve"> </w:t>
      </w:r>
      <w:r>
        <w:rPr>
          <w:rFonts w:hint="eastAsia" w:ascii="宋体" w:hAnsi="宋体" w:cs="宋体"/>
          <w:color w:val="auto"/>
          <w:u w:val="single"/>
        </w:rPr>
        <w:t xml:space="preserve">        </w:t>
      </w:r>
      <w:r>
        <w:rPr>
          <w:rFonts w:hint="eastAsia" w:ascii="宋体" w:hAnsi="宋体" w:cs="宋体"/>
          <w:color w:val="auto"/>
          <w:lang w:val="zh-CN"/>
        </w:rPr>
        <w:t>情况亦视为不可抗力。</w:t>
      </w:r>
    </w:p>
    <w:p w14:paraId="58A2590A">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cs="宋体"/>
          <w:color w:val="auto"/>
          <w:lang w:val="zh-CN"/>
        </w:rPr>
      </w:pPr>
      <w:r>
        <w:rPr>
          <w:rFonts w:hint="eastAsia" w:ascii="宋体" w:hAnsi="宋体" w:cs="宋体"/>
          <w:color w:val="auto"/>
          <w:lang w:val="zh-CN"/>
        </w:rPr>
        <w:t>八、知识产权：</w:t>
      </w:r>
      <w:bookmarkStart w:id="131" w:name="OLE_LINK18"/>
    </w:p>
    <w:p w14:paraId="79E30E07">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default" w:ascii="宋体" w:hAnsi="宋体" w:eastAsia="宋体" w:cs="宋体"/>
          <w:color w:val="auto"/>
          <w:kern w:val="0"/>
          <w:sz w:val="24"/>
          <w:lang w:val="en-US" w:eastAsia="zh-CN"/>
        </w:rPr>
      </w:pPr>
      <w:r>
        <w:rPr>
          <w:rFonts w:hint="eastAsia" w:ascii="宋体" w:hAnsi="宋体" w:cs="宋体"/>
          <w:color w:val="auto"/>
          <w:kern w:val="0"/>
          <w:sz w:val="24"/>
        </w:rPr>
        <w:t>1.</w:t>
      </w:r>
      <w:bookmarkEnd w:id="131"/>
      <w:r>
        <w:rPr>
          <w:rFonts w:hint="eastAsia" w:ascii="宋体" w:hAnsi="宋体" w:cs="宋体"/>
          <w:color w:val="auto"/>
          <w:kern w:val="0"/>
          <w:sz w:val="24"/>
          <w:lang w:val="en-US" w:eastAsia="zh-CN"/>
        </w:rPr>
        <w:t>本项目中所有种质资源归甲方所有，验收前交付甲方，若乙方需要，经甲方书面同意，可进行后期使用。</w:t>
      </w:r>
    </w:p>
    <w:p w14:paraId="105BCE7C">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2.乙方需按甲方项目验收标准完整提供相关技术内容及影像资料。</w:t>
      </w:r>
    </w:p>
    <w:p w14:paraId="2262828D">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 本项目所产生的论文、专利等技术成果及其知识产权，由甲乙双方共同所有。成果署名须包含甲方单位名称及甲方参与人员（不少于3人）。未经甲方书面同意，乙方不得对共有成果进行转让、许可或与第三方合作使用。</w:t>
      </w:r>
    </w:p>
    <w:p w14:paraId="15A22CDF">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4.本项目中迁地保育资源圃建设需在甲方指定地点建设。</w:t>
      </w:r>
    </w:p>
    <w:p w14:paraId="403DFAB0">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九、固定资产：</w:t>
      </w:r>
    </w:p>
    <w:p w14:paraId="2AC9CD4C">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1.双方确认：项目设备属于甲方合法取得的固定资产，所有权、处分权、收益权等全部财产权利均归甲方独有。</w:t>
      </w:r>
    </w:p>
    <w:p w14:paraId="53A77ED2">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2.乙方仅在本合同约定的合作期限内，对设备享有使用权。</w:t>
      </w:r>
    </w:p>
    <w:p w14:paraId="558F3063">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3.乙方应妥善保管、合理使用设备，严格按照操作规程及维护要求进行日常管理，承担设备日常保养、耗材及人工费用。</w:t>
      </w:r>
    </w:p>
    <w:p w14:paraId="7E3353EB">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4.乙方不得将设备计入自身固定资产账目，不得擅自以该设备申报资产、抵押融资、申请补贴等。</w:t>
      </w:r>
    </w:p>
    <w:p w14:paraId="05526E6E">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5.自设备交付乙方使用之日起，设备毁损、灭失、被盗、意外损坏等风险由乙方承担。</w:t>
      </w:r>
    </w:p>
    <w:p w14:paraId="7721B206">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6.本合同有效期届满、解除或提前终止的，乙方应在15个工作日内将设备返还给甲方。</w:t>
      </w:r>
    </w:p>
    <w:p w14:paraId="093B528D">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7.设备返还所产生的运输、拆装等费用由乙方承担。</w:t>
      </w:r>
    </w:p>
    <w:p w14:paraId="706DCC9B">
      <w:pPr>
        <w:spacing w:line="560" w:lineRule="exact"/>
        <w:ind w:firstLine="480"/>
        <w:jc w:val="left"/>
        <w:rPr>
          <w:rFonts w:ascii="宋体" w:hAnsi="宋体" w:cs="宋体"/>
          <w:color w:val="auto"/>
          <w:lang w:val="zh-CN"/>
        </w:rPr>
      </w:pPr>
      <w:r>
        <w:rPr>
          <w:rFonts w:hint="eastAsia" w:ascii="宋体" w:hAnsi="宋体" w:cs="宋体"/>
          <w:color w:val="auto"/>
          <w:lang w:val="en-US" w:eastAsia="zh-CN"/>
        </w:rPr>
        <w:t>十</w:t>
      </w:r>
      <w:r>
        <w:rPr>
          <w:rFonts w:hint="eastAsia" w:ascii="宋体" w:hAnsi="宋体" w:cs="宋体"/>
          <w:color w:val="auto"/>
          <w:lang w:val="zh-CN"/>
        </w:rPr>
        <w:t>、其他约定：</w:t>
      </w:r>
    </w:p>
    <w:p w14:paraId="271779D4">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十</w:t>
      </w:r>
      <w:r>
        <w:rPr>
          <w:rFonts w:hint="eastAsia" w:ascii="宋体" w:hAnsi="宋体" w:cs="宋体"/>
          <w:color w:val="auto"/>
          <w:kern w:val="0"/>
          <w:sz w:val="24"/>
          <w:lang w:val="en-US" w:eastAsia="zh-CN"/>
        </w:rPr>
        <w:t>一</w:t>
      </w:r>
      <w:r>
        <w:rPr>
          <w:rFonts w:hint="eastAsia" w:ascii="宋体" w:hAnsi="宋体" w:eastAsia="宋体" w:cs="宋体"/>
          <w:color w:val="auto"/>
          <w:kern w:val="0"/>
          <w:sz w:val="24"/>
        </w:rPr>
        <w:t>、无产权瑕疵条款</w:t>
      </w:r>
    </w:p>
    <w:p w14:paraId="4E91398C">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乙方保证所提供的服务的所有权完全属于乙方且无任何抵押、查封等产权瑕疵。如有产权瑕疵的，视为乙方违约。乙方应负担由此而产生的一切损失。</w:t>
      </w:r>
    </w:p>
    <w:p w14:paraId="52D4CF77">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十</w:t>
      </w:r>
      <w:r>
        <w:rPr>
          <w:rFonts w:hint="eastAsia" w:ascii="宋体" w:hAnsi="宋体" w:cs="宋体"/>
          <w:color w:val="auto"/>
          <w:kern w:val="0"/>
          <w:sz w:val="24"/>
          <w:lang w:val="en-US" w:eastAsia="zh-CN"/>
        </w:rPr>
        <w:t>二</w:t>
      </w:r>
      <w:r>
        <w:rPr>
          <w:rFonts w:hint="eastAsia" w:ascii="宋体" w:hAnsi="宋体" w:eastAsia="宋体" w:cs="宋体"/>
          <w:color w:val="auto"/>
          <w:kern w:val="0"/>
          <w:sz w:val="24"/>
        </w:rPr>
        <w:t>、甲方的权利和义务</w:t>
      </w:r>
    </w:p>
    <w:p w14:paraId="791489A0">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甲方有权对合同规定范围内乙方的服务行为进行监督和检查，拥有监管权。有权定期对乙方提供服务所配备的人员数量、工作进度、工作质量和其他情况进行监督核查。对甲方认为不合理的部分有权下达整改通知书，并要求乙方限期整改。</w:t>
      </w:r>
    </w:p>
    <w:p w14:paraId="4522E626">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2.乙方不按相关合同规定以及《磋商文件》中的采购项目服务要求履行职责时，甲方有权要求乙方重新组织核查或终止合同。造成不良影响和经济损失的，可要求乙方消除影响并承担赔偿责任。</w:t>
      </w:r>
    </w:p>
    <w:p w14:paraId="4DBDCD78">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3.若乙方在服务过程中有违反规定的行为或其他违反国家法律法规规定的行为，甲方有权提请相关部门依据有关规定对乙方做出相应处罚，并向社会公布。</w:t>
      </w:r>
    </w:p>
    <w:p w14:paraId="0F8E33C2">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4.甲方应协调解决乙方服务工作中的有关问题。</w:t>
      </w:r>
    </w:p>
    <w:p w14:paraId="150556F4">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5.根据本合同规定，按时向乙方支付服务费用。</w:t>
      </w:r>
    </w:p>
    <w:p w14:paraId="0EE021B2">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6.国家法律、法规所规定由甲方承担的其它责任。</w:t>
      </w:r>
    </w:p>
    <w:p w14:paraId="53C315D4">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十</w:t>
      </w:r>
      <w:r>
        <w:rPr>
          <w:rFonts w:hint="eastAsia" w:ascii="宋体" w:hAnsi="宋体" w:cs="宋体"/>
          <w:color w:val="auto"/>
          <w:kern w:val="0"/>
          <w:sz w:val="24"/>
          <w:lang w:val="en-US" w:eastAsia="zh-CN"/>
        </w:rPr>
        <w:t>三</w:t>
      </w:r>
      <w:r>
        <w:rPr>
          <w:rFonts w:hint="eastAsia" w:ascii="宋体" w:hAnsi="宋体" w:eastAsia="宋体" w:cs="宋体"/>
          <w:color w:val="auto"/>
          <w:kern w:val="0"/>
          <w:sz w:val="24"/>
        </w:rPr>
        <w:t>、乙方的权利和义务</w:t>
      </w:r>
    </w:p>
    <w:p w14:paraId="4EA08441">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1.乙方应严格遵守困家有关法律法规，遵守保密和廉政纪律，服从甲方工作安排。</w:t>
      </w:r>
    </w:p>
    <w:p w14:paraId="43437A7A">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2.乙方不得对服务业务进行转包和分包。</w:t>
      </w:r>
    </w:p>
    <w:p w14:paraId="3A0433FF">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3.严格按照绩效评价工作的有关规定独立、客观、公正地实施。</w:t>
      </w:r>
    </w:p>
    <w:p w14:paraId="23F2CA2C">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4.对结果报告的客观性、准确性、真实性负责。</w:t>
      </w:r>
    </w:p>
    <w:p w14:paraId="0F866C73">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5.根据本合同的规定向甲方收取相关服务费用，并有权在本项目管理范围内管理及合理使用。</w:t>
      </w:r>
    </w:p>
    <w:p w14:paraId="6E85DF7C">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6.乙方在服务期间无特殊原因不得更换派出人员，确需更换的，替换人员必须征得甲方同意。</w:t>
      </w:r>
    </w:p>
    <w:p w14:paraId="695D3C7A">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7.及时向甲方通告本项目服务范围内有关服务的重大事项，及时配合处理投诉。</w:t>
      </w:r>
    </w:p>
    <w:p w14:paraId="1679C691">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8.接受项目行业管理部门及政府有关部门的指导，接受甲方的监督。</w:t>
      </w:r>
    </w:p>
    <w:p w14:paraId="71FF81BB">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9.国家法律、法规所规定由乙方承担的其它责任。</w:t>
      </w:r>
    </w:p>
    <w:p w14:paraId="1FC759ED">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十</w:t>
      </w:r>
      <w:r>
        <w:rPr>
          <w:rFonts w:hint="eastAsia" w:ascii="宋体" w:hAnsi="宋体" w:cs="宋体"/>
          <w:color w:val="auto"/>
          <w:kern w:val="0"/>
          <w:sz w:val="24"/>
          <w:lang w:val="en-US" w:eastAsia="zh-CN"/>
        </w:rPr>
        <w:t>四</w:t>
      </w:r>
      <w:r>
        <w:rPr>
          <w:rFonts w:hint="eastAsia" w:ascii="宋体" w:hAnsi="宋体" w:eastAsia="宋体" w:cs="宋体"/>
          <w:color w:val="auto"/>
          <w:kern w:val="0"/>
          <w:sz w:val="24"/>
        </w:rPr>
        <w:t>、违约责任</w:t>
      </w:r>
    </w:p>
    <w:p w14:paraId="137E6E09">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1.甲乙双方必须遵守本合同并执行合同中的各项规定，保证本合同的正常履行。</w:t>
      </w:r>
    </w:p>
    <w:p w14:paraId="6CA3D95E">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如因乙方工作人员在履行合同过程中的疏忽、失职、过错等故意或者过失原因给甲方造成损失或侵害，包括但不限于甲方本身的财产损失，由此而导致的甲方对任何第三方的法律责任等，乙方对此均应承担全部的赔偿责任。</w:t>
      </w:r>
    </w:p>
    <w:p w14:paraId="73B2891B">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cs="宋体"/>
          <w:color w:val="auto"/>
        </w:rPr>
      </w:pPr>
      <w:r>
        <w:rPr>
          <w:rFonts w:hint="eastAsia" w:ascii="宋体" w:hAnsi="宋体" w:eastAsia="宋体" w:cs="宋体"/>
          <w:color w:val="auto"/>
          <w:kern w:val="0"/>
          <w:sz w:val="24"/>
          <w:lang w:val="en-US" w:eastAsia="zh-CN"/>
        </w:rPr>
        <w:t>3、甲方组织专家对项目进度评估后，乙方评估结果未达到付款条件，造成工作停滞、延误或不能履行的，甲方有权下达整改通知书，要求乙方限期整改，并延长合同金额付款时间。在整改期内，乙方有义务继续履行合同直至项目实施进度符合专家评估标准。乙方如在约定的整改期到期后仍未能按标准完成项目实施进度，则承担违约时间每日3%的违约金，违约金上限不低于已支付进度款，同时归还甲方已支付给乙方的已支付款项本金。</w:t>
      </w:r>
    </w:p>
    <w:p w14:paraId="199C1524">
      <w:pPr>
        <w:spacing w:line="560" w:lineRule="exact"/>
        <w:ind w:firstLine="480"/>
        <w:jc w:val="left"/>
        <w:rPr>
          <w:rFonts w:ascii="宋体" w:hAnsi="宋体" w:cs="宋体"/>
          <w:color w:val="auto"/>
        </w:rPr>
      </w:pPr>
      <w:r>
        <w:rPr>
          <w:rFonts w:hint="eastAsia" w:ascii="宋体" w:hAnsi="宋体" w:cs="宋体"/>
          <w:color w:val="auto"/>
          <w:lang w:val="zh-CN"/>
        </w:rPr>
        <w:t>十</w:t>
      </w:r>
      <w:r>
        <w:rPr>
          <w:rFonts w:hint="eastAsia" w:ascii="宋体" w:hAnsi="宋体" w:cs="宋体"/>
          <w:color w:val="auto"/>
          <w:lang w:val="en-US" w:eastAsia="zh-CN"/>
        </w:rPr>
        <w:t>五</w:t>
      </w:r>
      <w:r>
        <w:rPr>
          <w:rFonts w:hint="eastAsia" w:ascii="宋体" w:hAnsi="宋体" w:cs="宋体"/>
          <w:color w:val="auto"/>
          <w:lang w:val="zh-CN"/>
        </w:rPr>
        <w:t>、合同争议解决</w:t>
      </w:r>
    </w:p>
    <w:p w14:paraId="1E68C642">
      <w:pPr>
        <w:spacing w:line="560" w:lineRule="exact"/>
        <w:ind w:firstLine="480"/>
        <w:jc w:val="left"/>
        <w:rPr>
          <w:rFonts w:ascii="宋体" w:hAnsi="宋体" w:cs="宋体"/>
          <w:color w:val="auto"/>
        </w:rPr>
      </w:pPr>
      <w:r>
        <w:rPr>
          <w:rFonts w:hint="eastAsia" w:ascii="宋体" w:hAnsi="宋体" w:cs="宋体"/>
          <w:color w:val="auto"/>
        </w:rPr>
        <w:t>1.</w:t>
      </w:r>
      <w:r>
        <w:rPr>
          <w:rFonts w:hint="eastAsia" w:ascii="宋体" w:hAnsi="宋体" w:cs="宋体"/>
          <w:color w:val="auto"/>
          <w:lang w:val="zh-CN"/>
        </w:rPr>
        <w:t>因履行本合同引起的或与本合同有关的争议，甲乙双方应首先通过友好协商解决，如果协商不能解决，可向甲方所在地仲裁委员会申请仲裁或向甲方所在地人民法院提起诉讼。</w:t>
      </w:r>
    </w:p>
    <w:p w14:paraId="0744ED0D">
      <w:pPr>
        <w:spacing w:line="560" w:lineRule="exact"/>
        <w:ind w:firstLine="480"/>
        <w:jc w:val="left"/>
        <w:rPr>
          <w:rFonts w:ascii="宋体" w:hAnsi="宋体" w:cs="宋体"/>
          <w:color w:val="auto"/>
        </w:rPr>
      </w:pPr>
      <w:r>
        <w:rPr>
          <w:rFonts w:hint="eastAsia" w:ascii="宋体" w:hAnsi="宋体" w:cs="宋体"/>
          <w:color w:val="auto"/>
        </w:rPr>
        <w:t>2.</w:t>
      </w:r>
      <w:r>
        <w:rPr>
          <w:rFonts w:hint="eastAsia" w:ascii="宋体" w:hAnsi="宋体" w:cs="宋体"/>
          <w:color w:val="auto"/>
          <w:lang w:val="zh-CN"/>
        </w:rPr>
        <w:t>诉讼期间，本合同继续履行。</w:t>
      </w:r>
    </w:p>
    <w:p w14:paraId="176D824C">
      <w:pPr>
        <w:spacing w:line="560" w:lineRule="exact"/>
        <w:ind w:firstLine="480"/>
        <w:jc w:val="left"/>
        <w:rPr>
          <w:rFonts w:ascii="宋体" w:hAnsi="宋体" w:cs="宋体"/>
          <w:color w:val="auto"/>
        </w:rPr>
      </w:pPr>
      <w:r>
        <w:rPr>
          <w:rFonts w:hint="eastAsia" w:ascii="宋体" w:hAnsi="宋体" w:cs="宋体"/>
          <w:color w:val="auto"/>
          <w:lang w:val="zh-CN"/>
        </w:rPr>
        <w:t>十</w:t>
      </w:r>
      <w:r>
        <w:rPr>
          <w:rFonts w:hint="eastAsia" w:ascii="宋体" w:hAnsi="宋体" w:cs="宋体"/>
          <w:color w:val="auto"/>
          <w:lang w:val="en-US" w:eastAsia="zh-CN"/>
        </w:rPr>
        <w:t>六</w:t>
      </w:r>
      <w:r>
        <w:rPr>
          <w:rFonts w:hint="eastAsia" w:ascii="宋体" w:hAnsi="宋体" w:cs="宋体"/>
          <w:color w:val="auto"/>
          <w:lang w:val="zh-CN"/>
        </w:rPr>
        <w:t>、合同生效及其它</w:t>
      </w:r>
      <w:r>
        <w:rPr>
          <w:rFonts w:hint="eastAsia" w:ascii="宋体" w:hAnsi="宋体" w:cs="宋体"/>
          <w:color w:val="auto"/>
        </w:rPr>
        <w:t>：</w:t>
      </w:r>
    </w:p>
    <w:p w14:paraId="79DECE34">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ascii="宋体" w:hAnsi="宋体" w:cs="宋体"/>
          <w:color w:val="auto"/>
        </w:rPr>
      </w:pPr>
      <w:r>
        <w:rPr>
          <w:rFonts w:hint="eastAsia" w:ascii="宋体" w:hAnsi="宋体" w:cs="宋体"/>
          <w:color w:val="auto"/>
        </w:rPr>
        <w:t>1.</w:t>
      </w:r>
      <w:r>
        <w:rPr>
          <w:rFonts w:hint="eastAsia" w:ascii="宋体" w:hAnsi="宋体"/>
          <w:color w:val="auto"/>
          <w:sz w:val="24"/>
        </w:rPr>
        <w:t>合同经双方法定代表人或授权委托代理人签字并加盖单位公章后生效。</w:t>
      </w:r>
    </w:p>
    <w:p w14:paraId="465F33F1">
      <w:pPr>
        <w:spacing w:line="560" w:lineRule="exact"/>
        <w:ind w:firstLine="480"/>
        <w:jc w:val="left"/>
        <w:rPr>
          <w:rFonts w:hint="eastAsia" w:ascii="宋体" w:hAnsi="宋体" w:cs="宋体"/>
          <w:color w:val="auto"/>
          <w:lang w:val="zh-CN"/>
        </w:rPr>
      </w:pPr>
      <w:r>
        <w:rPr>
          <w:rFonts w:hint="eastAsia" w:ascii="宋体" w:hAnsi="宋体" w:cs="宋体"/>
          <w:color w:val="auto"/>
        </w:rPr>
        <w:t>2.</w:t>
      </w:r>
      <w:r>
        <w:rPr>
          <w:rFonts w:hint="eastAsia" w:ascii="宋体" w:hAnsi="宋体" w:cs="宋体"/>
          <w:color w:val="auto"/>
          <w:lang w:val="zh-CN"/>
        </w:rPr>
        <w:t>本合同未尽事宜，按《民法典》有关规定处理。</w:t>
      </w:r>
    </w:p>
    <w:p w14:paraId="0E7A20C1">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ascii="宋体" w:hAnsi="宋体"/>
          <w:color w:val="auto"/>
          <w:sz w:val="24"/>
        </w:rPr>
      </w:pPr>
      <w:r>
        <w:rPr>
          <w:rFonts w:hint="eastAsia" w:ascii="宋体" w:hAnsi="宋体" w:cs="宋体"/>
          <w:color w:val="auto"/>
          <w:lang w:val="en-US" w:eastAsia="zh-CN"/>
        </w:rPr>
        <w:t>3.</w:t>
      </w:r>
      <w:r>
        <w:rPr>
          <w:rFonts w:hint="eastAsia" w:ascii="宋体" w:hAnsi="宋体"/>
          <w:color w:val="auto"/>
          <w:sz w:val="24"/>
        </w:rPr>
        <w:t>本合同正本一式</w:t>
      </w:r>
      <w:r>
        <w:rPr>
          <w:rFonts w:hint="eastAsia" w:ascii="宋体" w:hAnsi="宋体"/>
          <w:color w:val="auto"/>
          <w:sz w:val="24"/>
          <w:u w:val="single"/>
        </w:rPr>
        <w:t>肆</w:t>
      </w:r>
      <w:r>
        <w:rPr>
          <w:rFonts w:hint="eastAsia" w:ascii="宋体" w:hAnsi="宋体"/>
          <w:color w:val="auto"/>
          <w:sz w:val="24"/>
        </w:rPr>
        <w:t>份，甲方执</w:t>
      </w:r>
      <w:r>
        <w:rPr>
          <w:rFonts w:hint="eastAsia" w:ascii="宋体" w:hAnsi="宋体"/>
          <w:color w:val="auto"/>
          <w:sz w:val="24"/>
          <w:u w:val="single"/>
        </w:rPr>
        <w:t>叁</w:t>
      </w:r>
      <w:r>
        <w:rPr>
          <w:rFonts w:hint="eastAsia" w:ascii="宋体" w:hAnsi="宋体"/>
          <w:color w:val="auto"/>
          <w:sz w:val="24"/>
        </w:rPr>
        <w:t>份，乙方执</w:t>
      </w:r>
      <w:r>
        <w:rPr>
          <w:rFonts w:hint="eastAsia" w:ascii="宋体" w:hAnsi="宋体"/>
          <w:color w:val="auto"/>
          <w:sz w:val="24"/>
          <w:u w:val="single"/>
        </w:rPr>
        <w:t>壹</w:t>
      </w:r>
      <w:r>
        <w:rPr>
          <w:rFonts w:hint="eastAsia" w:ascii="宋体" w:hAnsi="宋体"/>
          <w:color w:val="auto"/>
          <w:sz w:val="24"/>
        </w:rPr>
        <w:t>份，副本一式</w:t>
      </w:r>
      <w:r>
        <w:rPr>
          <w:rFonts w:hint="eastAsia" w:ascii="宋体" w:hAnsi="宋体"/>
          <w:color w:val="auto"/>
          <w:sz w:val="24"/>
          <w:u w:val="single"/>
        </w:rPr>
        <w:t>肆</w:t>
      </w:r>
      <w:r>
        <w:rPr>
          <w:rFonts w:hint="eastAsia" w:ascii="宋体" w:hAnsi="宋体"/>
          <w:color w:val="auto"/>
          <w:sz w:val="24"/>
        </w:rPr>
        <w:t>份，甲方执</w:t>
      </w:r>
      <w:r>
        <w:rPr>
          <w:rFonts w:hint="eastAsia" w:ascii="宋体" w:hAnsi="宋体"/>
          <w:color w:val="auto"/>
          <w:sz w:val="24"/>
          <w:u w:val="single"/>
        </w:rPr>
        <w:t>壹</w:t>
      </w:r>
      <w:r>
        <w:rPr>
          <w:rFonts w:hint="eastAsia" w:ascii="宋体" w:hAnsi="宋体"/>
          <w:color w:val="auto"/>
          <w:sz w:val="24"/>
        </w:rPr>
        <w:t>份，乙方执</w:t>
      </w:r>
      <w:r>
        <w:rPr>
          <w:rFonts w:hint="eastAsia" w:ascii="宋体" w:hAnsi="宋体"/>
          <w:color w:val="auto"/>
          <w:sz w:val="24"/>
          <w:u w:val="single"/>
        </w:rPr>
        <w:t>贰</w:t>
      </w:r>
      <w:r>
        <w:rPr>
          <w:rFonts w:hint="eastAsia" w:ascii="宋体" w:hAnsi="宋体"/>
          <w:color w:val="auto"/>
          <w:sz w:val="24"/>
        </w:rPr>
        <w:t>份，采购代理机构执</w:t>
      </w:r>
      <w:r>
        <w:rPr>
          <w:rFonts w:hint="eastAsia" w:ascii="宋体" w:hAnsi="宋体"/>
          <w:color w:val="auto"/>
          <w:sz w:val="24"/>
          <w:u w:val="single"/>
        </w:rPr>
        <w:t>壹</w:t>
      </w:r>
      <w:r>
        <w:rPr>
          <w:rFonts w:hint="eastAsia" w:ascii="宋体" w:hAnsi="宋体"/>
          <w:color w:val="auto"/>
          <w:sz w:val="24"/>
        </w:rPr>
        <w:t>份。</w:t>
      </w:r>
    </w:p>
    <w:p w14:paraId="51BA03CC">
      <w:pPr>
        <w:spacing w:line="560" w:lineRule="exact"/>
        <w:ind w:firstLine="480"/>
        <w:jc w:val="left"/>
        <w:rPr>
          <w:rFonts w:ascii="宋体" w:hAnsi="宋体" w:cs="宋体"/>
          <w:color w:val="auto"/>
        </w:rPr>
      </w:pPr>
    </w:p>
    <w:p w14:paraId="7EF20432">
      <w:pPr>
        <w:spacing w:line="560" w:lineRule="exact"/>
        <w:ind w:firstLine="480"/>
        <w:jc w:val="left"/>
        <w:rPr>
          <w:rFonts w:ascii="宋体" w:hAnsi="宋体" w:cs="宋体"/>
        </w:rPr>
      </w:pPr>
      <w:r>
        <w:rPr>
          <w:rFonts w:hint="eastAsia" w:ascii="宋体" w:hAnsi="宋体" w:cs="宋体"/>
          <w:lang w:val="zh-CN"/>
        </w:rPr>
        <w:t>甲方（盖章）：</w:t>
      </w:r>
      <w:r>
        <w:rPr>
          <w:rFonts w:hint="eastAsia" w:ascii="宋体" w:hAnsi="宋体" w:cs="宋体"/>
        </w:rPr>
        <w:t xml:space="preserve">                         </w:t>
      </w:r>
      <w:r>
        <w:rPr>
          <w:rFonts w:hint="eastAsia" w:ascii="宋体" w:hAnsi="宋体" w:cs="宋体"/>
          <w:lang w:val="zh-CN"/>
        </w:rPr>
        <w:t>乙方（盖章）：</w:t>
      </w:r>
    </w:p>
    <w:p w14:paraId="5A65DE2A">
      <w:pPr>
        <w:spacing w:line="560" w:lineRule="exact"/>
        <w:ind w:firstLine="480"/>
        <w:jc w:val="left"/>
        <w:rPr>
          <w:rFonts w:ascii="宋体" w:hAnsi="宋体" w:cs="宋体"/>
        </w:rPr>
      </w:pPr>
      <w:r>
        <w:rPr>
          <w:rFonts w:hint="eastAsia" w:ascii="宋体" w:hAnsi="宋体" w:cs="宋体"/>
          <w:lang w:val="zh-CN"/>
        </w:rPr>
        <w:t>法定代表人或委托代理人</w:t>
      </w:r>
      <w:r>
        <w:rPr>
          <w:rFonts w:hint="eastAsia" w:ascii="宋体" w:hAnsi="宋体" w:cs="宋体"/>
        </w:rPr>
        <w:t xml:space="preserve">：               </w:t>
      </w:r>
      <w:r>
        <w:rPr>
          <w:rFonts w:hint="eastAsia" w:ascii="宋体" w:hAnsi="宋体" w:cs="宋体"/>
          <w:lang w:val="zh-CN"/>
        </w:rPr>
        <w:t>法定代表人或委托代理人</w:t>
      </w:r>
      <w:r>
        <w:rPr>
          <w:rFonts w:hint="eastAsia" w:ascii="宋体" w:hAnsi="宋体" w:cs="宋体"/>
        </w:rPr>
        <w:t>：</w:t>
      </w:r>
    </w:p>
    <w:p w14:paraId="10582DAC">
      <w:pPr>
        <w:spacing w:line="560" w:lineRule="exact"/>
        <w:ind w:firstLine="480"/>
        <w:jc w:val="left"/>
        <w:rPr>
          <w:rFonts w:ascii="宋体" w:hAnsi="宋体" w:cs="宋体"/>
        </w:rPr>
      </w:pPr>
      <w:r>
        <w:rPr>
          <w:rFonts w:hint="eastAsia" w:ascii="宋体" w:hAnsi="宋体" w:cs="宋体"/>
        </w:rPr>
        <w:t xml:space="preserve">                                       </w:t>
      </w:r>
      <w:r>
        <w:rPr>
          <w:rFonts w:hint="eastAsia" w:ascii="宋体" w:hAnsi="宋体" w:cs="宋体"/>
          <w:lang w:val="zh-CN"/>
        </w:rPr>
        <w:t>开户银行：</w:t>
      </w:r>
      <w:r>
        <w:rPr>
          <w:rFonts w:hint="eastAsia" w:ascii="宋体" w:hAnsi="宋体" w:cs="宋体"/>
        </w:rPr>
        <w:t xml:space="preserve">     </w:t>
      </w:r>
    </w:p>
    <w:p w14:paraId="2219667C">
      <w:pPr>
        <w:spacing w:line="560" w:lineRule="exact"/>
        <w:ind w:firstLine="480"/>
        <w:jc w:val="left"/>
        <w:rPr>
          <w:rFonts w:ascii="宋体" w:hAnsi="宋体" w:cs="宋体"/>
        </w:rPr>
      </w:pPr>
      <w:r>
        <w:rPr>
          <w:rFonts w:hint="eastAsia" w:ascii="宋体" w:hAnsi="宋体" w:cs="宋体"/>
          <w:lang w:val="zh-CN"/>
        </w:rPr>
        <w:t>联系电话：</w:t>
      </w:r>
      <w:r>
        <w:rPr>
          <w:rFonts w:hint="eastAsia" w:ascii="宋体" w:hAnsi="宋体" w:cs="宋体"/>
        </w:rPr>
        <w:t xml:space="preserve">                             </w:t>
      </w:r>
      <w:r>
        <w:rPr>
          <w:rFonts w:hint="eastAsia" w:ascii="宋体" w:hAnsi="宋体" w:cs="宋体"/>
          <w:lang w:val="zh-CN"/>
        </w:rPr>
        <w:t>账号：</w:t>
      </w:r>
    </w:p>
    <w:p w14:paraId="4AF7F8F2">
      <w:pPr>
        <w:spacing w:line="560" w:lineRule="exact"/>
        <w:ind w:firstLine="2640" w:firstLineChars="1100"/>
        <w:jc w:val="left"/>
        <w:rPr>
          <w:rFonts w:ascii="宋体" w:hAnsi="宋体" w:cs="宋体"/>
        </w:rPr>
      </w:pPr>
      <w:r>
        <w:rPr>
          <w:rFonts w:hint="eastAsia" w:ascii="宋体" w:hAnsi="宋体" w:cs="宋体"/>
        </w:rPr>
        <w:t xml:space="preserve">                      </w:t>
      </w:r>
      <w:r>
        <w:rPr>
          <w:rFonts w:hint="eastAsia" w:ascii="宋体" w:hAnsi="宋体" w:cs="宋体"/>
          <w:lang w:val="zh-CN"/>
        </w:rPr>
        <w:t>联系电话：</w:t>
      </w:r>
    </w:p>
    <w:p w14:paraId="7CE0BEDC">
      <w:pPr>
        <w:spacing w:line="560" w:lineRule="exact"/>
        <w:ind w:firstLine="480"/>
        <w:jc w:val="left"/>
        <w:rPr>
          <w:rFonts w:ascii="宋体" w:hAnsi="宋体" w:cs="宋体"/>
          <w:lang w:val="zh-CN"/>
        </w:rPr>
      </w:pPr>
      <w:r>
        <w:rPr>
          <w:rFonts w:hint="eastAsia" w:ascii="宋体" w:hAnsi="宋体" w:cs="宋体"/>
          <w:lang w:val="zh-CN"/>
        </w:rPr>
        <w:t>签约时间：</w:t>
      </w:r>
      <w:r>
        <w:rPr>
          <w:rFonts w:hint="eastAsia" w:ascii="宋体" w:hAnsi="宋体" w:cs="宋体"/>
        </w:rPr>
        <w:t xml:space="preserve">  </w:t>
      </w:r>
      <w:r>
        <w:rPr>
          <w:rFonts w:hint="eastAsia" w:ascii="宋体" w:hAnsi="宋体" w:cs="宋体"/>
          <w:lang w:val="zh-CN"/>
        </w:rPr>
        <w:t>年</w:t>
      </w:r>
      <w:r>
        <w:rPr>
          <w:rFonts w:hint="eastAsia" w:ascii="宋体" w:hAnsi="宋体" w:cs="宋体"/>
        </w:rPr>
        <w:t xml:space="preserve">  </w:t>
      </w:r>
      <w:r>
        <w:rPr>
          <w:rFonts w:hint="eastAsia" w:ascii="宋体" w:hAnsi="宋体" w:cs="宋体"/>
          <w:lang w:val="zh-CN"/>
        </w:rPr>
        <w:t>月</w:t>
      </w:r>
      <w:r>
        <w:rPr>
          <w:rFonts w:hint="eastAsia" w:ascii="宋体" w:hAnsi="宋体" w:cs="宋体"/>
        </w:rPr>
        <w:t xml:space="preserve">  </w:t>
      </w:r>
      <w:r>
        <w:rPr>
          <w:rFonts w:hint="eastAsia" w:ascii="宋体" w:hAnsi="宋体" w:cs="宋体"/>
          <w:lang w:val="zh-CN"/>
        </w:rPr>
        <w:t>日</w:t>
      </w:r>
    </w:p>
    <w:p w14:paraId="72881D72">
      <w:pPr>
        <w:spacing w:line="560" w:lineRule="exact"/>
        <w:ind w:firstLine="480"/>
        <w:jc w:val="left"/>
        <w:rPr>
          <w:rFonts w:hint="eastAsia" w:ascii="宋体" w:hAnsi="宋体" w:cs="宋体"/>
          <w:lang w:val="zh-CN"/>
        </w:rPr>
      </w:pPr>
    </w:p>
    <w:p w14:paraId="364C2C0E">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ascii="宋体" w:hAnsi="宋体" w:cs="宋体"/>
          <w:lang w:val="zh-CN"/>
        </w:rPr>
      </w:pPr>
      <w:r>
        <w:rPr>
          <w:rFonts w:hint="eastAsia" w:ascii="宋体" w:hAnsi="宋体" w:cs="宋体"/>
          <w:lang w:val="zh-CN"/>
        </w:rPr>
        <w:t xml:space="preserve">采购代理机构：                        </w:t>
      </w:r>
    </w:p>
    <w:p w14:paraId="2FA5C6C8">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ascii="宋体" w:hAnsi="宋体" w:cs="宋体"/>
          <w:lang w:val="zh-CN"/>
        </w:rPr>
      </w:pPr>
      <w:r>
        <w:rPr>
          <w:rFonts w:hint="eastAsia" w:ascii="宋体" w:hAnsi="宋体" w:cs="宋体"/>
          <w:lang w:val="zh-CN"/>
        </w:rPr>
        <w:t>负责人或经办人：</w:t>
      </w:r>
    </w:p>
    <w:p w14:paraId="4691A017">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ascii="宋体" w:hAnsi="宋体" w:cs="宋体"/>
        </w:rPr>
      </w:pPr>
      <w:r>
        <w:rPr>
          <w:rFonts w:hint="eastAsia" w:ascii="宋体" w:hAnsi="宋体" w:cs="宋体"/>
          <w:lang w:val="zh-CN"/>
        </w:rPr>
        <w:t>合同备案时间：</w:t>
      </w:r>
      <w:r>
        <w:rPr>
          <w:rFonts w:hint="eastAsia" w:ascii="宋体" w:hAnsi="宋体" w:cs="宋体"/>
        </w:rPr>
        <w:t xml:space="preserve">   </w:t>
      </w:r>
      <w:r>
        <w:rPr>
          <w:rFonts w:hint="eastAsia" w:ascii="宋体" w:hAnsi="宋体" w:cs="宋体"/>
          <w:lang w:val="zh-CN"/>
        </w:rPr>
        <w:t>年</w:t>
      </w:r>
      <w:r>
        <w:rPr>
          <w:rFonts w:hint="eastAsia" w:ascii="宋体" w:hAnsi="宋体" w:cs="宋体"/>
        </w:rPr>
        <w:t xml:space="preserve">  </w:t>
      </w:r>
      <w:r>
        <w:rPr>
          <w:rFonts w:hint="eastAsia" w:ascii="宋体" w:hAnsi="宋体" w:cs="宋体"/>
          <w:lang w:val="zh-CN"/>
        </w:rPr>
        <w:t>月</w:t>
      </w:r>
      <w:r>
        <w:rPr>
          <w:rFonts w:hint="eastAsia" w:ascii="宋体" w:hAnsi="宋体" w:cs="宋体"/>
        </w:rPr>
        <w:t xml:space="preserve">  </w:t>
      </w:r>
      <w:r>
        <w:rPr>
          <w:rFonts w:hint="eastAsia" w:ascii="宋体" w:hAnsi="宋体" w:cs="宋体"/>
          <w:lang w:val="zh-CN"/>
        </w:rPr>
        <w:t>日</w:t>
      </w:r>
    </w:p>
    <w:p w14:paraId="4E36C1DB">
      <w:pPr>
        <w:autoSpaceDE w:val="0"/>
        <w:autoSpaceDN w:val="0"/>
        <w:adjustRightInd w:val="0"/>
        <w:ind w:firstLine="560"/>
        <w:rPr>
          <w:rFonts w:cs="Calibri"/>
          <w:kern w:val="0"/>
          <w:sz w:val="28"/>
          <w:szCs w:val="28"/>
        </w:rPr>
      </w:pPr>
    </w:p>
    <w:p w14:paraId="399DE53E">
      <w:pPr>
        <w:ind w:firstLine="0" w:firstLineChars="0"/>
        <w:rPr>
          <w:rFonts w:ascii="宋体" w:hAnsi="宋体"/>
          <w:b/>
          <w:sz w:val="36"/>
          <w:szCs w:val="36"/>
        </w:rPr>
      </w:pPr>
      <w:r>
        <w:rPr>
          <w:rFonts w:ascii="宋体" w:cs="宋体"/>
          <w:b/>
          <w:bCs/>
          <w:kern w:val="0"/>
          <w:sz w:val="28"/>
          <w:szCs w:val="28"/>
          <w:lang w:val="zh-CN"/>
        </w:rPr>
        <w:br w:type="page"/>
      </w:r>
    </w:p>
    <w:p w14:paraId="6E5FA4E0">
      <w:pPr>
        <w:ind w:firstLine="3253" w:firstLineChars="900"/>
        <w:rPr>
          <w:rFonts w:ascii="宋体" w:hAnsi="宋体"/>
          <w:b/>
          <w:sz w:val="36"/>
          <w:szCs w:val="36"/>
        </w:rPr>
      </w:pPr>
      <w:r>
        <w:rPr>
          <w:rFonts w:hint="eastAsia" w:ascii="宋体" w:hAnsi="宋体"/>
          <w:b/>
          <w:sz w:val="36"/>
          <w:szCs w:val="36"/>
        </w:rPr>
        <w:t>合同通用条款</w:t>
      </w:r>
    </w:p>
    <w:p w14:paraId="1D04976E">
      <w:pPr>
        <w:spacing w:line="360" w:lineRule="auto"/>
        <w:ind w:firstLine="480"/>
        <w:rPr>
          <w:rFonts w:ascii="宋体" w:hAnsi="宋体"/>
        </w:rPr>
      </w:pPr>
    </w:p>
    <w:p w14:paraId="70A6D7B6">
      <w:pPr>
        <w:spacing w:line="360" w:lineRule="auto"/>
        <w:ind w:firstLine="480"/>
        <w:rPr>
          <w:rFonts w:ascii="宋体" w:hAnsi="宋体"/>
        </w:rPr>
      </w:pPr>
      <w:r>
        <w:rPr>
          <w:rFonts w:hint="eastAsia" w:ascii="宋体" w:hAnsi="宋体"/>
        </w:rPr>
        <w:t>根据《中华人民共和国民法典》、《中华人民共和国政府采购法》的规定，合同双方经协商达成一致，自愿订立本合同，遵循公平原则明确双方的权利、义务，确保双方诚实守信地履行合同。</w:t>
      </w:r>
    </w:p>
    <w:p w14:paraId="490925CB">
      <w:pPr>
        <w:spacing w:line="360" w:lineRule="auto"/>
        <w:ind w:firstLine="482"/>
        <w:rPr>
          <w:rFonts w:ascii="宋体" w:hAnsi="宋体"/>
          <w:b/>
        </w:rPr>
      </w:pPr>
      <w:r>
        <w:rPr>
          <w:rFonts w:hint="eastAsia" w:ascii="宋体" w:hAnsi="宋体"/>
          <w:b/>
        </w:rPr>
        <w:t>1.定义</w:t>
      </w:r>
    </w:p>
    <w:p w14:paraId="1AD53DDA">
      <w:pPr>
        <w:spacing w:line="360" w:lineRule="auto"/>
        <w:ind w:firstLine="480"/>
        <w:rPr>
          <w:rFonts w:ascii="宋体" w:hAnsi="宋体"/>
        </w:rPr>
      </w:pPr>
      <w:r>
        <w:rPr>
          <w:rFonts w:ascii="宋体" w:hAnsi="宋体"/>
        </w:rPr>
        <w:t>本合同中的下列术语应解释为：</w:t>
      </w:r>
    </w:p>
    <w:p w14:paraId="06BF9069">
      <w:pPr>
        <w:spacing w:line="360" w:lineRule="auto"/>
        <w:ind w:firstLine="480"/>
        <w:rPr>
          <w:rFonts w:ascii="宋体" w:hAnsi="宋体"/>
        </w:rPr>
      </w:pPr>
      <w:r>
        <w:rPr>
          <w:rFonts w:ascii="宋体" w:hAnsi="宋体"/>
        </w:rPr>
        <w:t>1.1 “合同”指</w:t>
      </w:r>
      <w:r>
        <w:rPr>
          <w:rFonts w:hint="eastAsia" w:ascii="宋体" w:hAnsi="宋体"/>
        </w:rPr>
        <w:t>甲乙</w:t>
      </w:r>
      <w:r>
        <w:rPr>
          <w:rFonts w:ascii="宋体" w:hAnsi="宋体"/>
        </w:rPr>
        <w:t>双方签署的、载明的</w:t>
      </w:r>
      <w:r>
        <w:rPr>
          <w:rFonts w:hint="eastAsia" w:ascii="宋体" w:hAnsi="宋体"/>
        </w:rPr>
        <w:t>甲乙</w:t>
      </w:r>
      <w:r>
        <w:rPr>
          <w:rFonts w:ascii="宋体" w:hAnsi="宋体"/>
        </w:rPr>
        <w:t>双方</w:t>
      </w:r>
      <w:r>
        <w:rPr>
          <w:rFonts w:hint="eastAsia" w:ascii="宋体" w:hAnsi="宋体"/>
        </w:rPr>
        <w:t>权利义务</w:t>
      </w:r>
      <w:r>
        <w:rPr>
          <w:rFonts w:ascii="宋体" w:hAnsi="宋体"/>
        </w:rPr>
        <w:t>的协议，包括所有的附件、附录和</w:t>
      </w:r>
      <w:r>
        <w:rPr>
          <w:rFonts w:hint="eastAsia" w:ascii="宋体" w:hAnsi="宋体"/>
        </w:rPr>
        <w:t>上述文件所提到的构成合同的所有文件</w:t>
      </w:r>
      <w:r>
        <w:rPr>
          <w:rFonts w:ascii="宋体" w:hAnsi="宋体"/>
        </w:rPr>
        <w:t>。</w:t>
      </w:r>
    </w:p>
    <w:p w14:paraId="7C11E844">
      <w:pPr>
        <w:spacing w:line="360" w:lineRule="auto"/>
        <w:ind w:firstLine="480"/>
        <w:rPr>
          <w:rFonts w:ascii="宋体" w:hAnsi="宋体"/>
        </w:rPr>
      </w:pPr>
      <w:r>
        <w:rPr>
          <w:rFonts w:ascii="宋体" w:hAnsi="宋体"/>
        </w:rPr>
        <w:t>1.2 “合同</w:t>
      </w:r>
      <w:r>
        <w:rPr>
          <w:rFonts w:hint="eastAsia" w:ascii="宋体" w:hAnsi="宋体"/>
        </w:rPr>
        <w:t>金额</w:t>
      </w:r>
      <w:r>
        <w:rPr>
          <w:rFonts w:ascii="宋体" w:hAnsi="宋体"/>
        </w:rPr>
        <w:t>”指根据合同</w:t>
      </w:r>
      <w:r>
        <w:rPr>
          <w:rFonts w:hint="eastAsia" w:ascii="宋体" w:hAnsi="宋体"/>
        </w:rPr>
        <w:t>规</w:t>
      </w:r>
      <w:r>
        <w:rPr>
          <w:rFonts w:ascii="宋体" w:hAnsi="宋体"/>
        </w:rPr>
        <w:t>定，</w:t>
      </w:r>
      <w:r>
        <w:rPr>
          <w:rFonts w:hint="eastAsia" w:ascii="宋体" w:hAnsi="宋体"/>
        </w:rPr>
        <w:t>乙</w:t>
      </w:r>
      <w:r>
        <w:rPr>
          <w:rFonts w:ascii="宋体" w:hAnsi="宋体"/>
        </w:rPr>
        <w:t>方在</w:t>
      </w:r>
      <w:r>
        <w:rPr>
          <w:rFonts w:hint="eastAsia" w:ascii="宋体" w:hAnsi="宋体"/>
        </w:rPr>
        <w:t>正确地</w:t>
      </w:r>
      <w:r>
        <w:rPr>
          <w:rFonts w:ascii="宋体" w:hAnsi="宋体"/>
        </w:rPr>
        <w:t>完全履行合同义务后</w:t>
      </w:r>
      <w:r>
        <w:rPr>
          <w:rFonts w:hint="eastAsia" w:ascii="宋体" w:hAnsi="宋体"/>
        </w:rPr>
        <w:t>甲</w:t>
      </w:r>
      <w:r>
        <w:rPr>
          <w:rFonts w:ascii="宋体" w:hAnsi="宋体"/>
        </w:rPr>
        <w:t>方应付给</w:t>
      </w:r>
      <w:r>
        <w:rPr>
          <w:rFonts w:hint="eastAsia" w:ascii="宋体" w:hAnsi="宋体"/>
        </w:rPr>
        <w:t>乙</w:t>
      </w:r>
      <w:r>
        <w:rPr>
          <w:rFonts w:ascii="宋体" w:hAnsi="宋体"/>
        </w:rPr>
        <w:t>方的价</w:t>
      </w:r>
      <w:r>
        <w:rPr>
          <w:rFonts w:hint="eastAsia" w:ascii="宋体" w:hAnsi="宋体"/>
        </w:rPr>
        <w:t>款</w:t>
      </w:r>
      <w:r>
        <w:rPr>
          <w:rFonts w:ascii="宋体" w:hAnsi="宋体"/>
        </w:rPr>
        <w:t>。</w:t>
      </w:r>
    </w:p>
    <w:p w14:paraId="14F0B122">
      <w:pPr>
        <w:spacing w:line="360" w:lineRule="auto"/>
        <w:ind w:firstLine="480"/>
        <w:rPr>
          <w:rFonts w:ascii="宋体" w:hAnsi="宋体"/>
        </w:rPr>
      </w:pPr>
      <w:r>
        <w:rPr>
          <w:rFonts w:hint="eastAsia" w:ascii="宋体" w:hAnsi="宋体"/>
        </w:rPr>
        <w:t>1.3 “合同条款”指本合同条款。</w:t>
      </w:r>
    </w:p>
    <w:p w14:paraId="35C43007">
      <w:pPr>
        <w:spacing w:line="360" w:lineRule="auto"/>
        <w:ind w:firstLine="480"/>
        <w:rPr>
          <w:rFonts w:ascii="宋体" w:hAnsi="宋体"/>
        </w:rPr>
      </w:pPr>
      <w:r>
        <w:rPr>
          <w:rFonts w:ascii="宋体" w:hAnsi="宋体"/>
        </w:rPr>
        <w:t>1.</w:t>
      </w:r>
      <w:r>
        <w:rPr>
          <w:rFonts w:hint="eastAsia" w:ascii="宋体" w:hAnsi="宋体"/>
        </w:rPr>
        <w:t>4</w:t>
      </w:r>
      <w:r>
        <w:rPr>
          <w:rFonts w:ascii="宋体" w:hAnsi="宋体"/>
        </w:rPr>
        <w:t xml:space="preserve"> “货物”指</w:t>
      </w:r>
      <w:r>
        <w:rPr>
          <w:rFonts w:hint="eastAsia" w:ascii="宋体" w:hAnsi="宋体"/>
        </w:rPr>
        <w:t>乙</w:t>
      </w:r>
      <w:r>
        <w:rPr>
          <w:rFonts w:ascii="宋体" w:hAnsi="宋体"/>
        </w:rPr>
        <w:t>方根据合同约定须向</w:t>
      </w:r>
      <w:r>
        <w:rPr>
          <w:rFonts w:hint="eastAsia" w:ascii="宋体" w:hAnsi="宋体"/>
        </w:rPr>
        <w:t>甲</w:t>
      </w:r>
      <w:r>
        <w:rPr>
          <w:rFonts w:ascii="宋体" w:hAnsi="宋体"/>
        </w:rPr>
        <w:t>方提供的一切</w:t>
      </w:r>
      <w:r>
        <w:rPr>
          <w:rFonts w:hint="eastAsia" w:ascii="宋体" w:hAnsi="宋体"/>
        </w:rPr>
        <w:t>产品、</w:t>
      </w:r>
      <w:r>
        <w:rPr>
          <w:rFonts w:ascii="宋体" w:hAnsi="宋体"/>
        </w:rPr>
        <w:t>设备、机械、仪表、备件</w:t>
      </w:r>
      <w:r>
        <w:rPr>
          <w:rFonts w:hint="eastAsia" w:ascii="宋体" w:hAnsi="宋体"/>
        </w:rPr>
        <w:t>等</w:t>
      </w:r>
      <w:r>
        <w:rPr>
          <w:rFonts w:ascii="宋体" w:hAnsi="宋体"/>
        </w:rPr>
        <w:t>，包括</w:t>
      </w:r>
      <w:r>
        <w:rPr>
          <w:rFonts w:hint="eastAsia" w:ascii="宋体" w:hAnsi="宋体"/>
        </w:rPr>
        <w:t>辅助</w:t>
      </w:r>
      <w:r>
        <w:rPr>
          <w:rFonts w:ascii="宋体" w:hAnsi="宋体"/>
        </w:rPr>
        <w:t>工具、</w:t>
      </w:r>
      <w:r>
        <w:rPr>
          <w:rFonts w:hint="eastAsia" w:ascii="宋体" w:hAnsi="宋体"/>
        </w:rPr>
        <w:t>使用</w:t>
      </w:r>
      <w:r>
        <w:rPr>
          <w:rFonts w:ascii="宋体" w:hAnsi="宋体"/>
        </w:rPr>
        <w:t>手册等相关资料。</w:t>
      </w:r>
    </w:p>
    <w:p w14:paraId="3A5D91C2">
      <w:pPr>
        <w:spacing w:line="360" w:lineRule="auto"/>
        <w:ind w:firstLine="480"/>
        <w:rPr>
          <w:rFonts w:ascii="宋体" w:hAnsi="宋体"/>
        </w:rPr>
      </w:pPr>
      <w:r>
        <w:rPr>
          <w:rFonts w:hint="eastAsia" w:ascii="宋体" w:hAnsi="宋体"/>
        </w:rPr>
        <w:t>1.5 “服务”指根据本合同规定乙方承担与供货有关的辅助服务，如运输、保险及安装、调试、提供技术援助、培训和合同中规定乙方应承担的其它义务。</w:t>
      </w:r>
    </w:p>
    <w:p w14:paraId="760A6B26">
      <w:pPr>
        <w:spacing w:line="360" w:lineRule="auto"/>
        <w:ind w:firstLine="480"/>
        <w:rPr>
          <w:rFonts w:ascii="宋体" w:hAnsi="宋体"/>
        </w:rPr>
      </w:pPr>
      <w:r>
        <w:rPr>
          <w:rFonts w:ascii="宋体" w:hAnsi="宋体"/>
        </w:rPr>
        <w:t>1.</w:t>
      </w:r>
      <w:r>
        <w:rPr>
          <w:rFonts w:hint="eastAsia" w:ascii="宋体" w:hAnsi="宋体"/>
        </w:rPr>
        <w:t>6</w:t>
      </w:r>
      <w:r>
        <w:rPr>
          <w:rFonts w:ascii="宋体" w:hAnsi="宋体"/>
        </w:rPr>
        <w:t xml:space="preserve"> “</w:t>
      </w:r>
      <w:r>
        <w:rPr>
          <w:rFonts w:hint="eastAsia" w:ascii="宋体" w:hAnsi="宋体"/>
        </w:rPr>
        <w:t>甲</w:t>
      </w:r>
      <w:r>
        <w:rPr>
          <w:rFonts w:ascii="宋体" w:hAnsi="宋体"/>
        </w:rPr>
        <w:t>方”</w:t>
      </w:r>
      <w:r>
        <w:rPr>
          <w:rFonts w:hint="eastAsia" w:ascii="宋体" w:hAnsi="宋体"/>
        </w:rPr>
        <w:t>指购买货物和服务的单位。</w:t>
      </w:r>
    </w:p>
    <w:p w14:paraId="09E3355B">
      <w:pPr>
        <w:spacing w:line="360" w:lineRule="auto"/>
        <w:ind w:firstLine="480"/>
        <w:rPr>
          <w:rFonts w:ascii="宋体" w:hAnsi="宋体"/>
        </w:rPr>
      </w:pPr>
      <w:r>
        <w:rPr>
          <w:rFonts w:ascii="宋体" w:hAnsi="宋体"/>
        </w:rPr>
        <w:t>1.</w:t>
      </w:r>
      <w:r>
        <w:rPr>
          <w:rFonts w:hint="eastAsia" w:ascii="宋体" w:hAnsi="宋体"/>
        </w:rPr>
        <w:t>7</w:t>
      </w:r>
      <w:r>
        <w:rPr>
          <w:rFonts w:ascii="宋体" w:hAnsi="宋体"/>
        </w:rPr>
        <w:t xml:space="preserve"> “</w:t>
      </w:r>
      <w:r>
        <w:rPr>
          <w:rFonts w:hint="eastAsia" w:ascii="宋体" w:hAnsi="宋体"/>
        </w:rPr>
        <w:t>乙</w:t>
      </w:r>
      <w:r>
        <w:rPr>
          <w:rFonts w:ascii="宋体" w:hAnsi="宋体"/>
        </w:rPr>
        <w:t>方”指</w:t>
      </w:r>
      <w:r>
        <w:rPr>
          <w:rFonts w:hint="eastAsia" w:ascii="宋体" w:hAnsi="宋体"/>
        </w:rPr>
        <w:t>提供本合同条款下货物和服务的公司或其他实体。</w:t>
      </w:r>
    </w:p>
    <w:p w14:paraId="6C4F61C2">
      <w:pPr>
        <w:spacing w:line="360" w:lineRule="auto"/>
        <w:ind w:firstLine="480"/>
        <w:rPr>
          <w:rFonts w:ascii="宋体" w:hAnsi="宋体"/>
        </w:rPr>
      </w:pPr>
      <w:r>
        <w:rPr>
          <w:rFonts w:ascii="宋体" w:hAnsi="宋体"/>
        </w:rPr>
        <w:t>1.</w:t>
      </w:r>
      <w:r>
        <w:rPr>
          <w:rFonts w:hint="eastAsia" w:ascii="宋体" w:hAnsi="宋体"/>
        </w:rPr>
        <w:t>8</w:t>
      </w:r>
      <w:r>
        <w:rPr>
          <w:rFonts w:ascii="宋体" w:hAnsi="宋体"/>
        </w:rPr>
        <w:t xml:space="preserve"> “现场”指合同</w:t>
      </w:r>
      <w:r>
        <w:rPr>
          <w:rFonts w:hint="eastAsia" w:ascii="宋体" w:hAnsi="宋体"/>
        </w:rPr>
        <w:t>规</w:t>
      </w:r>
      <w:r>
        <w:rPr>
          <w:rFonts w:ascii="宋体" w:hAnsi="宋体"/>
        </w:rPr>
        <w:t>定货物将要运至和安装的地点。</w:t>
      </w:r>
    </w:p>
    <w:p w14:paraId="3CC358BE">
      <w:pPr>
        <w:spacing w:line="360" w:lineRule="auto"/>
        <w:ind w:firstLine="480"/>
        <w:rPr>
          <w:rFonts w:ascii="宋体" w:hAnsi="宋体"/>
        </w:rPr>
      </w:pPr>
      <w:r>
        <w:rPr>
          <w:rFonts w:ascii="宋体" w:hAnsi="宋体"/>
        </w:rPr>
        <w:t>1.</w:t>
      </w:r>
      <w:r>
        <w:rPr>
          <w:rFonts w:hint="eastAsia" w:ascii="宋体" w:hAnsi="宋体"/>
        </w:rPr>
        <w:t xml:space="preserve">9 </w:t>
      </w:r>
      <w:r>
        <w:rPr>
          <w:rFonts w:ascii="宋体" w:hAnsi="宋体"/>
        </w:rPr>
        <w:t>“验收”指合同双方依据强制性的国家技术质量规范和合同约定，确认合同条款下的货物符合合同规定的活动。</w:t>
      </w:r>
    </w:p>
    <w:p w14:paraId="0229229F">
      <w:pPr>
        <w:spacing w:line="360" w:lineRule="auto"/>
        <w:ind w:firstLine="480"/>
        <w:rPr>
          <w:rFonts w:ascii="宋体" w:hAnsi="宋体"/>
        </w:rPr>
      </w:pPr>
      <w:r>
        <w:rPr>
          <w:rFonts w:hint="eastAsia" w:ascii="宋体" w:hAnsi="宋体"/>
        </w:rPr>
        <w:t>1.10原厂商：产品制造商或其在中国境内设立的办事或技术服务机构。除另有说明外，本合同文件所述的制造商、产品制造商、制造厂家、产品制造厂家均为原厂商。</w:t>
      </w:r>
    </w:p>
    <w:p w14:paraId="3DB9FA8E">
      <w:pPr>
        <w:spacing w:line="360" w:lineRule="auto"/>
        <w:ind w:firstLine="480"/>
        <w:rPr>
          <w:rFonts w:ascii="宋体" w:hAnsi="宋体"/>
        </w:rPr>
      </w:pPr>
      <w:r>
        <w:rPr>
          <w:rFonts w:hint="eastAsia" w:ascii="宋体" w:hAnsi="宋体"/>
        </w:rPr>
        <w:t>1.11 原产地：指产品的生产地，或提供服务的来源地。</w:t>
      </w:r>
    </w:p>
    <w:p w14:paraId="7795A5BE">
      <w:pPr>
        <w:spacing w:line="360" w:lineRule="auto"/>
        <w:ind w:firstLine="480"/>
        <w:rPr>
          <w:rFonts w:ascii="宋体" w:hAnsi="宋体"/>
        </w:rPr>
      </w:pPr>
      <w:r>
        <w:rPr>
          <w:rFonts w:hint="eastAsia" w:ascii="宋体" w:hAnsi="宋体"/>
        </w:rPr>
        <w:t>1.12 “工作日”指国家法定工作日，“天”指日历天数。</w:t>
      </w:r>
    </w:p>
    <w:p w14:paraId="655F5DCB">
      <w:pPr>
        <w:spacing w:line="360" w:lineRule="auto"/>
        <w:ind w:firstLine="482"/>
        <w:rPr>
          <w:rFonts w:ascii="宋体" w:hAnsi="宋体"/>
          <w:b/>
        </w:rPr>
      </w:pPr>
      <w:r>
        <w:rPr>
          <w:rFonts w:ascii="宋体" w:hAnsi="宋体"/>
          <w:b/>
        </w:rPr>
        <w:t>2</w:t>
      </w:r>
      <w:r>
        <w:rPr>
          <w:rFonts w:hint="eastAsia" w:ascii="宋体" w:hAnsi="宋体"/>
          <w:b/>
        </w:rPr>
        <w:t>.</w:t>
      </w:r>
      <w:r>
        <w:rPr>
          <w:rFonts w:ascii="宋体" w:hAnsi="宋体"/>
          <w:b/>
        </w:rPr>
        <w:t>技术</w:t>
      </w:r>
      <w:r>
        <w:rPr>
          <w:rFonts w:hint="eastAsia" w:ascii="宋体" w:hAnsi="宋体"/>
          <w:b/>
        </w:rPr>
        <w:t>规格要求</w:t>
      </w:r>
    </w:p>
    <w:p w14:paraId="1423B2A1">
      <w:pPr>
        <w:spacing w:line="360" w:lineRule="auto"/>
        <w:ind w:firstLine="480"/>
        <w:rPr>
          <w:rFonts w:ascii="宋体" w:hAnsi="宋体"/>
        </w:rPr>
      </w:pPr>
      <w:r>
        <w:rPr>
          <w:rFonts w:hint="eastAsia" w:ascii="宋体" w:hAnsi="宋体"/>
        </w:rPr>
        <w:t>2.1 本合同条款下提交货物的技术规格要求应等于或优于磋商文件磋商响应文件技术规格要求。若技术规格要求中无相应规定，则应符合相应的国家有关部门最新颁布的相应正式标准。</w:t>
      </w:r>
    </w:p>
    <w:p w14:paraId="14B09B33">
      <w:pPr>
        <w:spacing w:line="360" w:lineRule="auto"/>
        <w:ind w:firstLine="480"/>
        <w:rPr>
          <w:rFonts w:ascii="宋体" w:hAnsi="宋体"/>
        </w:rPr>
      </w:pPr>
      <w:r>
        <w:rPr>
          <w:rFonts w:hint="eastAsia" w:ascii="宋体" w:hAnsi="宋体"/>
        </w:rPr>
        <w:t>2.2 乙方应向甲方提供货物及服务有关的标准的中文文本。</w:t>
      </w:r>
    </w:p>
    <w:p w14:paraId="12A7C989">
      <w:pPr>
        <w:spacing w:line="360" w:lineRule="auto"/>
        <w:ind w:firstLine="480"/>
        <w:rPr>
          <w:rFonts w:ascii="宋体" w:hAnsi="宋体"/>
        </w:rPr>
      </w:pPr>
      <w:r>
        <w:rPr>
          <w:rFonts w:hint="eastAsia" w:ascii="宋体" w:hAnsi="宋体"/>
        </w:rPr>
        <w:t>2.3 除非技术规范中另有规定，计量单位均采用中华人民共和国法定计量单位。</w:t>
      </w:r>
    </w:p>
    <w:p w14:paraId="7422009A">
      <w:pPr>
        <w:spacing w:line="360" w:lineRule="auto"/>
        <w:ind w:firstLine="482"/>
        <w:rPr>
          <w:rFonts w:ascii="宋体" w:hAnsi="宋体"/>
          <w:b/>
        </w:rPr>
      </w:pPr>
      <w:r>
        <w:rPr>
          <w:rFonts w:hint="eastAsia" w:ascii="宋体" w:hAnsi="宋体"/>
          <w:b/>
        </w:rPr>
        <w:t>3.合同范围</w:t>
      </w:r>
    </w:p>
    <w:p w14:paraId="72E438C2">
      <w:pPr>
        <w:spacing w:line="360" w:lineRule="auto"/>
        <w:ind w:firstLine="480"/>
        <w:rPr>
          <w:rFonts w:ascii="宋体" w:hAnsi="宋体"/>
        </w:rPr>
      </w:pPr>
      <w:r>
        <w:rPr>
          <w:rFonts w:hint="eastAsia" w:ascii="宋体" w:hAnsi="宋体"/>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2CA21C75">
      <w:pPr>
        <w:spacing w:line="360" w:lineRule="auto"/>
        <w:ind w:firstLine="480"/>
        <w:rPr>
          <w:rFonts w:ascii="宋体" w:hAnsi="宋体"/>
        </w:rPr>
      </w:pPr>
      <w:r>
        <w:rPr>
          <w:rFonts w:hint="eastAsia" w:ascii="宋体" w:hAnsi="宋体"/>
        </w:rPr>
        <w:t>3.2 乙方应负责培训甲方的技术人员。</w:t>
      </w:r>
    </w:p>
    <w:p w14:paraId="4200547A">
      <w:pPr>
        <w:spacing w:line="360" w:lineRule="auto"/>
        <w:ind w:firstLine="480"/>
        <w:rPr>
          <w:rFonts w:ascii="宋体" w:hAnsi="宋体"/>
        </w:rPr>
      </w:pPr>
      <w:r>
        <w:rPr>
          <w:rFonts w:hint="eastAsia" w:ascii="宋体" w:hAnsi="宋体"/>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0DDE1F74">
      <w:pPr>
        <w:spacing w:line="360" w:lineRule="auto"/>
        <w:ind w:firstLine="482"/>
        <w:rPr>
          <w:rFonts w:ascii="宋体" w:hAnsi="宋体"/>
          <w:b/>
        </w:rPr>
      </w:pPr>
      <w:r>
        <w:rPr>
          <w:rFonts w:hint="eastAsia" w:ascii="宋体" w:hAnsi="宋体"/>
          <w:b/>
        </w:rPr>
        <w:t>4.合同文件和资料</w:t>
      </w:r>
    </w:p>
    <w:p w14:paraId="667CB986">
      <w:pPr>
        <w:spacing w:line="360" w:lineRule="auto"/>
        <w:ind w:firstLine="480"/>
        <w:rPr>
          <w:rFonts w:ascii="宋体" w:hAnsi="宋体"/>
        </w:rPr>
      </w:pPr>
      <w:r>
        <w:rPr>
          <w:rFonts w:hint="eastAsia" w:ascii="宋体" w:hAnsi="宋体"/>
        </w:rPr>
        <w:t>4.1乙方在提供仪器设备时应同时提供中文版相关的技术资料，如目录索引、图纸、操作手册、使用指南、维修指南、服务手册等。</w:t>
      </w:r>
    </w:p>
    <w:p w14:paraId="3E1A9839">
      <w:pPr>
        <w:spacing w:line="360" w:lineRule="auto"/>
        <w:ind w:firstLine="480"/>
        <w:rPr>
          <w:rFonts w:ascii="宋体" w:hAnsi="宋体"/>
        </w:rPr>
      </w:pPr>
      <w:r>
        <w:rPr>
          <w:rFonts w:hint="eastAsia" w:ascii="宋体" w:hAnsi="宋体"/>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3618F85B">
      <w:pPr>
        <w:spacing w:line="360" w:lineRule="auto"/>
        <w:ind w:firstLine="482"/>
        <w:rPr>
          <w:rFonts w:ascii="宋体" w:hAnsi="宋体"/>
          <w:b/>
        </w:rPr>
      </w:pPr>
      <w:r>
        <w:rPr>
          <w:rFonts w:hint="eastAsia" w:ascii="宋体" w:hAnsi="宋体"/>
          <w:b/>
        </w:rPr>
        <w:t>5.</w:t>
      </w:r>
      <w:r>
        <w:rPr>
          <w:rFonts w:ascii="宋体" w:hAnsi="宋体"/>
          <w:b/>
        </w:rPr>
        <w:t>知识产权</w:t>
      </w:r>
    </w:p>
    <w:p w14:paraId="6041A3D2">
      <w:pPr>
        <w:spacing w:line="360" w:lineRule="auto"/>
        <w:ind w:firstLine="480"/>
        <w:rPr>
          <w:rFonts w:ascii="宋体" w:hAnsi="宋体"/>
        </w:rPr>
      </w:pPr>
      <w:r>
        <w:rPr>
          <w:rFonts w:hint="eastAsia" w:ascii="宋体" w:hAnsi="宋体"/>
        </w:rPr>
        <w:t>5</w:t>
      </w:r>
      <w:r>
        <w:rPr>
          <w:rFonts w:ascii="宋体" w:hAnsi="宋体"/>
        </w:rPr>
        <w:t>.1</w:t>
      </w:r>
      <w:r>
        <w:rPr>
          <w:rFonts w:hint="eastAsia" w:ascii="宋体" w:hAnsi="宋体"/>
        </w:rPr>
        <w:t>乙</w:t>
      </w:r>
      <w:r>
        <w:rPr>
          <w:rFonts w:ascii="宋体" w:hAnsi="宋体"/>
        </w:rPr>
        <w:t>方应保证</w:t>
      </w:r>
      <w:r>
        <w:rPr>
          <w:rFonts w:hint="eastAsia" w:ascii="宋体" w:hAnsi="宋体"/>
        </w:rPr>
        <w:t>甲</w:t>
      </w:r>
      <w:r>
        <w:rPr>
          <w:rFonts w:ascii="宋体" w:hAnsi="宋体"/>
        </w:rPr>
        <w:t>方在使用该货物或其任何一部分时不受第三方提出的侵犯专利权、 著作权、商标权和工业设计权等的起诉。</w:t>
      </w:r>
    </w:p>
    <w:p w14:paraId="6DC4B8E6">
      <w:pPr>
        <w:spacing w:line="360" w:lineRule="auto"/>
        <w:ind w:firstLine="480"/>
        <w:rPr>
          <w:rFonts w:ascii="宋体" w:hAnsi="宋体"/>
        </w:rPr>
      </w:pPr>
      <w:r>
        <w:rPr>
          <w:rFonts w:hint="eastAsia" w:ascii="宋体" w:hAnsi="宋体"/>
        </w:rPr>
        <w:t>5.2</w:t>
      </w:r>
      <w:r>
        <w:rPr>
          <w:rFonts w:ascii="宋体" w:hAnsi="宋体"/>
        </w:rPr>
        <w:t>任何第三方提出侵权指控，</w:t>
      </w:r>
      <w:r>
        <w:rPr>
          <w:rFonts w:hint="eastAsia" w:ascii="宋体" w:hAnsi="宋体"/>
        </w:rPr>
        <w:t>乙</w:t>
      </w:r>
      <w:r>
        <w:rPr>
          <w:rFonts w:ascii="宋体" w:hAnsi="宋体"/>
        </w:rPr>
        <w:t>方须与第三方交涉并承担由此</w:t>
      </w:r>
      <w:r>
        <w:rPr>
          <w:rFonts w:hint="eastAsia" w:ascii="宋体" w:hAnsi="宋体"/>
        </w:rPr>
        <w:t>产生</w:t>
      </w:r>
      <w:r>
        <w:rPr>
          <w:rFonts w:ascii="宋体" w:hAnsi="宋体"/>
        </w:rPr>
        <w:t>的一切责任、费用</w:t>
      </w:r>
      <w:r>
        <w:rPr>
          <w:rFonts w:hint="eastAsia" w:ascii="宋体" w:hAnsi="宋体"/>
        </w:rPr>
        <w:t>和经济赔偿。</w:t>
      </w:r>
    </w:p>
    <w:p w14:paraId="19EEC475">
      <w:pPr>
        <w:spacing w:line="360" w:lineRule="auto"/>
        <w:ind w:firstLine="480"/>
        <w:rPr>
          <w:rFonts w:ascii="宋体" w:hAnsi="宋体"/>
        </w:rPr>
      </w:pPr>
      <w:r>
        <w:rPr>
          <w:rFonts w:hint="eastAsia" w:ascii="宋体" w:hAnsi="宋体"/>
        </w:rPr>
        <w:t>5.3双方应共同遵守国家有关版权、专利、商标等知识产权方面的法律规定，相互尊重对方的知识产权，对本合同内容、对方的技术秘密和商业秘密负有保密责任。如有违反，违约方负相关法律责任。</w:t>
      </w:r>
    </w:p>
    <w:p w14:paraId="00F223D2">
      <w:pPr>
        <w:spacing w:line="360" w:lineRule="auto"/>
        <w:ind w:firstLine="480"/>
        <w:rPr>
          <w:rFonts w:ascii="宋体" w:hAnsi="宋体"/>
        </w:rPr>
      </w:pPr>
      <w:r>
        <w:rPr>
          <w:rFonts w:hint="eastAsia" w:ascii="宋体" w:hAnsi="宋体"/>
        </w:rPr>
        <w:t>5.4在本合同生效时已经存在并为各方合法拥有或使用的所有技术、资料和信息的知识产权，仍应属于其各自的原权利人所有或享有，另有约定的除外。</w:t>
      </w:r>
    </w:p>
    <w:p w14:paraId="0B0303F9">
      <w:pPr>
        <w:spacing w:line="360" w:lineRule="auto"/>
        <w:ind w:firstLine="482"/>
        <w:rPr>
          <w:rFonts w:ascii="宋体" w:hAnsi="宋体"/>
          <w:b/>
        </w:rPr>
      </w:pPr>
      <w:r>
        <w:rPr>
          <w:rFonts w:hint="eastAsia" w:ascii="宋体" w:hAnsi="宋体"/>
          <w:b/>
        </w:rPr>
        <w:t>6.保密</w:t>
      </w:r>
    </w:p>
    <w:p w14:paraId="0B0F9FFE">
      <w:pPr>
        <w:spacing w:line="360" w:lineRule="auto"/>
        <w:ind w:firstLine="480"/>
        <w:rPr>
          <w:rFonts w:ascii="宋体" w:hAnsi="宋体"/>
        </w:rPr>
      </w:pPr>
      <w:r>
        <w:rPr>
          <w:rFonts w:hint="eastAsia" w:ascii="宋体" w:hAnsi="宋体"/>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1C0E6348">
      <w:pPr>
        <w:spacing w:line="360" w:lineRule="auto"/>
        <w:ind w:firstLine="480"/>
        <w:rPr>
          <w:rFonts w:ascii="宋体" w:hAnsi="宋体"/>
        </w:rPr>
      </w:pPr>
      <w:r>
        <w:rPr>
          <w:rFonts w:hint="eastAsia" w:ascii="宋体" w:hAnsi="宋体"/>
        </w:rPr>
        <w:t>6.2保密信息指任何一方因履行本合同所知悉的任何以口头、书面、图表或电子形式存在的对方信息，具体包括：</w:t>
      </w:r>
    </w:p>
    <w:p w14:paraId="6907C106">
      <w:pPr>
        <w:spacing w:line="360" w:lineRule="auto"/>
        <w:ind w:firstLine="480"/>
        <w:rPr>
          <w:rFonts w:ascii="宋体" w:hAnsi="宋体"/>
        </w:rPr>
      </w:pPr>
      <w:r>
        <w:rPr>
          <w:rFonts w:hint="eastAsia" w:ascii="宋体" w:hAnsi="宋体"/>
        </w:rPr>
        <w:t>6.2.1任何涉及对方过去、现在或将来的商业计划、规章制度、操作规程、处理手段、财务信息；</w:t>
      </w:r>
    </w:p>
    <w:p w14:paraId="241C2AD7">
      <w:pPr>
        <w:spacing w:line="360" w:lineRule="auto"/>
        <w:ind w:firstLine="480"/>
        <w:rPr>
          <w:rFonts w:ascii="宋体" w:hAnsi="宋体"/>
        </w:rPr>
      </w:pPr>
      <w:r>
        <w:rPr>
          <w:rFonts w:hint="eastAsia" w:ascii="宋体" w:hAnsi="宋体"/>
        </w:rPr>
        <w:t>6.2.2乙方应根据甲方的要求签署相应的保密协议，保密协议与本条款存在不一致的，以保密协议为准。</w:t>
      </w:r>
    </w:p>
    <w:p w14:paraId="362849D6">
      <w:pPr>
        <w:spacing w:line="360" w:lineRule="auto"/>
        <w:ind w:firstLine="482"/>
        <w:rPr>
          <w:rFonts w:ascii="宋体" w:hAnsi="宋体"/>
          <w:b/>
        </w:rPr>
      </w:pPr>
      <w:r>
        <w:rPr>
          <w:rFonts w:hint="eastAsia" w:ascii="宋体" w:hAnsi="宋体"/>
          <w:b/>
        </w:rPr>
        <w:t>7.</w:t>
      </w:r>
      <w:r>
        <w:rPr>
          <w:rFonts w:ascii="宋体" w:hAnsi="宋体"/>
          <w:b/>
        </w:rPr>
        <w:t xml:space="preserve"> 质量保证</w:t>
      </w:r>
    </w:p>
    <w:p w14:paraId="45C5828F">
      <w:pPr>
        <w:spacing w:line="360" w:lineRule="auto"/>
        <w:ind w:firstLine="480"/>
        <w:rPr>
          <w:rFonts w:ascii="宋体" w:hAnsi="宋体"/>
        </w:rPr>
      </w:pPr>
      <w:r>
        <w:rPr>
          <w:rFonts w:hint="eastAsia" w:ascii="宋体" w:hAnsi="宋体"/>
        </w:rPr>
        <w:t>7.1货物质量保证</w:t>
      </w:r>
    </w:p>
    <w:p w14:paraId="45B42B54">
      <w:pPr>
        <w:spacing w:line="360" w:lineRule="auto"/>
        <w:ind w:firstLine="480"/>
        <w:rPr>
          <w:rFonts w:ascii="宋体" w:hAnsi="宋体"/>
        </w:rPr>
      </w:pPr>
      <w:r>
        <w:rPr>
          <w:rFonts w:hint="eastAsia" w:ascii="宋体" w:hAnsi="宋体"/>
        </w:rPr>
        <w:t>7.1.1乙</w:t>
      </w:r>
      <w:r>
        <w:rPr>
          <w:rFonts w:ascii="宋体" w:hAnsi="宋体"/>
        </w:rPr>
        <w:t>方</w:t>
      </w:r>
      <w:r>
        <w:rPr>
          <w:rFonts w:hint="eastAsia" w:ascii="宋体" w:hAnsi="宋体"/>
        </w:rPr>
        <w:t>必</w:t>
      </w:r>
      <w:r>
        <w:rPr>
          <w:rFonts w:ascii="宋体" w:hAnsi="宋体"/>
        </w:rPr>
        <w:t>须保证货物是全新、未使用过的，并完全符合强制性的国家技术质量规范和合同规定的质量、规格、性能和技术规范等的要求。</w:t>
      </w:r>
    </w:p>
    <w:p w14:paraId="2734B142">
      <w:pPr>
        <w:spacing w:line="360" w:lineRule="auto"/>
        <w:ind w:firstLine="480"/>
        <w:rPr>
          <w:rFonts w:ascii="宋体" w:hAnsi="宋体"/>
        </w:rPr>
      </w:pPr>
      <w:r>
        <w:rPr>
          <w:rFonts w:hint="eastAsia" w:ascii="宋体" w:hAnsi="宋体"/>
        </w:rPr>
        <w:t>7.1.2乙</w:t>
      </w:r>
      <w:r>
        <w:rPr>
          <w:rFonts w:ascii="宋体" w:hAnsi="宋体"/>
        </w:rPr>
        <w:t>方须保证所提供的货物经正确</w:t>
      </w:r>
      <w:r>
        <w:rPr>
          <w:rFonts w:hint="eastAsia" w:ascii="宋体" w:hAnsi="宋体"/>
        </w:rPr>
        <w:t>使用</w:t>
      </w:r>
      <w:r>
        <w:rPr>
          <w:rFonts w:ascii="宋体" w:hAnsi="宋体"/>
        </w:rPr>
        <w:t>，在其使用寿命期内须具有符合质量要求和产品说明书的性能。在货物质量保证期之内，</w:t>
      </w:r>
      <w:r>
        <w:rPr>
          <w:rFonts w:hint="eastAsia" w:ascii="宋体" w:hAnsi="宋体"/>
        </w:rPr>
        <w:t>乙</w:t>
      </w:r>
      <w:r>
        <w:rPr>
          <w:rFonts w:ascii="宋体" w:hAnsi="宋体"/>
        </w:rPr>
        <w:t>方须对由于设计、工艺或材料的缺陷而发生的任何不足</w:t>
      </w:r>
      <w:r>
        <w:rPr>
          <w:rFonts w:hint="eastAsia" w:ascii="宋体" w:hAnsi="宋体" w:cs="宋体"/>
        </w:rPr>
        <w:t>，并免费予以改进或更换</w:t>
      </w:r>
      <w:r>
        <w:rPr>
          <w:rFonts w:ascii="宋体" w:hAnsi="宋体"/>
        </w:rPr>
        <w:t>。</w:t>
      </w:r>
    </w:p>
    <w:p w14:paraId="274A3FAA">
      <w:pPr>
        <w:spacing w:line="360" w:lineRule="auto"/>
        <w:ind w:firstLine="480"/>
        <w:rPr>
          <w:rFonts w:ascii="宋体" w:hAnsi="宋体" w:cs="宋体"/>
        </w:rPr>
      </w:pPr>
      <w:r>
        <w:rPr>
          <w:rFonts w:hint="eastAsia" w:ascii="宋体" w:hAnsi="宋体"/>
        </w:rPr>
        <w:t>7.1.3</w:t>
      </w:r>
      <w:r>
        <w:rPr>
          <w:rFonts w:ascii="宋体" w:hAnsi="宋体"/>
        </w:rPr>
        <w:t>根据</w:t>
      </w:r>
      <w:r>
        <w:rPr>
          <w:rFonts w:hint="eastAsia" w:ascii="宋体" w:hAnsi="宋体"/>
        </w:rPr>
        <w:t>乙</w:t>
      </w:r>
      <w:r>
        <w:rPr>
          <w:rFonts w:ascii="宋体" w:hAnsi="宋体"/>
        </w:rPr>
        <w:t>方按检验标准自己检验结果或委托有资质的相关质检机构的检验结果，发现货物的数量、质量、规格与合同不符；或者在质量保证期内，证实货物存在缺陷，包括潜在的缺陷或使用不符合要求的材料等，</w:t>
      </w:r>
      <w:r>
        <w:rPr>
          <w:rFonts w:hint="eastAsia" w:ascii="宋体" w:hAnsi="宋体" w:cs="宋体"/>
        </w:rPr>
        <w:t>甲方应书面通知乙方。接到上述通知后，乙方应及时免费更换或修理破损货物。乙方在甲方发出质量异议通知后，未作答复，甲方在通知书中所提出的要求应视为已被乙方接受。</w:t>
      </w:r>
    </w:p>
    <w:p w14:paraId="4B309347">
      <w:pPr>
        <w:spacing w:line="360" w:lineRule="auto"/>
        <w:ind w:firstLine="480"/>
        <w:rPr>
          <w:rFonts w:ascii="宋体" w:hAnsi="宋体"/>
        </w:rPr>
      </w:pPr>
      <w:r>
        <w:rPr>
          <w:rFonts w:hint="eastAsia" w:ascii="宋体" w:hAnsi="宋体"/>
        </w:rPr>
        <w:t>7.1.4乙</w:t>
      </w:r>
      <w:r>
        <w:rPr>
          <w:rFonts w:ascii="宋体" w:hAnsi="宋体"/>
        </w:rPr>
        <w:t>方在收到通知后</w:t>
      </w:r>
      <w:r>
        <w:rPr>
          <w:rFonts w:hint="eastAsia" w:ascii="宋体" w:hAnsi="宋体"/>
        </w:rPr>
        <w:t>虽答复，但</w:t>
      </w:r>
      <w:r>
        <w:rPr>
          <w:rFonts w:ascii="宋体" w:hAnsi="宋体"/>
        </w:rPr>
        <w:t>没有弥补缺陷，</w:t>
      </w:r>
      <w:r>
        <w:rPr>
          <w:rFonts w:hint="eastAsia" w:ascii="宋体" w:hAnsi="宋体"/>
        </w:rPr>
        <w:t>甲</w:t>
      </w:r>
      <w:r>
        <w:rPr>
          <w:rFonts w:ascii="宋体" w:hAnsi="宋体"/>
        </w:rPr>
        <w:t>方可采取必要的补救措施，但由此引发的风险和费用将由</w:t>
      </w:r>
      <w:r>
        <w:rPr>
          <w:rFonts w:hint="eastAsia" w:ascii="宋体" w:hAnsi="宋体"/>
        </w:rPr>
        <w:t>乙</w:t>
      </w:r>
      <w:r>
        <w:rPr>
          <w:rFonts w:ascii="宋体" w:hAnsi="宋体"/>
        </w:rPr>
        <w:t>方承担。</w:t>
      </w:r>
      <w:r>
        <w:rPr>
          <w:rFonts w:hint="eastAsia" w:ascii="宋体" w:hAnsi="宋体"/>
        </w:rPr>
        <w:t>甲方可从合同款或乙方提交的履约保证金中扣款，不足部分，甲方有权要求乙方赔偿。甲方根据合同规定对卖方行使的其他权力不受影响。</w:t>
      </w:r>
    </w:p>
    <w:p w14:paraId="3F1EA507">
      <w:pPr>
        <w:spacing w:line="360" w:lineRule="auto"/>
        <w:ind w:firstLine="480"/>
        <w:rPr>
          <w:rFonts w:ascii="宋体" w:hAnsi="宋体"/>
        </w:rPr>
      </w:pPr>
      <w:r>
        <w:rPr>
          <w:rFonts w:hint="eastAsia" w:ascii="宋体" w:hAnsi="宋体"/>
        </w:rPr>
        <w:t xml:space="preserve">7.1.5 </w:t>
      </w:r>
      <w:r>
        <w:rPr>
          <w:rFonts w:ascii="宋体" w:hAnsi="宋体"/>
        </w:rPr>
        <w:t>合同条款下货物的质量保证期自货物通过最终验收起</w:t>
      </w:r>
      <w:r>
        <w:rPr>
          <w:rFonts w:hint="eastAsia" w:ascii="宋体" w:hAnsi="宋体"/>
        </w:rPr>
        <w:t>算，合同另行规定除外。</w:t>
      </w:r>
    </w:p>
    <w:p w14:paraId="7A95E29A">
      <w:pPr>
        <w:spacing w:line="360" w:lineRule="auto"/>
        <w:ind w:firstLine="482"/>
        <w:rPr>
          <w:rFonts w:ascii="宋体" w:hAnsi="宋体"/>
          <w:b/>
        </w:rPr>
      </w:pPr>
      <w:r>
        <w:rPr>
          <w:rFonts w:hint="eastAsia" w:ascii="宋体" w:hAnsi="宋体"/>
          <w:b/>
        </w:rPr>
        <w:t>8.</w:t>
      </w:r>
      <w:r>
        <w:rPr>
          <w:rFonts w:ascii="宋体" w:hAnsi="宋体"/>
          <w:b/>
        </w:rPr>
        <w:t>包装要求</w:t>
      </w:r>
    </w:p>
    <w:p w14:paraId="7DDF45F1">
      <w:pPr>
        <w:spacing w:line="360" w:lineRule="auto"/>
        <w:ind w:firstLine="480"/>
        <w:rPr>
          <w:rFonts w:ascii="宋体" w:hAnsi="宋体"/>
        </w:rPr>
      </w:pPr>
      <w:r>
        <w:rPr>
          <w:rFonts w:hint="eastAsia" w:ascii="宋体" w:hAnsi="宋体"/>
        </w:rPr>
        <w:t>8</w:t>
      </w:r>
      <w:r>
        <w:rPr>
          <w:rFonts w:ascii="宋体" w:hAnsi="宋体"/>
        </w:rPr>
        <w:t>.1</w:t>
      </w:r>
      <w:r>
        <w:rPr>
          <w:rFonts w:hint="eastAsia" w:ascii="宋体" w:hAnsi="宋体"/>
        </w:rPr>
        <w:t xml:space="preserve"> </w:t>
      </w:r>
      <w:r>
        <w:rPr>
          <w:rFonts w:ascii="宋体" w:hAnsi="宋体"/>
        </w:rPr>
        <w:t>除合同另有约定外,</w:t>
      </w:r>
      <w:r>
        <w:rPr>
          <w:rFonts w:hint="eastAsia" w:ascii="宋体" w:hAnsi="宋体"/>
        </w:rPr>
        <w:t>乙</w:t>
      </w:r>
      <w:r>
        <w:rPr>
          <w:rFonts w:ascii="宋体" w:hAnsi="宋体"/>
        </w:rPr>
        <w:t>方提供的全部货物,均应采用本行业通用的方式进行包装，且该包装应符合国家有关包装的法律、法规的规定。</w:t>
      </w:r>
    </w:p>
    <w:p w14:paraId="2270E12D">
      <w:pPr>
        <w:spacing w:line="360" w:lineRule="auto"/>
        <w:ind w:firstLine="480"/>
        <w:rPr>
          <w:rFonts w:ascii="宋体" w:hAnsi="宋体"/>
        </w:rPr>
      </w:pPr>
      <w:r>
        <w:rPr>
          <w:rFonts w:hint="eastAsia" w:ascii="宋体" w:hAnsi="宋体"/>
        </w:rPr>
        <w:t xml:space="preserve">8.2 </w:t>
      </w:r>
      <w:r>
        <w:rPr>
          <w:rFonts w:ascii="宋体" w:hAnsi="宋体"/>
        </w:rPr>
        <w:t>包装应适应于远距离运输</w:t>
      </w:r>
      <w:r>
        <w:rPr>
          <w:rFonts w:hint="eastAsia" w:ascii="宋体" w:hAnsi="宋体"/>
        </w:rPr>
        <w:t>，</w:t>
      </w:r>
      <w:r>
        <w:rPr>
          <w:rFonts w:hint="eastAsia" w:ascii="宋体" w:hAnsi="宋体" w:cs="宋体"/>
        </w:rPr>
        <w:t>并有良好的</w:t>
      </w:r>
      <w:r>
        <w:rPr>
          <w:rFonts w:ascii="宋体" w:hAnsi="宋体"/>
        </w:rPr>
        <w:t>防潮、防震、防锈和防粗暴装卸</w:t>
      </w:r>
      <w:r>
        <w:rPr>
          <w:rFonts w:hint="eastAsia" w:ascii="宋体" w:hAnsi="宋体"/>
        </w:rPr>
        <w:t>等保护措施</w:t>
      </w:r>
      <w:r>
        <w:rPr>
          <w:rFonts w:ascii="宋体" w:hAnsi="宋体"/>
        </w:rPr>
        <w:t>，</w:t>
      </w:r>
      <w:r>
        <w:rPr>
          <w:rFonts w:hint="eastAsia" w:ascii="宋体" w:hAnsi="宋体" w:cs="宋体"/>
        </w:rPr>
        <w:t>以确保货物安全运抵现场。</w:t>
      </w:r>
      <w:r>
        <w:rPr>
          <w:rFonts w:ascii="宋体" w:hAnsi="宋体"/>
        </w:rPr>
        <w:t>由于包装不善所引起的货物锈蚀、损坏和损失均由</w:t>
      </w:r>
      <w:r>
        <w:rPr>
          <w:rFonts w:hint="eastAsia" w:ascii="宋体" w:hAnsi="宋体"/>
        </w:rPr>
        <w:t>乙</w:t>
      </w:r>
      <w:r>
        <w:rPr>
          <w:rFonts w:ascii="宋体" w:hAnsi="宋体"/>
        </w:rPr>
        <w:t>方承担。</w:t>
      </w:r>
    </w:p>
    <w:p w14:paraId="7B306C14">
      <w:pPr>
        <w:spacing w:line="360" w:lineRule="auto"/>
        <w:ind w:firstLine="480"/>
        <w:rPr>
          <w:rFonts w:ascii="宋体" w:hAnsi="宋体"/>
        </w:rPr>
      </w:pPr>
      <w:r>
        <w:rPr>
          <w:rFonts w:hint="eastAsia" w:ascii="宋体" w:hAnsi="宋体"/>
        </w:rPr>
        <w:t>乙方应提供货物运至合同规定的最终目的地所需要的包装，以防止货物在转运中损坏或变质。</w:t>
      </w:r>
    </w:p>
    <w:p w14:paraId="44992D22">
      <w:pPr>
        <w:spacing w:line="360" w:lineRule="auto"/>
        <w:ind w:firstLine="480"/>
        <w:rPr>
          <w:rFonts w:ascii="宋体" w:hAnsi="宋体"/>
        </w:rPr>
      </w:pPr>
      <w:r>
        <w:rPr>
          <w:rFonts w:hint="eastAsia" w:ascii="宋体" w:hAnsi="宋体"/>
        </w:rPr>
        <w:t>8.3 乙方所提供的货物包装均为出厂时原包装。</w:t>
      </w:r>
    </w:p>
    <w:p w14:paraId="1F5B88C8">
      <w:pPr>
        <w:spacing w:line="360" w:lineRule="auto"/>
        <w:ind w:firstLine="480"/>
        <w:rPr>
          <w:rFonts w:ascii="宋体" w:hAnsi="宋体"/>
        </w:rPr>
      </w:pPr>
      <w:r>
        <w:rPr>
          <w:rFonts w:hint="eastAsia" w:ascii="宋体" w:hAnsi="宋体"/>
        </w:rPr>
        <w:t>8.4乙方所提供货物必须附有</w:t>
      </w:r>
      <w:r>
        <w:rPr>
          <w:rFonts w:hint="eastAsia" w:ascii="宋体" w:hAnsi="宋体" w:cs="宋体"/>
        </w:rPr>
        <w:t>质量合格证，</w:t>
      </w:r>
      <w:r>
        <w:rPr>
          <w:rFonts w:hint="eastAsia" w:ascii="宋体" w:hAnsi="宋体"/>
        </w:rPr>
        <w:t>装箱清单，有清楚的与装箱单相对应的名称和编号。</w:t>
      </w:r>
    </w:p>
    <w:p w14:paraId="010D3915">
      <w:pPr>
        <w:spacing w:line="360" w:lineRule="auto"/>
        <w:ind w:firstLine="480"/>
        <w:rPr>
          <w:rFonts w:ascii="宋体" w:hAnsi="宋体"/>
        </w:rPr>
      </w:pPr>
      <w:r>
        <w:rPr>
          <w:rFonts w:hint="eastAsia" w:ascii="宋体" w:hAnsi="宋体"/>
        </w:rPr>
        <w:t>8.5 货物运输中的运输费用和保险费用均由乙方承担。运输过程中的一切损失、损坏均由乙方负责。</w:t>
      </w:r>
    </w:p>
    <w:p w14:paraId="4255C49B">
      <w:pPr>
        <w:spacing w:line="360" w:lineRule="auto"/>
        <w:ind w:firstLine="482"/>
        <w:rPr>
          <w:rFonts w:ascii="宋体" w:hAnsi="宋体"/>
          <w:b/>
        </w:rPr>
      </w:pPr>
      <w:r>
        <w:rPr>
          <w:rFonts w:hint="eastAsia" w:ascii="宋体" w:hAnsi="宋体"/>
          <w:b/>
        </w:rPr>
        <w:t>9.</w:t>
      </w:r>
      <w:r>
        <w:rPr>
          <w:rFonts w:ascii="宋体" w:hAnsi="宋体"/>
          <w:b/>
        </w:rPr>
        <w:t xml:space="preserve"> </w:t>
      </w:r>
      <w:r>
        <w:rPr>
          <w:rFonts w:hint="eastAsia" w:ascii="宋体" w:hAnsi="宋体"/>
          <w:b/>
        </w:rPr>
        <w:t>价格</w:t>
      </w:r>
    </w:p>
    <w:p w14:paraId="0343E877">
      <w:pPr>
        <w:spacing w:line="360" w:lineRule="auto"/>
        <w:ind w:firstLine="480"/>
        <w:rPr>
          <w:rFonts w:ascii="宋体" w:hAnsi="宋体"/>
        </w:rPr>
      </w:pPr>
      <w:r>
        <w:rPr>
          <w:rFonts w:hint="eastAsia" w:ascii="宋体" w:hAnsi="宋体"/>
        </w:rPr>
        <w:t>9.1乙方履行合同所必须的所有费用，包括但不限于货物及部件的设计、检测与试验、制造、运输、装卸、保险、技术资料、培训、交通、人员、差旅、质量保证期服务费、其他管理费用、所有的检验、测试、验收费用等均已包括在合同价格中。</w:t>
      </w:r>
    </w:p>
    <w:p w14:paraId="2DE24E51">
      <w:pPr>
        <w:spacing w:line="360" w:lineRule="auto"/>
        <w:ind w:firstLine="480"/>
        <w:rPr>
          <w:rFonts w:ascii="宋体" w:hAnsi="宋体"/>
        </w:rPr>
      </w:pPr>
      <w:r>
        <w:rPr>
          <w:rFonts w:hint="eastAsia" w:ascii="宋体" w:hAnsi="宋体"/>
        </w:rPr>
        <w:t>9.2 本合同价格为固定价格，包括了乙方履行合同全过程产生的所有成本和费用以及乙方应承担的一切税费。</w:t>
      </w:r>
    </w:p>
    <w:p w14:paraId="63DF2C62">
      <w:pPr>
        <w:spacing w:line="360" w:lineRule="auto"/>
        <w:ind w:firstLine="480"/>
        <w:rPr>
          <w:rFonts w:ascii="宋体" w:hAnsi="宋体"/>
        </w:rPr>
      </w:pPr>
      <w:r>
        <w:rPr>
          <w:rFonts w:hint="eastAsia" w:ascii="宋体" w:hAnsi="宋体"/>
        </w:rPr>
        <w:t xml:space="preserve">9.3检验费用 </w:t>
      </w:r>
    </w:p>
    <w:p w14:paraId="05E95BC1">
      <w:pPr>
        <w:spacing w:line="360" w:lineRule="auto"/>
        <w:ind w:firstLine="480"/>
        <w:rPr>
          <w:rFonts w:ascii="宋体" w:hAnsi="宋体"/>
        </w:rPr>
      </w:pPr>
      <w:r>
        <w:rPr>
          <w:rFonts w:hint="eastAsia" w:ascii="宋体" w:hAnsi="宋体"/>
        </w:rPr>
        <w:t>9.3.1乙方必须负担本条款下属于乙方负责的检验、测试和验收的所有费用，并负责乙方派往买方组织的检验、测试和验收人员的所有费用。</w:t>
      </w:r>
    </w:p>
    <w:p w14:paraId="763EE092">
      <w:pPr>
        <w:spacing w:line="360" w:lineRule="auto"/>
        <w:ind w:firstLine="480"/>
        <w:rPr>
          <w:rFonts w:ascii="宋体" w:hAnsi="宋体"/>
        </w:rPr>
      </w:pPr>
      <w:r>
        <w:rPr>
          <w:rFonts w:hint="eastAsia" w:ascii="宋体" w:hAnsi="宋体"/>
        </w:rPr>
        <w:t>9.3.2 甲方按合同计划参加在乙方工厂所在地检验、测试和验收的费用全部由乙方负责并已包含在合同总价中。</w:t>
      </w:r>
    </w:p>
    <w:p w14:paraId="3BF4C24B">
      <w:pPr>
        <w:spacing w:line="360" w:lineRule="auto"/>
        <w:ind w:firstLine="480"/>
        <w:rPr>
          <w:rFonts w:ascii="宋体" w:hAnsi="宋体" w:cs="宋体"/>
        </w:rPr>
      </w:pPr>
      <w:r>
        <w:rPr>
          <w:rFonts w:hint="eastAsia" w:ascii="宋体" w:hAnsi="宋体" w:cs="宋体"/>
        </w:rPr>
        <w:t>9.3</w:t>
      </w:r>
      <w:r>
        <w:rPr>
          <w:rFonts w:hint="eastAsia" w:ascii="宋体" w:hAnsi="宋体"/>
        </w:rPr>
        <w:t xml:space="preserve">.3甲方检验人员已到卖方所在地，测试无法依照合同进行， 而引起甲方人员延长逗留时间，所有由此产生的包括甲方人员在内的直接费用及成本由乙方承担。 </w:t>
      </w:r>
    </w:p>
    <w:p w14:paraId="6AB16889">
      <w:pPr>
        <w:spacing w:line="360" w:lineRule="auto"/>
        <w:ind w:firstLine="482"/>
        <w:rPr>
          <w:rFonts w:ascii="宋体" w:hAnsi="宋体"/>
          <w:b/>
        </w:rPr>
      </w:pPr>
      <w:r>
        <w:rPr>
          <w:rFonts w:hint="eastAsia" w:ascii="宋体" w:hAnsi="宋体"/>
          <w:b/>
        </w:rPr>
        <w:t>10.</w:t>
      </w:r>
      <w:r>
        <w:rPr>
          <w:rFonts w:ascii="宋体" w:hAnsi="宋体"/>
          <w:b/>
        </w:rPr>
        <w:t>交货方式</w:t>
      </w:r>
      <w:r>
        <w:rPr>
          <w:rFonts w:hint="eastAsia" w:ascii="宋体" w:hAnsi="宋体"/>
          <w:b/>
        </w:rPr>
        <w:t>及交货日期</w:t>
      </w:r>
    </w:p>
    <w:p w14:paraId="52614496">
      <w:pPr>
        <w:spacing w:line="360" w:lineRule="auto"/>
        <w:ind w:firstLine="482"/>
        <w:rPr>
          <w:rFonts w:ascii="宋体" w:hAnsi="宋体"/>
          <w:b/>
        </w:rPr>
      </w:pPr>
      <w:r>
        <w:rPr>
          <w:rFonts w:hint="eastAsia" w:ascii="宋体" w:hAnsi="宋体"/>
          <w:b/>
        </w:rPr>
        <w:t>11.</w:t>
      </w:r>
      <w:r>
        <w:rPr>
          <w:rFonts w:ascii="宋体" w:hAnsi="宋体"/>
          <w:b/>
        </w:rPr>
        <w:t>检验和验收</w:t>
      </w:r>
    </w:p>
    <w:p w14:paraId="4A1565F0">
      <w:pPr>
        <w:spacing w:line="360" w:lineRule="auto"/>
        <w:ind w:firstLine="480"/>
        <w:rPr>
          <w:rFonts w:ascii="宋体" w:hAnsi="宋体"/>
        </w:rPr>
      </w:pPr>
      <w:r>
        <w:rPr>
          <w:rFonts w:hint="eastAsia" w:ascii="宋体" w:hAnsi="宋体"/>
        </w:rPr>
        <w:t>11</w:t>
      </w:r>
      <w:r>
        <w:rPr>
          <w:rFonts w:ascii="宋体" w:hAnsi="宋体"/>
        </w:rPr>
        <w:t>.1</w:t>
      </w:r>
      <w:r>
        <w:rPr>
          <w:rFonts w:hint="eastAsia" w:ascii="宋体" w:hAnsi="宋体"/>
        </w:rPr>
        <w:t>开箱验收</w:t>
      </w:r>
    </w:p>
    <w:p w14:paraId="5E1D4861">
      <w:pPr>
        <w:spacing w:line="360" w:lineRule="auto"/>
        <w:ind w:firstLine="480"/>
        <w:rPr>
          <w:rFonts w:ascii="宋体" w:hAnsi="宋体" w:cs="宋体"/>
        </w:rPr>
      </w:pPr>
      <w:r>
        <w:rPr>
          <w:rFonts w:hint="eastAsia" w:ascii="宋体" w:hAnsi="宋体"/>
        </w:rPr>
        <w:t>11.1.1货物运抵现场后，双方应及时开箱验收，并制作验收记录，以确认与本合同约定的数量、型号等是否一致</w:t>
      </w:r>
      <w:r>
        <w:rPr>
          <w:rFonts w:hint="eastAsia" w:ascii="宋体" w:hAnsi="宋体" w:cs="宋体"/>
        </w:rPr>
        <w:t>。</w:t>
      </w:r>
    </w:p>
    <w:p w14:paraId="070D48EE">
      <w:pPr>
        <w:spacing w:line="360" w:lineRule="auto"/>
        <w:ind w:firstLine="480"/>
        <w:rPr>
          <w:rFonts w:ascii="宋体" w:hAnsi="宋体"/>
        </w:rPr>
      </w:pPr>
      <w:r>
        <w:rPr>
          <w:rFonts w:hint="eastAsia" w:ascii="宋体" w:hAnsi="宋体" w:cs="宋体"/>
        </w:rPr>
        <w:t xml:space="preserve">11.1.2 </w:t>
      </w:r>
      <w:r>
        <w:rPr>
          <w:rFonts w:hint="eastAsia" w:ascii="宋体" w:hAnsi="宋体"/>
        </w:rPr>
        <w:t>乙方</w:t>
      </w:r>
      <w:r>
        <w:rPr>
          <w:rFonts w:ascii="宋体" w:hAnsi="宋体"/>
        </w:rPr>
        <w:t>应在交货前对货物的质量、规格、数量等进行详细而全面的检验，并出具证明货物符合合同规定的文件。该文件将作为申请付款单据的一部分，但有关质量、规格、数量的检验不应视为最终检验。</w:t>
      </w:r>
    </w:p>
    <w:p w14:paraId="4624D839">
      <w:pPr>
        <w:spacing w:line="360" w:lineRule="auto"/>
        <w:ind w:firstLine="480"/>
        <w:rPr>
          <w:rFonts w:ascii="宋体" w:hAnsi="宋体"/>
        </w:rPr>
      </w:pPr>
      <w:r>
        <w:rPr>
          <w:rFonts w:hint="eastAsia" w:ascii="宋体" w:hAnsi="宋体"/>
        </w:rPr>
        <w:t>11.1.3 开箱验收中如发现货物的数量、规格与合同约定不符，甲方有权拒收货物，乙方应及时按甲方要求免费对拒收货物采取更换或其他必要的补救措施，直至开箱验收合格，方视为乙方完成交货。</w:t>
      </w:r>
    </w:p>
    <w:p w14:paraId="49E58D0B">
      <w:pPr>
        <w:spacing w:line="360" w:lineRule="auto"/>
        <w:ind w:firstLine="480"/>
        <w:rPr>
          <w:rFonts w:ascii="宋体" w:hAnsi="宋体"/>
        </w:rPr>
      </w:pPr>
      <w:r>
        <w:rPr>
          <w:rFonts w:hint="eastAsia" w:ascii="宋体" w:hAnsi="宋体"/>
        </w:rPr>
        <w:t>11.2  检验验收</w:t>
      </w:r>
    </w:p>
    <w:p w14:paraId="2F27CCD1">
      <w:pPr>
        <w:spacing w:line="360" w:lineRule="auto"/>
        <w:ind w:firstLine="480"/>
        <w:rPr>
          <w:rFonts w:ascii="宋体" w:hAnsi="宋体"/>
        </w:rPr>
      </w:pPr>
      <w:r>
        <w:rPr>
          <w:rFonts w:hint="eastAsia" w:ascii="宋体" w:hAnsi="宋体"/>
        </w:rPr>
        <w:t>11.2.1交货完成后，双方应及时组织对货物检验验收。合同双方均须派人参加合同要求双方参加的试验、检验。</w:t>
      </w:r>
    </w:p>
    <w:p w14:paraId="76BA578A">
      <w:pPr>
        <w:spacing w:line="360" w:lineRule="auto"/>
        <w:ind w:firstLine="480"/>
        <w:rPr>
          <w:rFonts w:ascii="宋体" w:hAnsi="宋体"/>
        </w:rPr>
      </w:pPr>
      <w:r>
        <w:rPr>
          <w:rFonts w:hint="eastAsia" w:ascii="宋体" w:hAnsi="宋体"/>
        </w:rPr>
        <w:t>11.2.2在具体实施合同规定的检验验收之前，乙方需提前提交相应的检测计划供甲方确认。</w:t>
      </w:r>
    </w:p>
    <w:p w14:paraId="02640412">
      <w:pPr>
        <w:spacing w:line="360" w:lineRule="auto"/>
        <w:ind w:firstLine="480"/>
        <w:rPr>
          <w:rFonts w:ascii="宋体" w:hAnsi="宋体"/>
        </w:rPr>
      </w:pPr>
      <w:r>
        <w:rPr>
          <w:rFonts w:hint="eastAsia" w:ascii="宋体" w:hAnsi="宋体"/>
        </w:rPr>
        <w:t>11.2.3  除需甲方确认的试验验收外，乙方还应对所有检验验收测试的结果、步骤、原始数据等作妥善记录。如甲方要求，乙方应提供这些记录给买方。</w:t>
      </w:r>
    </w:p>
    <w:p w14:paraId="27218CD0">
      <w:pPr>
        <w:spacing w:line="360" w:lineRule="auto"/>
        <w:ind w:firstLine="480"/>
        <w:rPr>
          <w:rFonts w:ascii="宋体" w:hAnsi="宋体"/>
        </w:rPr>
      </w:pPr>
      <w:r>
        <w:rPr>
          <w:rFonts w:hint="eastAsia" w:ascii="宋体" w:hAnsi="宋体"/>
        </w:rPr>
        <w:t>11.2.4  检验测试出现全部或部分未达到本合同所约定的技术指标，甲方有权选择下列任一处理方式：</w:t>
      </w:r>
    </w:p>
    <w:p w14:paraId="46B80A6D">
      <w:pPr>
        <w:spacing w:line="360" w:lineRule="auto"/>
        <w:ind w:firstLine="480"/>
        <w:rPr>
          <w:rFonts w:ascii="宋体" w:hAnsi="宋体"/>
        </w:rPr>
      </w:pPr>
      <w:r>
        <w:rPr>
          <w:rFonts w:hint="eastAsia" w:ascii="宋体" w:hAnsi="宋体"/>
        </w:rPr>
        <w:t>a.重新测试直至合格为止；</w:t>
      </w:r>
    </w:p>
    <w:p w14:paraId="6CADA900">
      <w:pPr>
        <w:spacing w:line="360" w:lineRule="auto"/>
        <w:ind w:firstLine="480"/>
        <w:rPr>
          <w:rFonts w:ascii="宋体" w:hAnsi="宋体"/>
        </w:rPr>
      </w:pPr>
      <w:r>
        <w:rPr>
          <w:rFonts w:hint="eastAsia" w:ascii="宋体" w:hAnsi="宋体"/>
        </w:rPr>
        <w:t>b.要求乙方对货物进行免费更换，然后重新测试直至合格为止；</w:t>
      </w:r>
    </w:p>
    <w:p w14:paraId="1ED3DD02">
      <w:pPr>
        <w:spacing w:line="360" w:lineRule="auto"/>
        <w:ind w:firstLine="480"/>
        <w:rPr>
          <w:rFonts w:ascii="宋体" w:hAnsi="宋体"/>
        </w:rPr>
      </w:pPr>
      <w:r>
        <w:rPr>
          <w:rFonts w:hint="eastAsia" w:ascii="宋体" w:hAnsi="宋体"/>
        </w:rPr>
        <w:t>无论选择何种方式，甲方因此而发生的因卖方原因引起的所有费用均由乙方负担。</w:t>
      </w:r>
    </w:p>
    <w:p w14:paraId="5511FA53">
      <w:pPr>
        <w:spacing w:line="360" w:lineRule="auto"/>
        <w:ind w:firstLine="480"/>
        <w:rPr>
          <w:rFonts w:ascii="宋体" w:hAnsi="宋体"/>
        </w:rPr>
      </w:pPr>
      <w:r>
        <w:rPr>
          <w:rFonts w:hint="eastAsia" w:ascii="宋体" w:hAnsi="宋体"/>
        </w:rPr>
        <w:t>11.3  使用过程检验</w:t>
      </w:r>
    </w:p>
    <w:p w14:paraId="6D526AA6">
      <w:pPr>
        <w:spacing w:line="360" w:lineRule="auto"/>
        <w:ind w:firstLine="480"/>
        <w:rPr>
          <w:rFonts w:ascii="宋体" w:hAnsi="宋体"/>
        </w:rPr>
      </w:pPr>
      <w:r>
        <w:rPr>
          <w:rFonts w:hint="eastAsia" w:ascii="宋体" w:hAnsi="宋体"/>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3D50E7E7">
      <w:pPr>
        <w:spacing w:line="360" w:lineRule="auto"/>
        <w:ind w:firstLine="480"/>
        <w:rPr>
          <w:rFonts w:ascii="宋体" w:hAnsi="宋体"/>
        </w:rPr>
      </w:pPr>
      <w:r>
        <w:rPr>
          <w:rFonts w:hint="eastAsia" w:ascii="宋体" w:hAnsi="宋体"/>
        </w:rPr>
        <w:t>11.3.2如果合同双方对乙方提供的上述试验结果报告的解释有分歧，双方须于出现分歧后10天内给对方声明，以陈述己方的观点。声明须附有关证据。分歧应通过协商解决。</w:t>
      </w:r>
    </w:p>
    <w:p w14:paraId="6CE602B1">
      <w:pPr>
        <w:spacing w:line="360" w:lineRule="auto"/>
        <w:ind w:firstLine="482"/>
        <w:rPr>
          <w:rFonts w:ascii="宋体" w:hAnsi="宋体"/>
          <w:b/>
        </w:rPr>
      </w:pPr>
      <w:r>
        <w:rPr>
          <w:rFonts w:hint="eastAsia" w:ascii="宋体" w:hAnsi="宋体"/>
          <w:b/>
        </w:rPr>
        <w:t>12.</w:t>
      </w:r>
      <w:r>
        <w:rPr>
          <w:rFonts w:ascii="宋体" w:hAnsi="宋体"/>
          <w:b/>
        </w:rPr>
        <w:t>付款条件</w:t>
      </w:r>
    </w:p>
    <w:p w14:paraId="6EDCDE87">
      <w:pPr>
        <w:spacing w:line="360" w:lineRule="auto"/>
        <w:ind w:firstLine="480"/>
        <w:rPr>
          <w:rFonts w:ascii="宋体" w:hAnsi="宋体"/>
        </w:rPr>
      </w:pPr>
      <w:r>
        <w:rPr>
          <w:rFonts w:hint="eastAsia" w:ascii="宋体" w:hAnsi="宋体"/>
        </w:rPr>
        <w:t>本合同条款下的付款方法和条件在“合同专用条款”中具体规定。</w:t>
      </w:r>
    </w:p>
    <w:p w14:paraId="141897B6">
      <w:pPr>
        <w:spacing w:line="360" w:lineRule="auto"/>
        <w:ind w:firstLine="482"/>
        <w:rPr>
          <w:rFonts w:ascii="宋体" w:hAnsi="宋体"/>
          <w:b/>
        </w:rPr>
      </w:pPr>
      <w:r>
        <w:rPr>
          <w:rFonts w:ascii="宋体" w:hAnsi="宋体"/>
          <w:b/>
        </w:rPr>
        <w:t>1</w:t>
      </w:r>
      <w:r>
        <w:rPr>
          <w:rFonts w:hint="eastAsia" w:ascii="宋体" w:hAnsi="宋体"/>
          <w:b/>
        </w:rPr>
        <w:t>3.履约保证金</w:t>
      </w:r>
    </w:p>
    <w:p w14:paraId="383698D1">
      <w:pPr>
        <w:spacing w:line="360" w:lineRule="auto"/>
        <w:ind w:firstLine="480"/>
        <w:rPr>
          <w:rFonts w:ascii="宋体" w:hAnsi="宋体"/>
        </w:rPr>
      </w:pPr>
      <w:r>
        <w:rPr>
          <w:rFonts w:hint="eastAsia" w:ascii="宋体" w:hAnsi="宋体"/>
        </w:rPr>
        <w:t>13.1乙</w:t>
      </w:r>
      <w:r>
        <w:rPr>
          <w:rFonts w:ascii="宋体" w:hAnsi="宋体"/>
        </w:rPr>
        <w:t>方应在合同签订后，按</w:t>
      </w:r>
      <w:r>
        <w:rPr>
          <w:rFonts w:hint="eastAsia" w:ascii="宋体" w:hAnsi="宋体"/>
        </w:rPr>
        <w:t>合同专用条款的约定提交</w:t>
      </w:r>
      <w:r>
        <w:rPr>
          <w:rFonts w:ascii="宋体" w:hAnsi="宋体"/>
        </w:rPr>
        <w:t>履约保证金。</w:t>
      </w:r>
    </w:p>
    <w:p w14:paraId="72C16617">
      <w:pPr>
        <w:spacing w:line="360" w:lineRule="auto"/>
        <w:ind w:firstLine="480"/>
        <w:rPr>
          <w:rFonts w:ascii="宋体" w:hAnsi="宋体"/>
        </w:rPr>
      </w:pPr>
      <w:r>
        <w:rPr>
          <w:rFonts w:hint="eastAsia" w:ascii="宋体" w:hAnsi="宋体"/>
        </w:rPr>
        <w:t>13.2</w:t>
      </w:r>
      <w:r>
        <w:rPr>
          <w:rFonts w:ascii="宋体" w:hAnsi="宋体"/>
        </w:rPr>
        <w:t>履约保证金用于补偿</w:t>
      </w:r>
      <w:r>
        <w:rPr>
          <w:rFonts w:hint="eastAsia" w:ascii="宋体" w:hAnsi="宋体"/>
        </w:rPr>
        <w:t>甲方</w:t>
      </w:r>
      <w:r>
        <w:rPr>
          <w:rFonts w:ascii="宋体" w:hAnsi="宋体"/>
        </w:rPr>
        <w:t>因卖方不能履行其合同义务而蒙受的损失。</w:t>
      </w:r>
    </w:p>
    <w:p w14:paraId="33AB6C78">
      <w:pPr>
        <w:spacing w:line="360" w:lineRule="auto"/>
        <w:ind w:firstLine="480"/>
        <w:rPr>
          <w:rFonts w:ascii="宋体" w:hAnsi="宋体"/>
        </w:rPr>
      </w:pPr>
      <w:r>
        <w:rPr>
          <w:rFonts w:hint="eastAsia" w:ascii="宋体" w:hAnsi="宋体"/>
        </w:rPr>
        <w:t>13.3</w:t>
      </w:r>
      <w:r>
        <w:rPr>
          <w:rFonts w:ascii="宋体" w:hAnsi="宋体"/>
        </w:rPr>
        <w:t>履约保证金应使用本合同货币，按下述方式之一提交</w:t>
      </w:r>
      <w:r>
        <w:rPr>
          <w:rFonts w:hint="eastAsia" w:ascii="宋体" w:hAnsi="宋体"/>
        </w:rPr>
        <w:t>（磋商文件中另有约定的除外）</w:t>
      </w:r>
      <w:r>
        <w:rPr>
          <w:rFonts w:ascii="宋体" w:hAnsi="宋体"/>
        </w:rPr>
        <w:t>：</w:t>
      </w:r>
    </w:p>
    <w:p w14:paraId="2C4B67CB">
      <w:pPr>
        <w:spacing w:line="360" w:lineRule="auto"/>
        <w:ind w:firstLine="480"/>
        <w:rPr>
          <w:rFonts w:ascii="宋体" w:hAnsi="宋体"/>
        </w:rPr>
      </w:pPr>
      <w:r>
        <w:rPr>
          <w:rFonts w:hint="eastAsia" w:ascii="宋体" w:hAnsi="宋体"/>
        </w:rPr>
        <w:t>13.3.1甲方</w:t>
      </w:r>
      <w:r>
        <w:rPr>
          <w:rFonts w:ascii="宋体" w:hAnsi="宋体"/>
        </w:rPr>
        <w:t>可接受的在中华人民共和国注册和营业的银行</w:t>
      </w:r>
      <w:r>
        <w:rPr>
          <w:rFonts w:hint="eastAsia" w:ascii="宋体" w:hAnsi="宋体"/>
        </w:rPr>
        <w:t>出具的履约保函；</w:t>
      </w:r>
      <w:r>
        <w:rPr>
          <w:rFonts w:ascii="宋体" w:hAnsi="宋体"/>
        </w:rPr>
        <w:t xml:space="preserve"> </w:t>
      </w:r>
    </w:p>
    <w:p w14:paraId="05419344">
      <w:pPr>
        <w:spacing w:line="360" w:lineRule="auto"/>
        <w:ind w:firstLine="480"/>
        <w:rPr>
          <w:rFonts w:ascii="宋体" w:hAnsi="宋体"/>
        </w:rPr>
      </w:pPr>
      <w:r>
        <w:rPr>
          <w:rFonts w:hint="eastAsia" w:ascii="宋体" w:hAnsi="宋体"/>
        </w:rPr>
        <w:t>13.3.2</w:t>
      </w:r>
      <w:r>
        <w:rPr>
          <w:rFonts w:ascii="宋体" w:hAnsi="宋体"/>
        </w:rPr>
        <w:t xml:space="preserve"> 支票、汇票或现金。</w:t>
      </w:r>
    </w:p>
    <w:p w14:paraId="719BF0D4">
      <w:pPr>
        <w:spacing w:line="360" w:lineRule="auto"/>
        <w:ind w:firstLine="480"/>
        <w:rPr>
          <w:rFonts w:ascii="宋体" w:hAnsi="宋体"/>
        </w:rPr>
      </w:pPr>
      <w:r>
        <w:rPr>
          <w:rFonts w:hint="eastAsia" w:ascii="宋体" w:hAnsi="宋体"/>
        </w:rPr>
        <w:t>13.4乙</w:t>
      </w:r>
      <w:r>
        <w:rPr>
          <w:rFonts w:ascii="宋体" w:hAnsi="宋体"/>
        </w:rPr>
        <w:t>方未能按合同规定履行其义务，</w:t>
      </w:r>
      <w:r>
        <w:rPr>
          <w:rFonts w:hint="eastAsia" w:ascii="宋体" w:hAnsi="宋体"/>
        </w:rPr>
        <w:t>甲方</w:t>
      </w:r>
      <w:r>
        <w:rPr>
          <w:rFonts w:ascii="宋体" w:hAnsi="宋体"/>
        </w:rPr>
        <w:t>有权从履约保证金中取得补偿。</w:t>
      </w:r>
      <w:r>
        <w:rPr>
          <w:rFonts w:hint="eastAsia" w:ascii="宋体" w:hAnsi="宋体"/>
        </w:rPr>
        <w:t>货物验收合格后</w:t>
      </w:r>
      <w:r>
        <w:rPr>
          <w:rFonts w:ascii="宋体" w:hAnsi="宋体"/>
        </w:rPr>
        <w:t>，</w:t>
      </w:r>
      <w:r>
        <w:rPr>
          <w:rFonts w:hint="eastAsia" w:ascii="宋体" w:hAnsi="宋体"/>
        </w:rPr>
        <w:t>甲方</w:t>
      </w:r>
      <w:r>
        <w:rPr>
          <w:rFonts w:ascii="宋体" w:hAnsi="宋体"/>
        </w:rPr>
        <w:t>将履约保证金退还</w:t>
      </w:r>
      <w:r>
        <w:rPr>
          <w:rFonts w:hint="eastAsia" w:ascii="宋体" w:hAnsi="宋体"/>
        </w:rPr>
        <w:t>乙方或转为质量保证金</w:t>
      </w:r>
      <w:r>
        <w:rPr>
          <w:rFonts w:ascii="宋体" w:hAnsi="宋体"/>
        </w:rPr>
        <w:t>。</w:t>
      </w:r>
    </w:p>
    <w:p w14:paraId="3F131493">
      <w:pPr>
        <w:spacing w:line="360" w:lineRule="auto"/>
        <w:ind w:firstLine="482"/>
        <w:rPr>
          <w:rFonts w:ascii="宋体" w:hAnsi="宋体"/>
          <w:b/>
        </w:rPr>
      </w:pPr>
      <w:r>
        <w:rPr>
          <w:rFonts w:hint="eastAsia" w:ascii="宋体" w:hAnsi="宋体"/>
          <w:b/>
        </w:rPr>
        <w:t>14.</w:t>
      </w:r>
      <w:r>
        <w:rPr>
          <w:rFonts w:ascii="宋体" w:hAnsi="宋体"/>
          <w:b/>
        </w:rPr>
        <w:t>索赔</w:t>
      </w:r>
    </w:p>
    <w:p w14:paraId="64502889">
      <w:pPr>
        <w:spacing w:line="360" w:lineRule="auto"/>
        <w:ind w:firstLine="480"/>
        <w:rPr>
          <w:rFonts w:ascii="宋体" w:hAnsi="宋体"/>
        </w:rPr>
      </w:pPr>
      <w:r>
        <w:rPr>
          <w:rFonts w:hint="eastAsia" w:ascii="宋体" w:hAnsi="宋体"/>
        </w:rPr>
        <w:t>14.1货物的质量、规格、数量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63BDA954">
      <w:pPr>
        <w:spacing w:line="360" w:lineRule="auto"/>
        <w:ind w:firstLine="480"/>
        <w:rPr>
          <w:rFonts w:ascii="宋体" w:hAnsi="宋体"/>
        </w:rPr>
      </w:pPr>
      <w:r>
        <w:rPr>
          <w:rFonts w:hint="eastAsia" w:ascii="宋体" w:hAnsi="宋体"/>
        </w:rPr>
        <w:t>14.2在履约保证期和检验期内，乙方对甲方提出的索赔负有责任，乙方应按照甲方同意的下列一种或多种方式解决索赔事宜：</w:t>
      </w:r>
    </w:p>
    <w:p w14:paraId="19FC428E">
      <w:pPr>
        <w:spacing w:line="360" w:lineRule="auto"/>
        <w:ind w:firstLine="480"/>
        <w:rPr>
          <w:rFonts w:ascii="宋体" w:hAnsi="宋体"/>
        </w:rPr>
      </w:pPr>
      <w:r>
        <w:rPr>
          <w:rFonts w:hint="eastAsia" w:ascii="宋体" w:hAnsi="宋体"/>
        </w:rPr>
        <w:t>14.2.1在法定的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05FA0508">
      <w:pPr>
        <w:spacing w:line="360" w:lineRule="auto"/>
        <w:ind w:firstLine="480"/>
        <w:rPr>
          <w:rFonts w:ascii="宋体" w:hAnsi="宋体"/>
        </w:rPr>
      </w:pPr>
      <w:r>
        <w:rPr>
          <w:rFonts w:hint="eastAsia" w:ascii="宋体" w:hAnsi="宋体"/>
        </w:rPr>
        <w:t>14.2.2根据货物低劣程度、损坏程度以及甲方所遭受损失的数额，经甲乙双方商定降低货物的价格，或由有资质的中介机构评估，以降低后的价格或评估价格为准。</w:t>
      </w:r>
    </w:p>
    <w:p w14:paraId="55249361">
      <w:pPr>
        <w:spacing w:line="360" w:lineRule="auto"/>
        <w:ind w:firstLine="480"/>
        <w:rPr>
          <w:rFonts w:ascii="宋体" w:hAnsi="宋体"/>
        </w:rPr>
      </w:pPr>
      <w:r>
        <w:rPr>
          <w:rFonts w:hint="eastAsia" w:ascii="宋体" w:hAnsi="宋体"/>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64344E8B">
      <w:pPr>
        <w:spacing w:line="360" w:lineRule="auto"/>
        <w:ind w:firstLine="480"/>
        <w:rPr>
          <w:rFonts w:ascii="宋体" w:hAnsi="宋体"/>
        </w:rPr>
      </w:pPr>
      <w:r>
        <w:rPr>
          <w:rFonts w:hint="eastAsia" w:ascii="宋体" w:hAnsi="宋体"/>
        </w:rPr>
        <w:t>14.3乙方收到甲方发出的索赔通知之日起5个工作日内未作答复的，甲方可从合同款或履约保证金中扣回索赔金额，如金额不足以补偿索赔金额，乙方应补足差额部分。</w:t>
      </w:r>
    </w:p>
    <w:p w14:paraId="2180E13C">
      <w:pPr>
        <w:spacing w:line="360" w:lineRule="auto"/>
        <w:ind w:firstLine="482"/>
        <w:rPr>
          <w:rFonts w:ascii="宋体" w:hAnsi="宋体"/>
          <w:b/>
        </w:rPr>
      </w:pPr>
      <w:r>
        <w:rPr>
          <w:rFonts w:ascii="宋体" w:hAnsi="宋体"/>
          <w:b/>
        </w:rPr>
        <w:t>1</w:t>
      </w:r>
      <w:r>
        <w:rPr>
          <w:rFonts w:hint="eastAsia" w:ascii="宋体" w:hAnsi="宋体"/>
          <w:b/>
        </w:rPr>
        <w:t>5.</w:t>
      </w:r>
      <w:r>
        <w:rPr>
          <w:rFonts w:ascii="宋体" w:hAnsi="宋体"/>
          <w:b/>
        </w:rPr>
        <w:t>迟延交货</w:t>
      </w:r>
    </w:p>
    <w:p w14:paraId="6300DAD6">
      <w:pPr>
        <w:spacing w:line="360" w:lineRule="auto"/>
        <w:ind w:firstLine="480"/>
        <w:rPr>
          <w:rFonts w:ascii="宋体" w:hAnsi="宋体"/>
        </w:rPr>
      </w:pPr>
      <w:r>
        <w:rPr>
          <w:rFonts w:hint="eastAsia" w:ascii="宋体" w:hAnsi="宋体"/>
        </w:rPr>
        <w:t>15.1 乙</w:t>
      </w:r>
      <w:r>
        <w:rPr>
          <w:rFonts w:ascii="宋体" w:hAnsi="宋体"/>
        </w:rPr>
        <w:t>方应按照</w:t>
      </w:r>
      <w:r>
        <w:rPr>
          <w:rFonts w:hint="eastAsia" w:ascii="宋体" w:hAnsi="宋体"/>
        </w:rPr>
        <w:t>合同约定的</w:t>
      </w:r>
      <w:r>
        <w:rPr>
          <w:rFonts w:ascii="宋体" w:hAnsi="宋体"/>
        </w:rPr>
        <w:t>时间交货和提供服务。</w:t>
      </w:r>
    </w:p>
    <w:p w14:paraId="76170995">
      <w:pPr>
        <w:spacing w:line="360" w:lineRule="auto"/>
        <w:ind w:firstLine="480"/>
        <w:rPr>
          <w:rFonts w:ascii="宋体" w:hAnsi="宋体"/>
        </w:rPr>
      </w:pPr>
      <w:r>
        <w:rPr>
          <w:rFonts w:hint="eastAsia" w:ascii="宋体" w:hAnsi="宋体"/>
        </w:rPr>
        <w:t>15.2 除不可抗力因素外，乙</w:t>
      </w:r>
      <w:r>
        <w:rPr>
          <w:rFonts w:ascii="宋体" w:hAnsi="宋体"/>
        </w:rPr>
        <w:t>方迟延交货，</w:t>
      </w:r>
      <w:r>
        <w:rPr>
          <w:rFonts w:hint="eastAsia" w:ascii="宋体" w:hAnsi="宋体"/>
        </w:rPr>
        <w:t>甲方</w:t>
      </w:r>
      <w:r>
        <w:rPr>
          <w:rFonts w:ascii="宋体" w:hAnsi="宋体"/>
        </w:rPr>
        <w:t>有权提出违约损失赔偿或解除合同。</w:t>
      </w:r>
    </w:p>
    <w:p w14:paraId="5E17CBE4">
      <w:pPr>
        <w:spacing w:line="360" w:lineRule="auto"/>
        <w:ind w:firstLine="480"/>
        <w:rPr>
          <w:rFonts w:ascii="宋体" w:hAnsi="宋体"/>
        </w:rPr>
      </w:pPr>
      <w:r>
        <w:rPr>
          <w:rFonts w:hint="eastAsia" w:ascii="宋体" w:hAnsi="宋体"/>
        </w:rPr>
        <w:t>15.3</w:t>
      </w:r>
      <w:r>
        <w:rPr>
          <w:rFonts w:ascii="宋体" w:hAnsi="宋体"/>
        </w:rPr>
        <w:t>在履行合同过程中，</w:t>
      </w:r>
      <w:r>
        <w:rPr>
          <w:rFonts w:hint="eastAsia" w:ascii="宋体" w:hAnsi="宋体"/>
        </w:rPr>
        <w:t>乙</w:t>
      </w:r>
      <w:r>
        <w:rPr>
          <w:rFonts w:ascii="宋体" w:hAnsi="宋体"/>
        </w:rPr>
        <w:t>方遇到不能按时交货和提供服务的情况，应及时以书面形式将不能按时交货的理由、预期延误时间通知</w:t>
      </w:r>
      <w:r>
        <w:rPr>
          <w:rFonts w:hint="eastAsia" w:ascii="宋体" w:hAnsi="宋体"/>
        </w:rPr>
        <w:t>甲方</w:t>
      </w:r>
      <w:r>
        <w:rPr>
          <w:rFonts w:ascii="宋体" w:hAnsi="宋体"/>
        </w:rPr>
        <w:t>。</w:t>
      </w:r>
      <w:r>
        <w:rPr>
          <w:rFonts w:hint="eastAsia" w:ascii="宋体" w:hAnsi="宋体"/>
        </w:rPr>
        <w:t>甲方</w:t>
      </w:r>
      <w:r>
        <w:rPr>
          <w:rFonts w:ascii="宋体" w:hAnsi="宋体"/>
        </w:rPr>
        <w:t>收到</w:t>
      </w:r>
      <w:r>
        <w:rPr>
          <w:rFonts w:hint="eastAsia" w:ascii="宋体" w:hAnsi="宋体"/>
        </w:rPr>
        <w:t>乙</w:t>
      </w:r>
      <w:r>
        <w:rPr>
          <w:rFonts w:ascii="宋体" w:hAnsi="宋体"/>
        </w:rPr>
        <w:t>方通知后，认为其理由正当的，可酌情延长交货时间。</w:t>
      </w:r>
    </w:p>
    <w:p w14:paraId="5EA84ED3">
      <w:pPr>
        <w:spacing w:line="360" w:lineRule="auto"/>
        <w:ind w:firstLine="482"/>
        <w:rPr>
          <w:rFonts w:ascii="宋体" w:hAnsi="宋体"/>
          <w:b/>
        </w:rPr>
      </w:pPr>
      <w:r>
        <w:rPr>
          <w:rFonts w:hint="eastAsia" w:ascii="宋体" w:hAnsi="宋体"/>
          <w:b/>
        </w:rPr>
        <w:t>16.</w:t>
      </w:r>
      <w:r>
        <w:rPr>
          <w:rFonts w:ascii="宋体" w:hAnsi="宋体"/>
          <w:b/>
        </w:rPr>
        <w:t>违约赔偿</w:t>
      </w:r>
    </w:p>
    <w:p w14:paraId="267DD71B">
      <w:pPr>
        <w:spacing w:line="360" w:lineRule="auto"/>
        <w:ind w:firstLine="480"/>
        <w:rPr>
          <w:rFonts w:ascii="宋体" w:hAnsi="宋体"/>
        </w:rPr>
      </w:pPr>
      <w:r>
        <w:rPr>
          <w:rFonts w:ascii="宋体" w:hAnsi="宋体"/>
        </w:rPr>
        <w:t>除</w:t>
      </w:r>
      <w:r>
        <w:rPr>
          <w:rFonts w:hint="eastAsia" w:ascii="宋体" w:hAnsi="宋体"/>
        </w:rPr>
        <w:t>不可抗力因素外，乙</w:t>
      </w:r>
      <w:r>
        <w:rPr>
          <w:rFonts w:ascii="宋体" w:hAnsi="宋体"/>
        </w:rPr>
        <w:t>方没有按照合同规定的时间交货和提供服务，</w:t>
      </w:r>
      <w:r>
        <w:rPr>
          <w:rFonts w:hint="eastAsia" w:ascii="宋体" w:hAnsi="宋体"/>
        </w:rPr>
        <w:t>甲方</w:t>
      </w:r>
      <w:r>
        <w:rPr>
          <w:rFonts w:ascii="宋体" w:hAnsi="宋体"/>
        </w:rPr>
        <w:t>可要求</w:t>
      </w:r>
      <w:r>
        <w:rPr>
          <w:rFonts w:hint="eastAsia" w:ascii="宋体" w:hAnsi="宋体"/>
        </w:rPr>
        <w:t>乙</w:t>
      </w:r>
      <w:r>
        <w:rPr>
          <w:rFonts w:ascii="宋体" w:hAnsi="宋体"/>
        </w:rPr>
        <w:t>方支付违约金。违约金每</w:t>
      </w:r>
      <w:r>
        <w:rPr>
          <w:rFonts w:hint="eastAsia" w:ascii="宋体" w:hAnsi="宋体"/>
        </w:rPr>
        <w:t>日</w:t>
      </w:r>
      <w:r>
        <w:rPr>
          <w:rFonts w:ascii="宋体" w:hAnsi="宋体"/>
        </w:rPr>
        <w:t>按</w:t>
      </w:r>
      <w:r>
        <w:rPr>
          <w:rFonts w:hint="eastAsia" w:ascii="宋体" w:hAnsi="宋体"/>
        </w:rPr>
        <w:t>合同总价款</w:t>
      </w:r>
      <w:r>
        <w:rPr>
          <w:rFonts w:ascii="宋体" w:hAnsi="宋体"/>
        </w:rPr>
        <w:t>的</w:t>
      </w:r>
      <w:r>
        <w:rPr>
          <w:rFonts w:hint="eastAsia" w:ascii="宋体" w:hAnsi="宋体"/>
        </w:rPr>
        <w:t>千分之五</w:t>
      </w:r>
      <w:r>
        <w:rPr>
          <w:rFonts w:ascii="宋体" w:hAnsi="宋体"/>
        </w:rPr>
        <w:t>计收。</w:t>
      </w:r>
    </w:p>
    <w:p w14:paraId="6E42BD1E">
      <w:pPr>
        <w:spacing w:line="360" w:lineRule="auto"/>
        <w:ind w:firstLine="482"/>
        <w:rPr>
          <w:rFonts w:ascii="宋体" w:hAnsi="宋体"/>
          <w:b/>
        </w:rPr>
      </w:pPr>
      <w:r>
        <w:rPr>
          <w:rFonts w:hint="eastAsia" w:ascii="宋体" w:hAnsi="宋体"/>
          <w:b/>
        </w:rPr>
        <w:t>17.</w:t>
      </w:r>
      <w:r>
        <w:rPr>
          <w:rFonts w:ascii="宋体" w:hAnsi="宋体"/>
          <w:b/>
        </w:rPr>
        <w:t>不可抗力</w:t>
      </w:r>
    </w:p>
    <w:p w14:paraId="1E2761D4">
      <w:pPr>
        <w:spacing w:line="360" w:lineRule="auto"/>
        <w:ind w:firstLine="480"/>
        <w:rPr>
          <w:rFonts w:ascii="宋体" w:hAnsi="宋体"/>
        </w:rPr>
      </w:pPr>
      <w:r>
        <w:rPr>
          <w:rFonts w:hint="eastAsia" w:ascii="宋体" w:hAnsi="宋体"/>
        </w:rPr>
        <w:t>17.1.</w:t>
      </w:r>
      <w:r>
        <w:rPr>
          <w:rFonts w:ascii="宋体" w:hAnsi="宋体"/>
        </w:rPr>
        <w:t>双方中任何一方遭遇法律规定的不可抗力，致使合同履行受阻时，履行合同的期限应予延长，延长的期限应相当于不可抗力所影响的时间。</w:t>
      </w:r>
    </w:p>
    <w:p w14:paraId="74EE8D54">
      <w:pPr>
        <w:spacing w:line="360" w:lineRule="auto"/>
        <w:ind w:firstLine="480"/>
        <w:rPr>
          <w:rFonts w:ascii="宋体" w:hAnsi="宋体"/>
        </w:rPr>
      </w:pPr>
      <w:r>
        <w:rPr>
          <w:rFonts w:hint="eastAsia" w:ascii="宋体" w:hAnsi="宋体"/>
        </w:rPr>
        <w:t>17.2</w:t>
      </w:r>
      <w:r>
        <w:rPr>
          <w:rFonts w:ascii="宋体" w:hAnsi="宋体"/>
        </w:rPr>
        <w:t>受事故影响的一方应在不可抗力的事故发生后</w:t>
      </w:r>
      <w:r>
        <w:rPr>
          <w:rFonts w:hint="eastAsia" w:ascii="宋体" w:hAnsi="宋体"/>
        </w:rPr>
        <w:t>以</w:t>
      </w:r>
      <w:r>
        <w:rPr>
          <w:rFonts w:ascii="宋体" w:hAnsi="宋体"/>
        </w:rPr>
        <w:t>书面形式通知另一方。</w:t>
      </w:r>
    </w:p>
    <w:p w14:paraId="3A287B3E">
      <w:pPr>
        <w:spacing w:line="360" w:lineRule="auto"/>
        <w:ind w:firstLine="480"/>
        <w:rPr>
          <w:rFonts w:ascii="宋体" w:hAnsi="宋体"/>
        </w:rPr>
      </w:pPr>
      <w:r>
        <w:rPr>
          <w:rFonts w:hint="eastAsia" w:ascii="宋体" w:hAnsi="宋体"/>
        </w:rPr>
        <w:t>17.3</w:t>
      </w:r>
      <w:r>
        <w:rPr>
          <w:rFonts w:ascii="宋体" w:hAnsi="宋体"/>
        </w:rPr>
        <w:t>不可抗力使合同的某些内容有变更必要的， 双方应通过协商达成进一步履行合同的协议，因不可抗力致使合同不能履行的，合同终止。</w:t>
      </w:r>
    </w:p>
    <w:p w14:paraId="41ACC8CC">
      <w:pPr>
        <w:spacing w:line="360" w:lineRule="auto"/>
        <w:ind w:firstLine="482"/>
        <w:rPr>
          <w:rFonts w:ascii="宋体" w:hAnsi="宋体"/>
          <w:b/>
        </w:rPr>
      </w:pPr>
      <w:r>
        <w:rPr>
          <w:rFonts w:hint="eastAsia" w:ascii="宋体" w:hAnsi="宋体"/>
          <w:b/>
        </w:rPr>
        <w:t>18.</w:t>
      </w:r>
      <w:r>
        <w:rPr>
          <w:rFonts w:ascii="宋体" w:hAnsi="宋体"/>
          <w:b/>
        </w:rPr>
        <w:t>税费</w:t>
      </w:r>
    </w:p>
    <w:p w14:paraId="3F15C779">
      <w:pPr>
        <w:spacing w:line="360" w:lineRule="auto"/>
        <w:ind w:firstLine="480"/>
        <w:rPr>
          <w:rFonts w:ascii="宋体" w:hAnsi="宋体"/>
        </w:rPr>
      </w:pPr>
      <w:r>
        <w:rPr>
          <w:rFonts w:ascii="宋体" w:hAnsi="宋体"/>
        </w:rPr>
        <w:t>与本合同有关的一切税费均</w:t>
      </w:r>
      <w:r>
        <w:rPr>
          <w:rFonts w:hint="eastAsia" w:ascii="宋体" w:hAnsi="宋体"/>
        </w:rPr>
        <w:t>由乙方承担</w:t>
      </w:r>
      <w:r>
        <w:rPr>
          <w:rFonts w:ascii="宋体" w:hAnsi="宋体"/>
        </w:rPr>
        <w:t>。</w:t>
      </w:r>
    </w:p>
    <w:p w14:paraId="4F599F5D">
      <w:pPr>
        <w:spacing w:line="360" w:lineRule="auto"/>
        <w:ind w:firstLine="482"/>
        <w:rPr>
          <w:rFonts w:ascii="宋体" w:hAnsi="宋体"/>
          <w:b/>
        </w:rPr>
      </w:pPr>
      <w:r>
        <w:rPr>
          <w:rFonts w:hint="eastAsia" w:ascii="宋体" w:hAnsi="宋体"/>
          <w:b/>
        </w:rPr>
        <w:t>19.</w:t>
      </w:r>
      <w:r>
        <w:rPr>
          <w:rFonts w:ascii="宋体" w:hAnsi="宋体"/>
          <w:b/>
        </w:rPr>
        <w:t>合同争议的解决</w:t>
      </w:r>
    </w:p>
    <w:p w14:paraId="6D4FDFCB">
      <w:pPr>
        <w:spacing w:line="360" w:lineRule="auto"/>
        <w:ind w:firstLine="480"/>
        <w:rPr>
          <w:rFonts w:ascii="宋体" w:hAnsi="宋体"/>
        </w:rPr>
      </w:pPr>
      <w:r>
        <w:rPr>
          <w:rFonts w:hint="eastAsia" w:ascii="宋体" w:hAnsi="宋体"/>
        </w:rPr>
        <w:t>19.1甲方和乙方由于本合同的履行而发生任何争议时，双方可先通过协商解决。</w:t>
      </w:r>
    </w:p>
    <w:p w14:paraId="50C2F4DB">
      <w:pPr>
        <w:spacing w:line="360" w:lineRule="auto"/>
        <w:ind w:firstLine="480"/>
        <w:rPr>
          <w:rFonts w:ascii="宋体" w:hAnsi="宋体"/>
        </w:rPr>
      </w:pPr>
      <w:r>
        <w:rPr>
          <w:rFonts w:hint="eastAsia" w:ascii="宋体" w:hAnsi="宋体"/>
        </w:rPr>
        <w:t>19.2任何一方不愿通过协商或通过协商仍不能解决争议，则双方中任何一方均应向甲方所在地人民法院起诉。</w:t>
      </w:r>
    </w:p>
    <w:p w14:paraId="5CDC65ED">
      <w:pPr>
        <w:spacing w:line="360" w:lineRule="auto"/>
        <w:ind w:firstLine="482"/>
        <w:rPr>
          <w:rFonts w:ascii="宋体" w:hAnsi="宋体"/>
          <w:b/>
        </w:rPr>
      </w:pPr>
      <w:r>
        <w:rPr>
          <w:rFonts w:hint="eastAsia" w:ascii="宋体" w:hAnsi="宋体"/>
          <w:b/>
        </w:rPr>
        <w:t>20.</w:t>
      </w:r>
      <w:r>
        <w:rPr>
          <w:rFonts w:ascii="宋体" w:hAnsi="宋体"/>
          <w:b/>
        </w:rPr>
        <w:t>违约解除合同</w:t>
      </w:r>
    </w:p>
    <w:p w14:paraId="1D2E1D50">
      <w:pPr>
        <w:spacing w:line="360" w:lineRule="auto"/>
        <w:ind w:firstLine="480"/>
        <w:rPr>
          <w:rFonts w:ascii="宋体" w:hAnsi="宋体"/>
        </w:rPr>
      </w:pPr>
      <w:r>
        <w:rPr>
          <w:rFonts w:hint="eastAsia" w:ascii="宋体" w:hAnsi="宋体"/>
        </w:rPr>
        <w:t>20.1出现下列情形之一的</w:t>
      </w:r>
      <w:r>
        <w:rPr>
          <w:rFonts w:ascii="宋体" w:hAnsi="宋体"/>
        </w:rPr>
        <w:t>，</w:t>
      </w:r>
      <w:r>
        <w:rPr>
          <w:rFonts w:hint="eastAsia" w:ascii="宋体" w:hAnsi="宋体"/>
        </w:rPr>
        <w:t>视为乙方违约。甲方</w:t>
      </w:r>
      <w:r>
        <w:rPr>
          <w:rFonts w:ascii="宋体" w:hAnsi="宋体"/>
        </w:rPr>
        <w:t>可向</w:t>
      </w:r>
      <w:r>
        <w:rPr>
          <w:rFonts w:hint="eastAsia" w:ascii="宋体" w:hAnsi="宋体"/>
        </w:rPr>
        <w:t>乙</w:t>
      </w:r>
      <w:r>
        <w:rPr>
          <w:rFonts w:ascii="宋体" w:hAnsi="宋体"/>
        </w:rPr>
        <w:t>方发出书面通知，部分或全部终止合同</w:t>
      </w:r>
      <w:r>
        <w:rPr>
          <w:rFonts w:hint="eastAsia" w:ascii="宋体" w:hAnsi="宋体"/>
        </w:rPr>
        <w:t>，</w:t>
      </w:r>
      <w:r>
        <w:rPr>
          <w:rFonts w:ascii="宋体" w:hAnsi="宋体"/>
        </w:rPr>
        <w:t>同时保留向</w:t>
      </w:r>
      <w:r>
        <w:rPr>
          <w:rFonts w:hint="eastAsia" w:ascii="宋体" w:hAnsi="宋体"/>
        </w:rPr>
        <w:t>乙</w:t>
      </w:r>
      <w:r>
        <w:rPr>
          <w:rFonts w:ascii="宋体" w:hAnsi="宋体"/>
        </w:rPr>
        <w:t>方</w:t>
      </w:r>
      <w:r>
        <w:rPr>
          <w:rFonts w:hint="eastAsia" w:ascii="宋体" w:hAnsi="宋体"/>
        </w:rPr>
        <w:t>索赔</w:t>
      </w:r>
      <w:r>
        <w:rPr>
          <w:rFonts w:ascii="宋体" w:hAnsi="宋体"/>
        </w:rPr>
        <w:t>的权利。</w:t>
      </w:r>
    </w:p>
    <w:p w14:paraId="268C52FB">
      <w:pPr>
        <w:spacing w:line="360" w:lineRule="auto"/>
        <w:ind w:firstLine="480"/>
        <w:rPr>
          <w:rFonts w:ascii="宋体" w:hAnsi="宋体"/>
        </w:rPr>
      </w:pPr>
      <w:r>
        <w:rPr>
          <w:rFonts w:hint="eastAsia" w:ascii="宋体" w:hAnsi="宋体"/>
        </w:rPr>
        <w:t>20.1.1乙</w:t>
      </w:r>
      <w:r>
        <w:rPr>
          <w:rFonts w:ascii="宋体" w:hAnsi="宋体"/>
        </w:rPr>
        <w:t>方未能在合同规定的限期或</w:t>
      </w:r>
      <w:r>
        <w:rPr>
          <w:rFonts w:hint="eastAsia" w:ascii="宋体" w:hAnsi="宋体"/>
        </w:rPr>
        <w:t>甲方</w:t>
      </w:r>
      <w:r>
        <w:rPr>
          <w:rFonts w:ascii="宋体" w:hAnsi="宋体"/>
        </w:rPr>
        <w:t xml:space="preserve">同意延长的限期内，提供全部或部分货物的； </w:t>
      </w:r>
    </w:p>
    <w:p w14:paraId="22AB7EE0">
      <w:pPr>
        <w:spacing w:line="360" w:lineRule="auto"/>
        <w:ind w:firstLine="480"/>
        <w:rPr>
          <w:rFonts w:ascii="宋体" w:hAnsi="宋体"/>
        </w:rPr>
      </w:pPr>
      <w:r>
        <w:rPr>
          <w:rFonts w:hint="eastAsia" w:ascii="宋体" w:hAnsi="宋体"/>
        </w:rPr>
        <w:t>20.1.2乙</w:t>
      </w:r>
      <w:r>
        <w:rPr>
          <w:rFonts w:ascii="宋体" w:hAnsi="宋体"/>
        </w:rPr>
        <w:t>方未能履行合同规定的其它主要义务的；</w:t>
      </w:r>
    </w:p>
    <w:p w14:paraId="7ECCCFDA">
      <w:pPr>
        <w:spacing w:line="360" w:lineRule="auto"/>
        <w:ind w:firstLine="480"/>
        <w:rPr>
          <w:rFonts w:ascii="宋体" w:hAnsi="宋体"/>
        </w:rPr>
      </w:pPr>
      <w:r>
        <w:rPr>
          <w:rFonts w:hint="eastAsia" w:ascii="宋体" w:hAnsi="宋体"/>
        </w:rPr>
        <w:t>20.1.3乙</w:t>
      </w:r>
      <w:r>
        <w:rPr>
          <w:rFonts w:ascii="宋体" w:hAnsi="宋体"/>
        </w:rPr>
        <w:t>方在本合同履行过程中有欺诈行为的。</w:t>
      </w:r>
    </w:p>
    <w:p w14:paraId="20136025">
      <w:pPr>
        <w:spacing w:line="360" w:lineRule="auto"/>
        <w:ind w:firstLine="480"/>
        <w:rPr>
          <w:rFonts w:ascii="宋体" w:hAnsi="宋体"/>
        </w:rPr>
      </w:pPr>
      <w:r>
        <w:rPr>
          <w:rFonts w:hint="eastAsia" w:ascii="宋体" w:hAnsi="宋体"/>
        </w:rPr>
        <w:t>20.2甲方</w:t>
      </w:r>
      <w:r>
        <w:rPr>
          <w:rFonts w:ascii="宋体" w:hAnsi="宋体"/>
        </w:rPr>
        <w:t>全部或部分解除合同之后，应当遵循诚实信用原则购买与未交付的货物类似的货物或服务，</w:t>
      </w:r>
      <w:r>
        <w:rPr>
          <w:rFonts w:hint="eastAsia" w:ascii="宋体" w:hAnsi="宋体"/>
        </w:rPr>
        <w:t>乙</w:t>
      </w:r>
      <w:r>
        <w:rPr>
          <w:rFonts w:ascii="宋体" w:hAnsi="宋体"/>
        </w:rPr>
        <w:t>方应承担买方购买类似货物或服务而产生的额外支出。部分解除合同的，</w:t>
      </w:r>
      <w:r>
        <w:rPr>
          <w:rFonts w:hint="eastAsia" w:ascii="宋体" w:hAnsi="宋体"/>
        </w:rPr>
        <w:t>乙</w:t>
      </w:r>
      <w:r>
        <w:rPr>
          <w:rFonts w:ascii="宋体" w:hAnsi="宋体"/>
        </w:rPr>
        <w:t>方应继续履行合同中未解除的部分。</w:t>
      </w:r>
    </w:p>
    <w:p w14:paraId="41A9ADAB">
      <w:pPr>
        <w:spacing w:line="360" w:lineRule="auto"/>
        <w:ind w:firstLine="482"/>
        <w:rPr>
          <w:rFonts w:ascii="宋体" w:hAnsi="宋体"/>
          <w:b/>
        </w:rPr>
      </w:pPr>
      <w:r>
        <w:rPr>
          <w:rFonts w:hint="eastAsia" w:ascii="宋体" w:hAnsi="宋体"/>
          <w:b/>
        </w:rPr>
        <w:t>21.</w:t>
      </w:r>
      <w:r>
        <w:rPr>
          <w:rFonts w:ascii="宋体" w:hAnsi="宋体"/>
          <w:b/>
        </w:rPr>
        <w:t>破产终止合同</w:t>
      </w:r>
    </w:p>
    <w:p w14:paraId="104D4258">
      <w:pPr>
        <w:spacing w:line="360" w:lineRule="auto"/>
        <w:ind w:firstLine="480"/>
        <w:rPr>
          <w:rFonts w:ascii="宋体" w:hAnsi="宋体"/>
        </w:rPr>
      </w:pPr>
      <w:r>
        <w:rPr>
          <w:rFonts w:hint="eastAsia" w:ascii="宋体" w:hAnsi="宋体"/>
        </w:rPr>
        <w:t>乙</w:t>
      </w:r>
      <w:r>
        <w:rPr>
          <w:rFonts w:ascii="宋体" w:hAnsi="宋体"/>
        </w:rPr>
        <w:t>方破产</w:t>
      </w:r>
      <w:r>
        <w:rPr>
          <w:rFonts w:hint="eastAsia" w:ascii="宋体" w:hAnsi="宋体"/>
        </w:rPr>
        <w:t>而无法完全履行本合同义务时，甲方</w:t>
      </w:r>
      <w:r>
        <w:rPr>
          <w:rFonts w:ascii="宋体" w:hAnsi="宋体"/>
        </w:rPr>
        <w:t>可以书面</w:t>
      </w:r>
      <w:r>
        <w:rPr>
          <w:rFonts w:hint="eastAsia" w:ascii="宋体" w:hAnsi="宋体"/>
        </w:rPr>
        <w:t>方式</w:t>
      </w:r>
      <w:r>
        <w:rPr>
          <w:rFonts w:ascii="宋体" w:hAnsi="宋体"/>
        </w:rPr>
        <w:t>通知</w:t>
      </w:r>
      <w:r>
        <w:rPr>
          <w:rFonts w:hint="eastAsia" w:ascii="宋体" w:hAnsi="宋体"/>
        </w:rPr>
        <w:t>乙</w:t>
      </w:r>
      <w:r>
        <w:rPr>
          <w:rFonts w:ascii="宋体" w:hAnsi="宋体"/>
        </w:rPr>
        <w:t>方终止合同而</w:t>
      </w:r>
      <w:r>
        <w:rPr>
          <w:rFonts w:hint="eastAsia" w:ascii="宋体" w:hAnsi="宋体"/>
        </w:rPr>
        <w:t>不给予乙</w:t>
      </w:r>
      <w:r>
        <w:rPr>
          <w:rFonts w:ascii="宋体" w:hAnsi="宋体"/>
        </w:rPr>
        <w:t>方补偿。该合同的终止将不损害或不影响</w:t>
      </w:r>
      <w:r>
        <w:rPr>
          <w:rFonts w:hint="eastAsia" w:ascii="宋体" w:hAnsi="宋体"/>
        </w:rPr>
        <w:t>甲方</w:t>
      </w:r>
      <w:r>
        <w:rPr>
          <w:rFonts w:ascii="宋体" w:hAnsi="宋体"/>
        </w:rPr>
        <w:t>已经采取或将要采取任何行动或补救措施的权利。</w:t>
      </w:r>
    </w:p>
    <w:p w14:paraId="0D90542F">
      <w:pPr>
        <w:spacing w:line="360" w:lineRule="auto"/>
        <w:ind w:firstLine="482"/>
        <w:rPr>
          <w:rFonts w:ascii="宋体" w:hAnsi="宋体"/>
          <w:b/>
        </w:rPr>
      </w:pPr>
      <w:r>
        <w:rPr>
          <w:rFonts w:hint="eastAsia" w:ascii="宋体" w:hAnsi="宋体"/>
          <w:b/>
        </w:rPr>
        <w:t>22.</w:t>
      </w:r>
      <w:r>
        <w:rPr>
          <w:rFonts w:ascii="宋体" w:hAnsi="宋体"/>
          <w:b/>
        </w:rPr>
        <w:t>转让和分包</w:t>
      </w:r>
    </w:p>
    <w:p w14:paraId="4698D7BC">
      <w:pPr>
        <w:spacing w:line="360" w:lineRule="auto"/>
        <w:ind w:firstLine="480"/>
        <w:rPr>
          <w:rFonts w:ascii="宋体" w:hAnsi="宋体"/>
        </w:rPr>
      </w:pPr>
      <w:r>
        <w:rPr>
          <w:rFonts w:hint="eastAsia" w:ascii="宋体" w:hAnsi="宋体"/>
        </w:rPr>
        <w:t>22.1</w:t>
      </w:r>
      <w:r>
        <w:rPr>
          <w:rFonts w:ascii="宋体" w:hAnsi="宋体"/>
        </w:rPr>
        <w:t>政府采购合同不能转让。</w:t>
      </w:r>
    </w:p>
    <w:p w14:paraId="1458910F">
      <w:pPr>
        <w:spacing w:line="360" w:lineRule="auto"/>
        <w:ind w:firstLine="480"/>
        <w:rPr>
          <w:rFonts w:ascii="宋体" w:hAnsi="宋体"/>
        </w:rPr>
      </w:pPr>
      <w:r>
        <w:rPr>
          <w:rFonts w:hint="eastAsia" w:ascii="宋体" w:hAnsi="宋体"/>
        </w:rPr>
        <w:t>22.2</w:t>
      </w:r>
      <w:r>
        <w:rPr>
          <w:rFonts w:ascii="宋体" w:hAnsi="宋体"/>
        </w:rPr>
        <w:t>经</w:t>
      </w:r>
      <w:r>
        <w:rPr>
          <w:rFonts w:hint="eastAsia" w:ascii="宋体" w:hAnsi="宋体"/>
        </w:rPr>
        <w:t>甲方</w:t>
      </w:r>
      <w:r>
        <w:rPr>
          <w:rFonts w:ascii="宋体" w:hAnsi="宋体"/>
        </w:rPr>
        <w:t>书面同意</w:t>
      </w:r>
      <w:r>
        <w:rPr>
          <w:rFonts w:hint="eastAsia" w:ascii="宋体" w:hAnsi="宋体"/>
        </w:rPr>
        <w:t>乙</w:t>
      </w:r>
      <w:r>
        <w:rPr>
          <w:rFonts w:ascii="宋体" w:hAnsi="宋体"/>
        </w:rPr>
        <w:t>方可以将合同条款下非主体、非关键性工作分包给他人完成。接受分包的人应当具备相应的资格条件，并不得再次分包。分包后不能解除卖方履行本合同的责任和义务，接受分包的人与</w:t>
      </w:r>
      <w:r>
        <w:rPr>
          <w:rFonts w:hint="eastAsia" w:ascii="宋体" w:hAnsi="宋体"/>
        </w:rPr>
        <w:t>乙</w:t>
      </w:r>
      <w:r>
        <w:rPr>
          <w:rFonts w:ascii="宋体" w:hAnsi="宋体"/>
        </w:rPr>
        <w:t>方共同对</w:t>
      </w:r>
      <w:r>
        <w:rPr>
          <w:rFonts w:hint="eastAsia" w:ascii="宋体" w:hAnsi="宋体"/>
        </w:rPr>
        <w:t>甲</w:t>
      </w:r>
      <w:r>
        <w:rPr>
          <w:rFonts w:ascii="宋体" w:hAnsi="宋体"/>
        </w:rPr>
        <w:t>方连带承担合同的责任和义务。</w:t>
      </w:r>
    </w:p>
    <w:p w14:paraId="1C3565F1">
      <w:pPr>
        <w:spacing w:line="360" w:lineRule="auto"/>
        <w:ind w:firstLine="482"/>
        <w:rPr>
          <w:rFonts w:ascii="宋体" w:hAnsi="宋体"/>
          <w:b/>
        </w:rPr>
      </w:pPr>
      <w:r>
        <w:rPr>
          <w:rFonts w:hint="eastAsia" w:ascii="宋体" w:hAnsi="宋体"/>
          <w:b/>
        </w:rPr>
        <w:t>23.</w:t>
      </w:r>
      <w:r>
        <w:rPr>
          <w:rFonts w:ascii="宋体" w:hAnsi="宋体"/>
          <w:b/>
          <w:u w:color="FF0000"/>
        </w:rPr>
        <w:t>合同修改</w:t>
      </w:r>
    </w:p>
    <w:p w14:paraId="20E6E6A4">
      <w:pPr>
        <w:spacing w:line="360" w:lineRule="auto"/>
        <w:ind w:firstLine="480"/>
        <w:rPr>
          <w:rFonts w:ascii="宋体" w:hAnsi="宋体"/>
        </w:rPr>
      </w:pPr>
      <w:r>
        <w:rPr>
          <w:rFonts w:hint="eastAsia" w:ascii="宋体" w:hAnsi="宋体"/>
        </w:rPr>
        <w:t>甲方</w:t>
      </w:r>
      <w:r>
        <w:rPr>
          <w:rFonts w:ascii="宋体" w:hAnsi="宋体"/>
        </w:rPr>
        <w:t>和</w:t>
      </w:r>
      <w:r>
        <w:rPr>
          <w:rFonts w:hint="eastAsia" w:ascii="宋体" w:hAnsi="宋体"/>
        </w:rPr>
        <w:t>乙</w:t>
      </w:r>
      <w:r>
        <w:rPr>
          <w:rFonts w:ascii="宋体" w:hAnsi="宋体"/>
        </w:rPr>
        <w:t>方都不得擅自变更本合同，但合同继续履行将损害国家和社会公共利益的除外。如必须对合同条款进行改动时，当事人双方须共同签署书面文件，做为合同的补充。</w:t>
      </w:r>
    </w:p>
    <w:p w14:paraId="7A73C747">
      <w:pPr>
        <w:spacing w:line="360" w:lineRule="auto"/>
        <w:ind w:firstLine="482"/>
        <w:rPr>
          <w:rFonts w:ascii="宋体" w:hAnsi="宋体"/>
          <w:b/>
        </w:rPr>
      </w:pPr>
      <w:r>
        <w:rPr>
          <w:rFonts w:hint="eastAsia" w:ascii="宋体" w:hAnsi="宋体"/>
          <w:b/>
        </w:rPr>
        <w:t>24.</w:t>
      </w:r>
      <w:r>
        <w:rPr>
          <w:rFonts w:ascii="宋体" w:hAnsi="宋体"/>
          <w:b/>
        </w:rPr>
        <w:t>通知</w:t>
      </w:r>
    </w:p>
    <w:p w14:paraId="7ED83F7D">
      <w:pPr>
        <w:spacing w:line="360" w:lineRule="auto"/>
        <w:ind w:firstLine="480"/>
        <w:rPr>
          <w:rFonts w:ascii="宋体" w:hAnsi="宋体"/>
        </w:rPr>
      </w:pPr>
      <w:r>
        <w:rPr>
          <w:rFonts w:ascii="宋体" w:hAnsi="宋体"/>
        </w:rPr>
        <w:t>本合同任何一方给另一方的通知，都应以书面形式发送，而另一方也应以书面形式确认并发送到对方明确的地址。</w:t>
      </w:r>
    </w:p>
    <w:p w14:paraId="1C35F6C3">
      <w:pPr>
        <w:spacing w:line="360" w:lineRule="auto"/>
        <w:ind w:firstLine="482"/>
        <w:rPr>
          <w:rFonts w:ascii="宋体" w:hAnsi="宋体"/>
          <w:b/>
        </w:rPr>
      </w:pPr>
      <w:r>
        <w:rPr>
          <w:rFonts w:hint="eastAsia" w:ascii="宋体" w:hAnsi="宋体"/>
          <w:b/>
        </w:rPr>
        <w:t>25.</w:t>
      </w:r>
      <w:r>
        <w:rPr>
          <w:rFonts w:ascii="宋体" w:hAnsi="宋体"/>
          <w:b/>
        </w:rPr>
        <w:t>计量单位</w:t>
      </w:r>
    </w:p>
    <w:p w14:paraId="40372A68">
      <w:pPr>
        <w:spacing w:line="360" w:lineRule="auto"/>
        <w:ind w:firstLine="480"/>
        <w:rPr>
          <w:rFonts w:ascii="宋体" w:hAnsi="宋体"/>
        </w:rPr>
      </w:pPr>
      <w:r>
        <w:rPr>
          <w:rFonts w:ascii="宋体" w:hAnsi="宋体"/>
        </w:rPr>
        <w:t>除技术规范中另有规定外,计量单位均使用国家法定计量单位。</w:t>
      </w:r>
    </w:p>
    <w:p w14:paraId="2165AB18">
      <w:pPr>
        <w:spacing w:line="360" w:lineRule="auto"/>
        <w:ind w:firstLine="482"/>
        <w:rPr>
          <w:rFonts w:ascii="宋体" w:hAnsi="宋体"/>
          <w:b/>
        </w:rPr>
      </w:pPr>
      <w:r>
        <w:rPr>
          <w:rFonts w:hint="eastAsia" w:ascii="宋体" w:hAnsi="宋体"/>
          <w:b/>
        </w:rPr>
        <w:t>26.</w:t>
      </w:r>
      <w:r>
        <w:rPr>
          <w:rFonts w:ascii="宋体" w:hAnsi="宋体"/>
          <w:b/>
        </w:rPr>
        <w:t>适用法律</w:t>
      </w:r>
    </w:p>
    <w:p w14:paraId="41DE7F45">
      <w:pPr>
        <w:spacing w:line="360" w:lineRule="auto"/>
        <w:ind w:firstLine="480"/>
        <w:rPr>
          <w:rFonts w:ascii="宋体" w:hAnsi="宋体"/>
        </w:rPr>
      </w:pPr>
      <w:r>
        <w:rPr>
          <w:rFonts w:ascii="宋体" w:hAnsi="宋体"/>
        </w:rPr>
        <w:t>本合同按照中华人民共和国的</w:t>
      </w:r>
      <w:r>
        <w:rPr>
          <w:rFonts w:hint="eastAsia" w:ascii="宋体" w:hAnsi="宋体"/>
        </w:rPr>
        <w:t>相关</w:t>
      </w:r>
      <w:r>
        <w:rPr>
          <w:rFonts w:ascii="宋体" w:hAnsi="宋体"/>
        </w:rPr>
        <w:t>法律进行解释。</w:t>
      </w:r>
    </w:p>
    <w:p w14:paraId="234104DA">
      <w:pPr>
        <w:rPr>
          <w:rFonts w:ascii="宋体" w:hAnsi="宋体"/>
        </w:rPr>
      </w:pPr>
      <w:r>
        <w:rPr>
          <w:rFonts w:ascii="宋体" w:hAnsi="宋体"/>
        </w:rPr>
        <w:br w:type="page"/>
      </w:r>
    </w:p>
    <w:p w14:paraId="65FB5B7E">
      <w:pPr>
        <w:keepNext/>
        <w:keepLines/>
        <w:widowControl/>
        <w:snapToGrid w:val="0"/>
        <w:spacing w:line="400" w:lineRule="atLeast"/>
        <w:jc w:val="center"/>
        <w:outlineLvl w:val="0"/>
        <w:rPr>
          <w:rFonts w:ascii="宋体"/>
          <w:b/>
          <w:kern w:val="28"/>
          <w:sz w:val="36"/>
          <w:szCs w:val="20"/>
        </w:rPr>
      </w:pPr>
      <w:r>
        <w:rPr>
          <w:rFonts w:hint="eastAsia" w:ascii="宋体"/>
          <w:b/>
          <w:kern w:val="28"/>
          <w:sz w:val="36"/>
          <w:szCs w:val="20"/>
        </w:rPr>
        <w:t>第三部分</w:t>
      </w:r>
      <w:r>
        <w:rPr>
          <w:rFonts w:ascii="宋体"/>
          <w:b/>
          <w:kern w:val="28"/>
          <w:sz w:val="36"/>
          <w:szCs w:val="20"/>
        </w:rPr>
        <w:t xml:space="preserve">  </w:t>
      </w:r>
      <w:r>
        <w:rPr>
          <w:rFonts w:hint="eastAsia" w:ascii="宋体"/>
          <w:b/>
          <w:kern w:val="28"/>
          <w:sz w:val="36"/>
          <w:szCs w:val="20"/>
        </w:rPr>
        <w:t>青海省政府采购项目合同书范本</w:t>
      </w:r>
    </w:p>
    <w:p w14:paraId="336A4CDA">
      <w:pPr>
        <w:keepNext/>
        <w:keepLines/>
        <w:widowControl/>
        <w:snapToGrid w:val="0"/>
        <w:spacing w:line="400" w:lineRule="atLeast"/>
        <w:jc w:val="center"/>
        <w:outlineLvl w:val="0"/>
        <w:rPr>
          <w:rFonts w:ascii="宋体"/>
          <w:b/>
          <w:kern w:val="28"/>
          <w:sz w:val="36"/>
          <w:szCs w:val="20"/>
        </w:rPr>
      </w:pPr>
      <w:bookmarkStart w:id="132" w:name="_Toc27013"/>
      <w:bookmarkEnd w:id="132"/>
      <w:r>
        <w:rPr>
          <w:rFonts w:hint="eastAsia" w:ascii="宋体"/>
          <w:b/>
          <w:kern w:val="28"/>
          <w:sz w:val="36"/>
          <w:szCs w:val="20"/>
        </w:rPr>
        <w:t>（货物类）</w:t>
      </w:r>
    </w:p>
    <w:p w14:paraId="5B3B4F2D">
      <w:pPr>
        <w:ind w:firstLine="480"/>
      </w:pPr>
    </w:p>
    <w:p w14:paraId="627222FD">
      <w:pPr>
        <w:ind w:firstLine="480"/>
      </w:pPr>
    </w:p>
    <w:p w14:paraId="001AA00C">
      <w:pPr>
        <w:ind w:firstLine="480"/>
      </w:pPr>
    </w:p>
    <w:p w14:paraId="4A66BF46">
      <w:pPr>
        <w:ind w:firstLine="480"/>
      </w:pPr>
    </w:p>
    <w:p w14:paraId="4649D89B">
      <w:pPr>
        <w:ind w:firstLine="1372" w:firstLineChars="286"/>
        <w:rPr>
          <w:sz w:val="48"/>
          <w:szCs w:val="48"/>
        </w:rPr>
      </w:pPr>
    </w:p>
    <w:p w14:paraId="6493D742"/>
    <w:p w14:paraId="1E0893B2">
      <w:pPr>
        <w:ind w:firstLine="1372" w:firstLineChars="286"/>
        <w:rPr>
          <w:sz w:val="48"/>
          <w:szCs w:val="48"/>
        </w:rPr>
      </w:pPr>
    </w:p>
    <w:p w14:paraId="5A39EA0E">
      <w:pPr>
        <w:pStyle w:val="2"/>
        <w:ind w:firstLine="1378" w:firstLineChars="286"/>
        <w:jc w:val="both"/>
        <w:rPr>
          <w:sz w:val="48"/>
          <w:szCs w:val="48"/>
        </w:rPr>
      </w:pPr>
      <w:bookmarkStart w:id="133" w:name="_Toc496626232"/>
      <w:bookmarkEnd w:id="133"/>
      <w:bookmarkStart w:id="134" w:name="_Toc11670"/>
      <w:bookmarkEnd w:id="134"/>
      <w:r>
        <w:rPr>
          <w:rFonts w:hint="eastAsia"/>
          <w:sz w:val="48"/>
          <w:szCs w:val="48"/>
        </w:rPr>
        <w:t>青海省政府采购项目合同书</w:t>
      </w:r>
    </w:p>
    <w:p w14:paraId="7677EA77">
      <w:pPr>
        <w:ind w:firstLine="480"/>
      </w:pPr>
    </w:p>
    <w:p w14:paraId="001E6D3A">
      <w:pPr>
        <w:ind w:firstLine="480"/>
      </w:pPr>
    </w:p>
    <w:p w14:paraId="5755AD55">
      <w:pPr>
        <w:ind w:firstLine="480"/>
      </w:pPr>
    </w:p>
    <w:p w14:paraId="0CA5950B">
      <w:pPr>
        <w:pStyle w:val="32"/>
      </w:pPr>
    </w:p>
    <w:p w14:paraId="6300C4C7">
      <w:pPr>
        <w:pStyle w:val="32"/>
      </w:pPr>
    </w:p>
    <w:p w14:paraId="6BB891E7"/>
    <w:p w14:paraId="252812F6">
      <w:pPr>
        <w:ind w:firstLine="480"/>
      </w:pPr>
    </w:p>
    <w:p w14:paraId="640C657C">
      <w:pPr>
        <w:spacing w:line="360" w:lineRule="auto"/>
        <w:ind w:firstLine="602"/>
        <w:jc w:val="left"/>
        <w:rPr>
          <w:b/>
          <w:sz w:val="30"/>
          <w:szCs w:val="30"/>
          <w:u w:val="single"/>
          <w:lang w:val="zh-CN"/>
        </w:rPr>
      </w:pPr>
      <w:r>
        <w:rPr>
          <w:rFonts w:hint="eastAsia"/>
          <w:b/>
          <w:sz w:val="30"/>
          <w:szCs w:val="30"/>
        </w:rPr>
        <w:t>采购项目名称：</w:t>
      </w:r>
      <w:r>
        <w:rPr>
          <w:rFonts w:hint="eastAsia"/>
          <w:b/>
          <w:sz w:val="30"/>
          <w:szCs w:val="30"/>
          <w:u w:val="single"/>
        </w:rPr>
        <w:t xml:space="preserve">                                    </w:t>
      </w:r>
      <w:r>
        <w:rPr>
          <w:rFonts w:hint="eastAsia"/>
          <w:b/>
          <w:sz w:val="30"/>
          <w:szCs w:val="30"/>
          <w:u w:val="single"/>
          <w:lang w:val="zh-CN"/>
        </w:rPr>
        <w:t xml:space="preserve"> </w:t>
      </w:r>
    </w:p>
    <w:p w14:paraId="3B2440B0">
      <w:pPr>
        <w:spacing w:line="360" w:lineRule="auto"/>
        <w:ind w:firstLine="602"/>
        <w:jc w:val="left"/>
        <w:rPr>
          <w:b/>
          <w:sz w:val="30"/>
          <w:szCs w:val="30"/>
          <w:u w:val="single"/>
        </w:rPr>
      </w:pPr>
      <w:r>
        <w:rPr>
          <w:rFonts w:hint="eastAsia"/>
          <w:b/>
          <w:sz w:val="30"/>
          <w:szCs w:val="30"/>
        </w:rPr>
        <w:t>采购项目编号：</w:t>
      </w:r>
      <w:r>
        <w:rPr>
          <w:b/>
          <w:sz w:val="30"/>
          <w:szCs w:val="30"/>
          <w:u w:val="single"/>
        </w:rPr>
        <w:t xml:space="preserve"> </w:t>
      </w:r>
      <w:r>
        <w:rPr>
          <w:rFonts w:hint="eastAsia"/>
          <w:b/>
          <w:sz w:val="30"/>
          <w:szCs w:val="30"/>
          <w:u w:val="single"/>
        </w:rPr>
        <w:t xml:space="preserve">                                     </w:t>
      </w:r>
    </w:p>
    <w:p w14:paraId="58E93D4E">
      <w:pPr>
        <w:spacing w:line="360" w:lineRule="auto"/>
        <w:ind w:firstLine="602"/>
        <w:jc w:val="left"/>
        <w:rPr>
          <w:b/>
          <w:sz w:val="30"/>
          <w:szCs w:val="30"/>
          <w:u w:val="single"/>
        </w:rPr>
      </w:pPr>
      <w:r>
        <w:rPr>
          <w:rFonts w:hint="eastAsia"/>
          <w:b/>
          <w:sz w:val="30"/>
          <w:szCs w:val="30"/>
        </w:rPr>
        <w:t>采购合同编号：</w:t>
      </w:r>
      <w:r>
        <w:rPr>
          <w:b/>
          <w:sz w:val="30"/>
          <w:szCs w:val="30"/>
          <w:u w:val="single"/>
        </w:rPr>
        <w:t xml:space="preserve">       </w:t>
      </w:r>
      <w:r>
        <w:rPr>
          <w:rFonts w:hint="eastAsia"/>
          <w:b/>
          <w:sz w:val="30"/>
          <w:szCs w:val="30"/>
          <w:u w:val="single"/>
        </w:rPr>
        <w:t>QHHC-202</w:t>
      </w:r>
      <w:r>
        <w:rPr>
          <w:rFonts w:hint="eastAsia"/>
          <w:b/>
          <w:sz w:val="30"/>
          <w:szCs w:val="30"/>
          <w:u w:val="single"/>
          <w:lang w:val="en-US" w:eastAsia="zh-CN"/>
        </w:rPr>
        <w:t>6-103</w:t>
      </w:r>
      <w:r>
        <w:rPr>
          <w:rFonts w:hint="eastAsia"/>
          <w:b/>
          <w:sz w:val="30"/>
          <w:szCs w:val="30"/>
          <w:u w:val="single"/>
        </w:rPr>
        <w:t xml:space="preserve">号 </w:t>
      </w:r>
      <w:r>
        <w:rPr>
          <w:rFonts w:hint="eastAsia"/>
          <w:b/>
          <w:sz w:val="30"/>
          <w:szCs w:val="30"/>
          <w:u w:val="single"/>
          <w:lang w:eastAsia="zh-CN"/>
        </w:rPr>
        <w:t>（</w:t>
      </w:r>
      <w:r>
        <w:rPr>
          <w:rFonts w:hint="eastAsia"/>
          <w:b/>
          <w:sz w:val="30"/>
          <w:szCs w:val="30"/>
          <w:u w:val="single"/>
          <w:lang w:val="en-US" w:eastAsia="zh-CN"/>
        </w:rPr>
        <w:t>包二）</w:t>
      </w:r>
      <w:r>
        <w:rPr>
          <w:b/>
          <w:sz w:val="30"/>
          <w:szCs w:val="30"/>
          <w:u w:val="single"/>
        </w:rPr>
        <w:t xml:space="preserve">      </w:t>
      </w:r>
      <w:r>
        <w:rPr>
          <w:rFonts w:hint="eastAsia"/>
          <w:b/>
          <w:sz w:val="30"/>
          <w:szCs w:val="30"/>
          <w:u w:val="single"/>
        </w:rPr>
        <w:t xml:space="preserve">    </w:t>
      </w:r>
      <w:r>
        <w:rPr>
          <w:b/>
          <w:sz w:val="30"/>
          <w:szCs w:val="30"/>
          <w:u w:val="single"/>
        </w:rPr>
        <w:t xml:space="preserve"> </w:t>
      </w:r>
      <w:r>
        <w:rPr>
          <w:rFonts w:hint="eastAsia"/>
          <w:b/>
          <w:sz w:val="30"/>
          <w:szCs w:val="30"/>
          <w:u w:val="single"/>
        </w:rPr>
        <w:t xml:space="preserve"> </w:t>
      </w:r>
      <w:r>
        <w:rPr>
          <w:b/>
          <w:sz w:val="30"/>
          <w:szCs w:val="30"/>
          <w:u w:val="single"/>
        </w:rPr>
        <w:t xml:space="preserve">  </w:t>
      </w:r>
    </w:p>
    <w:p w14:paraId="1BF5B1A3">
      <w:pPr>
        <w:spacing w:line="360" w:lineRule="auto"/>
        <w:ind w:firstLine="602"/>
        <w:rPr>
          <w:b/>
          <w:sz w:val="30"/>
          <w:szCs w:val="30"/>
        </w:rPr>
      </w:pPr>
      <w:r>
        <w:rPr>
          <w:rFonts w:hint="eastAsia"/>
          <w:b/>
          <w:sz w:val="30"/>
          <w:szCs w:val="30"/>
        </w:rPr>
        <w:t>合同金额（人民币）：</w:t>
      </w:r>
      <w:r>
        <w:rPr>
          <w:b/>
          <w:sz w:val="30"/>
          <w:szCs w:val="30"/>
          <w:u w:val="single"/>
        </w:rPr>
        <w:t xml:space="preserve">                          </w:t>
      </w:r>
      <w:r>
        <w:rPr>
          <w:rFonts w:hint="eastAsia"/>
          <w:b/>
          <w:sz w:val="30"/>
          <w:szCs w:val="30"/>
          <w:u w:val="single"/>
        </w:rPr>
        <w:t xml:space="preserve">   </w:t>
      </w:r>
      <w:r>
        <w:rPr>
          <w:b/>
          <w:sz w:val="30"/>
          <w:szCs w:val="30"/>
          <w:u w:val="single"/>
        </w:rPr>
        <w:t xml:space="preserve">   </w:t>
      </w:r>
    </w:p>
    <w:p w14:paraId="5F05EA10">
      <w:pPr>
        <w:spacing w:line="360" w:lineRule="auto"/>
        <w:ind w:firstLine="602"/>
        <w:jc w:val="left"/>
        <w:rPr>
          <w:b/>
          <w:sz w:val="30"/>
          <w:szCs w:val="30"/>
        </w:rPr>
      </w:pPr>
      <w:r>
        <w:rPr>
          <w:rFonts w:hint="eastAsia"/>
          <w:b/>
          <w:sz w:val="30"/>
          <w:szCs w:val="30"/>
        </w:rPr>
        <w:t>采购单位（委托方）：</w:t>
      </w:r>
      <w:r>
        <w:rPr>
          <w:b/>
          <w:sz w:val="30"/>
          <w:szCs w:val="30"/>
          <w:u w:val="single"/>
        </w:rPr>
        <w:t xml:space="preserve">                        </w:t>
      </w:r>
      <w:r>
        <w:rPr>
          <w:rFonts w:hint="eastAsia"/>
          <w:b/>
          <w:sz w:val="30"/>
          <w:szCs w:val="30"/>
        </w:rPr>
        <w:t>（盖章）</w:t>
      </w:r>
    </w:p>
    <w:p w14:paraId="029B7382">
      <w:pPr>
        <w:spacing w:line="360" w:lineRule="auto"/>
        <w:ind w:firstLine="602"/>
        <w:jc w:val="left"/>
        <w:rPr>
          <w:b/>
          <w:sz w:val="30"/>
          <w:szCs w:val="30"/>
          <w:u w:val="single"/>
        </w:rPr>
      </w:pPr>
      <w:r>
        <w:rPr>
          <w:rFonts w:hint="eastAsia"/>
          <w:b/>
          <w:sz w:val="30"/>
          <w:szCs w:val="30"/>
        </w:rPr>
        <w:t>成交供应商（受托方）：</w:t>
      </w:r>
      <w:r>
        <w:rPr>
          <w:b/>
          <w:sz w:val="30"/>
          <w:szCs w:val="30"/>
          <w:u w:val="single"/>
        </w:rPr>
        <w:t xml:space="preserve">                      </w:t>
      </w:r>
      <w:r>
        <w:rPr>
          <w:rFonts w:hint="eastAsia"/>
          <w:b/>
          <w:sz w:val="30"/>
          <w:szCs w:val="30"/>
        </w:rPr>
        <w:t>（盖章）</w:t>
      </w:r>
    </w:p>
    <w:p w14:paraId="6E9AA775">
      <w:pPr>
        <w:spacing w:line="360" w:lineRule="auto"/>
        <w:ind w:firstLine="602"/>
        <w:rPr>
          <w:rFonts w:ascii="宋体" w:hAnsi="宋体"/>
          <w:b/>
          <w:bCs/>
        </w:rPr>
      </w:pPr>
      <w:r>
        <w:rPr>
          <w:rFonts w:hint="eastAsia"/>
          <w:b/>
          <w:sz w:val="30"/>
          <w:szCs w:val="30"/>
        </w:rPr>
        <w:t>磋商日期：</w:t>
      </w:r>
      <w:r>
        <w:rPr>
          <w:b/>
          <w:sz w:val="30"/>
          <w:szCs w:val="30"/>
          <w:u w:val="single"/>
        </w:rPr>
        <w:t xml:space="preserve">                               </w:t>
      </w:r>
      <w:r>
        <w:rPr>
          <w:rFonts w:hint="eastAsia"/>
          <w:b/>
          <w:sz w:val="30"/>
          <w:szCs w:val="30"/>
          <w:u w:val="single"/>
        </w:rPr>
        <w:t xml:space="preserve">    </w:t>
      </w:r>
      <w:r>
        <w:rPr>
          <w:b/>
          <w:sz w:val="30"/>
          <w:szCs w:val="30"/>
          <w:u w:val="single"/>
        </w:rPr>
        <w:t xml:space="preserve">       </w:t>
      </w:r>
    </w:p>
    <w:p w14:paraId="0F81776F">
      <w:pPr>
        <w:pStyle w:val="38"/>
        <w:rPr>
          <w:rFonts w:asciiTheme="minorEastAsia" w:hAnsiTheme="minorEastAsia" w:eastAsiaTheme="minorEastAsia" w:cstheme="minorEastAsia"/>
          <w:b/>
          <w:bCs/>
          <w:szCs w:val="21"/>
        </w:rPr>
      </w:pPr>
    </w:p>
    <w:p w14:paraId="18DA8F1B">
      <w:pPr>
        <w:pStyle w:val="38"/>
        <w:rPr>
          <w:rFonts w:asciiTheme="minorEastAsia" w:hAnsiTheme="minorEastAsia" w:eastAsiaTheme="minorEastAsia" w:cstheme="minorEastAsia"/>
          <w:b/>
          <w:bCs/>
          <w:szCs w:val="21"/>
        </w:rPr>
      </w:pPr>
    </w:p>
    <w:p w14:paraId="1DB0BBA1">
      <w:pPr>
        <w:pStyle w:val="649"/>
        <w:rPr>
          <w:rFonts w:ascii="新宋体" w:hAnsi="新宋体" w:eastAsia="新宋体" w:cs="新宋体"/>
          <w:b/>
          <w:bCs/>
        </w:rPr>
      </w:pPr>
    </w:p>
    <w:p w14:paraId="59363271">
      <w:pPr>
        <w:pStyle w:val="38"/>
        <w:rPr>
          <w:rFonts w:asciiTheme="minorEastAsia" w:hAnsiTheme="minorEastAsia" w:eastAsiaTheme="minorEastAsia" w:cstheme="minorEastAsia"/>
          <w:b/>
          <w:bCs/>
          <w:szCs w:val="21"/>
        </w:rPr>
      </w:pPr>
    </w:p>
    <w:p w14:paraId="2DC1D6F2">
      <w:pPr>
        <w:rPr>
          <w:rFonts w:hint="eastAsia" w:ascii="宋体" w:hAnsi="宋体"/>
          <w:b/>
          <w:bCs/>
        </w:rPr>
      </w:pPr>
      <w:r>
        <w:rPr>
          <w:rFonts w:hint="eastAsia" w:ascii="宋体" w:hAnsi="宋体"/>
          <w:b/>
          <w:bCs/>
        </w:rPr>
        <w:br w:type="page"/>
      </w:r>
    </w:p>
    <w:p w14:paraId="5E2C6515">
      <w:pPr>
        <w:spacing w:line="360" w:lineRule="auto"/>
        <w:ind w:firstLine="482"/>
        <w:rPr>
          <w:rFonts w:ascii="宋体"/>
          <w:b/>
          <w:bCs/>
        </w:rPr>
      </w:pPr>
      <w:r>
        <w:rPr>
          <w:rFonts w:hint="eastAsia" w:ascii="宋体" w:hAnsi="宋体"/>
          <w:b/>
          <w:bCs/>
        </w:rPr>
        <w:t>采购人（以下简称甲方）：</w:t>
      </w:r>
    </w:p>
    <w:p w14:paraId="380843AF">
      <w:pPr>
        <w:spacing w:line="360" w:lineRule="auto"/>
        <w:ind w:firstLine="482"/>
        <w:rPr>
          <w:rFonts w:ascii="宋体"/>
          <w:bCs/>
        </w:rPr>
      </w:pPr>
      <w:r>
        <w:rPr>
          <w:rFonts w:hint="eastAsia" w:ascii="宋体" w:hAnsi="宋体"/>
          <w:b/>
          <w:bCs/>
        </w:rPr>
        <w:t>供应商（以下简称乙方）：</w:t>
      </w:r>
    </w:p>
    <w:p w14:paraId="436DCAB5">
      <w:pPr>
        <w:spacing w:line="360" w:lineRule="auto"/>
        <w:ind w:firstLine="720" w:firstLineChars="300"/>
        <w:rPr>
          <w:rFonts w:ascii="宋体"/>
          <w:bCs/>
        </w:rPr>
      </w:pPr>
      <w:r>
        <w:rPr>
          <w:rFonts w:hint="eastAsia" w:ascii="宋体" w:hAnsi="宋体"/>
          <w:bCs/>
        </w:rPr>
        <w:t>甲、乙双方根据</w:t>
      </w:r>
      <w:r>
        <w:rPr>
          <w:rFonts w:hint="eastAsia" w:ascii="宋体" w:hAnsi="宋体"/>
          <w:bCs/>
          <w:lang w:val="en-US" w:eastAsia="zh-CN"/>
        </w:rPr>
        <w:t xml:space="preserve">    </w:t>
      </w:r>
      <w:r>
        <w:rPr>
          <w:rFonts w:hint="eastAsia" w:ascii="宋体" w:hAnsi="宋体"/>
          <w:bCs/>
        </w:rPr>
        <w:t>年</w:t>
      </w:r>
      <w:r>
        <w:rPr>
          <w:rFonts w:hint="eastAsia" w:ascii="宋体" w:hAnsi="宋体"/>
          <w:bCs/>
          <w:lang w:val="en-US" w:eastAsia="zh-CN"/>
        </w:rPr>
        <w:t xml:space="preserve">   </w:t>
      </w:r>
      <w:r>
        <w:rPr>
          <w:rFonts w:hint="eastAsia" w:ascii="宋体" w:hAnsi="宋体"/>
          <w:bCs/>
        </w:rPr>
        <w:t>月</w:t>
      </w:r>
      <w:r>
        <w:rPr>
          <w:rFonts w:hint="eastAsia" w:ascii="宋体" w:hAnsi="宋体"/>
          <w:bCs/>
          <w:lang w:val="en-US" w:eastAsia="zh-CN"/>
        </w:rPr>
        <w:t xml:space="preserve">   </w:t>
      </w:r>
      <w:r>
        <w:rPr>
          <w:rFonts w:hint="eastAsia" w:ascii="宋体" w:hAnsi="宋体"/>
          <w:bCs/>
        </w:rPr>
        <w:t>日项目（</w:t>
      </w:r>
      <w:r>
        <w:rPr>
          <w:rFonts w:hint="eastAsia" w:ascii="宋体" w:hAnsi="宋体"/>
          <w:bCs/>
          <w:lang w:eastAsia="zh-CN"/>
        </w:rPr>
        <w:t>青海浩驰磋商（服务）2026-104号</w:t>
      </w:r>
      <w:r>
        <w:rPr>
          <w:rFonts w:hint="eastAsia" w:ascii="宋体" w:hAnsi="宋体"/>
          <w:bCs/>
        </w:rPr>
        <w:t>）的磋商文件要求和采购机构出具的《成交通知书》，并经双方协商一致，达成合同总价款为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    </w:t>
      </w:r>
      <w:r>
        <w:rPr>
          <w:rFonts w:hint="eastAsia" w:ascii="宋体" w:hAnsi="宋体"/>
          <w:bCs/>
        </w:rPr>
        <w:t>的项目</w:t>
      </w:r>
      <w:r>
        <w:rPr>
          <w:rFonts w:hint="eastAsia" w:ascii="宋体" w:hAnsi="宋体"/>
        </w:rPr>
        <w:t>采购</w:t>
      </w:r>
      <w:r>
        <w:rPr>
          <w:rFonts w:hint="eastAsia" w:ascii="宋体" w:hAnsi="宋体"/>
          <w:bCs/>
        </w:rPr>
        <w:t>合同：</w:t>
      </w:r>
    </w:p>
    <w:p w14:paraId="6941754F">
      <w:pPr>
        <w:autoSpaceDE w:val="0"/>
        <w:autoSpaceDN w:val="0"/>
        <w:adjustRightInd w:val="0"/>
        <w:spacing w:line="360" w:lineRule="auto"/>
        <w:ind w:firstLine="480"/>
        <w:rPr>
          <w:rFonts w:ascii="宋体" w:cs="宋体"/>
          <w:kern w:val="0"/>
          <w:lang w:val="zh-CN"/>
        </w:rPr>
      </w:pPr>
      <w:r>
        <w:rPr>
          <w:rFonts w:hint="eastAsia" w:ascii="宋体" w:cs="宋体"/>
          <w:kern w:val="0"/>
          <w:lang w:val="zh-CN"/>
        </w:rPr>
        <w:t>一、签订本政府采购合同的依据</w:t>
      </w:r>
    </w:p>
    <w:p w14:paraId="35FD7B92">
      <w:pPr>
        <w:autoSpaceDE w:val="0"/>
        <w:autoSpaceDN w:val="0"/>
        <w:adjustRightInd w:val="0"/>
        <w:spacing w:line="360" w:lineRule="auto"/>
        <w:ind w:firstLine="480"/>
        <w:rPr>
          <w:rFonts w:ascii="宋体" w:cs="宋体"/>
          <w:kern w:val="0"/>
          <w:lang w:val="zh-CN"/>
        </w:rPr>
      </w:pPr>
      <w:r>
        <w:rPr>
          <w:rFonts w:hint="eastAsia" w:ascii="宋体" w:cs="宋体"/>
          <w:kern w:val="0"/>
          <w:lang w:val="zh-CN"/>
        </w:rPr>
        <w:t>本政府采购合同所附下列文件是构成本政府采购合同不可分割的部分：</w:t>
      </w:r>
    </w:p>
    <w:p w14:paraId="65F3E5BF">
      <w:pPr>
        <w:autoSpaceDE w:val="0"/>
        <w:autoSpaceDN w:val="0"/>
        <w:adjustRightInd w:val="0"/>
        <w:spacing w:line="360" w:lineRule="auto"/>
        <w:ind w:firstLine="480"/>
        <w:rPr>
          <w:rFonts w:ascii="宋体" w:cs="宋体"/>
          <w:kern w:val="0"/>
          <w:lang w:val="zh-CN"/>
        </w:rPr>
      </w:pPr>
      <w:r>
        <w:rPr>
          <w:rFonts w:ascii="宋体" w:cs="宋体"/>
          <w:kern w:val="0"/>
          <w:lang w:val="zh-CN"/>
        </w:rPr>
        <w:t>1.</w:t>
      </w:r>
      <w:r>
        <w:rPr>
          <w:rFonts w:hint="eastAsia" w:ascii="宋体" w:cs="宋体"/>
          <w:kern w:val="0"/>
          <w:lang w:val="zh-CN"/>
        </w:rPr>
        <w:t>磋商文件；</w:t>
      </w:r>
    </w:p>
    <w:p w14:paraId="77B969BF">
      <w:pPr>
        <w:autoSpaceDE w:val="0"/>
        <w:autoSpaceDN w:val="0"/>
        <w:adjustRightInd w:val="0"/>
        <w:spacing w:line="360" w:lineRule="auto"/>
        <w:ind w:firstLine="480"/>
        <w:rPr>
          <w:rFonts w:ascii="宋体" w:cs="宋体"/>
          <w:kern w:val="0"/>
          <w:lang w:val="zh-CN"/>
        </w:rPr>
      </w:pPr>
      <w:r>
        <w:rPr>
          <w:rFonts w:ascii="宋体" w:cs="宋体"/>
          <w:kern w:val="0"/>
          <w:lang w:val="zh-CN"/>
        </w:rPr>
        <w:t>2.</w:t>
      </w:r>
      <w:r>
        <w:rPr>
          <w:rFonts w:hint="eastAsia" w:ascii="宋体" w:cs="宋体"/>
          <w:kern w:val="0"/>
          <w:lang w:val="zh-CN"/>
        </w:rPr>
        <w:t>磋商文件的</w:t>
      </w:r>
      <w:r>
        <w:rPr>
          <w:rFonts w:hint="eastAsia" w:ascii="宋体" w:hAnsi="宋体" w:cs="宋体"/>
          <w:kern w:val="0"/>
          <w:lang w:val="zh-CN"/>
        </w:rPr>
        <w:t>澄清</w:t>
      </w:r>
      <w:r>
        <w:rPr>
          <w:rFonts w:hint="eastAsia" w:ascii="宋体" w:cs="宋体"/>
          <w:kern w:val="0"/>
          <w:lang w:val="zh-CN"/>
        </w:rPr>
        <w:t>、变更公告；</w:t>
      </w:r>
    </w:p>
    <w:p w14:paraId="17EA32C8">
      <w:pPr>
        <w:autoSpaceDE w:val="0"/>
        <w:autoSpaceDN w:val="0"/>
        <w:adjustRightInd w:val="0"/>
        <w:spacing w:line="360" w:lineRule="auto"/>
        <w:ind w:firstLine="480"/>
        <w:rPr>
          <w:rFonts w:ascii="宋体" w:cs="宋体"/>
          <w:kern w:val="0"/>
          <w:lang w:val="zh-CN"/>
        </w:rPr>
      </w:pPr>
      <w:r>
        <w:rPr>
          <w:rFonts w:ascii="宋体" w:cs="宋体"/>
          <w:kern w:val="0"/>
          <w:lang w:val="zh-CN"/>
        </w:rPr>
        <w:t>3.</w:t>
      </w:r>
      <w:r>
        <w:rPr>
          <w:rFonts w:hint="eastAsia" w:ascii="宋体" w:cs="宋体"/>
          <w:kern w:val="0"/>
          <w:lang w:val="zh-CN"/>
        </w:rPr>
        <w:t>成交供应商提交的磋商响应文件；</w:t>
      </w:r>
    </w:p>
    <w:p w14:paraId="54E1E6E1">
      <w:pPr>
        <w:autoSpaceDE w:val="0"/>
        <w:autoSpaceDN w:val="0"/>
        <w:adjustRightInd w:val="0"/>
        <w:spacing w:line="360" w:lineRule="auto"/>
        <w:ind w:firstLine="480"/>
        <w:rPr>
          <w:rFonts w:ascii="宋体" w:cs="宋体"/>
          <w:kern w:val="0"/>
          <w:lang w:val="zh-CN"/>
        </w:rPr>
      </w:pPr>
      <w:r>
        <w:rPr>
          <w:rFonts w:ascii="宋体" w:cs="宋体"/>
          <w:kern w:val="0"/>
          <w:lang w:val="zh-CN"/>
        </w:rPr>
        <w:t>4.</w:t>
      </w:r>
      <w:r>
        <w:rPr>
          <w:rFonts w:hint="eastAsia" w:ascii="宋体" w:cs="宋体"/>
          <w:kern w:val="0"/>
          <w:lang w:val="zh-CN"/>
        </w:rPr>
        <w:t>磋商文件中规定的政府采购合同通用条款；</w:t>
      </w:r>
    </w:p>
    <w:p w14:paraId="360780BB">
      <w:pPr>
        <w:autoSpaceDE w:val="0"/>
        <w:autoSpaceDN w:val="0"/>
        <w:adjustRightInd w:val="0"/>
        <w:spacing w:line="360" w:lineRule="auto"/>
        <w:ind w:firstLine="480"/>
        <w:rPr>
          <w:rFonts w:ascii="宋体" w:cs="宋体"/>
          <w:kern w:val="0"/>
          <w:lang w:val="zh-CN"/>
        </w:rPr>
      </w:pPr>
      <w:r>
        <w:rPr>
          <w:rFonts w:ascii="宋体" w:cs="宋体"/>
          <w:kern w:val="0"/>
          <w:lang w:val="zh-CN"/>
        </w:rPr>
        <w:t>5.</w:t>
      </w:r>
      <w:r>
        <w:rPr>
          <w:rFonts w:hint="eastAsia" w:ascii="宋体" w:cs="宋体"/>
          <w:kern w:val="0"/>
          <w:lang w:val="zh-CN"/>
        </w:rPr>
        <w:t>成交通知书；</w:t>
      </w:r>
    </w:p>
    <w:p w14:paraId="78E88540">
      <w:pPr>
        <w:autoSpaceDE w:val="0"/>
        <w:autoSpaceDN w:val="0"/>
        <w:adjustRightInd w:val="0"/>
        <w:spacing w:line="360" w:lineRule="auto"/>
        <w:ind w:firstLine="480"/>
        <w:rPr>
          <w:rFonts w:ascii="宋体" w:cs="宋体"/>
          <w:kern w:val="0"/>
          <w:lang w:val="zh-CN"/>
        </w:rPr>
      </w:pPr>
      <w:r>
        <w:rPr>
          <w:rFonts w:ascii="宋体" w:cs="宋体"/>
          <w:kern w:val="0"/>
          <w:lang w:val="zh-CN"/>
        </w:rPr>
        <w:t>6.</w:t>
      </w:r>
      <w:r>
        <w:rPr>
          <w:rFonts w:hint="eastAsia" w:ascii="宋体" w:cs="宋体"/>
          <w:kern w:val="0"/>
          <w:lang w:val="zh-CN"/>
        </w:rPr>
        <w:t>履约保证金缴费证明；</w:t>
      </w:r>
    </w:p>
    <w:p w14:paraId="5C3118D5">
      <w:pPr>
        <w:autoSpaceDE w:val="0"/>
        <w:autoSpaceDN w:val="0"/>
        <w:adjustRightInd w:val="0"/>
        <w:spacing w:line="360" w:lineRule="auto"/>
        <w:ind w:firstLine="480"/>
        <w:rPr>
          <w:rFonts w:ascii="宋体" w:cs="宋体"/>
          <w:kern w:val="0"/>
        </w:rPr>
      </w:pPr>
      <w:r>
        <w:rPr>
          <w:rFonts w:ascii="宋体" w:cs="宋体"/>
          <w:kern w:val="0"/>
          <w:lang w:val="zh-CN"/>
        </w:rPr>
        <w:t>7</w:t>
      </w:r>
      <w:r>
        <w:rPr>
          <w:rFonts w:hint="eastAsia" w:ascii="宋体" w:cs="宋体"/>
          <w:kern w:val="0"/>
        </w:rPr>
        <w:t>.</w:t>
      </w:r>
      <w:r>
        <w:rPr>
          <w:rFonts w:hint="eastAsia" w:ascii="宋体" w:cs="宋体"/>
          <w:kern w:val="0"/>
          <w:lang w:val="zh-CN"/>
        </w:rPr>
        <w:t>省级预算单位政府采购计划备案表。</w:t>
      </w:r>
    </w:p>
    <w:p w14:paraId="3D35198D">
      <w:pPr>
        <w:autoSpaceDE w:val="0"/>
        <w:autoSpaceDN w:val="0"/>
        <w:adjustRightInd w:val="0"/>
        <w:ind w:firstLine="480"/>
        <w:rPr>
          <w:rFonts w:ascii="宋体" w:cs="宋体"/>
          <w:kern w:val="0"/>
          <w:lang w:val="zh-CN"/>
        </w:rPr>
      </w:pPr>
      <w:r>
        <w:rPr>
          <w:rFonts w:hint="eastAsia" w:ascii="宋体" w:cs="宋体"/>
          <w:kern w:val="0"/>
          <w:lang w:val="zh-CN"/>
        </w:rPr>
        <w:t>二、合同标的及金额单位：元</w:t>
      </w:r>
    </w:p>
    <w:tbl>
      <w:tblPr>
        <w:tblStyle w:val="64"/>
        <w:tblW w:w="8060" w:type="dxa"/>
        <w:jc w:val="center"/>
        <w:tblLayout w:type="fixed"/>
        <w:tblCellMar>
          <w:top w:w="0" w:type="dxa"/>
          <w:left w:w="108" w:type="dxa"/>
          <w:bottom w:w="0" w:type="dxa"/>
          <w:right w:w="108" w:type="dxa"/>
        </w:tblCellMar>
      </w:tblPr>
      <w:tblGrid>
        <w:gridCol w:w="976"/>
        <w:gridCol w:w="1300"/>
        <w:gridCol w:w="1237"/>
        <w:gridCol w:w="858"/>
        <w:gridCol w:w="1166"/>
        <w:gridCol w:w="1164"/>
        <w:gridCol w:w="1359"/>
      </w:tblGrid>
      <w:tr w14:paraId="5DF32022">
        <w:tblPrEx>
          <w:tblCellMar>
            <w:top w:w="0" w:type="dxa"/>
            <w:left w:w="108" w:type="dxa"/>
            <w:bottom w:w="0" w:type="dxa"/>
            <w:right w:w="108" w:type="dxa"/>
          </w:tblCellMar>
        </w:tblPrEx>
        <w:trPr>
          <w:cantSplit/>
          <w:trHeight w:val="59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7F54EBE">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ascii="宋体" w:cs="宋体"/>
                <w:kern w:val="0"/>
                <w:lang w:val="zh-CN"/>
              </w:rPr>
            </w:pPr>
            <w:r>
              <w:rPr>
                <w:rFonts w:hint="eastAsia" w:ascii="宋体" w:cs="宋体"/>
                <w:kern w:val="0"/>
                <w:lang w:val="zh-CN"/>
              </w:rPr>
              <w:t>序号</w:t>
            </w:r>
          </w:p>
        </w:tc>
        <w:tc>
          <w:tcPr>
            <w:tcW w:w="1300" w:type="dxa"/>
            <w:tcBorders>
              <w:top w:val="single" w:color="auto" w:sz="4" w:space="0"/>
              <w:left w:val="single" w:color="auto" w:sz="4" w:space="0"/>
              <w:bottom w:val="single" w:color="auto" w:sz="4" w:space="0"/>
              <w:right w:val="single" w:color="auto" w:sz="4" w:space="0"/>
            </w:tcBorders>
            <w:vAlign w:val="center"/>
          </w:tcPr>
          <w:p w14:paraId="2CEA9FD5">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ascii="宋体" w:cs="宋体"/>
                <w:kern w:val="0"/>
                <w:lang w:val="zh-CN"/>
              </w:rPr>
            </w:pPr>
            <w:r>
              <w:rPr>
                <w:rFonts w:hint="eastAsia" w:ascii="宋体" w:cs="宋体"/>
                <w:kern w:val="0"/>
                <w:lang w:val="zh-CN"/>
              </w:rPr>
              <w:t>标的名称</w:t>
            </w:r>
          </w:p>
        </w:tc>
        <w:tc>
          <w:tcPr>
            <w:tcW w:w="1237" w:type="dxa"/>
            <w:tcBorders>
              <w:top w:val="single" w:color="auto" w:sz="4" w:space="0"/>
              <w:left w:val="single" w:color="auto" w:sz="4" w:space="0"/>
              <w:bottom w:val="single" w:color="auto" w:sz="4" w:space="0"/>
              <w:right w:val="single" w:color="auto" w:sz="4" w:space="0"/>
            </w:tcBorders>
            <w:vAlign w:val="center"/>
          </w:tcPr>
          <w:p w14:paraId="31461D8C">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ascii="宋体" w:cs="宋体"/>
                <w:kern w:val="0"/>
                <w:lang w:val="zh-CN"/>
              </w:rPr>
            </w:pPr>
            <w:r>
              <w:rPr>
                <w:rFonts w:hint="eastAsia" w:ascii="宋体" w:cs="宋体"/>
                <w:kern w:val="0"/>
                <w:lang w:val="zh-CN"/>
              </w:rPr>
              <w:t>型号规格</w:t>
            </w:r>
          </w:p>
        </w:tc>
        <w:tc>
          <w:tcPr>
            <w:tcW w:w="858" w:type="dxa"/>
            <w:tcBorders>
              <w:top w:val="single" w:color="auto" w:sz="4" w:space="0"/>
              <w:left w:val="single" w:color="auto" w:sz="4" w:space="0"/>
              <w:bottom w:val="single" w:color="auto" w:sz="4" w:space="0"/>
              <w:right w:val="single" w:color="auto" w:sz="4" w:space="0"/>
            </w:tcBorders>
            <w:vAlign w:val="center"/>
          </w:tcPr>
          <w:p w14:paraId="35A95F84">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ascii="宋体" w:cs="宋体"/>
                <w:kern w:val="0"/>
                <w:lang w:val="zh-CN"/>
              </w:rPr>
            </w:pPr>
            <w:r>
              <w:rPr>
                <w:rFonts w:hint="eastAsia" w:ascii="宋体" w:cs="宋体"/>
                <w:kern w:val="0"/>
                <w:lang w:val="zh-CN"/>
              </w:rPr>
              <w:t>数量</w:t>
            </w:r>
          </w:p>
        </w:tc>
        <w:tc>
          <w:tcPr>
            <w:tcW w:w="1166" w:type="dxa"/>
            <w:tcBorders>
              <w:top w:val="single" w:color="auto" w:sz="4" w:space="0"/>
              <w:left w:val="single" w:color="auto" w:sz="4" w:space="0"/>
              <w:bottom w:val="single" w:color="auto" w:sz="4" w:space="0"/>
              <w:right w:val="single" w:color="auto" w:sz="4" w:space="0"/>
            </w:tcBorders>
            <w:vAlign w:val="center"/>
          </w:tcPr>
          <w:p w14:paraId="5B52106A">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ascii="宋体" w:cs="宋体"/>
                <w:kern w:val="0"/>
                <w:lang w:val="zh-CN"/>
              </w:rPr>
            </w:pPr>
            <w:r>
              <w:rPr>
                <w:rFonts w:hint="eastAsia" w:ascii="宋体" w:cs="宋体"/>
                <w:kern w:val="0"/>
                <w:lang w:val="zh-CN"/>
              </w:rPr>
              <w:t>单价</w:t>
            </w:r>
          </w:p>
        </w:tc>
        <w:tc>
          <w:tcPr>
            <w:tcW w:w="1164" w:type="dxa"/>
            <w:tcBorders>
              <w:top w:val="single" w:color="auto" w:sz="4" w:space="0"/>
              <w:left w:val="single" w:color="auto" w:sz="4" w:space="0"/>
              <w:bottom w:val="single" w:color="auto" w:sz="4" w:space="0"/>
              <w:right w:val="single" w:color="auto" w:sz="4" w:space="0"/>
            </w:tcBorders>
            <w:vAlign w:val="center"/>
          </w:tcPr>
          <w:p w14:paraId="35BF38CB">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ascii="宋体" w:cs="宋体"/>
                <w:kern w:val="0"/>
                <w:lang w:val="zh-CN"/>
              </w:rPr>
            </w:pPr>
            <w:r>
              <w:rPr>
                <w:rFonts w:hint="eastAsia" w:ascii="宋体" w:cs="宋体"/>
                <w:kern w:val="0"/>
                <w:lang w:val="zh-CN"/>
              </w:rPr>
              <w:t>总价</w:t>
            </w:r>
          </w:p>
        </w:tc>
        <w:tc>
          <w:tcPr>
            <w:tcW w:w="1359" w:type="dxa"/>
            <w:tcBorders>
              <w:top w:val="single" w:color="auto" w:sz="4" w:space="0"/>
              <w:left w:val="single" w:color="auto" w:sz="4" w:space="0"/>
              <w:bottom w:val="single" w:color="auto" w:sz="4" w:space="0"/>
              <w:right w:val="single" w:color="auto" w:sz="4" w:space="0"/>
            </w:tcBorders>
            <w:vAlign w:val="center"/>
          </w:tcPr>
          <w:p w14:paraId="121BD089">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ascii="宋体" w:cs="宋体"/>
                <w:kern w:val="0"/>
                <w:lang w:val="zh-CN"/>
              </w:rPr>
            </w:pPr>
            <w:r>
              <w:rPr>
                <w:rFonts w:hint="eastAsia" w:ascii="宋体" w:cs="宋体"/>
                <w:kern w:val="0"/>
                <w:lang w:val="zh-CN"/>
              </w:rPr>
              <w:t>备注</w:t>
            </w:r>
          </w:p>
        </w:tc>
      </w:tr>
      <w:tr w14:paraId="685CCB3E">
        <w:tblPrEx>
          <w:tblCellMar>
            <w:top w:w="0" w:type="dxa"/>
            <w:left w:w="108" w:type="dxa"/>
            <w:bottom w:w="0" w:type="dxa"/>
            <w:right w:w="108" w:type="dxa"/>
          </w:tblCellMar>
        </w:tblPrEx>
        <w:trPr>
          <w:cantSplit/>
          <w:trHeight w:val="590" w:hRule="atLeast"/>
          <w:jc w:val="center"/>
        </w:trPr>
        <w:tc>
          <w:tcPr>
            <w:tcW w:w="976" w:type="dxa"/>
            <w:tcBorders>
              <w:top w:val="single" w:color="auto" w:sz="4" w:space="0"/>
              <w:left w:val="single" w:color="auto" w:sz="4" w:space="0"/>
              <w:bottom w:val="single" w:color="auto" w:sz="4" w:space="0"/>
              <w:right w:val="single" w:color="auto" w:sz="4" w:space="0"/>
            </w:tcBorders>
          </w:tcPr>
          <w:p w14:paraId="60E59F4F">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lang w:val="zh-CN"/>
              </w:rPr>
            </w:pPr>
          </w:p>
        </w:tc>
        <w:tc>
          <w:tcPr>
            <w:tcW w:w="1300" w:type="dxa"/>
            <w:tcBorders>
              <w:top w:val="single" w:color="auto" w:sz="4" w:space="0"/>
              <w:left w:val="single" w:color="auto" w:sz="4" w:space="0"/>
              <w:bottom w:val="single" w:color="auto" w:sz="4" w:space="0"/>
              <w:right w:val="single" w:color="auto" w:sz="4" w:space="0"/>
            </w:tcBorders>
            <w:vAlign w:val="center"/>
          </w:tcPr>
          <w:p w14:paraId="29A552CD">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lang w:val="zh-CN"/>
              </w:rPr>
            </w:pPr>
          </w:p>
        </w:tc>
        <w:tc>
          <w:tcPr>
            <w:tcW w:w="1237" w:type="dxa"/>
            <w:tcBorders>
              <w:top w:val="single" w:color="auto" w:sz="4" w:space="0"/>
              <w:left w:val="single" w:color="auto" w:sz="4" w:space="0"/>
              <w:bottom w:val="single" w:color="auto" w:sz="4" w:space="0"/>
              <w:right w:val="single" w:color="auto" w:sz="4" w:space="0"/>
            </w:tcBorders>
            <w:vAlign w:val="center"/>
          </w:tcPr>
          <w:p w14:paraId="0BC83719">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lang w:val="zh-CN"/>
              </w:rPr>
            </w:pPr>
          </w:p>
        </w:tc>
        <w:tc>
          <w:tcPr>
            <w:tcW w:w="858" w:type="dxa"/>
            <w:tcBorders>
              <w:top w:val="single" w:color="auto" w:sz="4" w:space="0"/>
              <w:left w:val="single" w:color="auto" w:sz="4" w:space="0"/>
              <w:bottom w:val="single" w:color="auto" w:sz="4" w:space="0"/>
              <w:right w:val="single" w:color="auto" w:sz="4" w:space="0"/>
            </w:tcBorders>
            <w:vAlign w:val="center"/>
          </w:tcPr>
          <w:p w14:paraId="77B2C957">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lang w:val="zh-CN"/>
              </w:rPr>
            </w:pPr>
          </w:p>
        </w:tc>
        <w:tc>
          <w:tcPr>
            <w:tcW w:w="1166" w:type="dxa"/>
            <w:tcBorders>
              <w:top w:val="single" w:color="auto" w:sz="4" w:space="0"/>
              <w:left w:val="single" w:color="auto" w:sz="4" w:space="0"/>
              <w:bottom w:val="single" w:color="auto" w:sz="4" w:space="0"/>
              <w:right w:val="single" w:color="auto" w:sz="4" w:space="0"/>
            </w:tcBorders>
            <w:vAlign w:val="center"/>
          </w:tcPr>
          <w:p w14:paraId="622F34B0">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lang w:val="zh-CN"/>
              </w:rPr>
            </w:pPr>
          </w:p>
        </w:tc>
        <w:tc>
          <w:tcPr>
            <w:tcW w:w="1164" w:type="dxa"/>
            <w:tcBorders>
              <w:top w:val="single" w:color="auto" w:sz="4" w:space="0"/>
              <w:left w:val="single" w:color="auto" w:sz="4" w:space="0"/>
              <w:bottom w:val="single" w:color="auto" w:sz="4" w:space="0"/>
              <w:right w:val="single" w:color="auto" w:sz="4" w:space="0"/>
            </w:tcBorders>
            <w:vAlign w:val="center"/>
          </w:tcPr>
          <w:p w14:paraId="3C01E141">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lang w:val="zh-CN"/>
              </w:rPr>
            </w:pPr>
          </w:p>
        </w:tc>
        <w:tc>
          <w:tcPr>
            <w:tcW w:w="1359" w:type="dxa"/>
            <w:tcBorders>
              <w:top w:val="single" w:color="auto" w:sz="4" w:space="0"/>
              <w:left w:val="single" w:color="auto" w:sz="4" w:space="0"/>
              <w:bottom w:val="single" w:color="auto" w:sz="4" w:space="0"/>
              <w:right w:val="single" w:color="auto" w:sz="4" w:space="0"/>
            </w:tcBorders>
            <w:vAlign w:val="center"/>
          </w:tcPr>
          <w:p w14:paraId="3B7CCAB6">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lang w:val="zh-CN"/>
              </w:rPr>
            </w:pPr>
          </w:p>
        </w:tc>
      </w:tr>
      <w:tr w14:paraId="480B5B0E">
        <w:tblPrEx>
          <w:tblCellMar>
            <w:top w:w="0" w:type="dxa"/>
            <w:left w:w="108" w:type="dxa"/>
            <w:bottom w:w="0" w:type="dxa"/>
            <w:right w:w="108" w:type="dxa"/>
          </w:tblCellMar>
        </w:tblPrEx>
        <w:trPr>
          <w:cantSplit/>
          <w:trHeight w:val="664" w:hRule="atLeast"/>
          <w:jc w:val="center"/>
        </w:trPr>
        <w:tc>
          <w:tcPr>
            <w:tcW w:w="976" w:type="dxa"/>
            <w:tcBorders>
              <w:top w:val="single" w:color="auto" w:sz="4" w:space="0"/>
              <w:left w:val="single" w:color="auto" w:sz="4" w:space="0"/>
              <w:bottom w:val="single" w:color="auto" w:sz="4" w:space="0"/>
              <w:right w:val="single" w:color="auto" w:sz="4" w:space="0"/>
            </w:tcBorders>
          </w:tcPr>
          <w:p w14:paraId="177BCCD2">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lang w:val="zh-CN"/>
              </w:rPr>
            </w:pPr>
          </w:p>
        </w:tc>
        <w:tc>
          <w:tcPr>
            <w:tcW w:w="1300" w:type="dxa"/>
            <w:tcBorders>
              <w:top w:val="single" w:color="auto" w:sz="4" w:space="0"/>
              <w:left w:val="single" w:color="auto" w:sz="4" w:space="0"/>
              <w:bottom w:val="single" w:color="auto" w:sz="4" w:space="0"/>
              <w:right w:val="single" w:color="auto" w:sz="4" w:space="0"/>
            </w:tcBorders>
            <w:vAlign w:val="center"/>
          </w:tcPr>
          <w:p w14:paraId="4E09B339">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lang w:val="zh-CN"/>
              </w:rPr>
            </w:pPr>
          </w:p>
        </w:tc>
        <w:tc>
          <w:tcPr>
            <w:tcW w:w="1237" w:type="dxa"/>
            <w:tcBorders>
              <w:top w:val="single" w:color="auto" w:sz="4" w:space="0"/>
              <w:left w:val="single" w:color="auto" w:sz="4" w:space="0"/>
              <w:bottom w:val="single" w:color="auto" w:sz="4" w:space="0"/>
              <w:right w:val="single" w:color="auto" w:sz="4" w:space="0"/>
            </w:tcBorders>
            <w:vAlign w:val="center"/>
          </w:tcPr>
          <w:p w14:paraId="26B22119">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lang w:val="zh-CN"/>
              </w:rPr>
            </w:pPr>
          </w:p>
        </w:tc>
        <w:tc>
          <w:tcPr>
            <w:tcW w:w="858" w:type="dxa"/>
            <w:tcBorders>
              <w:top w:val="single" w:color="auto" w:sz="4" w:space="0"/>
              <w:left w:val="single" w:color="auto" w:sz="4" w:space="0"/>
              <w:bottom w:val="single" w:color="auto" w:sz="4" w:space="0"/>
              <w:right w:val="single" w:color="auto" w:sz="4" w:space="0"/>
            </w:tcBorders>
            <w:vAlign w:val="center"/>
          </w:tcPr>
          <w:p w14:paraId="61103FF4">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lang w:val="zh-CN"/>
              </w:rPr>
            </w:pPr>
          </w:p>
        </w:tc>
        <w:tc>
          <w:tcPr>
            <w:tcW w:w="1166" w:type="dxa"/>
            <w:tcBorders>
              <w:top w:val="single" w:color="auto" w:sz="4" w:space="0"/>
              <w:left w:val="single" w:color="auto" w:sz="4" w:space="0"/>
              <w:bottom w:val="single" w:color="auto" w:sz="4" w:space="0"/>
              <w:right w:val="single" w:color="auto" w:sz="4" w:space="0"/>
            </w:tcBorders>
            <w:vAlign w:val="center"/>
          </w:tcPr>
          <w:p w14:paraId="7EAA6683">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lang w:val="zh-CN"/>
              </w:rPr>
            </w:pPr>
          </w:p>
        </w:tc>
        <w:tc>
          <w:tcPr>
            <w:tcW w:w="1164" w:type="dxa"/>
            <w:tcBorders>
              <w:top w:val="single" w:color="auto" w:sz="4" w:space="0"/>
              <w:left w:val="single" w:color="auto" w:sz="4" w:space="0"/>
              <w:bottom w:val="single" w:color="auto" w:sz="4" w:space="0"/>
              <w:right w:val="single" w:color="auto" w:sz="4" w:space="0"/>
            </w:tcBorders>
            <w:vAlign w:val="center"/>
          </w:tcPr>
          <w:p w14:paraId="799C7617">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lang w:val="zh-CN"/>
              </w:rPr>
            </w:pPr>
          </w:p>
        </w:tc>
        <w:tc>
          <w:tcPr>
            <w:tcW w:w="1359" w:type="dxa"/>
            <w:tcBorders>
              <w:top w:val="single" w:color="auto" w:sz="4" w:space="0"/>
              <w:left w:val="single" w:color="auto" w:sz="4" w:space="0"/>
              <w:bottom w:val="single" w:color="auto" w:sz="4" w:space="0"/>
              <w:right w:val="single" w:color="auto" w:sz="4" w:space="0"/>
            </w:tcBorders>
            <w:vAlign w:val="center"/>
          </w:tcPr>
          <w:p w14:paraId="7A225626">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lang w:val="zh-CN"/>
              </w:rPr>
            </w:pPr>
          </w:p>
        </w:tc>
      </w:tr>
      <w:tr w14:paraId="288EBB5E">
        <w:tblPrEx>
          <w:tblCellMar>
            <w:top w:w="0" w:type="dxa"/>
            <w:left w:w="108" w:type="dxa"/>
            <w:bottom w:w="0" w:type="dxa"/>
            <w:right w:w="108" w:type="dxa"/>
          </w:tblCellMar>
        </w:tblPrEx>
        <w:trPr>
          <w:cantSplit/>
          <w:trHeight w:val="664" w:hRule="atLeast"/>
          <w:jc w:val="center"/>
        </w:trPr>
        <w:tc>
          <w:tcPr>
            <w:tcW w:w="976" w:type="dxa"/>
            <w:tcBorders>
              <w:top w:val="single" w:color="auto" w:sz="4" w:space="0"/>
              <w:left w:val="single" w:color="auto" w:sz="4" w:space="0"/>
              <w:bottom w:val="single" w:color="auto" w:sz="4" w:space="0"/>
              <w:right w:val="single" w:color="auto" w:sz="4" w:space="0"/>
            </w:tcBorders>
          </w:tcPr>
          <w:p w14:paraId="35BF7B92">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lang w:val="zh-CN"/>
              </w:rPr>
            </w:pPr>
          </w:p>
        </w:tc>
        <w:tc>
          <w:tcPr>
            <w:tcW w:w="1300" w:type="dxa"/>
            <w:tcBorders>
              <w:top w:val="single" w:color="auto" w:sz="4" w:space="0"/>
              <w:left w:val="single" w:color="auto" w:sz="4" w:space="0"/>
              <w:bottom w:val="single" w:color="auto" w:sz="4" w:space="0"/>
              <w:right w:val="single" w:color="auto" w:sz="4" w:space="0"/>
            </w:tcBorders>
            <w:vAlign w:val="center"/>
          </w:tcPr>
          <w:p w14:paraId="2141397A">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lang w:val="zh-CN"/>
              </w:rPr>
            </w:pPr>
          </w:p>
        </w:tc>
        <w:tc>
          <w:tcPr>
            <w:tcW w:w="1237" w:type="dxa"/>
            <w:tcBorders>
              <w:top w:val="single" w:color="auto" w:sz="4" w:space="0"/>
              <w:left w:val="single" w:color="auto" w:sz="4" w:space="0"/>
              <w:bottom w:val="single" w:color="auto" w:sz="4" w:space="0"/>
              <w:right w:val="single" w:color="auto" w:sz="4" w:space="0"/>
            </w:tcBorders>
            <w:vAlign w:val="center"/>
          </w:tcPr>
          <w:p w14:paraId="2667B873">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lang w:val="zh-CN"/>
              </w:rPr>
            </w:pPr>
          </w:p>
        </w:tc>
        <w:tc>
          <w:tcPr>
            <w:tcW w:w="858" w:type="dxa"/>
            <w:tcBorders>
              <w:top w:val="single" w:color="auto" w:sz="4" w:space="0"/>
              <w:left w:val="single" w:color="auto" w:sz="4" w:space="0"/>
              <w:bottom w:val="single" w:color="auto" w:sz="4" w:space="0"/>
              <w:right w:val="single" w:color="auto" w:sz="4" w:space="0"/>
            </w:tcBorders>
            <w:vAlign w:val="center"/>
          </w:tcPr>
          <w:p w14:paraId="37D48981">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lang w:val="zh-CN"/>
              </w:rPr>
            </w:pPr>
          </w:p>
        </w:tc>
        <w:tc>
          <w:tcPr>
            <w:tcW w:w="1166" w:type="dxa"/>
            <w:tcBorders>
              <w:top w:val="single" w:color="auto" w:sz="4" w:space="0"/>
              <w:left w:val="single" w:color="auto" w:sz="4" w:space="0"/>
              <w:bottom w:val="single" w:color="auto" w:sz="4" w:space="0"/>
              <w:right w:val="single" w:color="auto" w:sz="4" w:space="0"/>
            </w:tcBorders>
            <w:vAlign w:val="center"/>
          </w:tcPr>
          <w:p w14:paraId="4D118353">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lang w:val="zh-CN"/>
              </w:rPr>
            </w:pPr>
          </w:p>
        </w:tc>
        <w:tc>
          <w:tcPr>
            <w:tcW w:w="1164" w:type="dxa"/>
            <w:tcBorders>
              <w:top w:val="single" w:color="auto" w:sz="4" w:space="0"/>
              <w:left w:val="single" w:color="auto" w:sz="4" w:space="0"/>
              <w:bottom w:val="single" w:color="auto" w:sz="4" w:space="0"/>
              <w:right w:val="single" w:color="auto" w:sz="4" w:space="0"/>
            </w:tcBorders>
            <w:vAlign w:val="center"/>
          </w:tcPr>
          <w:p w14:paraId="6B9A5814">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lang w:val="zh-CN"/>
              </w:rPr>
            </w:pPr>
          </w:p>
        </w:tc>
        <w:tc>
          <w:tcPr>
            <w:tcW w:w="1359" w:type="dxa"/>
            <w:tcBorders>
              <w:top w:val="single" w:color="auto" w:sz="4" w:space="0"/>
              <w:left w:val="single" w:color="auto" w:sz="4" w:space="0"/>
              <w:bottom w:val="single" w:color="auto" w:sz="4" w:space="0"/>
              <w:right w:val="single" w:color="auto" w:sz="4" w:space="0"/>
            </w:tcBorders>
            <w:vAlign w:val="center"/>
          </w:tcPr>
          <w:p w14:paraId="685280A7">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lang w:val="zh-CN"/>
              </w:rPr>
            </w:pPr>
          </w:p>
        </w:tc>
      </w:tr>
      <w:tr w14:paraId="62D61E2E">
        <w:tblPrEx>
          <w:tblCellMar>
            <w:top w:w="0" w:type="dxa"/>
            <w:left w:w="108" w:type="dxa"/>
            <w:bottom w:w="0" w:type="dxa"/>
            <w:right w:w="108" w:type="dxa"/>
          </w:tblCellMar>
        </w:tblPrEx>
        <w:trPr>
          <w:cantSplit/>
          <w:trHeight w:val="664" w:hRule="atLeast"/>
          <w:jc w:val="center"/>
        </w:trPr>
        <w:tc>
          <w:tcPr>
            <w:tcW w:w="976" w:type="dxa"/>
            <w:tcBorders>
              <w:top w:val="single" w:color="auto" w:sz="4" w:space="0"/>
              <w:left w:val="single" w:color="auto" w:sz="4" w:space="0"/>
              <w:bottom w:val="single" w:color="auto" w:sz="4" w:space="0"/>
              <w:right w:val="single" w:color="auto" w:sz="4" w:space="0"/>
            </w:tcBorders>
          </w:tcPr>
          <w:p w14:paraId="50339B6E">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lang w:val="zh-CN"/>
              </w:rPr>
            </w:pPr>
          </w:p>
        </w:tc>
        <w:tc>
          <w:tcPr>
            <w:tcW w:w="1300" w:type="dxa"/>
            <w:tcBorders>
              <w:top w:val="single" w:color="auto" w:sz="4" w:space="0"/>
              <w:left w:val="single" w:color="auto" w:sz="4" w:space="0"/>
              <w:bottom w:val="single" w:color="auto" w:sz="4" w:space="0"/>
              <w:right w:val="single" w:color="auto" w:sz="4" w:space="0"/>
            </w:tcBorders>
            <w:vAlign w:val="center"/>
          </w:tcPr>
          <w:p w14:paraId="4DD0F042">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lang w:val="zh-CN"/>
              </w:rPr>
            </w:pPr>
          </w:p>
        </w:tc>
        <w:tc>
          <w:tcPr>
            <w:tcW w:w="1237" w:type="dxa"/>
            <w:tcBorders>
              <w:top w:val="single" w:color="auto" w:sz="4" w:space="0"/>
              <w:left w:val="single" w:color="auto" w:sz="4" w:space="0"/>
              <w:bottom w:val="single" w:color="auto" w:sz="4" w:space="0"/>
              <w:right w:val="single" w:color="auto" w:sz="4" w:space="0"/>
            </w:tcBorders>
            <w:vAlign w:val="center"/>
          </w:tcPr>
          <w:p w14:paraId="6557C5AE">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lang w:val="zh-CN"/>
              </w:rPr>
            </w:pPr>
          </w:p>
        </w:tc>
        <w:tc>
          <w:tcPr>
            <w:tcW w:w="858" w:type="dxa"/>
            <w:tcBorders>
              <w:top w:val="single" w:color="auto" w:sz="4" w:space="0"/>
              <w:left w:val="single" w:color="auto" w:sz="4" w:space="0"/>
              <w:bottom w:val="single" w:color="auto" w:sz="4" w:space="0"/>
              <w:right w:val="single" w:color="auto" w:sz="4" w:space="0"/>
            </w:tcBorders>
            <w:vAlign w:val="center"/>
          </w:tcPr>
          <w:p w14:paraId="01FFAD7A">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lang w:val="zh-CN"/>
              </w:rPr>
            </w:pPr>
          </w:p>
        </w:tc>
        <w:tc>
          <w:tcPr>
            <w:tcW w:w="1166" w:type="dxa"/>
            <w:tcBorders>
              <w:top w:val="single" w:color="auto" w:sz="4" w:space="0"/>
              <w:left w:val="single" w:color="auto" w:sz="4" w:space="0"/>
              <w:bottom w:val="single" w:color="auto" w:sz="4" w:space="0"/>
              <w:right w:val="single" w:color="auto" w:sz="4" w:space="0"/>
            </w:tcBorders>
            <w:vAlign w:val="center"/>
          </w:tcPr>
          <w:p w14:paraId="3F8BCA75">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lang w:val="zh-CN"/>
              </w:rPr>
            </w:pPr>
          </w:p>
        </w:tc>
        <w:tc>
          <w:tcPr>
            <w:tcW w:w="1164" w:type="dxa"/>
            <w:tcBorders>
              <w:top w:val="single" w:color="auto" w:sz="4" w:space="0"/>
              <w:left w:val="single" w:color="auto" w:sz="4" w:space="0"/>
              <w:bottom w:val="single" w:color="auto" w:sz="4" w:space="0"/>
              <w:right w:val="single" w:color="auto" w:sz="4" w:space="0"/>
            </w:tcBorders>
            <w:vAlign w:val="center"/>
          </w:tcPr>
          <w:p w14:paraId="0F2A506D">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lang w:val="zh-CN"/>
              </w:rPr>
            </w:pPr>
          </w:p>
        </w:tc>
        <w:tc>
          <w:tcPr>
            <w:tcW w:w="1359" w:type="dxa"/>
            <w:tcBorders>
              <w:top w:val="single" w:color="auto" w:sz="4" w:space="0"/>
              <w:left w:val="single" w:color="auto" w:sz="4" w:space="0"/>
              <w:bottom w:val="single" w:color="auto" w:sz="4" w:space="0"/>
              <w:right w:val="single" w:color="auto" w:sz="4" w:space="0"/>
            </w:tcBorders>
            <w:vAlign w:val="center"/>
          </w:tcPr>
          <w:p w14:paraId="41593671">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lang w:val="zh-CN"/>
              </w:rPr>
            </w:pPr>
          </w:p>
        </w:tc>
      </w:tr>
    </w:tbl>
    <w:p w14:paraId="6BBEDBB4">
      <w:pPr>
        <w:autoSpaceDE w:val="0"/>
        <w:autoSpaceDN w:val="0"/>
        <w:adjustRightInd w:val="0"/>
        <w:spacing w:line="360" w:lineRule="auto"/>
        <w:ind w:firstLine="480"/>
        <w:rPr>
          <w:rFonts w:ascii="宋体" w:cs="宋体"/>
          <w:kern w:val="0"/>
          <w:lang w:val="zh-CN"/>
        </w:rPr>
      </w:pPr>
      <w:r>
        <w:rPr>
          <w:rFonts w:hint="eastAsia" w:ascii="宋体" w:cs="宋体"/>
          <w:kern w:val="0"/>
          <w:lang w:val="zh-CN"/>
        </w:rPr>
        <w:t>根据上述政府采购合同文件要求，本政府采购合同的总金额为人民币（大写）元。</w:t>
      </w:r>
    </w:p>
    <w:p w14:paraId="2013701C">
      <w:pPr>
        <w:autoSpaceDE w:val="0"/>
        <w:autoSpaceDN w:val="0"/>
        <w:adjustRightInd w:val="0"/>
        <w:spacing w:line="360" w:lineRule="auto"/>
        <w:ind w:firstLine="480"/>
        <w:rPr>
          <w:rFonts w:ascii="宋体"/>
        </w:rPr>
      </w:pPr>
      <w:r>
        <w:rPr>
          <w:rFonts w:hint="eastAsia" w:ascii="宋体" w:cs="宋体"/>
          <w:kern w:val="0"/>
          <w:lang w:val="zh-CN"/>
        </w:rPr>
        <w:t>本合同以人民币进行结算，合同总价包括：</w:t>
      </w:r>
      <w:r>
        <w:rPr>
          <w:rFonts w:hint="eastAsia" w:ascii="宋体" w:hAnsi="宋体" w:cs="宋体"/>
          <w:kern w:val="0"/>
        </w:rPr>
        <w:t>产品</w:t>
      </w:r>
      <w:r>
        <w:rPr>
          <w:rFonts w:hint="eastAsia" w:ascii="宋体" w:hAnsi="宋体" w:cs="宋体"/>
          <w:kern w:val="0"/>
          <w:lang w:val="zh-CN"/>
        </w:rPr>
        <w:t>费、包装费、运输费、手续费、验收费、保险费、招标代理服务费、税金及其他不可预见费等全部费用。</w:t>
      </w:r>
    </w:p>
    <w:p w14:paraId="7ABD093D">
      <w:pPr>
        <w:autoSpaceDE w:val="0"/>
        <w:autoSpaceDN w:val="0"/>
        <w:adjustRightInd w:val="0"/>
        <w:spacing w:line="360" w:lineRule="auto"/>
        <w:ind w:firstLine="480"/>
        <w:rPr>
          <w:rFonts w:cs="Calibri"/>
          <w:kern w:val="0"/>
        </w:rPr>
      </w:pPr>
      <w:r>
        <w:rPr>
          <w:rFonts w:hint="eastAsia" w:ascii="宋体" w:cs="宋体"/>
          <w:kern w:val="0"/>
          <w:lang w:val="zh-CN"/>
        </w:rPr>
        <w:t>三、交付时间、地点和要求</w:t>
      </w:r>
    </w:p>
    <w:p w14:paraId="443900AC">
      <w:pPr>
        <w:autoSpaceDE w:val="0"/>
        <w:autoSpaceDN w:val="0"/>
        <w:adjustRightInd w:val="0"/>
        <w:spacing w:line="360" w:lineRule="auto"/>
        <w:ind w:firstLine="480"/>
        <w:rPr>
          <w:rFonts w:cs="Calibri"/>
          <w:kern w:val="0"/>
        </w:rPr>
      </w:pPr>
      <w:r>
        <w:rPr>
          <w:rFonts w:cs="Calibri"/>
          <w:kern w:val="0"/>
        </w:rPr>
        <w:t>1.</w:t>
      </w:r>
      <w:r>
        <w:rPr>
          <w:rFonts w:hint="eastAsia" w:ascii="宋体" w:cs="宋体"/>
          <w:kern w:val="0"/>
          <w:lang w:val="zh-CN"/>
        </w:rPr>
        <w:t>交货期：</w:t>
      </w:r>
      <w:r>
        <w:rPr>
          <w:rFonts w:hint="eastAsia" w:ascii="宋体" w:cs="宋体"/>
          <w:kern w:val="0"/>
          <w:u w:val="single"/>
        </w:rPr>
        <w:t xml:space="preserve">                 </w:t>
      </w:r>
      <w:r>
        <w:rPr>
          <w:rFonts w:hint="eastAsia" w:ascii="宋体" w:hAnsi="宋体" w:cs="宋体"/>
          <w:color w:val="000000"/>
          <w:kern w:val="0"/>
        </w:rPr>
        <w:t>；</w:t>
      </w:r>
      <w:r>
        <w:rPr>
          <w:rFonts w:hint="eastAsia" w:ascii="宋体" w:cs="宋体"/>
          <w:kern w:val="0"/>
          <w:lang w:val="zh-CN"/>
        </w:rPr>
        <w:t>交货地点</w:t>
      </w:r>
      <w:r>
        <w:rPr>
          <w:rFonts w:hint="eastAsia" w:ascii="宋体" w:cs="宋体"/>
          <w:kern w:val="0"/>
          <w:u w:val="single"/>
          <w:lang w:val="zh-CN"/>
        </w:rPr>
        <w:t>：</w:t>
      </w:r>
      <w:r>
        <w:rPr>
          <w:rFonts w:hint="eastAsia" w:ascii="宋体" w:cs="宋体"/>
          <w:kern w:val="0"/>
          <w:u w:val="single"/>
        </w:rPr>
        <w:t xml:space="preserve">           </w:t>
      </w:r>
      <w:r>
        <w:rPr>
          <w:rFonts w:hint="eastAsia" w:ascii="宋体" w:cs="宋体"/>
          <w:kern w:val="0"/>
          <w:lang w:val="zh-CN"/>
        </w:rPr>
        <w:t>；</w:t>
      </w:r>
    </w:p>
    <w:p w14:paraId="195BA337">
      <w:pPr>
        <w:autoSpaceDE w:val="0"/>
        <w:autoSpaceDN w:val="0"/>
        <w:adjustRightInd w:val="0"/>
        <w:spacing w:line="360" w:lineRule="auto"/>
        <w:ind w:firstLine="480"/>
        <w:rPr>
          <w:rFonts w:cs="Calibri"/>
          <w:kern w:val="0"/>
        </w:rPr>
      </w:pPr>
      <w:r>
        <w:rPr>
          <w:rFonts w:cs="Calibri"/>
          <w:kern w:val="0"/>
        </w:rPr>
        <w:t>2.</w:t>
      </w:r>
      <w:r>
        <w:rPr>
          <w:rFonts w:hint="eastAsia" w:ascii="宋体" w:cs="宋体"/>
          <w:kern w:val="0"/>
          <w:lang w:val="zh-CN"/>
        </w:rPr>
        <w:t>乙方提供不符合磋商文件、磋商响应文件和本合同规定的产品，甲方有权拒绝接受。</w:t>
      </w:r>
    </w:p>
    <w:p w14:paraId="2E64F32B">
      <w:pPr>
        <w:autoSpaceDE w:val="0"/>
        <w:autoSpaceDN w:val="0"/>
        <w:adjustRightInd w:val="0"/>
        <w:spacing w:line="360" w:lineRule="auto"/>
        <w:ind w:firstLine="480"/>
        <w:rPr>
          <w:rFonts w:cs="Calibri"/>
          <w:kern w:val="0"/>
        </w:rPr>
      </w:pPr>
      <w:r>
        <w:rPr>
          <w:rFonts w:cs="Calibri"/>
          <w:kern w:val="0"/>
        </w:rPr>
        <w:t>3.</w:t>
      </w:r>
      <w:r>
        <w:rPr>
          <w:rFonts w:hint="eastAsia" w:ascii="宋体" w:cs="宋体"/>
          <w:kern w:val="0"/>
          <w:lang w:val="zh-CN"/>
        </w:rPr>
        <w:t>乙方应将提供产品的清单、用户手册、原厂保修卡、随机资料、工具和备品、备件等交付给甲方，如有缺失应及时补齐，否则视为逾期交货。</w:t>
      </w:r>
    </w:p>
    <w:p w14:paraId="4CE5CBDB">
      <w:pPr>
        <w:autoSpaceDE w:val="0"/>
        <w:autoSpaceDN w:val="0"/>
        <w:adjustRightInd w:val="0"/>
        <w:spacing w:line="360" w:lineRule="auto"/>
        <w:ind w:firstLine="480"/>
        <w:rPr>
          <w:rFonts w:cs="Calibri"/>
          <w:kern w:val="0"/>
        </w:rPr>
      </w:pPr>
      <w:r>
        <w:rPr>
          <w:rFonts w:cs="Calibri"/>
          <w:kern w:val="0"/>
        </w:rPr>
        <w:t>4.</w:t>
      </w:r>
      <w:r>
        <w:rPr>
          <w:rFonts w:hint="eastAsia" w:ascii="宋体" w:cs="宋体"/>
          <w:kern w:val="0"/>
          <w:lang w:val="zh-CN"/>
        </w:rPr>
        <w:t>甲方应当在安装、调试完后个工作日内进行验收，逾期不验收的，乙方可视为验收合格。验收合格后，由甲乙双方签署产品验收单并加盖采购人公章，甲乙双方各执一份。</w:t>
      </w:r>
    </w:p>
    <w:p w14:paraId="761FF0C3">
      <w:pPr>
        <w:autoSpaceDE w:val="0"/>
        <w:autoSpaceDN w:val="0"/>
        <w:adjustRightInd w:val="0"/>
        <w:spacing w:line="360" w:lineRule="auto"/>
        <w:ind w:firstLine="480"/>
        <w:rPr>
          <w:rFonts w:cs="Calibri"/>
          <w:kern w:val="0"/>
        </w:rPr>
      </w:pPr>
      <w:r>
        <w:rPr>
          <w:rFonts w:cs="Calibri"/>
          <w:kern w:val="0"/>
        </w:rPr>
        <w:t>5.</w:t>
      </w:r>
      <w:r>
        <w:rPr>
          <w:rFonts w:hint="eastAsia" w:ascii="宋体" w:cs="宋体"/>
          <w:kern w:val="0"/>
          <w:lang w:val="zh-CN"/>
        </w:rPr>
        <w:t>甲方应提供该项目验收报告交同级财政监管部门，由财政部门按规定程序抽验后办理资金拨付。</w:t>
      </w:r>
    </w:p>
    <w:p w14:paraId="6D3B8666">
      <w:pPr>
        <w:autoSpaceDE w:val="0"/>
        <w:autoSpaceDN w:val="0"/>
        <w:adjustRightInd w:val="0"/>
        <w:spacing w:line="360" w:lineRule="auto"/>
        <w:ind w:firstLine="480"/>
        <w:rPr>
          <w:rFonts w:cs="Calibri"/>
          <w:kern w:val="0"/>
        </w:rPr>
      </w:pPr>
      <w:r>
        <w:rPr>
          <w:rFonts w:cs="Calibri"/>
          <w:kern w:val="0"/>
        </w:rPr>
        <w:t>6.</w:t>
      </w:r>
      <w:r>
        <w:rPr>
          <w:rFonts w:hint="eastAsia" w:ascii="宋体" w:cs="宋体"/>
          <w:kern w:val="0"/>
          <w:lang w:val="zh-CN"/>
        </w:rPr>
        <w:t>甲方在验收过程中发现乙方有违约问题，可按磋商文件、磋商响应文件的规定要求乙方及时予以解决。</w:t>
      </w:r>
    </w:p>
    <w:p w14:paraId="5F2936F3">
      <w:pPr>
        <w:spacing w:line="360" w:lineRule="auto"/>
        <w:ind w:firstLine="480"/>
        <w:rPr>
          <w:rFonts w:ascii="宋体"/>
        </w:rPr>
      </w:pPr>
      <w:r>
        <w:rPr>
          <w:rFonts w:cs="Calibri"/>
          <w:kern w:val="0"/>
        </w:rPr>
        <w:t>7.</w:t>
      </w:r>
      <w:r>
        <w:rPr>
          <w:rFonts w:hint="eastAsia" w:ascii="宋体" w:cs="宋体"/>
          <w:kern w:val="0"/>
          <w:lang w:val="zh-CN"/>
        </w:rPr>
        <w:t>乙方向甲方提供产品相关完税销售发票。</w:t>
      </w:r>
    </w:p>
    <w:p w14:paraId="26039E9B">
      <w:pPr>
        <w:autoSpaceDE w:val="0"/>
        <w:autoSpaceDN w:val="0"/>
        <w:adjustRightInd w:val="0"/>
        <w:spacing w:line="360" w:lineRule="auto"/>
        <w:ind w:firstLine="480"/>
        <w:rPr>
          <w:rFonts w:ascii="宋体" w:cs="宋体"/>
          <w:kern w:val="0"/>
          <w:lang w:val="zh-CN"/>
        </w:rPr>
      </w:pPr>
      <w:r>
        <w:rPr>
          <w:rFonts w:hint="eastAsia" w:ascii="宋体" w:cs="宋体"/>
          <w:kern w:val="0"/>
          <w:lang w:val="zh-CN"/>
        </w:rPr>
        <w:t>四、付款方式</w:t>
      </w:r>
    </w:p>
    <w:p w14:paraId="547A4427">
      <w:pPr>
        <w:autoSpaceDE w:val="0"/>
        <w:autoSpaceDN w:val="0"/>
        <w:adjustRightInd w:val="0"/>
        <w:spacing w:line="360" w:lineRule="auto"/>
        <w:ind w:firstLine="480"/>
        <w:rPr>
          <w:rFonts w:hint="eastAsia" w:ascii="宋体" w:cs="宋体"/>
          <w:color w:val="auto"/>
          <w:kern w:val="0"/>
          <w:szCs w:val="21"/>
          <w:lang w:val="zh-CN"/>
        </w:rPr>
      </w:pPr>
      <w:r>
        <w:rPr>
          <w:rFonts w:hint="eastAsia" w:ascii="宋体" w:cs="宋体"/>
          <w:kern w:val="0"/>
          <w:szCs w:val="21"/>
          <w:lang w:val="zh-CN"/>
        </w:rPr>
        <w:t>1.付款条件说明：合同签订完成，达到付款条</w:t>
      </w:r>
      <w:r>
        <w:rPr>
          <w:rFonts w:hint="eastAsia" w:ascii="宋体" w:cs="宋体"/>
          <w:color w:val="auto"/>
          <w:kern w:val="0"/>
          <w:szCs w:val="21"/>
          <w:lang w:val="zh-CN"/>
        </w:rPr>
        <w:t>件起</w:t>
      </w:r>
      <w:r>
        <w:rPr>
          <w:rFonts w:hint="eastAsia" w:ascii="宋体" w:cs="宋体"/>
          <w:color w:val="auto"/>
          <w:kern w:val="0"/>
          <w:szCs w:val="21"/>
          <w:lang w:val="en-US" w:eastAsia="zh-CN"/>
        </w:rPr>
        <w:t>30</w:t>
      </w:r>
      <w:r>
        <w:rPr>
          <w:rFonts w:hint="eastAsia" w:ascii="宋体" w:cs="宋体"/>
          <w:color w:val="auto"/>
          <w:kern w:val="0"/>
          <w:szCs w:val="21"/>
          <w:lang w:val="zh-CN"/>
        </w:rPr>
        <w:t>日，支付合同总金额的30.00%。</w:t>
      </w:r>
    </w:p>
    <w:p w14:paraId="2465AE59">
      <w:pPr>
        <w:autoSpaceDE w:val="0"/>
        <w:autoSpaceDN w:val="0"/>
        <w:adjustRightInd w:val="0"/>
        <w:spacing w:line="360" w:lineRule="auto"/>
        <w:ind w:firstLine="480"/>
        <w:rPr>
          <w:rFonts w:hint="eastAsia" w:ascii="宋体" w:cs="宋体"/>
          <w:kern w:val="0"/>
          <w:szCs w:val="21"/>
          <w:lang w:val="zh-CN"/>
        </w:rPr>
      </w:pPr>
      <w:r>
        <w:rPr>
          <w:rFonts w:hint="eastAsia" w:ascii="宋体" w:cs="宋体"/>
          <w:color w:val="auto"/>
          <w:kern w:val="0"/>
          <w:szCs w:val="21"/>
          <w:lang w:val="zh-CN"/>
        </w:rPr>
        <w:t>2.付款条件说明：</w:t>
      </w:r>
      <w:r>
        <w:rPr>
          <w:rFonts w:hint="eastAsia" w:ascii="宋体" w:cs="宋体"/>
          <w:color w:val="auto"/>
          <w:kern w:val="0"/>
          <w:szCs w:val="21"/>
          <w:lang w:val="en-US" w:eastAsia="zh-CN"/>
        </w:rPr>
        <w:t>项目设备到货安装及验收完成</w:t>
      </w:r>
      <w:r>
        <w:rPr>
          <w:rFonts w:hint="eastAsia" w:ascii="宋体" w:cs="宋体"/>
          <w:color w:val="auto"/>
          <w:kern w:val="0"/>
          <w:szCs w:val="21"/>
          <w:lang w:val="zh-CN"/>
        </w:rPr>
        <w:t>，达到付款条件起</w:t>
      </w:r>
      <w:r>
        <w:rPr>
          <w:rFonts w:hint="eastAsia" w:ascii="宋体" w:cs="宋体"/>
          <w:color w:val="auto"/>
          <w:kern w:val="0"/>
          <w:szCs w:val="21"/>
          <w:lang w:val="en-US" w:eastAsia="zh-CN"/>
        </w:rPr>
        <w:t>30</w:t>
      </w:r>
      <w:r>
        <w:rPr>
          <w:rFonts w:hint="eastAsia" w:ascii="宋体" w:cs="宋体"/>
          <w:color w:val="auto"/>
          <w:kern w:val="0"/>
          <w:szCs w:val="21"/>
          <w:lang w:val="zh-CN"/>
        </w:rPr>
        <w:t>日</w:t>
      </w:r>
      <w:r>
        <w:rPr>
          <w:rFonts w:hint="eastAsia" w:ascii="宋体" w:cs="宋体"/>
          <w:kern w:val="0"/>
          <w:szCs w:val="21"/>
          <w:lang w:val="zh-CN"/>
        </w:rPr>
        <w:t>，支付合同总金额的</w:t>
      </w:r>
      <w:r>
        <w:rPr>
          <w:rFonts w:hint="eastAsia" w:ascii="宋体" w:cs="宋体"/>
          <w:kern w:val="0"/>
          <w:szCs w:val="21"/>
          <w:lang w:val="en-US" w:eastAsia="zh-CN"/>
        </w:rPr>
        <w:t>70</w:t>
      </w:r>
      <w:r>
        <w:rPr>
          <w:rFonts w:hint="eastAsia" w:ascii="宋体" w:cs="宋体"/>
          <w:kern w:val="0"/>
          <w:szCs w:val="21"/>
          <w:lang w:val="zh-CN"/>
        </w:rPr>
        <w:t>.00%。</w:t>
      </w:r>
    </w:p>
    <w:p w14:paraId="45014484">
      <w:pPr>
        <w:autoSpaceDE w:val="0"/>
        <w:autoSpaceDN w:val="0"/>
        <w:adjustRightInd w:val="0"/>
        <w:spacing w:line="360" w:lineRule="auto"/>
        <w:ind w:firstLine="480"/>
        <w:rPr>
          <w:rFonts w:cs="Calibri"/>
          <w:kern w:val="0"/>
          <w:szCs w:val="21"/>
        </w:rPr>
      </w:pPr>
      <w:r>
        <w:rPr>
          <w:rFonts w:hint="eastAsia" w:ascii="宋体" w:cs="宋体"/>
          <w:kern w:val="0"/>
          <w:szCs w:val="21"/>
          <w:lang w:val="zh-CN"/>
        </w:rPr>
        <w:t>五、合同的变更、终止与转让</w:t>
      </w:r>
    </w:p>
    <w:p w14:paraId="0562ED27">
      <w:pPr>
        <w:autoSpaceDE w:val="0"/>
        <w:autoSpaceDN w:val="0"/>
        <w:adjustRightInd w:val="0"/>
        <w:spacing w:line="360" w:lineRule="auto"/>
        <w:ind w:firstLine="480"/>
        <w:rPr>
          <w:rFonts w:cs="Calibri"/>
          <w:kern w:val="0"/>
        </w:rPr>
      </w:pPr>
      <w:r>
        <w:rPr>
          <w:rFonts w:cs="Calibri"/>
          <w:kern w:val="0"/>
        </w:rPr>
        <w:t>1.</w:t>
      </w:r>
      <w:r>
        <w:rPr>
          <w:rFonts w:hint="eastAsia" w:ascii="宋体" w:cs="宋体"/>
          <w:kern w:val="0"/>
          <w:lang w:val="zh-CN"/>
        </w:rPr>
        <w:t>除《中华人民共和国政府采购法》第</w:t>
      </w:r>
      <w:r>
        <w:rPr>
          <w:rFonts w:cs="Calibri"/>
          <w:kern w:val="0"/>
        </w:rPr>
        <w:t>50</w:t>
      </w:r>
      <w:r>
        <w:rPr>
          <w:rFonts w:hint="eastAsia" w:ascii="宋体" w:cs="宋体"/>
          <w:kern w:val="0"/>
          <w:lang w:val="zh-CN"/>
        </w:rPr>
        <w:t>条规定的情形外，本合同一经签订，甲乙双方不得擅自变更、中止或终止。</w:t>
      </w:r>
    </w:p>
    <w:p w14:paraId="27DFA3A9">
      <w:pPr>
        <w:autoSpaceDE w:val="0"/>
        <w:autoSpaceDN w:val="0"/>
        <w:adjustRightInd w:val="0"/>
        <w:spacing w:line="360" w:lineRule="auto"/>
        <w:ind w:firstLine="480"/>
        <w:rPr>
          <w:rFonts w:cs="Calibri"/>
          <w:kern w:val="0"/>
        </w:rPr>
      </w:pPr>
      <w:r>
        <w:rPr>
          <w:rFonts w:cs="Calibri"/>
          <w:kern w:val="0"/>
        </w:rPr>
        <w:t>2.</w:t>
      </w:r>
      <w:r>
        <w:rPr>
          <w:rFonts w:hint="eastAsia" w:ascii="宋体" w:cs="宋体"/>
          <w:kern w:val="0"/>
          <w:lang w:val="zh-CN"/>
        </w:rPr>
        <w:t>乙方不得擅自转让其应履行的合同义务。</w:t>
      </w:r>
    </w:p>
    <w:p w14:paraId="6A260FA0">
      <w:pPr>
        <w:autoSpaceDE w:val="0"/>
        <w:autoSpaceDN w:val="0"/>
        <w:adjustRightInd w:val="0"/>
        <w:spacing w:line="360" w:lineRule="auto"/>
        <w:ind w:firstLine="480"/>
        <w:rPr>
          <w:rFonts w:cs="Calibri"/>
          <w:kern w:val="0"/>
        </w:rPr>
      </w:pPr>
      <w:r>
        <w:rPr>
          <w:rFonts w:hint="eastAsia" w:ascii="宋体" w:cs="宋体"/>
          <w:kern w:val="0"/>
          <w:lang w:val="zh-CN"/>
        </w:rPr>
        <w:t>六、违约责任</w:t>
      </w:r>
    </w:p>
    <w:p w14:paraId="3586BB20">
      <w:pPr>
        <w:autoSpaceDE w:val="0"/>
        <w:autoSpaceDN w:val="0"/>
        <w:adjustRightInd w:val="0"/>
        <w:spacing w:line="360" w:lineRule="auto"/>
        <w:ind w:firstLine="480"/>
        <w:rPr>
          <w:rFonts w:cs="Calibri"/>
          <w:kern w:val="0"/>
        </w:rPr>
      </w:pPr>
      <w:r>
        <w:rPr>
          <w:rFonts w:cs="Calibri"/>
          <w:kern w:val="0"/>
        </w:rPr>
        <w:t>1.</w:t>
      </w:r>
      <w:r>
        <w:rPr>
          <w:rFonts w:hint="eastAsia" w:ascii="宋体" w:cs="宋体"/>
          <w:kern w:val="0"/>
          <w:lang w:val="zh-CN"/>
        </w:rPr>
        <w:t>乙方所提供的产品规格、技术标准、材料等质量不合格的，应及时更换；更换不及时的，按逾期交货处罚；因质量问题甲方不同意接收的，质保金全额扣除，并由乙方赔偿由此引起的甲方的一切经济损失。</w:t>
      </w:r>
    </w:p>
    <w:p w14:paraId="230386C7">
      <w:pPr>
        <w:autoSpaceDE w:val="0"/>
        <w:autoSpaceDN w:val="0"/>
        <w:adjustRightInd w:val="0"/>
        <w:spacing w:line="360" w:lineRule="auto"/>
        <w:ind w:firstLine="480"/>
        <w:rPr>
          <w:rFonts w:cs="Calibri"/>
          <w:kern w:val="0"/>
        </w:rPr>
      </w:pPr>
      <w:r>
        <w:rPr>
          <w:rFonts w:cs="Calibri"/>
          <w:kern w:val="0"/>
        </w:rPr>
        <w:t>2.</w:t>
      </w:r>
      <w:r>
        <w:rPr>
          <w:rFonts w:hint="eastAsia" w:ascii="宋体" w:cs="宋体"/>
          <w:kern w:val="0"/>
          <w:lang w:val="zh-CN"/>
        </w:rPr>
        <w:t>乙方提供的货物如侵犯了第三方权益而引发纠纷或诉讼的，均由乙方负责交涉并承担全部责任。</w:t>
      </w:r>
    </w:p>
    <w:p w14:paraId="48E1F225">
      <w:pPr>
        <w:autoSpaceDE w:val="0"/>
        <w:autoSpaceDN w:val="0"/>
        <w:adjustRightInd w:val="0"/>
        <w:spacing w:line="360" w:lineRule="auto"/>
        <w:ind w:firstLine="480"/>
        <w:rPr>
          <w:rFonts w:cs="Calibri"/>
          <w:kern w:val="0"/>
        </w:rPr>
      </w:pPr>
      <w:r>
        <w:rPr>
          <w:rFonts w:cs="Calibri"/>
          <w:kern w:val="0"/>
        </w:rPr>
        <w:t>3.</w:t>
      </w:r>
      <w:r>
        <w:rPr>
          <w:rFonts w:hint="eastAsia" w:ascii="宋体" w:cs="宋体"/>
          <w:kern w:val="0"/>
          <w:lang w:val="zh-CN"/>
        </w:rPr>
        <w:t>因包装、运输引起的货物损坏，按质量不合格处罚。</w:t>
      </w:r>
    </w:p>
    <w:p w14:paraId="581C970F">
      <w:pPr>
        <w:autoSpaceDE w:val="0"/>
        <w:autoSpaceDN w:val="0"/>
        <w:adjustRightInd w:val="0"/>
        <w:spacing w:line="360" w:lineRule="auto"/>
        <w:ind w:firstLine="480"/>
        <w:rPr>
          <w:rFonts w:cs="Calibri"/>
          <w:kern w:val="0"/>
        </w:rPr>
      </w:pPr>
      <w:r>
        <w:rPr>
          <w:rFonts w:cs="Calibri"/>
          <w:kern w:val="0"/>
        </w:rPr>
        <w:t>4.</w:t>
      </w:r>
      <w:r>
        <w:rPr>
          <w:rFonts w:hint="eastAsia" w:ascii="宋体" w:cs="宋体"/>
          <w:kern w:val="0"/>
          <w:lang w:val="zh-CN"/>
        </w:rPr>
        <w:t>甲方无故延期接受货物和乙方逾期交货的，每天应向对方偿付未交货物的货款</w:t>
      </w:r>
      <w:r>
        <w:rPr>
          <w:rFonts w:cs="Calibri"/>
          <w:kern w:val="0"/>
        </w:rPr>
        <w:t>3</w:t>
      </w:r>
      <w:r>
        <w:rPr>
          <w:rFonts w:hint="eastAsia" w:ascii="宋体" w:cs="宋体"/>
          <w:kern w:val="0"/>
          <w:lang w:val="zh-CN"/>
        </w:rPr>
        <w:t>‰的违约金，但违约金累计不得超过违约货款的</w:t>
      </w:r>
      <w:r>
        <w:rPr>
          <w:rFonts w:cs="Calibri"/>
          <w:kern w:val="0"/>
        </w:rPr>
        <w:t>5%</w:t>
      </w:r>
      <w:r>
        <w:rPr>
          <w:rFonts w:hint="eastAsia" w:ascii="宋体" w:cs="宋体"/>
          <w:kern w:val="0"/>
          <w:lang w:val="zh-CN"/>
        </w:rPr>
        <w:t>，超过天对方有权解除合同，违约方承担因此给对方造成的经济损失。</w:t>
      </w:r>
    </w:p>
    <w:p w14:paraId="5402B380">
      <w:pPr>
        <w:autoSpaceDE w:val="0"/>
        <w:autoSpaceDN w:val="0"/>
        <w:adjustRightInd w:val="0"/>
        <w:spacing w:line="360" w:lineRule="auto"/>
        <w:ind w:firstLine="480"/>
        <w:rPr>
          <w:rFonts w:cs="Calibri"/>
          <w:kern w:val="0"/>
        </w:rPr>
      </w:pPr>
      <w:r>
        <w:rPr>
          <w:rFonts w:cs="Calibri"/>
          <w:kern w:val="0"/>
        </w:rPr>
        <w:t>5.</w:t>
      </w:r>
      <w:r>
        <w:rPr>
          <w:rFonts w:hint="eastAsia" w:ascii="宋体" w:cs="宋体"/>
          <w:kern w:val="0"/>
          <w:lang w:val="zh-CN"/>
        </w:rPr>
        <w:t>乙方未按本合同和磋商响应文件中规定的服务承诺提供售后服务的，乙方应按本合同合计金额的</w:t>
      </w:r>
      <w:r>
        <w:rPr>
          <w:rFonts w:cs="Calibri"/>
          <w:kern w:val="0"/>
        </w:rPr>
        <w:t>5%</w:t>
      </w:r>
      <w:r>
        <w:rPr>
          <w:rFonts w:hint="eastAsia" w:ascii="宋体" w:cs="宋体"/>
          <w:kern w:val="0"/>
          <w:lang w:val="zh-CN"/>
        </w:rPr>
        <w:t>向甲方支付违约金。</w:t>
      </w:r>
    </w:p>
    <w:p w14:paraId="594D87BE">
      <w:pPr>
        <w:autoSpaceDE w:val="0"/>
        <w:autoSpaceDN w:val="0"/>
        <w:adjustRightInd w:val="0"/>
        <w:spacing w:line="360" w:lineRule="auto"/>
        <w:ind w:firstLine="480"/>
        <w:rPr>
          <w:rFonts w:cs="Calibri"/>
          <w:kern w:val="0"/>
        </w:rPr>
      </w:pPr>
      <w:r>
        <w:rPr>
          <w:rFonts w:cs="Calibri"/>
          <w:kern w:val="0"/>
        </w:rPr>
        <w:t>6.</w:t>
      </w:r>
      <w:r>
        <w:rPr>
          <w:rFonts w:hint="eastAsia" w:ascii="宋体" w:cs="宋体"/>
          <w:kern w:val="0"/>
          <w:lang w:val="zh-CN"/>
        </w:rPr>
        <w:t>乙方提供的货物在质量保证期内，因设计、工艺或材料的缺陷和其它质量原因造成的问题，由乙方负责，费用从履约保证金中扣除，不足另补。</w:t>
      </w:r>
    </w:p>
    <w:p w14:paraId="38347D38">
      <w:pPr>
        <w:autoSpaceDE w:val="0"/>
        <w:autoSpaceDN w:val="0"/>
        <w:adjustRightInd w:val="0"/>
        <w:spacing w:line="360" w:lineRule="auto"/>
        <w:ind w:firstLine="480"/>
        <w:rPr>
          <w:rFonts w:cs="Calibri"/>
          <w:kern w:val="0"/>
        </w:rPr>
      </w:pPr>
      <w:r>
        <w:rPr>
          <w:rFonts w:cs="Calibri"/>
          <w:kern w:val="0"/>
        </w:rPr>
        <w:t>7.</w:t>
      </w:r>
      <w:r>
        <w:rPr>
          <w:rFonts w:hint="eastAsia" w:ascii="宋体" w:cs="宋体"/>
          <w:kern w:val="0"/>
          <w:lang w:val="zh-CN"/>
        </w:rPr>
        <w:t>其它违约行为按违约货款额</w:t>
      </w:r>
      <w:r>
        <w:rPr>
          <w:rFonts w:cs="Calibri"/>
          <w:kern w:val="0"/>
        </w:rPr>
        <w:t>5%</w:t>
      </w:r>
      <w:r>
        <w:rPr>
          <w:rFonts w:hint="eastAsia" w:ascii="宋体" w:cs="宋体"/>
          <w:kern w:val="0"/>
          <w:lang w:val="zh-CN"/>
        </w:rPr>
        <w:t>收取违约金并赔偿经济损失。</w:t>
      </w:r>
    </w:p>
    <w:p w14:paraId="78E9E99E">
      <w:pPr>
        <w:autoSpaceDE w:val="0"/>
        <w:autoSpaceDN w:val="0"/>
        <w:adjustRightInd w:val="0"/>
        <w:spacing w:line="360" w:lineRule="auto"/>
        <w:ind w:firstLine="480"/>
        <w:rPr>
          <w:rFonts w:cs="Calibri"/>
          <w:kern w:val="0"/>
        </w:rPr>
      </w:pPr>
      <w:r>
        <w:rPr>
          <w:rFonts w:hint="eastAsia" w:ascii="宋体" w:cs="宋体"/>
          <w:kern w:val="0"/>
          <w:lang w:val="zh-CN"/>
        </w:rPr>
        <w:t>七、不可抗力</w:t>
      </w:r>
    </w:p>
    <w:p w14:paraId="2E7110E5">
      <w:pPr>
        <w:autoSpaceDE w:val="0"/>
        <w:autoSpaceDN w:val="0"/>
        <w:adjustRightInd w:val="0"/>
        <w:spacing w:line="360" w:lineRule="auto"/>
        <w:ind w:firstLine="480"/>
        <w:rPr>
          <w:rFonts w:cs="Calibri"/>
          <w:kern w:val="0"/>
        </w:rPr>
      </w:pPr>
      <w:r>
        <w:rPr>
          <w:rFonts w:cs="Calibri"/>
          <w:kern w:val="0"/>
        </w:rPr>
        <w:t>1.</w:t>
      </w:r>
      <w:r>
        <w:rPr>
          <w:rFonts w:hint="eastAsia" w:ascii="宋体" w:cs="宋体"/>
          <w:kern w:val="0"/>
          <w:lang w:val="zh-CN"/>
        </w:rPr>
        <w:t>不可抗力使合同的某些内容有变更必要的，双方应通过协商在</w:t>
      </w:r>
      <w:r>
        <w:rPr>
          <w:rFonts w:hint="eastAsia" w:ascii="宋体" w:cs="宋体"/>
          <w:kern w:val="0"/>
          <w:u w:val="single"/>
        </w:rPr>
        <w:t xml:space="preserve">   </w:t>
      </w:r>
      <w:r>
        <w:rPr>
          <w:rFonts w:hint="eastAsia" w:ascii="宋体" w:cs="宋体"/>
          <w:kern w:val="0"/>
          <w:lang w:val="zh-CN"/>
        </w:rPr>
        <w:t>天内达成进一步履行合同的协议，因不可抗力致使合同不能履行的，合同终止。</w:t>
      </w:r>
    </w:p>
    <w:p w14:paraId="264491F3">
      <w:pPr>
        <w:autoSpaceDE w:val="0"/>
        <w:autoSpaceDN w:val="0"/>
        <w:adjustRightInd w:val="0"/>
        <w:spacing w:line="360" w:lineRule="auto"/>
        <w:ind w:firstLine="480"/>
        <w:rPr>
          <w:rFonts w:cs="Calibri"/>
          <w:kern w:val="0"/>
        </w:rPr>
      </w:pPr>
      <w:r>
        <w:rPr>
          <w:rFonts w:cs="Calibri"/>
          <w:kern w:val="0"/>
        </w:rPr>
        <w:t>2.</w:t>
      </w:r>
      <w:r>
        <w:rPr>
          <w:rFonts w:hint="eastAsia" w:ascii="宋体" w:cs="宋体"/>
          <w:kern w:val="0"/>
          <w:lang w:val="zh-CN"/>
        </w:rPr>
        <w:t>除法律、法规规定的不可抗力情形外，双方约定出现情况亦视为不可抗力。</w:t>
      </w:r>
    </w:p>
    <w:p w14:paraId="01A8AB75">
      <w:pPr>
        <w:autoSpaceDE w:val="0"/>
        <w:autoSpaceDN w:val="0"/>
        <w:adjustRightInd w:val="0"/>
        <w:spacing w:line="360" w:lineRule="auto"/>
        <w:ind w:firstLine="480"/>
        <w:rPr>
          <w:rFonts w:cs="Calibri"/>
          <w:kern w:val="0"/>
        </w:rPr>
      </w:pPr>
      <w:r>
        <w:rPr>
          <w:rFonts w:hint="eastAsia" w:ascii="宋体" w:cs="宋体"/>
          <w:kern w:val="0"/>
          <w:lang w:val="zh-CN"/>
        </w:rPr>
        <w:t>八、知识产权：</w:t>
      </w:r>
    </w:p>
    <w:p w14:paraId="7FD33988">
      <w:pPr>
        <w:autoSpaceDE w:val="0"/>
        <w:autoSpaceDN w:val="0"/>
        <w:adjustRightInd w:val="0"/>
        <w:spacing w:line="360" w:lineRule="auto"/>
        <w:ind w:firstLine="480"/>
        <w:rPr>
          <w:rFonts w:cs="Calibri"/>
          <w:kern w:val="0"/>
        </w:rPr>
      </w:pPr>
      <w:r>
        <w:rPr>
          <w:rFonts w:hint="eastAsia" w:ascii="宋体" w:cs="宋体"/>
          <w:kern w:val="0"/>
          <w:lang w:val="zh-CN"/>
        </w:rPr>
        <w:t>九、其他约定：</w:t>
      </w:r>
    </w:p>
    <w:p w14:paraId="6495E9BA">
      <w:pPr>
        <w:autoSpaceDE w:val="0"/>
        <w:autoSpaceDN w:val="0"/>
        <w:adjustRightInd w:val="0"/>
        <w:spacing w:line="360" w:lineRule="auto"/>
        <w:ind w:firstLine="480"/>
        <w:rPr>
          <w:rFonts w:cs="Calibri"/>
          <w:kern w:val="0"/>
        </w:rPr>
      </w:pPr>
      <w:r>
        <w:rPr>
          <w:rFonts w:hint="eastAsia" w:ascii="宋体" w:cs="宋体"/>
          <w:kern w:val="0"/>
          <w:lang w:val="zh-CN"/>
        </w:rPr>
        <w:t>十、合同争议解决</w:t>
      </w:r>
    </w:p>
    <w:p w14:paraId="2E309589">
      <w:pPr>
        <w:autoSpaceDE w:val="0"/>
        <w:autoSpaceDN w:val="0"/>
        <w:adjustRightInd w:val="0"/>
        <w:spacing w:line="360" w:lineRule="auto"/>
        <w:ind w:firstLine="480"/>
        <w:rPr>
          <w:rFonts w:cs="Calibri"/>
          <w:kern w:val="0"/>
        </w:rPr>
      </w:pPr>
      <w:r>
        <w:rPr>
          <w:rFonts w:cs="Calibri"/>
          <w:kern w:val="0"/>
        </w:rPr>
        <w:t>1.</w:t>
      </w:r>
      <w:r>
        <w:rPr>
          <w:rFonts w:hint="eastAsia" w:ascii="宋体" w:cs="宋体"/>
          <w:kern w:val="0"/>
          <w:lang w:val="zh-CN"/>
        </w:rPr>
        <w:t>因产品质量问题发生争议的，应邀请国家认可的质量检测机构进行鉴定。产品符合标准的，鉴定费由甲方承担；产品不符合标准的，鉴定费由乙方承担。</w:t>
      </w:r>
    </w:p>
    <w:p w14:paraId="1F5FA2B4">
      <w:pPr>
        <w:autoSpaceDE w:val="0"/>
        <w:autoSpaceDN w:val="0"/>
        <w:adjustRightInd w:val="0"/>
        <w:spacing w:line="360" w:lineRule="auto"/>
        <w:ind w:firstLine="480"/>
        <w:rPr>
          <w:rFonts w:cs="Calibri"/>
          <w:kern w:val="0"/>
        </w:rPr>
      </w:pPr>
      <w:r>
        <w:rPr>
          <w:rFonts w:cs="Calibri"/>
          <w:kern w:val="0"/>
        </w:rPr>
        <w:t>2.</w:t>
      </w:r>
      <w:r>
        <w:rPr>
          <w:rFonts w:hint="eastAsia" w:ascii="宋体" w:cs="宋体"/>
          <w:kern w:val="0"/>
          <w:lang w:val="zh-CN"/>
        </w:rPr>
        <w:t>因履行本合同引起的或与本合同有关的争议，甲乙双方应首先通过友好协商解决，如果协商不能解决，可向甲方所在地仲裁委员会申请仲裁或向甲方所在地人民法院提起诉讼。</w:t>
      </w:r>
    </w:p>
    <w:p w14:paraId="7DC708C2">
      <w:pPr>
        <w:autoSpaceDE w:val="0"/>
        <w:autoSpaceDN w:val="0"/>
        <w:adjustRightInd w:val="0"/>
        <w:spacing w:line="360" w:lineRule="auto"/>
        <w:ind w:firstLine="480"/>
        <w:rPr>
          <w:rFonts w:cs="Calibri"/>
          <w:kern w:val="0"/>
        </w:rPr>
      </w:pPr>
      <w:r>
        <w:rPr>
          <w:rFonts w:cs="Calibri"/>
          <w:kern w:val="0"/>
        </w:rPr>
        <w:t>3.</w:t>
      </w:r>
      <w:r>
        <w:rPr>
          <w:rFonts w:hint="eastAsia" w:ascii="宋体" w:cs="宋体"/>
          <w:kern w:val="0"/>
          <w:lang w:val="zh-CN"/>
        </w:rPr>
        <w:t>诉讼期间，本合同继续履行。</w:t>
      </w:r>
    </w:p>
    <w:p w14:paraId="4B7B159E">
      <w:pPr>
        <w:autoSpaceDE w:val="0"/>
        <w:autoSpaceDN w:val="0"/>
        <w:adjustRightInd w:val="0"/>
        <w:spacing w:line="360" w:lineRule="auto"/>
        <w:ind w:firstLine="480"/>
        <w:rPr>
          <w:rFonts w:cs="Calibri"/>
          <w:kern w:val="0"/>
        </w:rPr>
      </w:pPr>
      <w:r>
        <w:rPr>
          <w:rFonts w:hint="eastAsia" w:ascii="宋体" w:cs="宋体"/>
          <w:kern w:val="0"/>
          <w:lang w:val="zh-CN"/>
        </w:rPr>
        <w:t>十一、合同生效及其它</w:t>
      </w:r>
      <w:r>
        <w:rPr>
          <w:rFonts w:hint="eastAsia" w:ascii="宋体" w:cs="宋体"/>
          <w:kern w:val="0"/>
        </w:rPr>
        <w:t>：</w:t>
      </w:r>
    </w:p>
    <w:p w14:paraId="15D7D51D">
      <w:pPr>
        <w:autoSpaceDE w:val="0"/>
        <w:autoSpaceDN w:val="0"/>
        <w:adjustRightInd w:val="0"/>
        <w:spacing w:line="360" w:lineRule="auto"/>
        <w:ind w:firstLine="480"/>
        <w:rPr>
          <w:rFonts w:cs="Calibri"/>
          <w:kern w:val="0"/>
        </w:rPr>
      </w:pPr>
      <w:r>
        <w:rPr>
          <w:rFonts w:cs="Calibri"/>
          <w:kern w:val="0"/>
        </w:rPr>
        <w:t>1.</w:t>
      </w:r>
      <w:r>
        <w:rPr>
          <w:rFonts w:hint="eastAsia" w:ascii="宋体" w:cs="宋体"/>
          <w:kern w:val="0"/>
          <w:lang w:val="zh-CN"/>
        </w:rPr>
        <w:t>本合同一式六份，经双方签字，并加盖公章即为生效。</w:t>
      </w:r>
    </w:p>
    <w:p w14:paraId="4B5CB69B">
      <w:pPr>
        <w:autoSpaceDE w:val="0"/>
        <w:autoSpaceDN w:val="0"/>
        <w:adjustRightInd w:val="0"/>
        <w:spacing w:line="360" w:lineRule="auto"/>
        <w:ind w:firstLine="480"/>
        <w:rPr>
          <w:rFonts w:cs="Calibri"/>
          <w:kern w:val="0"/>
        </w:rPr>
      </w:pPr>
      <w:r>
        <w:rPr>
          <w:rFonts w:cs="Calibri"/>
          <w:kern w:val="0"/>
        </w:rPr>
        <w:t>2.</w:t>
      </w:r>
      <w:r>
        <w:rPr>
          <w:rFonts w:hint="eastAsia" w:ascii="宋体" w:cs="宋体"/>
          <w:kern w:val="0"/>
          <w:lang w:val="zh-CN"/>
        </w:rPr>
        <w:t>本合同未尽事宜，按《民法典》有关规定处理。</w:t>
      </w:r>
    </w:p>
    <w:p w14:paraId="65AAEE44">
      <w:pPr>
        <w:autoSpaceDE w:val="0"/>
        <w:autoSpaceDN w:val="0"/>
        <w:adjustRightInd w:val="0"/>
        <w:rPr>
          <w:rFonts w:cs="Calibri"/>
          <w:kern w:val="0"/>
        </w:rPr>
      </w:pPr>
    </w:p>
    <w:p w14:paraId="04202318">
      <w:pPr>
        <w:autoSpaceDE w:val="0"/>
        <w:autoSpaceDN w:val="0"/>
        <w:adjustRightInd w:val="0"/>
        <w:spacing w:line="360" w:lineRule="auto"/>
        <w:ind w:firstLine="480"/>
        <w:rPr>
          <w:rFonts w:ascii="宋体" w:cs="宋体"/>
          <w:kern w:val="0"/>
        </w:rPr>
      </w:pPr>
      <w:r>
        <w:rPr>
          <w:rFonts w:hint="eastAsia" w:ascii="宋体" w:cs="宋体"/>
          <w:kern w:val="0"/>
          <w:lang w:val="zh-CN"/>
        </w:rPr>
        <w:t>甲方（盖章）：</w:t>
      </w:r>
      <w:r>
        <w:rPr>
          <w:rFonts w:hint="eastAsia" w:ascii="宋体" w:cs="宋体"/>
          <w:kern w:val="0"/>
        </w:rPr>
        <w:t xml:space="preserve">                               </w:t>
      </w:r>
      <w:r>
        <w:rPr>
          <w:rFonts w:hint="eastAsia" w:ascii="宋体" w:cs="宋体"/>
          <w:kern w:val="0"/>
          <w:lang w:val="zh-CN"/>
        </w:rPr>
        <w:t>乙方（盖章）：</w:t>
      </w:r>
      <w:r>
        <w:rPr>
          <w:rFonts w:hint="eastAsia" w:ascii="宋体" w:cs="宋体"/>
          <w:kern w:val="0"/>
        </w:rPr>
        <w:t xml:space="preserve">  </w:t>
      </w:r>
    </w:p>
    <w:p w14:paraId="6B5BF991">
      <w:pPr>
        <w:autoSpaceDE w:val="0"/>
        <w:autoSpaceDN w:val="0"/>
        <w:adjustRightInd w:val="0"/>
        <w:spacing w:line="360" w:lineRule="auto"/>
        <w:ind w:firstLine="480"/>
        <w:rPr>
          <w:rFonts w:cs="Calibri"/>
          <w:kern w:val="0"/>
        </w:rPr>
      </w:pPr>
      <w:r>
        <w:rPr>
          <w:rFonts w:hint="eastAsia" w:ascii="宋体" w:cs="宋体"/>
          <w:kern w:val="0"/>
          <w:lang w:val="zh-CN"/>
        </w:rPr>
        <w:t>法定代表人或委托代理人</w:t>
      </w:r>
      <w:r>
        <w:rPr>
          <w:rFonts w:hint="eastAsia" w:ascii="宋体" w:cs="宋体"/>
          <w:kern w:val="0"/>
        </w:rPr>
        <w:t xml:space="preserve">：                     </w:t>
      </w:r>
      <w:r>
        <w:rPr>
          <w:rFonts w:hint="eastAsia" w:ascii="宋体" w:cs="宋体"/>
          <w:kern w:val="0"/>
          <w:lang w:val="zh-CN"/>
        </w:rPr>
        <w:t>法定代表人或委托代理人</w:t>
      </w:r>
      <w:r>
        <w:rPr>
          <w:rFonts w:hint="eastAsia" w:ascii="宋体" w:cs="宋体"/>
          <w:kern w:val="0"/>
        </w:rPr>
        <w:t>：</w:t>
      </w:r>
    </w:p>
    <w:p w14:paraId="03E23BEC">
      <w:pPr>
        <w:autoSpaceDE w:val="0"/>
        <w:autoSpaceDN w:val="0"/>
        <w:adjustRightInd w:val="0"/>
        <w:spacing w:line="360" w:lineRule="auto"/>
        <w:ind w:firstLine="480"/>
        <w:rPr>
          <w:rFonts w:ascii="宋体" w:cs="宋体"/>
          <w:kern w:val="0"/>
          <w:lang w:val="zh-CN"/>
        </w:rPr>
      </w:pPr>
      <w:r>
        <w:rPr>
          <w:rFonts w:hint="eastAsia" w:ascii="宋体" w:cs="宋体"/>
          <w:kern w:val="0"/>
          <w:lang w:val="zh-CN"/>
        </w:rPr>
        <w:t>开户银行：</w:t>
      </w:r>
      <w:r>
        <w:rPr>
          <w:rFonts w:hint="eastAsia" w:ascii="宋体" w:cs="宋体"/>
          <w:kern w:val="0"/>
        </w:rPr>
        <w:t xml:space="preserve">                                   </w:t>
      </w:r>
      <w:r>
        <w:rPr>
          <w:rFonts w:hint="eastAsia" w:ascii="宋体" w:cs="宋体"/>
          <w:kern w:val="0"/>
          <w:lang w:val="zh-CN"/>
        </w:rPr>
        <w:t>开户银行：</w:t>
      </w:r>
    </w:p>
    <w:p w14:paraId="7ECC6519">
      <w:pPr>
        <w:autoSpaceDE w:val="0"/>
        <w:autoSpaceDN w:val="0"/>
        <w:adjustRightInd w:val="0"/>
        <w:spacing w:line="360" w:lineRule="auto"/>
        <w:ind w:firstLine="480"/>
      </w:pPr>
      <w:r>
        <w:rPr>
          <w:rFonts w:hint="eastAsia" w:ascii="宋体" w:cs="宋体"/>
          <w:kern w:val="0"/>
          <w:lang w:val="zh-CN"/>
        </w:rPr>
        <w:t>账号：</w:t>
      </w:r>
      <w:r>
        <w:rPr>
          <w:rFonts w:hint="eastAsia" w:ascii="宋体" w:cs="宋体"/>
          <w:kern w:val="0"/>
        </w:rPr>
        <w:t xml:space="preserve">                                       </w:t>
      </w:r>
      <w:r>
        <w:rPr>
          <w:rFonts w:hint="eastAsia" w:ascii="宋体" w:cs="宋体"/>
          <w:kern w:val="0"/>
          <w:lang w:val="zh-CN"/>
        </w:rPr>
        <w:t>账号：</w:t>
      </w:r>
    </w:p>
    <w:p w14:paraId="03BA715F">
      <w:pPr>
        <w:autoSpaceDE w:val="0"/>
        <w:autoSpaceDN w:val="0"/>
        <w:adjustRightInd w:val="0"/>
        <w:spacing w:line="360" w:lineRule="auto"/>
        <w:ind w:firstLine="480"/>
        <w:rPr>
          <w:rFonts w:ascii="宋体" w:cs="宋体"/>
          <w:kern w:val="0"/>
          <w:lang w:val="zh-CN"/>
        </w:rPr>
      </w:pPr>
      <w:r>
        <w:rPr>
          <w:rFonts w:hint="eastAsia" w:ascii="宋体" w:cs="宋体"/>
          <w:kern w:val="0"/>
          <w:lang w:val="zh-CN"/>
        </w:rPr>
        <w:t>联系电话：</w:t>
      </w:r>
      <w:r>
        <w:rPr>
          <w:rFonts w:hint="eastAsia" w:ascii="宋体" w:cs="宋体"/>
          <w:kern w:val="0"/>
        </w:rPr>
        <w:t xml:space="preserve">                                   </w:t>
      </w:r>
      <w:r>
        <w:rPr>
          <w:rFonts w:hint="eastAsia" w:ascii="宋体" w:cs="宋体"/>
          <w:kern w:val="0"/>
          <w:lang w:val="zh-CN"/>
        </w:rPr>
        <w:t>联系电话：</w:t>
      </w:r>
    </w:p>
    <w:p w14:paraId="6D136A01">
      <w:pPr>
        <w:autoSpaceDE w:val="0"/>
        <w:autoSpaceDN w:val="0"/>
        <w:adjustRightInd w:val="0"/>
        <w:spacing w:line="360" w:lineRule="auto"/>
        <w:ind w:firstLine="480" w:firstLineChars="200"/>
        <w:rPr>
          <w:rFonts w:ascii="宋体" w:cs="宋体"/>
          <w:kern w:val="0"/>
          <w:lang w:val="zh-CN"/>
        </w:rPr>
      </w:pPr>
      <w:r>
        <w:rPr>
          <w:rFonts w:hint="eastAsia" w:ascii="宋体" w:cs="宋体"/>
          <w:kern w:val="0"/>
          <w:lang w:val="zh-CN"/>
        </w:rPr>
        <w:t>签约时间：</w:t>
      </w:r>
      <w:r>
        <w:rPr>
          <w:rFonts w:hint="eastAsia" w:ascii="宋体" w:cs="宋体"/>
          <w:kern w:val="0"/>
        </w:rPr>
        <w:t xml:space="preserve">   </w:t>
      </w:r>
      <w:r>
        <w:rPr>
          <w:rFonts w:hint="eastAsia" w:ascii="宋体" w:cs="宋体"/>
          <w:kern w:val="0"/>
          <w:lang w:val="zh-CN"/>
        </w:rPr>
        <w:t>年</w:t>
      </w:r>
      <w:r>
        <w:rPr>
          <w:rFonts w:hint="eastAsia" w:ascii="宋体" w:cs="宋体"/>
          <w:kern w:val="0"/>
        </w:rPr>
        <w:t xml:space="preserve">   </w:t>
      </w:r>
      <w:r>
        <w:rPr>
          <w:rFonts w:hint="eastAsia" w:ascii="宋体" w:cs="宋体"/>
          <w:kern w:val="0"/>
          <w:lang w:val="zh-CN"/>
        </w:rPr>
        <w:t>月</w:t>
      </w:r>
      <w:r>
        <w:rPr>
          <w:rFonts w:hint="eastAsia" w:ascii="宋体" w:cs="宋体"/>
          <w:kern w:val="0"/>
        </w:rPr>
        <w:t xml:space="preserve">   </w:t>
      </w:r>
      <w:r>
        <w:rPr>
          <w:rFonts w:hint="eastAsia" w:ascii="宋体" w:cs="宋体"/>
          <w:kern w:val="0"/>
          <w:lang w:val="zh-CN"/>
        </w:rPr>
        <w:t>日</w:t>
      </w:r>
    </w:p>
    <w:p w14:paraId="7B10A29A">
      <w:pPr>
        <w:autoSpaceDE w:val="0"/>
        <w:autoSpaceDN w:val="0"/>
        <w:adjustRightInd w:val="0"/>
        <w:spacing w:line="360" w:lineRule="auto"/>
        <w:ind w:firstLine="480"/>
        <w:rPr>
          <w:rFonts w:ascii="宋体" w:cs="宋体"/>
          <w:kern w:val="0"/>
          <w:lang w:val="zh-CN"/>
        </w:rPr>
      </w:pPr>
      <w:r>
        <w:rPr>
          <w:rFonts w:hint="eastAsia" w:ascii="宋体" w:cs="宋体"/>
          <w:kern w:val="0"/>
          <w:lang w:val="zh-CN"/>
        </w:rPr>
        <w:t>采购代理机构：</w:t>
      </w:r>
    </w:p>
    <w:p w14:paraId="1EFE44D3">
      <w:pPr>
        <w:autoSpaceDE w:val="0"/>
        <w:autoSpaceDN w:val="0"/>
        <w:adjustRightInd w:val="0"/>
        <w:spacing w:line="360" w:lineRule="auto"/>
        <w:ind w:firstLine="480"/>
        <w:rPr>
          <w:rFonts w:ascii="宋体" w:cs="宋体"/>
          <w:kern w:val="0"/>
          <w:lang w:val="zh-CN"/>
        </w:rPr>
      </w:pPr>
      <w:r>
        <w:rPr>
          <w:rFonts w:hint="eastAsia" w:ascii="宋体" w:cs="宋体"/>
          <w:kern w:val="0"/>
          <w:lang w:val="zh-CN"/>
        </w:rPr>
        <w:t>负责人或经办人：</w:t>
      </w:r>
    </w:p>
    <w:p w14:paraId="13E43F02">
      <w:pPr>
        <w:autoSpaceDE w:val="0"/>
        <w:autoSpaceDN w:val="0"/>
        <w:adjustRightInd w:val="0"/>
        <w:ind w:firstLine="480"/>
        <w:rPr>
          <w:rFonts w:ascii="宋体" w:hAnsi="宋体"/>
          <w:b/>
          <w:sz w:val="36"/>
          <w:szCs w:val="36"/>
        </w:rPr>
      </w:pPr>
      <w:r>
        <w:rPr>
          <w:rFonts w:hint="eastAsia" w:ascii="宋体" w:cs="宋体"/>
          <w:kern w:val="0"/>
          <w:lang w:val="zh-CN"/>
        </w:rPr>
        <w:t>合同备案时间：</w:t>
      </w:r>
      <w:r>
        <w:rPr>
          <w:rFonts w:hint="eastAsia" w:cs="Calibri"/>
          <w:kern w:val="0"/>
          <w:lang w:val="en-US" w:eastAsia="zh-CN"/>
        </w:rPr>
        <w:t xml:space="preserve">   </w:t>
      </w:r>
      <w:r>
        <w:rPr>
          <w:rFonts w:hint="eastAsia" w:ascii="宋体" w:cs="宋体"/>
          <w:kern w:val="0"/>
          <w:lang w:val="zh-CN"/>
        </w:rPr>
        <w:t>年</w:t>
      </w:r>
      <w:r>
        <w:rPr>
          <w:rFonts w:hint="eastAsia" w:ascii="宋体" w:cs="宋体"/>
          <w:kern w:val="0"/>
        </w:rPr>
        <w:t xml:space="preserve">   </w:t>
      </w:r>
      <w:r>
        <w:rPr>
          <w:rFonts w:hint="eastAsia" w:ascii="宋体" w:cs="宋体"/>
          <w:kern w:val="0"/>
          <w:lang w:val="zh-CN"/>
        </w:rPr>
        <w:t>月</w:t>
      </w:r>
      <w:r>
        <w:rPr>
          <w:rFonts w:hint="eastAsia" w:ascii="宋体" w:cs="宋体"/>
          <w:kern w:val="0"/>
        </w:rPr>
        <w:t xml:space="preserve">   </w:t>
      </w:r>
      <w:r>
        <w:rPr>
          <w:rFonts w:hint="eastAsia" w:ascii="宋体" w:cs="宋体"/>
          <w:kern w:val="0"/>
          <w:lang w:val="zh-CN"/>
        </w:rPr>
        <w:t>日</w:t>
      </w:r>
    </w:p>
    <w:p w14:paraId="62388967">
      <w:pPr>
        <w:rPr>
          <w:rFonts w:ascii="宋体" w:hAnsi="宋体"/>
          <w:b/>
          <w:sz w:val="36"/>
          <w:szCs w:val="36"/>
        </w:rPr>
      </w:pPr>
      <w:r>
        <w:rPr>
          <w:rFonts w:hint="eastAsia" w:ascii="宋体" w:hAnsi="宋体"/>
          <w:b/>
          <w:sz w:val="36"/>
          <w:szCs w:val="36"/>
        </w:rPr>
        <w:br w:type="page"/>
      </w:r>
    </w:p>
    <w:p w14:paraId="576038D8">
      <w:pPr>
        <w:ind w:firstLine="2891" w:firstLineChars="800"/>
        <w:rPr>
          <w:rFonts w:ascii="宋体"/>
          <w:b/>
          <w:sz w:val="36"/>
          <w:szCs w:val="36"/>
        </w:rPr>
      </w:pPr>
      <w:r>
        <w:rPr>
          <w:rFonts w:hint="eastAsia" w:ascii="宋体" w:hAnsi="宋体"/>
          <w:b/>
          <w:sz w:val="36"/>
          <w:szCs w:val="36"/>
        </w:rPr>
        <w:t>合同通用条款</w:t>
      </w:r>
    </w:p>
    <w:p w14:paraId="5A5D6DB8">
      <w:pPr>
        <w:spacing w:line="360" w:lineRule="auto"/>
        <w:ind w:firstLine="480"/>
        <w:rPr>
          <w:rFonts w:ascii="宋体"/>
        </w:rPr>
      </w:pPr>
    </w:p>
    <w:p w14:paraId="060DF93E">
      <w:pPr>
        <w:spacing w:line="360" w:lineRule="auto"/>
        <w:ind w:firstLine="480"/>
        <w:rPr>
          <w:rFonts w:ascii="宋体"/>
        </w:rPr>
      </w:pPr>
      <w:r>
        <w:rPr>
          <w:rFonts w:hint="eastAsia" w:ascii="宋体" w:hAnsi="宋体"/>
        </w:rPr>
        <w:t>根据《中华人民共和国民法典》、《中华人民共和国政府采购法》的规定，合同双方经协商达成一致，自愿订立本合同，遵循公平原则明确双方的权利、义务，确保双方诚实守信地履行合同。</w:t>
      </w:r>
    </w:p>
    <w:p w14:paraId="69D54A9A">
      <w:pPr>
        <w:spacing w:line="360" w:lineRule="auto"/>
        <w:ind w:firstLine="482"/>
        <w:rPr>
          <w:rFonts w:ascii="宋体"/>
          <w:b/>
        </w:rPr>
      </w:pPr>
      <w:r>
        <w:rPr>
          <w:rFonts w:ascii="宋体" w:hAnsi="宋体"/>
          <w:b/>
        </w:rPr>
        <w:t>1.</w:t>
      </w:r>
      <w:r>
        <w:rPr>
          <w:rFonts w:hint="eastAsia" w:ascii="宋体" w:hAnsi="宋体"/>
          <w:b/>
        </w:rPr>
        <w:t>定义</w:t>
      </w:r>
    </w:p>
    <w:p w14:paraId="14FF856D">
      <w:pPr>
        <w:spacing w:line="360" w:lineRule="auto"/>
        <w:ind w:firstLine="480"/>
        <w:rPr>
          <w:rFonts w:ascii="宋体"/>
        </w:rPr>
      </w:pPr>
      <w:r>
        <w:rPr>
          <w:rFonts w:hint="eastAsia" w:ascii="宋体" w:hAnsi="宋体"/>
        </w:rPr>
        <w:t>本合同中的下列术语应解释为：</w:t>
      </w:r>
    </w:p>
    <w:p w14:paraId="23EE1769">
      <w:pPr>
        <w:spacing w:line="360" w:lineRule="auto"/>
        <w:ind w:firstLine="480"/>
        <w:rPr>
          <w:rFonts w:ascii="宋体"/>
        </w:rPr>
      </w:pPr>
      <w:r>
        <w:rPr>
          <w:rFonts w:ascii="宋体" w:hAnsi="宋体"/>
        </w:rPr>
        <w:t xml:space="preserve">1.1 </w:t>
      </w:r>
      <w:r>
        <w:rPr>
          <w:rFonts w:hint="eastAsia" w:ascii="宋体" w:hAnsi="宋体"/>
        </w:rPr>
        <w:t>“合同</w:t>
      </w:r>
      <w:r>
        <w:rPr>
          <w:rFonts w:hint="eastAsia" w:ascii="宋体"/>
        </w:rPr>
        <w:t>”</w:t>
      </w:r>
      <w:r>
        <w:rPr>
          <w:rFonts w:hint="eastAsia" w:ascii="宋体" w:hAnsi="宋体"/>
        </w:rPr>
        <w:t>指甲乙双方签署的、载明的甲乙双方权利义务的协议，包括所有的附件、附录和上述文件所提到的构成合同的所有文件。</w:t>
      </w:r>
    </w:p>
    <w:p w14:paraId="3B9F8A0B">
      <w:pPr>
        <w:spacing w:line="360" w:lineRule="auto"/>
        <w:ind w:firstLine="480"/>
        <w:rPr>
          <w:rFonts w:ascii="宋体"/>
        </w:rPr>
      </w:pPr>
      <w:r>
        <w:rPr>
          <w:rFonts w:ascii="宋体" w:hAnsi="宋体"/>
        </w:rPr>
        <w:t xml:space="preserve">1.2 </w:t>
      </w:r>
      <w:r>
        <w:rPr>
          <w:rFonts w:hint="eastAsia" w:ascii="宋体" w:hAnsi="宋体"/>
        </w:rPr>
        <w:t>“合同金额</w:t>
      </w:r>
      <w:r>
        <w:rPr>
          <w:rFonts w:hint="eastAsia" w:ascii="宋体"/>
        </w:rPr>
        <w:t>”</w:t>
      </w:r>
      <w:r>
        <w:rPr>
          <w:rFonts w:hint="eastAsia" w:ascii="宋体" w:hAnsi="宋体"/>
        </w:rPr>
        <w:t>指根据合同规定，乙方在正确地完全履行合同义务后甲方应付给乙方的价款。</w:t>
      </w:r>
    </w:p>
    <w:p w14:paraId="71F6BFB5">
      <w:pPr>
        <w:spacing w:line="360" w:lineRule="auto"/>
        <w:ind w:firstLine="480"/>
        <w:rPr>
          <w:rFonts w:ascii="宋体"/>
        </w:rPr>
      </w:pPr>
      <w:r>
        <w:rPr>
          <w:rFonts w:ascii="宋体" w:hAnsi="宋体"/>
        </w:rPr>
        <w:t xml:space="preserve">1.3 </w:t>
      </w:r>
      <w:r>
        <w:rPr>
          <w:rFonts w:hint="eastAsia" w:ascii="宋体" w:hAnsi="宋体"/>
        </w:rPr>
        <w:t>“合同条款”指本合同条款。</w:t>
      </w:r>
    </w:p>
    <w:p w14:paraId="47F0F0F4">
      <w:pPr>
        <w:spacing w:line="360" w:lineRule="auto"/>
        <w:ind w:firstLine="480"/>
        <w:rPr>
          <w:rFonts w:ascii="宋体"/>
        </w:rPr>
      </w:pPr>
      <w:r>
        <w:rPr>
          <w:rFonts w:ascii="宋体" w:hAnsi="宋体"/>
        </w:rPr>
        <w:t xml:space="preserve">1.4 </w:t>
      </w:r>
      <w:r>
        <w:rPr>
          <w:rFonts w:hint="eastAsia" w:ascii="宋体" w:hAnsi="宋体"/>
        </w:rPr>
        <w:t>“货物</w:t>
      </w:r>
      <w:r>
        <w:rPr>
          <w:rFonts w:hint="eastAsia" w:ascii="宋体"/>
        </w:rPr>
        <w:t>”</w:t>
      </w:r>
      <w:r>
        <w:rPr>
          <w:rFonts w:hint="eastAsia" w:ascii="宋体" w:hAnsi="宋体"/>
        </w:rPr>
        <w:t>指乙方根据合同约定须向甲方提供的一切产品、设备、机械、仪表、备件等，包括辅助工具、使用手册等相关资料。</w:t>
      </w:r>
    </w:p>
    <w:p w14:paraId="502213D5">
      <w:pPr>
        <w:spacing w:line="360" w:lineRule="auto"/>
        <w:ind w:firstLine="480"/>
        <w:rPr>
          <w:rFonts w:ascii="宋体"/>
        </w:rPr>
      </w:pPr>
      <w:r>
        <w:rPr>
          <w:rFonts w:ascii="宋体" w:hAnsi="宋体"/>
        </w:rPr>
        <w:t xml:space="preserve">1.5 </w:t>
      </w:r>
      <w:r>
        <w:rPr>
          <w:rFonts w:hint="eastAsia" w:ascii="宋体" w:hAnsi="宋体"/>
        </w:rPr>
        <w:t>“服务”指根据本合同规定乙方承担与供货有关的辅助服务，如运输、保险及安装、调试、提供技术援助、培训和合同中规定乙方应承担的其它义务。</w:t>
      </w:r>
    </w:p>
    <w:p w14:paraId="4BEC8076">
      <w:pPr>
        <w:spacing w:line="360" w:lineRule="auto"/>
        <w:ind w:firstLine="480"/>
        <w:rPr>
          <w:rFonts w:ascii="宋体"/>
        </w:rPr>
      </w:pPr>
      <w:r>
        <w:rPr>
          <w:rFonts w:ascii="宋体" w:hAnsi="宋体"/>
        </w:rPr>
        <w:t xml:space="preserve">1.6 </w:t>
      </w:r>
      <w:r>
        <w:rPr>
          <w:rFonts w:hint="eastAsia" w:ascii="宋体" w:hAnsi="宋体"/>
        </w:rPr>
        <w:t>“甲方</w:t>
      </w:r>
      <w:r>
        <w:rPr>
          <w:rFonts w:hint="eastAsia" w:ascii="宋体"/>
        </w:rPr>
        <w:t>”</w:t>
      </w:r>
      <w:r>
        <w:rPr>
          <w:rFonts w:hint="eastAsia" w:ascii="宋体" w:hAnsi="宋体"/>
        </w:rPr>
        <w:t>指购买货物和服务的单位。</w:t>
      </w:r>
    </w:p>
    <w:p w14:paraId="6A8A4488">
      <w:pPr>
        <w:spacing w:line="360" w:lineRule="auto"/>
        <w:ind w:firstLine="480"/>
        <w:rPr>
          <w:rFonts w:ascii="宋体"/>
        </w:rPr>
      </w:pPr>
      <w:r>
        <w:rPr>
          <w:rFonts w:ascii="宋体" w:hAnsi="宋体"/>
        </w:rPr>
        <w:t xml:space="preserve">1.7 </w:t>
      </w:r>
      <w:r>
        <w:rPr>
          <w:rFonts w:hint="eastAsia" w:ascii="宋体" w:hAnsi="宋体"/>
        </w:rPr>
        <w:t>“乙方</w:t>
      </w:r>
      <w:r>
        <w:rPr>
          <w:rFonts w:hint="eastAsia" w:ascii="宋体"/>
        </w:rPr>
        <w:t>”</w:t>
      </w:r>
      <w:r>
        <w:rPr>
          <w:rFonts w:hint="eastAsia" w:ascii="宋体" w:hAnsi="宋体"/>
        </w:rPr>
        <w:t>指提供本合同条款下货物和服务的公司或其他实体。</w:t>
      </w:r>
    </w:p>
    <w:p w14:paraId="38CC91F0">
      <w:pPr>
        <w:spacing w:line="360" w:lineRule="auto"/>
        <w:ind w:firstLine="480"/>
        <w:rPr>
          <w:rFonts w:ascii="宋体"/>
        </w:rPr>
      </w:pPr>
      <w:r>
        <w:rPr>
          <w:rFonts w:ascii="宋体" w:hAnsi="宋体"/>
        </w:rPr>
        <w:t xml:space="preserve">1.8 </w:t>
      </w:r>
      <w:r>
        <w:rPr>
          <w:rFonts w:hint="eastAsia" w:ascii="宋体" w:hAnsi="宋体"/>
        </w:rPr>
        <w:t>“现场</w:t>
      </w:r>
      <w:r>
        <w:rPr>
          <w:rFonts w:hint="eastAsia" w:ascii="宋体"/>
        </w:rPr>
        <w:t>”</w:t>
      </w:r>
      <w:r>
        <w:rPr>
          <w:rFonts w:hint="eastAsia" w:ascii="宋体" w:hAnsi="宋体"/>
        </w:rPr>
        <w:t>指合同规定货物将要运至和安装的地点。</w:t>
      </w:r>
    </w:p>
    <w:p w14:paraId="12051F38">
      <w:pPr>
        <w:spacing w:line="360" w:lineRule="auto"/>
        <w:ind w:firstLine="480"/>
        <w:rPr>
          <w:rFonts w:ascii="宋体"/>
        </w:rPr>
      </w:pPr>
      <w:r>
        <w:rPr>
          <w:rFonts w:ascii="宋体" w:hAnsi="宋体"/>
        </w:rPr>
        <w:t xml:space="preserve">1.9 </w:t>
      </w:r>
      <w:r>
        <w:rPr>
          <w:rFonts w:hint="eastAsia" w:ascii="宋体"/>
        </w:rPr>
        <w:t>“</w:t>
      </w:r>
      <w:r>
        <w:rPr>
          <w:rFonts w:hint="eastAsia" w:ascii="宋体" w:hAnsi="宋体"/>
        </w:rPr>
        <w:t>验收</w:t>
      </w:r>
      <w:r>
        <w:rPr>
          <w:rFonts w:hint="eastAsia" w:ascii="宋体"/>
        </w:rPr>
        <w:t>”</w:t>
      </w:r>
      <w:r>
        <w:rPr>
          <w:rFonts w:hint="eastAsia" w:ascii="宋体" w:hAnsi="宋体"/>
        </w:rPr>
        <w:t>指合同双方依据强制性的国家技术质量规范和合同约定，确认合同条款下的货物符合合同规定的活动。</w:t>
      </w:r>
    </w:p>
    <w:p w14:paraId="6AFBBB7F">
      <w:pPr>
        <w:spacing w:line="360" w:lineRule="auto"/>
        <w:ind w:firstLine="480"/>
        <w:rPr>
          <w:rFonts w:ascii="宋体"/>
        </w:rPr>
      </w:pPr>
      <w:r>
        <w:rPr>
          <w:rFonts w:ascii="宋体" w:hAnsi="宋体"/>
        </w:rPr>
        <w:t>1.10</w:t>
      </w:r>
      <w:r>
        <w:rPr>
          <w:rFonts w:hint="eastAsia" w:ascii="宋体" w:hAnsi="宋体"/>
        </w:rPr>
        <w:t>原厂商：产品制造商或其在中国境内设立的办事或技术服务机构。除另有说明外，本合同文件所述的制造商、产品制造商、制造厂家、产品制造厂家均为原厂商。</w:t>
      </w:r>
    </w:p>
    <w:p w14:paraId="07E8528E">
      <w:pPr>
        <w:spacing w:line="360" w:lineRule="auto"/>
        <w:ind w:firstLine="480"/>
        <w:rPr>
          <w:rFonts w:ascii="宋体"/>
        </w:rPr>
      </w:pPr>
      <w:r>
        <w:rPr>
          <w:rFonts w:ascii="宋体" w:hAnsi="宋体"/>
        </w:rPr>
        <w:t xml:space="preserve">1.11 </w:t>
      </w:r>
      <w:r>
        <w:rPr>
          <w:rFonts w:hint="eastAsia" w:ascii="宋体" w:hAnsi="宋体"/>
        </w:rPr>
        <w:t>原产地：指产品的生产地，或提供服务的来源地。</w:t>
      </w:r>
    </w:p>
    <w:p w14:paraId="742ADC57">
      <w:pPr>
        <w:spacing w:line="360" w:lineRule="auto"/>
        <w:ind w:firstLine="480"/>
        <w:rPr>
          <w:rFonts w:ascii="宋体"/>
        </w:rPr>
      </w:pPr>
      <w:r>
        <w:rPr>
          <w:rFonts w:ascii="宋体" w:hAnsi="宋体"/>
        </w:rPr>
        <w:t xml:space="preserve">1.12 </w:t>
      </w:r>
      <w:r>
        <w:rPr>
          <w:rFonts w:hint="eastAsia" w:ascii="宋体" w:hAnsi="宋体"/>
        </w:rPr>
        <w:t>“工作日”指国家法定工作日，“天”指日历天数。</w:t>
      </w:r>
    </w:p>
    <w:p w14:paraId="000875A6">
      <w:pPr>
        <w:spacing w:line="360" w:lineRule="auto"/>
        <w:ind w:firstLine="482"/>
        <w:rPr>
          <w:rFonts w:ascii="宋体"/>
          <w:b/>
        </w:rPr>
      </w:pPr>
      <w:r>
        <w:rPr>
          <w:rFonts w:ascii="宋体" w:hAnsi="宋体"/>
          <w:b/>
        </w:rPr>
        <w:t>2</w:t>
      </w:r>
      <w:r>
        <w:rPr>
          <w:rFonts w:ascii="宋体"/>
          <w:b/>
        </w:rPr>
        <w:t>.</w:t>
      </w:r>
      <w:r>
        <w:rPr>
          <w:rFonts w:hint="eastAsia" w:ascii="宋体" w:hAnsi="宋体"/>
          <w:b/>
        </w:rPr>
        <w:t>技术规格要求</w:t>
      </w:r>
    </w:p>
    <w:p w14:paraId="3975C186">
      <w:pPr>
        <w:spacing w:line="360" w:lineRule="auto"/>
        <w:ind w:firstLine="480"/>
        <w:rPr>
          <w:rFonts w:ascii="宋体"/>
        </w:rPr>
      </w:pPr>
      <w:r>
        <w:rPr>
          <w:rFonts w:ascii="宋体" w:hAnsi="宋体"/>
        </w:rPr>
        <w:t xml:space="preserve">2.1 </w:t>
      </w:r>
      <w:r>
        <w:rPr>
          <w:rFonts w:hint="eastAsia" w:ascii="宋体" w:hAnsi="宋体"/>
        </w:rPr>
        <w:t>本合同条款下提交货物的技术规格要求应等于或优于磋商文件磋商响应文件技术规格要求。若技术规格要求中无相应规定，则应符合相应的国家有关部门最新颁布的相应正式标准。</w:t>
      </w:r>
    </w:p>
    <w:p w14:paraId="0C2BBE11">
      <w:pPr>
        <w:spacing w:line="360" w:lineRule="auto"/>
        <w:ind w:firstLine="480"/>
        <w:rPr>
          <w:rFonts w:ascii="宋体"/>
        </w:rPr>
      </w:pPr>
      <w:r>
        <w:rPr>
          <w:rFonts w:ascii="宋体" w:hAnsi="宋体"/>
        </w:rPr>
        <w:t xml:space="preserve">2.2 </w:t>
      </w:r>
      <w:r>
        <w:rPr>
          <w:rFonts w:hint="eastAsia" w:ascii="宋体" w:hAnsi="宋体"/>
        </w:rPr>
        <w:t>乙方应向甲方提供货物及服务有关的标准的中文文本。</w:t>
      </w:r>
    </w:p>
    <w:p w14:paraId="114B4C94">
      <w:pPr>
        <w:spacing w:line="360" w:lineRule="auto"/>
        <w:ind w:firstLine="480"/>
        <w:rPr>
          <w:rFonts w:ascii="宋体"/>
        </w:rPr>
      </w:pPr>
      <w:r>
        <w:rPr>
          <w:rFonts w:ascii="宋体" w:hAnsi="宋体"/>
        </w:rPr>
        <w:t xml:space="preserve">2.3 </w:t>
      </w:r>
      <w:r>
        <w:rPr>
          <w:rFonts w:hint="eastAsia" w:ascii="宋体" w:hAnsi="宋体"/>
        </w:rPr>
        <w:t>除非技术规范中另有规定，计量单位均采用中华人民共和国法定计量单位。</w:t>
      </w:r>
    </w:p>
    <w:p w14:paraId="08BBFC3A">
      <w:pPr>
        <w:spacing w:line="360" w:lineRule="auto"/>
        <w:ind w:firstLine="482"/>
        <w:rPr>
          <w:rFonts w:ascii="宋体"/>
          <w:b/>
        </w:rPr>
      </w:pPr>
      <w:r>
        <w:rPr>
          <w:rFonts w:ascii="宋体" w:hAnsi="宋体"/>
          <w:b/>
        </w:rPr>
        <w:t>3.</w:t>
      </w:r>
      <w:r>
        <w:rPr>
          <w:rFonts w:hint="eastAsia" w:ascii="宋体" w:hAnsi="宋体"/>
          <w:b/>
        </w:rPr>
        <w:t>合同范围</w:t>
      </w:r>
    </w:p>
    <w:p w14:paraId="64406CD0">
      <w:pPr>
        <w:spacing w:line="360" w:lineRule="auto"/>
        <w:ind w:firstLine="480"/>
        <w:rPr>
          <w:rFonts w:ascii="宋体"/>
        </w:rPr>
      </w:pPr>
      <w:r>
        <w:rPr>
          <w:rFonts w:ascii="宋体" w:hAnsi="宋体"/>
        </w:rPr>
        <w:t xml:space="preserve">3.1 </w:t>
      </w:r>
      <w:r>
        <w:rPr>
          <w:rFonts w:hint="eastAsia" w:ascii="宋体" w:hAnsi="宋体"/>
        </w:rPr>
        <w:t>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63205624">
      <w:pPr>
        <w:spacing w:line="360" w:lineRule="auto"/>
        <w:ind w:firstLine="480"/>
        <w:rPr>
          <w:rFonts w:ascii="宋体"/>
        </w:rPr>
      </w:pPr>
      <w:r>
        <w:rPr>
          <w:rFonts w:ascii="宋体" w:hAnsi="宋体"/>
        </w:rPr>
        <w:t xml:space="preserve">3.2 </w:t>
      </w:r>
      <w:r>
        <w:rPr>
          <w:rFonts w:hint="eastAsia" w:ascii="宋体" w:hAnsi="宋体"/>
        </w:rPr>
        <w:t>乙方应负责培训甲方的技术人员。</w:t>
      </w:r>
    </w:p>
    <w:p w14:paraId="784352B9">
      <w:pPr>
        <w:spacing w:line="360" w:lineRule="auto"/>
        <w:ind w:firstLine="480"/>
        <w:rPr>
          <w:rFonts w:ascii="宋体"/>
        </w:rPr>
      </w:pPr>
      <w:r>
        <w:rPr>
          <w:rFonts w:ascii="宋体" w:hAnsi="宋体"/>
        </w:rPr>
        <w:t xml:space="preserve">3.3 </w:t>
      </w:r>
      <w:r>
        <w:rPr>
          <w:rFonts w:hint="eastAsia" w:ascii="宋体" w:hAnsi="宋体"/>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05E69B63">
      <w:pPr>
        <w:spacing w:line="360" w:lineRule="auto"/>
        <w:ind w:firstLine="482"/>
        <w:rPr>
          <w:rFonts w:ascii="宋体"/>
          <w:b/>
        </w:rPr>
      </w:pPr>
      <w:r>
        <w:rPr>
          <w:rFonts w:ascii="宋体" w:hAnsi="宋体"/>
          <w:b/>
        </w:rPr>
        <w:t>4.</w:t>
      </w:r>
      <w:r>
        <w:rPr>
          <w:rFonts w:hint="eastAsia" w:ascii="宋体" w:hAnsi="宋体"/>
          <w:b/>
        </w:rPr>
        <w:t>合同文件和资料</w:t>
      </w:r>
    </w:p>
    <w:p w14:paraId="6C732109">
      <w:pPr>
        <w:spacing w:line="360" w:lineRule="auto"/>
        <w:ind w:firstLine="480"/>
        <w:rPr>
          <w:rFonts w:ascii="宋体"/>
        </w:rPr>
      </w:pPr>
      <w:r>
        <w:rPr>
          <w:rFonts w:ascii="宋体" w:hAnsi="宋体"/>
        </w:rPr>
        <w:t>4.1</w:t>
      </w:r>
      <w:r>
        <w:rPr>
          <w:rFonts w:hint="eastAsia" w:ascii="宋体" w:hAnsi="宋体"/>
        </w:rPr>
        <w:t>乙方在提供仪器设备时应同时提供中文版相关的技术资料，如目录索引、图纸、操作手册、使用指南、维修指南、服务手册等。</w:t>
      </w:r>
    </w:p>
    <w:p w14:paraId="1C1378FF">
      <w:pPr>
        <w:spacing w:line="360" w:lineRule="auto"/>
        <w:ind w:firstLine="480"/>
        <w:rPr>
          <w:rFonts w:ascii="宋体"/>
        </w:rPr>
      </w:pPr>
      <w:r>
        <w:rPr>
          <w:rFonts w:ascii="宋体" w:hAnsi="宋体"/>
        </w:rPr>
        <w:t>4.2</w:t>
      </w:r>
      <w:r>
        <w:rPr>
          <w:rFonts w:hint="eastAsia" w:ascii="宋体" w:hAnsi="宋体"/>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00EE2DB7">
      <w:pPr>
        <w:spacing w:line="360" w:lineRule="auto"/>
        <w:ind w:firstLine="482"/>
        <w:rPr>
          <w:rFonts w:ascii="宋体"/>
          <w:b/>
        </w:rPr>
      </w:pPr>
      <w:r>
        <w:rPr>
          <w:rFonts w:ascii="宋体" w:hAnsi="宋体"/>
          <w:b/>
        </w:rPr>
        <w:t>5.</w:t>
      </w:r>
      <w:r>
        <w:rPr>
          <w:rFonts w:hint="eastAsia" w:ascii="宋体" w:hAnsi="宋体"/>
          <w:b/>
        </w:rPr>
        <w:t>知识产权</w:t>
      </w:r>
    </w:p>
    <w:p w14:paraId="6C848A81">
      <w:pPr>
        <w:spacing w:line="360" w:lineRule="auto"/>
        <w:ind w:firstLine="480"/>
        <w:rPr>
          <w:rFonts w:ascii="宋体"/>
        </w:rPr>
      </w:pPr>
      <w:r>
        <w:rPr>
          <w:rFonts w:ascii="宋体" w:hAnsi="宋体"/>
        </w:rPr>
        <w:t>5.1</w:t>
      </w:r>
      <w:r>
        <w:rPr>
          <w:rFonts w:hint="eastAsia" w:ascii="宋体" w:hAnsi="宋体"/>
        </w:rPr>
        <w:t>乙方应保证甲方在使用该货物或其任何一部分时不受第三方提出的侵犯专利权、</w:t>
      </w:r>
      <w:r>
        <w:rPr>
          <w:rFonts w:ascii="宋体" w:hAnsi="宋体"/>
        </w:rPr>
        <w:t xml:space="preserve"> </w:t>
      </w:r>
      <w:r>
        <w:rPr>
          <w:rFonts w:hint="eastAsia" w:ascii="宋体" w:hAnsi="宋体"/>
        </w:rPr>
        <w:t>著作权、商标权和工业设计权等的起诉。</w:t>
      </w:r>
    </w:p>
    <w:p w14:paraId="643B6954">
      <w:pPr>
        <w:spacing w:line="360" w:lineRule="auto"/>
        <w:ind w:firstLine="480"/>
        <w:rPr>
          <w:rFonts w:ascii="宋体"/>
        </w:rPr>
      </w:pPr>
      <w:r>
        <w:rPr>
          <w:rFonts w:ascii="宋体" w:hAnsi="宋体"/>
        </w:rPr>
        <w:t>5.2</w:t>
      </w:r>
      <w:r>
        <w:rPr>
          <w:rFonts w:hint="eastAsia" w:ascii="宋体" w:hAnsi="宋体"/>
        </w:rPr>
        <w:t>任何第三方提出侵权指控，乙方须与第三方交涉并承担由此产生的一切责任、费用和经济赔偿。</w:t>
      </w:r>
    </w:p>
    <w:p w14:paraId="0B226AF4">
      <w:pPr>
        <w:spacing w:line="360" w:lineRule="auto"/>
        <w:ind w:firstLine="480"/>
        <w:rPr>
          <w:rFonts w:ascii="宋体"/>
        </w:rPr>
      </w:pPr>
      <w:r>
        <w:rPr>
          <w:rFonts w:ascii="宋体" w:hAnsi="宋体"/>
        </w:rPr>
        <w:t>5.3</w:t>
      </w:r>
      <w:r>
        <w:rPr>
          <w:rFonts w:hint="eastAsia" w:ascii="宋体" w:hAnsi="宋体"/>
        </w:rPr>
        <w:t>双方应共同遵守国家有关版权、专利、商标等知识产权方面的法律规定，相互尊重对方的知识产权，对本合同内容、对方的技术秘密和商业秘密负有保密责任。如有违反，违约方负相关法律责任。</w:t>
      </w:r>
    </w:p>
    <w:p w14:paraId="09753593">
      <w:pPr>
        <w:spacing w:line="360" w:lineRule="auto"/>
        <w:ind w:firstLine="480"/>
        <w:rPr>
          <w:rFonts w:ascii="宋体"/>
        </w:rPr>
      </w:pPr>
      <w:r>
        <w:rPr>
          <w:rFonts w:ascii="宋体" w:hAnsi="宋体"/>
        </w:rPr>
        <w:t>5.4</w:t>
      </w:r>
      <w:r>
        <w:rPr>
          <w:rFonts w:hint="eastAsia" w:ascii="宋体" w:hAnsi="宋体"/>
        </w:rPr>
        <w:t>在本合同生效时已经存在并为各方合法拥有或使用的所有技术、资料和信息的知识产权，仍应属于其各自的原权利人所有或享有，另有约定的除外。</w:t>
      </w:r>
    </w:p>
    <w:p w14:paraId="7554E470">
      <w:pPr>
        <w:spacing w:line="360" w:lineRule="auto"/>
        <w:ind w:firstLine="482"/>
        <w:rPr>
          <w:rFonts w:ascii="宋体"/>
          <w:b/>
        </w:rPr>
      </w:pPr>
      <w:r>
        <w:rPr>
          <w:rFonts w:ascii="宋体" w:hAnsi="宋体"/>
          <w:b/>
        </w:rPr>
        <w:t>6.</w:t>
      </w:r>
      <w:r>
        <w:rPr>
          <w:rFonts w:hint="eastAsia" w:ascii="宋体" w:hAnsi="宋体"/>
          <w:b/>
        </w:rPr>
        <w:t>保密</w:t>
      </w:r>
    </w:p>
    <w:p w14:paraId="63566227">
      <w:pPr>
        <w:spacing w:line="360" w:lineRule="auto"/>
        <w:ind w:firstLine="480"/>
        <w:rPr>
          <w:rFonts w:ascii="宋体"/>
        </w:rPr>
      </w:pPr>
      <w:r>
        <w:rPr>
          <w:rFonts w:ascii="宋体" w:hAnsi="宋体"/>
        </w:rPr>
        <w:t>6.1</w:t>
      </w:r>
      <w:r>
        <w:rPr>
          <w:rFonts w:hint="eastAsia" w:ascii="宋体" w:hAnsi="宋体"/>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64E2488D">
      <w:pPr>
        <w:spacing w:line="360" w:lineRule="auto"/>
        <w:ind w:firstLine="480"/>
        <w:rPr>
          <w:rFonts w:ascii="宋体"/>
        </w:rPr>
      </w:pPr>
      <w:r>
        <w:rPr>
          <w:rFonts w:ascii="宋体" w:hAnsi="宋体"/>
        </w:rPr>
        <w:t>6.2</w:t>
      </w:r>
      <w:r>
        <w:rPr>
          <w:rFonts w:hint="eastAsia" w:ascii="宋体" w:hAnsi="宋体"/>
        </w:rPr>
        <w:t>保密信息指任何一方因履行本合同所知悉的任何以口头、书面、图表或电子形式存在的对方信息，具体包括：</w:t>
      </w:r>
    </w:p>
    <w:p w14:paraId="43453881">
      <w:pPr>
        <w:spacing w:line="360" w:lineRule="auto"/>
        <w:ind w:firstLine="480"/>
        <w:rPr>
          <w:rFonts w:ascii="宋体"/>
        </w:rPr>
      </w:pPr>
      <w:r>
        <w:rPr>
          <w:rFonts w:ascii="宋体" w:hAnsi="宋体"/>
        </w:rPr>
        <w:t>6.2.1</w:t>
      </w:r>
      <w:r>
        <w:rPr>
          <w:rFonts w:hint="eastAsia" w:ascii="宋体" w:hAnsi="宋体"/>
        </w:rPr>
        <w:t>任何涉及对方过去、现在或将来的商业计划、规章制度、操作规程、处理手段、财务信息；</w:t>
      </w:r>
    </w:p>
    <w:p w14:paraId="309094FE">
      <w:pPr>
        <w:spacing w:line="360" w:lineRule="auto"/>
        <w:ind w:firstLine="480"/>
        <w:rPr>
          <w:rFonts w:ascii="宋体"/>
        </w:rPr>
      </w:pPr>
      <w:r>
        <w:rPr>
          <w:rFonts w:ascii="宋体" w:hAnsi="宋体"/>
        </w:rPr>
        <w:t>6.2.2</w:t>
      </w:r>
      <w:r>
        <w:rPr>
          <w:rFonts w:hint="eastAsia" w:ascii="宋体" w:hAnsi="宋体"/>
        </w:rPr>
        <w:t>乙方应根据甲方的要求签署相应的保密协议，保密协议与本条款存在不一致的，以保密协议为准。</w:t>
      </w:r>
    </w:p>
    <w:p w14:paraId="0BE8FC21">
      <w:pPr>
        <w:spacing w:line="360" w:lineRule="auto"/>
        <w:ind w:firstLine="482"/>
        <w:rPr>
          <w:rFonts w:ascii="宋体"/>
          <w:b/>
        </w:rPr>
      </w:pPr>
      <w:r>
        <w:rPr>
          <w:rFonts w:ascii="宋体" w:hAnsi="宋体"/>
          <w:b/>
        </w:rPr>
        <w:t xml:space="preserve">7. </w:t>
      </w:r>
      <w:r>
        <w:rPr>
          <w:rFonts w:hint="eastAsia" w:ascii="宋体" w:hAnsi="宋体"/>
          <w:b/>
        </w:rPr>
        <w:t>质量保证</w:t>
      </w:r>
    </w:p>
    <w:p w14:paraId="2D800339">
      <w:pPr>
        <w:spacing w:line="360" w:lineRule="auto"/>
        <w:ind w:firstLine="480"/>
        <w:rPr>
          <w:rFonts w:ascii="宋体"/>
        </w:rPr>
      </w:pPr>
      <w:r>
        <w:rPr>
          <w:rFonts w:ascii="宋体" w:hAnsi="宋体"/>
        </w:rPr>
        <w:t>7.1</w:t>
      </w:r>
      <w:r>
        <w:rPr>
          <w:rFonts w:hint="eastAsia" w:ascii="宋体" w:hAnsi="宋体"/>
        </w:rPr>
        <w:t>货物质量保证</w:t>
      </w:r>
    </w:p>
    <w:p w14:paraId="114B908A">
      <w:pPr>
        <w:spacing w:line="360" w:lineRule="auto"/>
        <w:ind w:firstLine="480"/>
        <w:rPr>
          <w:rFonts w:ascii="宋体"/>
        </w:rPr>
      </w:pPr>
      <w:r>
        <w:rPr>
          <w:rFonts w:ascii="宋体" w:hAnsi="宋体"/>
        </w:rPr>
        <w:t>7.1.1</w:t>
      </w:r>
      <w:r>
        <w:rPr>
          <w:rFonts w:hint="eastAsia" w:ascii="宋体" w:hAnsi="宋体"/>
        </w:rPr>
        <w:t>乙方必须保证货物是全新、未使用过的，并完全符合强制性的国家技术质量规范和合同规定的质量、规格、性能和技术规范等的要求。</w:t>
      </w:r>
    </w:p>
    <w:p w14:paraId="74A0E4D7">
      <w:pPr>
        <w:spacing w:line="360" w:lineRule="auto"/>
        <w:ind w:firstLine="480"/>
        <w:rPr>
          <w:rFonts w:ascii="宋体"/>
        </w:rPr>
      </w:pPr>
      <w:r>
        <w:rPr>
          <w:rFonts w:ascii="宋体" w:hAnsi="宋体"/>
        </w:rPr>
        <w:t>7.1.2</w:t>
      </w:r>
      <w:r>
        <w:rPr>
          <w:rFonts w:hint="eastAsia" w:ascii="宋体" w:hAnsi="宋体"/>
        </w:rPr>
        <w:t>乙方须保证所提供的货物经正确使用，在其使用寿命期内须具有符合质量要求和产品说明书的性能。在货物质量保证期之内，乙方须对由于设计、工艺或材料的缺陷而发生的任何不足</w:t>
      </w:r>
      <w:r>
        <w:rPr>
          <w:rFonts w:hint="eastAsia" w:ascii="宋体" w:hAnsi="宋体" w:cs="宋体"/>
        </w:rPr>
        <w:t>，并免费予以改进或更换</w:t>
      </w:r>
      <w:r>
        <w:rPr>
          <w:rFonts w:hint="eastAsia" w:ascii="宋体" w:hAnsi="宋体"/>
        </w:rPr>
        <w:t>。</w:t>
      </w:r>
    </w:p>
    <w:p w14:paraId="70A40808">
      <w:pPr>
        <w:spacing w:line="360" w:lineRule="auto"/>
        <w:ind w:firstLine="480"/>
        <w:rPr>
          <w:rFonts w:ascii="宋体" w:cs="宋体"/>
        </w:rPr>
      </w:pPr>
      <w:r>
        <w:rPr>
          <w:rFonts w:ascii="宋体" w:hAnsi="宋体"/>
        </w:rPr>
        <w:t>7.1.3</w:t>
      </w:r>
      <w:r>
        <w:rPr>
          <w:rFonts w:hint="eastAsia" w:ascii="宋体" w:hAnsi="宋体"/>
        </w:rPr>
        <w:t>根据乙方按检验标准自己检验结果或委托有资质的相关质检机构的检验结果，发现货物的数量、质量、规格与合同不符；或者在质量保证期内，证实货物存在缺陷，包括潜在的缺陷或使用不符合要求的材料等，</w:t>
      </w:r>
      <w:r>
        <w:rPr>
          <w:rFonts w:hint="eastAsia" w:ascii="宋体" w:hAnsi="宋体" w:cs="宋体"/>
        </w:rPr>
        <w:t>甲方应书面通知乙方。接到上述通知后，乙方应及时免费更换或修理破损货物。乙方在甲方发出质量异议通知后，未作答复，甲方在通知书中所提出的要求应视为已被乙方接受。</w:t>
      </w:r>
    </w:p>
    <w:p w14:paraId="7BA565D8">
      <w:pPr>
        <w:spacing w:line="360" w:lineRule="auto"/>
        <w:ind w:firstLine="480"/>
        <w:rPr>
          <w:rFonts w:ascii="宋体"/>
        </w:rPr>
      </w:pPr>
      <w:r>
        <w:rPr>
          <w:rFonts w:ascii="宋体" w:hAnsi="宋体"/>
        </w:rPr>
        <w:t>7.1.4</w:t>
      </w:r>
      <w:r>
        <w:rPr>
          <w:rFonts w:hint="eastAsia" w:ascii="宋体" w:hAnsi="宋体"/>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235FD5FD">
      <w:pPr>
        <w:spacing w:line="360" w:lineRule="auto"/>
        <w:ind w:firstLine="480"/>
        <w:rPr>
          <w:rFonts w:ascii="宋体"/>
        </w:rPr>
      </w:pPr>
      <w:r>
        <w:rPr>
          <w:rFonts w:ascii="宋体" w:hAnsi="宋体"/>
        </w:rPr>
        <w:t xml:space="preserve">7.1.5 </w:t>
      </w:r>
      <w:r>
        <w:rPr>
          <w:rFonts w:hint="eastAsia" w:ascii="宋体" w:hAnsi="宋体"/>
        </w:rPr>
        <w:t>合同条款下货物的质量保证期自货物通过最终验收起算，合同另行规定除外。</w:t>
      </w:r>
    </w:p>
    <w:p w14:paraId="21AAD29A">
      <w:pPr>
        <w:spacing w:line="360" w:lineRule="auto"/>
        <w:ind w:firstLine="482"/>
        <w:rPr>
          <w:rFonts w:ascii="宋体"/>
          <w:b/>
        </w:rPr>
      </w:pPr>
      <w:r>
        <w:rPr>
          <w:rFonts w:ascii="宋体" w:hAnsi="宋体"/>
          <w:b/>
        </w:rPr>
        <w:t>8.</w:t>
      </w:r>
      <w:r>
        <w:rPr>
          <w:rFonts w:hint="eastAsia" w:ascii="宋体" w:hAnsi="宋体"/>
          <w:b/>
        </w:rPr>
        <w:t>包装要求</w:t>
      </w:r>
    </w:p>
    <w:p w14:paraId="34481D7F">
      <w:pPr>
        <w:spacing w:line="360" w:lineRule="auto"/>
        <w:ind w:firstLine="480"/>
        <w:rPr>
          <w:rFonts w:ascii="宋体"/>
        </w:rPr>
      </w:pPr>
      <w:r>
        <w:rPr>
          <w:rFonts w:ascii="宋体" w:hAnsi="宋体"/>
        </w:rPr>
        <w:t xml:space="preserve">8.1 </w:t>
      </w:r>
      <w:r>
        <w:rPr>
          <w:rFonts w:hint="eastAsia" w:ascii="宋体" w:hAnsi="宋体"/>
        </w:rPr>
        <w:t>除合同另有约定外</w:t>
      </w:r>
      <w:r>
        <w:rPr>
          <w:rFonts w:ascii="宋体"/>
        </w:rPr>
        <w:t>,</w:t>
      </w:r>
      <w:r>
        <w:rPr>
          <w:rFonts w:hint="eastAsia" w:ascii="宋体" w:hAnsi="宋体"/>
        </w:rPr>
        <w:t>乙方提供的全部货物</w:t>
      </w:r>
      <w:r>
        <w:rPr>
          <w:rFonts w:ascii="宋体"/>
        </w:rPr>
        <w:t>,</w:t>
      </w:r>
      <w:r>
        <w:rPr>
          <w:rFonts w:hint="eastAsia" w:ascii="宋体" w:hAnsi="宋体"/>
        </w:rPr>
        <w:t>均应采用本行业通用的方式进行包装，且该包装应符合国家有关包装的法律、法规的规定。</w:t>
      </w:r>
    </w:p>
    <w:p w14:paraId="2EAD079A">
      <w:pPr>
        <w:spacing w:line="360" w:lineRule="auto"/>
        <w:ind w:firstLine="480"/>
        <w:rPr>
          <w:rFonts w:ascii="宋体"/>
        </w:rPr>
      </w:pPr>
      <w:r>
        <w:rPr>
          <w:rFonts w:ascii="宋体" w:hAnsi="宋体"/>
        </w:rPr>
        <w:t xml:space="preserve">8.2 </w:t>
      </w:r>
      <w:r>
        <w:rPr>
          <w:rFonts w:hint="eastAsia" w:ascii="宋体" w:hAnsi="宋体"/>
        </w:rPr>
        <w:t>包装应适应于远距离运输，</w:t>
      </w:r>
      <w:r>
        <w:rPr>
          <w:rFonts w:hint="eastAsia" w:ascii="宋体" w:hAnsi="宋体" w:cs="宋体"/>
        </w:rPr>
        <w:t>并有良好的</w:t>
      </w:r>
      <w:r>
        <w:rPr>
          <w:rFonts w:hint="eastAsia" w:ascii="宋体" w:hAnsi="宋体"/>
        </w:rPr>
        <w:t>防潮、防震、防锈和防粗暴装卸等保护措施，</w:t>
      </w:r>
      <w:r>
        <w:rPr>
          <w:rFonts w:hint="eastAsia" w:ascii="宋体" w:hAnsi="宋体" w:cs="宋体"/>
        </w:rPr>
        <w:t>以确保货物安全运抵现场。</w:t>
      </w:r>
      <w:r>
        <w:rPr>
          <w:rFonts w:hint="eastAsia" w:ascii="宋体" w:hAnsi="宋体"/>
        </w:rPr>
        <w:t>由于包装不善所引起的货物锈蚀、损坏和损失均由乙方承担。</w:t>
      </w:r>
    </w:p>
    <w:p w14:paraId="2112C1DA">
      <w:pPr>
        <w:spacing w:line="360" w:lineRule="auto"/>
        <w:ind w:firstLine="480"/>
        <w:rPr>
          <w:rFonts w:ascii="宋体"/>
        </w:rPr>
      </w:pPr>
      <w:r>
        <w:rPr>
          <w:rFonts w:hint="eastAsia" w:ascii="宋体" w:hAnsi="宋体"/>
        </w:rPr>
        <w:t>乙方应提供货物运至合同规定的最终目的地所需要的包装，以防止货物在转运中损坏或变质。</w:t>
      </w:r>
    </w:p>
    <w:p w14:paraId="18932771">
      <w:pPr>
        <w:spacing w:line="360" w:lineRule="auto"/>
        <w:ind w:firstLine="480"/>
        <w:rPr>
          <w:rFonts w:ascii="宋体"/>
        </w:rPr>
      </w:pPr>
      <w:r>
        <w:rPr>
          <w:rFonts w:ascii="宋体" w:hAnsi="宋体"/>
        </w:rPr>
        <w:t xml:space="preserve">8.3 </w:t>
      </w:r>
      <w:r>
        <w:rPr>
          <w:rFonts w:hint="eastAsia" w:ascii="宋体" w:hAnsi="宋体"/>
        </w:rPr>
        <w:t>乙方所提供的货物包装均为出厂时原包装。</w:t>
      </w:r>
    </w:p>
    <w:p w14:paraId="2A44BD4E">
      <w:pPr>
        <w:spacing w:line="360" w:lineRule="auto"/>
        <w:ind w:firstLine="480"/>
        <w:rPr>
          <w:rFonts w:ascii="宋体"/>
        </w:rPr>
      </w:pPr>
      <w:r>
        <w:rPr>
          <w:rFonts w:ascii="宋体" w:hAnsi="宋体"/>
        </w:rPr>
        <w:t>8.4</w:t>
      </w:r>
      <w:r>
        <w:rPr>
          <w:rFonts w:hint="eastAsia" w:ascii="宋体" w:hAnsi="宋体"/>
        </w:rPr>
        <w:t>乙方所提供货物必须附有</w:t>
      </w:r>
      <w:r>
        <w:rPr>
          <w:rFonts w:hint="eastAsia" w:ascii="宋体" w:hAnsi="宋体" w:cs="宋体"/>
        </w:rPr>
        <w:t>质量合格证，</w:t>
      </w:r>
      <w:r>
        <w:rPr>
          <w:rFonts w:hint="eastAsia" w:ascii="宋体" w:hAnsi="宋体"/>
        </w:rPr>
        <w:t>装箱清单，有清楚的与装箱单相对应的名称和编号。</w:t>
      </w:r>
    </w:p>
    <w:p w14:paraId="141350C7">
      <w:pPr>
        <w:spacing w:line="360" w:lineRule="auto"/>
        <w:ind w:firstLine="480"/>
        <w:rPr>
          <w:rFonts w:ascii="宋体"/>
        </w:rPr>
      </w:pPr>
      <w:r>
        <w:rPr>
          <w:rFonts w:ascii="宋体" w:hAnsi="宋体"/>
        </w:rPr>
        <w:t xml:space="preserve">8.5 </w:t>
      </w:r>
      <w:r>
        <w:rPr>
          <w:rFonts w:hint="eastAsia" w:ascii="宋体" w:hAnsi="宋体"/>
        </w:rPr>
        <w:t>货物运输中的运输费用和保险费用均由乙方承担。运输过程中的一切损失、损坏均由乙方负责。</w:t>
      </w:r>
    </w:p>
    <w:p w14:paraId="37951F34">
      <w:pPr>
        <w:spacing w:line="360" w:lineRule="auto"/>
        <w:ind w:firstLine="482"/>
        <w:rPr>
          <w:rFonts w:ascii="宋体"/>
          <w:b/>
        </w:rPr>
      </w:pPr>
      <w:r>
        <w:rPr>
          <w:rFonts w:ascii="宋体" w:hAnsi="宋体"/>
          <w:b/>
        </w:rPr>
        <w:t xml:space="preserve">9. </w:t>
      </w:r>
      <w:r>
        <w:rPr>
          <w:rFonts w:hint="eastAsia" w:ascii="宋体" w:hAnsi="宋体"/>
          <w:b/>
        </w:rPr>
        <w:t>价格</w:t>
      </w:r>
    </w:p>
    <w:p w14:paraId="4B39F80F">
      <w:pPr>
        <w:spacing w:line="360" w:lineRule="auto"/>
        <w:ind w:firstLine="480"/>
        <w:rPr>
          <w:rFonts w:ascii="宋体"/>
        </w:rPr>
      </w:pPr>
      <w:r>
        <w:rPr>
          <w:rFonts w:ascii="宋体" w:hAnsi="宋体"/>
        </w:rPr>
        <w:t>9.1</w:t>
      </w:r>
      <w:r>
        <w:rPr>
          <w:rFonts w:hint="eastAsia" w:ascii="宋体" w:hAnsi="宋体"/>
        </w:rPr>
        <w:t>乙方履行合同所必须的所有费用，包括但不限于货物及部件的设计、检测与试验、制造、运输、装卸、保险、技术资料、培训、交通、人员、差旅、质量保证期服务费、其他管理费用、所有的检验、测试、验收费用等均已包括在合同价格中。</w:t>
      </w:r>
    </w:p>
    <w:p w14:paraId="455A39FD">
      <w:pPr>
        <w:spacing w:line="360" w:lineRule="auto"/>
        <w:ind w:firstLine="480"/>
        <w:rPr>
          <w:rFonts w:ascii="宋体"/>
        </w:rPr>
      </w:pPr>
      <w:r>
        <w:rPr>
          <w:rFonts w:ascii="宋体" w:hAnsi="宋体"/>
        </w:rPr>
        <w:t xml:space="preserve">9.2 </w:t>
      </w:r>
      <w:r>
        <w:rPr>
          <w:rFonts w:hint="eastAsia" w:ascii="宋体" w:hAnsi="宋体"/>
        </w:rPr>
        <w:t>本合同价格为固定价格，包括了乙方履行合同全过程产生的所有成本和费用以及乙方应承担的一切税费。</w:t>
      </w:r>
    </w:p>
    <w:p w14:paraId="40B1CD3C">
      <w:pPr>
        <w:spacing w:line="360" w:lineRule="auto"/>
        <w:ind w:firstLine="480"/>
        <w:rPr>
          <w:rFonts w:ascii="宋体"/>
        </w:rPr>
      </w:pPr>
      <w:r>
        <w:rPr>
          <w:rFonts w:ascii="宋体" w:hAnsi="宋体"/>
        </w:rPr>
        <w:t>9.3</w:t>
      </w:r>
      <w:r>
        <w:rPr>
          <w:rFonts w:hint="eastAsia" w:ascii="宋体" w:hAnsi="宋体"/>
        </w:rPr>
        <w:t>检验费用</w:t>
      </w:r>
      <w:r>
        <w:rPr>
          <w:rFonts w:ascii="宋体" w:hAnsi="宋体"/>
        </w:rPr>
        <w:t xml:space="preserve"> </w:t>
      </w:r>
    </w:p>
    <w:p w14:paraId="3C931843">
      <w:pPr>
        <w:spacing w:line="360" w:lineRule="auto"/>
        <w:ind w:firstLine="480"/>
        <w:rPr>
          <w:rFonts w:ascii="宋体"/>
        </w:rPr>
      </w:pPr>
      <w:r>
        <w:rPr>
          <w:rFonts w:ascii="宋体" w:hAnsi="宋体"/>
        </w:rPr>
        <w:t>9.3.1</w:t>
      </w:r>
      <w:r>
        <w:rPr>
          <w:rFonts w:hint="eastAsia" w:ascii="宋体" w:hAnsi="宋体"/>
        </w:rPr>
        <w:t>乙方必须负担本条款下属于乙方负责的检验、测试和验收的所有费用，并负责乙方派往买方组织的检验、测试和验收人员的所有费用。</w:t>
      </w:r>
    </w:p>
    <w:p w14:paraId="57B06849">
      <w:pPr>
        <w:spacing w:line="360" w:lineRule="auto"/>
        <w:ind w:firstLine="480"/>
        <w:rPr>
          <w:rFonts w:ascii="宋体"/>
        </w:rPr>
      </w:pPr>
      <w:r>
        <w:rPr>
          <w:rFonts w:ascii="宋体" w:hAnsi="宋体"/>
        </w:rPr>
        <w:t xml:space="preserve">9.3.2 </w:t>
      </w:r>
      <w:r>
        <w:rPr>
          <w:rFonts w:hint="eastAsia" w:ascii="宋体" w:hAnsi="宋体"/>
        </w:rPr>
        <w:t>甲方按合同计划参加在乙方工厂所在地检验、测试和验收的费用全部由乙方负责并已包含在合同总价中。</w:t>
      </w:r>
    </w:p>
    <w:p w14:paraId="296DFFAB">
      <w:pPr>
        <w:spacing w:line="360" w:lineRule="auto"/>
        <w:ind w:firstLine="480"/>
        <w:rPr>
          <w:rFonts w:ascii="宋体" w:cs="宋体"/>
        </w:rPr>
      </w:pPr>
      <w:r>
        <w:rPr>
          <w:rFonts w:ascii="宋体" w:hAnsi="宋体" w:cs="宋体"/>
        </w:rPr>
        <w:t>9.3</w:t>
      </w:r>
      <w:r>
        <w:rPr>
          <w:rFonts w:ascii="宋体" w:hAnsi="宋体"/>
        </w:rPr>
        <w:t>.3</w:t>
      </w:r>
      <w:r>
        <w:rPr>
          <w:rFonts w:hint="eastAsia" w:ascii="宋体" w:hAnsi="宋体"/>
        </w:rPr>
        <w:t>甲方检验人员已到卖方所在地，测试无法依照合同进行，</w:t>
      </w:r>
      <w:r>
        <w:rPr>
          <w:rFonts w:ascii="宋体" w:hAnsi="宋体"/>
        </w:rPr>
        <w:t xml:space="preserve"> </w:t>
      </w:r>
      <w:r>
        <w:rPr>
          <w:rFonts w:hint="eastAsia" w:ascii="宋体" w:hAnsi="宋体"/>
        </w:rPr>
        <w:t>而引起甲方人员延长逗留时间，所有由此产生的包括甲方人员在内的直接费用及成本由乙方承担。</w:t>
      </w:r>
      <w:r>
        <w:rPr>
          <w:rFonts w:ascii="宋体" w:hAnsi="宋体"/>
        </w:rPr>
        <w:t xml:space="preserve"> </w:t>
      </w:r>
    </w:p>
    <w:p w14:paraId="7B69E72A">
      <w:pPr>
        <w:spacing w:line="360" w:lineRule="auto"/>
        <w:ind w:firstLine="482"/>
        <w:rPr>
          <w:rFonts w:ascii="宋体"/>
          <w:b/>
        </w:rPr>
      </w:pPr>
      <w:r>
        <w:rPr>
          <w:rFonts w:ascii="宋体" w:hAnsi="宋体"/>
          <w:b/>
        </w:rPr>
        <w:t>10.</w:t>
      </w:r>
      <w:r>
        <w:rPr>
          <w:rFonts w:hint="eastAsia" w:ascii="宋体" w:hAnsi="宋体"/>
          <w:b/>
        </w:rPr>
        <w:t>交货方式及交货日期</w:t>
      </w:r>
    </w:p>
    <w:p w14:paraId="1188A973">
      <w:pPr>
        <w:spacing w:line="360" w:lineRule="auto"/>
        <w:ind w:firstLine="480"/>
        <w:rPr>
          <w:rFonts w:ascii="宋体"/>
        </w:rPr>
      </w:pPr>
      <w:r>
        <w:rPr>
          <w:rFonts w:hint="eastAsia" w:ascii="宋体" w:hAnsi="宋体"/>
        </w:rPr>
        <w:t>交货方式：现场交货，乙方负责办理运输和保险，将货物运抵现场。</w:t>
      </w:r>
    </w:p>
    <w:p w14:paraId="7495FE79">
      <w:pPr>
        <w:spacing w:line="360" w:lineRule="auto"/>
        <w:ind w:firstLine="480"/>
        <w:rPr>
          <w:rFonts w:ascii="宋体"/>
        </w:rPr>
      </w:pPr>
      <w:r>
        <w:rPr>
          <w:rFonts w:hint="eastAsia" w:ascii="宋体" w:hAnsi="宋体"/>
        </w:rPr>
        <w:t>交货日期：所有货物运抵现场并经双方开箱验收合格之日。</w:t>
      </w:r>
    </w:p>
    <w:p w14:paraId="3AE39DCE">
      <w:pPr>
        <w:spacing w:line="360" w:lineRule="auto"/>
        <w:ind w:firstLine="482"/>
        <w:rPr>
          <w:rFonts w:ascii="宋体"/>
          <w:b/>
        </w:rPr>
      </w:pPr>
      <w:r>
        <w:rPr>
          <w:rFonts w:ascii="宋体" w:hAnsi="宋体"/>
          <w:b/>
        </w:rPr>
        <w:t>11.</w:t>
      </w:r>
      <w:r>
        <w:rPr>
          <w:rFonts w:hint="eastAsia" w:ascii="宋体" w:hAnsi="宋体"/>
          <w:b/>
        </w:rPr>
        <w:t>检验和验收</w:t>
      </w:r>
    </w:p>
    <w:p w14:paraId="6E1CD0BB">
      <w:pPr>
        <w:spacing w:line="360" w:lineRule="auto"/>
        <w:ind w:firstLine="480"/>
        <w:rPr>
          <w:rFonts w:ascii="宋体"/>
        </w:rPr>
      </w:pPr>
      <w:r>
        <w:rPr>
          <w:rFonts w:ascii="宋体" w:hAnsi="宋体"/>
        </w:rPr>
        <w:t>11.1</w:t>
      </w:r>
      <w:r>
        <w:rPr>
          <w:rFonts w:hint="eastAsia" w:ascii="宋体" w:hAnsi="宋体"/>
        </w:rPr>
        <w:t>开箱验收</w:t>
      </w:r>
    </w:p>
    <w:p w14:paraId="228860A5">
      <w:pPr>
        <w:spacing w:line="360" w:lineRule="auto"/>
        <w:ind w:firstLine="480"/>
        <w:rPr>
          <w:rFonts w:ascii="宋体" w:cs="宋体"/>
        </w:rPr>
      </w:pPr>
      <w:r>
        <w:rPr>
          <w:rFonts w:ascii="宋体" w:hAnsi="宋体"/>
        </w:rPr>
        <w:t>11.1.1</w:t>
      </w:r>
      <w:r>
        <w:rPr>
          <w:rFonts w:hint="eastAsia" w:ascii="宋体" w:hAnsi="宋体"/>
        </w:rPr>
        <w:t>货物运抵现场后，双方应及时开箱验收，并制作验收记录，以确认与本合同约定的数量、型号等是否一致</w:t>
      </w:r>
      <w:r>
        <w:rPr>
          <w:rFonts w:hint="eastAsia" w:ascii="宋体" w:hAnsi="宋体" w:cs="宋体"/>
        </w:rPr>
        <w:t>。</w:t>
      </w:r>
    </w:p>
    <w:p w14:paraId="5F17D4BC">
      <w:pPr>
        <w:spacing w:line="360" w:lineRule="auto"/>
        <w:ind w:firstLine="480"/>
        <w:rPr>
          <w:rFonts w:ascii="宋体"/>
        </w:rPr>
      </w:pPr>
      <w:r>
        <w:rPr>
          <w:rFonts w:ascii="宋体" w:hAnsi="宋体" w:cs="宋体"/>
        </w:rPr>
        <w:t xml:space="preserve">11.1.2 </w:t>
      </w:r>
      <w:r>
        <w:rPr>
          <w:rFonts w:hint="eastAsia" w:ascii="宋体" w:hAnsi="宋体"/>
        </w:rPr>
        <w:t>乙方应在交货前对货物的质量、规格、数量等进行详细而全面的检验，并出具证明货物符合合同规定的文件。该文件将作为申请付款单据的一部分，但有关质量、规格、数量的检验不应视为最终检验。</w:t>
      </w:r>
    </w:p>
    <w:p w14:paraId="650B4C05">
      <w:pPr>
        <w:spacing w:line="360" w:lineRule="auto"/>
        <w:ind w:firstLine="480"/>
        <w:rPr>
          <w:rFonts w:ascii="宋体"/>
        </w:rPr>
      </w:pPr>
      <w:r>
        <w:rPr>
          <w:rFonts w:ascii="宋体" w:hAnsi="宋体"/>
        </w:rPr>
        <w:t xml:space="preserve">11.1.3 </w:t>
      </w:r>
      <w:r>
        <w:rPr>
          <w:rFonts w:hint="eastAsia" w:ascii="宋体" w:hAnsi="宋体"/>
        </w:rPr>
        <w:t>开箱验收中如发现货物的数量、规格与合同约定不符，甲方有权拒收货物，乙方应及时按甲方要求免费对拒收货物采取更换或其他必要的补救措施，直至开箱验收合格，方视为乙方完成交货。</w:t>
      </w:r>
    </w:p>
    <w:p w14:paraId="11A58C43">
      <w:pPr>
        <w:spacing w:line="360" w:lineRule="auto"/>
        <w:ind w:firstLine="480"/>
        <w:rPr>
          <w:rFonts w:ascii="宋体"/>
        </w:rPr>
      </w:pPr>
      <w:r>
        <w:rPr>
          <w:rFonts w:ascii="宋体" w:hAnsi="宋体"/>
        </w:rPr>
        <w:t xml:space="preserve">11.2  </w:t>
      </w:r>
      <w:r>
        <w:rPr>
          <w:rFonts w:hint="eastAsia" w:ascii="宋体" w:hAnsi="宋体"/>
        </w:rPr>
        <w:t>检验验收</w:t>
      </w:r>
    </w:p>
    <w:p w14:paraId="134C3FFB">
      <w:pPr>
        <w:spacing w:line="360" w:lineRule="auto"/>
        <w:ind w:firstLine="480"/>
        <w:rPr>
          <w:rFonts w:ascii="宋体"/>
        </w:rPr>
      </w:pPr>
      <w:r>
        <w:rPr>
          <w:rFonts w:ascii="宋体" w:hAnsi="宋体"/>
        </w:rPr>
        <w:t>11.2.1</w:t>
      </w:r>
      <w:r>
        <w:rPr>
          <w:rFonts w:hint="eastAsia" w:ascii="宋体" w:hAnsi="宋体"/>
        </w:rPr>
        <w:t>交货完成后，双方应及时组织对货物检验验收。合同双方均须派人参加合同要求双方参加的试验、检验。</w:t>
      </w:r>
    </w:p>
    <w:p w14:paraId="3CF9EE34">
      <w:pPr>
        <w:spacing w:line="360" w:lineRule="auto"/>
        <w:ind w:firstLine="480"/>
        <w:rPr>
          <w:rFonts w:ascii="宋体"/>
        </w:rPr>
      </w:pPr>
      <w:r>
        <w:rPr>
          <w:rFonts w:ascii="宋体" w:hAnsi="宋体"/>
        </w:rPr>
        <w:t>11.2.2</w:t>
      </w:r>
      <w:r>
        <w:rPr>
          <w:rFonts w:hint="eastAsia" w:ascii="宋体" w:hAnsi="宋体"/>
        </w:rPr>
        <w:t>在具体实施合同规定的检验验收之前，乙方需提前提交相应的检测计划供甲方确认。</w:t>
      </w:r>
    </w:p>
    <w:p w14:paraId="7EBDD069">
      <w:pPr>
        <w:spacing w:line="360" w:lineRule="auto"/>
        <w:ind w:firstLine="480"/>
        <w:rPr>
          <w:rFonts w:ascii="宋体"/>
        </w:rPr>
      </w:pPr>
      <w:r>
        <w:rPr>
          <w:rFonts w:ascii="宋体" w:hAnsi="宋体"/>
        </w:rPr>
        <w:t xml:space="preserve">11.2.3  </w:t>
      </w:r>
      <w:r>
        <w:rPr>
          <w:rFonts w:hint="eastAsia" w:ascii="宋体" w:hAnsi="宋体"/>
        </w:rPr>
        <w:t>除需甲方确认的试验验收外，乙方还应对所有检验验收测试的结果、步骤、原始数据等作妥善记录。如甲方要求，乙方应提供这些记录给买方。</w:t>
      </w:r>
    </w:p>
    <w:p w14:paraId="503F0ABC">
      <w:pPr>
        <w:spacing w:line="360" w:lineRule="auto"/>
        <w:ind w:firstLine="480"/>
        <w:rPr>
          <w:rFonts w:ascii="宋体"/>
        </w:rPr>
      </w:pPr>
      <w:r>
        <w:rPr>
          <w:rFonts w:ascii="宋体" w:hAnsi="宋体"/>
        </w:rPr>
        <w:t xml:space="preserve">11.2.4  </w:t>
      </w:r>
      <w:r>
        <w:rPr>
          <w:rFonts w:hint="eastAsia" w:ascii="宋体" w:hAnsi="宋体"/>
        </w:rPr>
        <w:t>检验测试出现全部或部分未达到本合同所约定的技术指标，甲方有权选择下列任一处理方式：</w:t>
      </w:r>
    </w:p>
    <w:p w14:paraId="56461483">
      <w:pPr>
        <w:spacing w:line="360" w:lineRule="auto"/>
        <w:ind w:firstLine="480"/>
        <w:rPr>
          <w:rFonts w:ascii="宋体"/>
        </w:rPr>
      </w:pPr>
      <w:r>
        <w:rPr>
          <w:rFonts w:ascii="宋体" w:hAnsi="宋体"/>
        </w:rPr>
        <w:t>a.</w:t>
      </w:r>
      <w:r>
        <w:rPr>
          <w:rFonts w:hint="eastAsia" w:ascii="宋体" w:hAnsi="宋体"/>
        </w:rPr>
        <w:t>重新测试直至合格为止；</w:t>
      </w:r>
    </w:p>
    <w:p w14:paraId="3FB09AC9">
      <w:pPr>
        <w:spacing w:line="360" w:lineRule="auto"/>
        <w:ind w:firstLine="480"/>
        <w:rPr>
          <w:rFonts w:ascii="宋体"/>
        </w:rPr>
      </w:pPr>
      <w:r>
        <w:rPr>
          <w:rFonts w:ascii="宋体" w:hAnsi="宋体"/>
        </w:rPr>
        <w:t>b.</w:t>
      </w:r>
      <w:r>
        <w:rPr>
          <w:rFonts w:hint="eastAsia" w:ascii="宋体" w:hAnsi="宋体"/>
        </w:rPr>
        <w:t>要求乙方对货物进行免费更换，然后重新测试直至合格为止；</w:t>
      </w:r>
    </w:p>
    <w:p w14:paraId="5CDD7DC4">
      <w:pPr>
        <w:spacing w:line="360" w:lineRule="auto"/>
        <w:ind w:firstLine="480"/>
        <w:rPr>
          <w:rFonts w:ascii="宋体"/>
        </w:rPr>
      </w:pPr>
      <w:r>
        <w:rPr>
          <w:rFonts w:hint="eastAsia" w:ascii="宋体" w:hAnsi="宋体"/>
        </w:rPr>
        <w:t>无论选择何种方式，甲方因此而发生的因卖方原因引起的所有费用均由乙方负担。</w:t>
      </w:r>
    </w:p>
    <w:p w14:paraId="74F79D25">
      <w:pPr>
        <w:spacing w:line="360" w:lineRule="auto"/>
        <w:ind w:firstLine="480"/>
        <w:rPr>
          <w:rFonts w:ascii="宋体"/>
        </w:rPr>
      </w:pPr>
      <w:r>
        <w:rPr>
          <w:rFonts w:ascii="宋体" w:hAnsi="宋体"/>
        </w:rPr>
        <w:t xml:space="preserve">11.3  </w:t>
      </w:r>
      <w:r>
        <w:rPr>
          <w:rFonts w:hint="eastAsia" w:ascii="宋体" w:hAnsi="宋体"/>
        </w:rPr>
        <w:t>使用过程检验</w:t>
      </w:r>
    </w:p>
    <w:p w14:paraId="1581053E">
      <w:pPr>
        <w:spacing w:line="360" w:lineRule="auto"/>
        <w:ind w:firstLine="480"/>
        <w:rPr>
          <w:rFonts w:ascii="宋体"/>
        </w:rPr>
      </w:pPr>
      <w:r>
        <w:rPr>
          <w:rFonts w:ascii="宋体" w:hAnsi="宋体"/>
        </w:rPr>
        <w:t>11.3.1</w:t>
      </w:r>
      <w:r>
        <w:rPr>
          <w:rFonts w:hint="eastAsia" w:ascii="宋体" w:hAnsi="宋体"/>
        </w:rPr>
        <w:t>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7AB4DEAE">
      <w:pPr>
        <w:spacing w:line="360" w:lineRule="auto"/>
        <w:ind w:firstLine="480"/>
        <w:rPr>
          <w:rFonts w:ascii="宋体"/>
        </w:rPr>
      </w:pPr>
      <w:r>
        <w:rPr>
          <w:rFonts w:ascii="宋体" w:hAnsi="宋体"/>
        </w:rPr>
        <w:t>11.3.2</w:t>
      </w:r>
      <w:r>
        <w:rPr>
          <w:rFonts w:hint="eastAsia" w:ascii="宋体" w:hAnsi="宋体"/>
        </w:rPr>
        <w:t>如果合同双方对乙方提供的上述试验结果报告的解释有分歧，双方须于出现分歧后</w:t>
      </w:r>
      <w:r>
        <w:rPr>
          <w:rFonts w:ascii="宋体" w:hAnsi="宋体"/>
        </w:rPr>
        <w:t>10</w:t>
      </w:r>
      <w:r>
        <w:rPr>
          <w:rFonts w:hint="eastAsia" w:ascii="宋体" w:hAnsi="宋体"/>
        </w:rPr>
        <w:t>天内给对方声明，以陈述己方的观点。声明须附有关证据。分歧应通过协商解决。</w:t>
      </w:r>
    </w:p>
    <w:p w14:paraId="00007273">
      <w:pPr>
        <w:spacing w:line="360" w:lineRule="auto"/>
        <w:ind w:firstLine="482"/>
        <w:rPr>
          <w:rFonts w:ascii="宋体"/>
          <w:b/>
        </w:rPr>
      </w:pPr>
      <w:r>
        <w:rPr>
          <w:rFonts w:ascii="宋体" w:hAnsi="宋体"/>
          <w:b/>
        </w:rPr>
        <w:t>12.</w:t>
      </w:r>
      <w:r>
        <w:rPr>
          <w:rFonts w:hint="eastAsia" w:ascii="宋体" w:hAnsi="宋体"/>
          <w:b/>
        </w:rPr>
        <w:t>付款条件</w:t>
      </w:r>
    </w:p>
    <w:p w14:paraId="512A950B">
      <w:pPr>
        <w:spacing w:line="360" w:lineRule="auto"/>
        <w:ind w:firstLine="480"/>
        <w:rPr>
          <w:rFonts w:ascii="宋体"/>
        </w:rPr>
      </w:pPr>
      <w:r>
        <w:rPr>
          <w:rFonts w:hint="eastAsia" w:ascii="宋体" w:hAnsi="宋体"/>
        </w:rPr>
        <w:t>本合同条款下的付款方法和条件在“合同专用条款”中具体规定。</w:t>
      </w:r>
    </w:p>
    <w:p w14:paraId="3F26DC3E">
      <w:pPr>
        <w:spacing w:line="360" w:lineRule="auto"/>
        <w:ind w:firstLine="482"/>
        <w:rPr>
          <w:rFonts w:ascii="宋体"/>
          <w:b/>
        </w:rPr>
      </w:pPr>
      <w:r>
        <w:rPr>
          <w:rFonts w:ascii="宋体" w:hAnsi="宋体"/>
          <w:b/>
        </w:rPr>
        <w:t>13.</w:t>
      </w:r>
      <w:r>
        <w:rPr>
          <w:rFonts w:hint="eastAsia" w:ascii="宋体" w:hAnsi="宋体"/>
          <w:b/>
        </w:rPr>
        <w:t>履约保证金</w:t>
      </w:r>
    </w:p>
    <w:p w14:paraId="5AD731D1">
      <w:pPr>
        <w:spacing w:line="360" w:lineRule="auto"/>
        <w:ind w:firstLine="480"/>
        <w:rPr>
          <w:rFonts w:ascii="宋体"/>
        </w:rPr>
      </w:pPr>
      <w:r>
        <w:rPr>
          <w:rFonts w:ascii="宋体" w:hAnsi="宋体"/>
        </w:rPr>
        <w:t>13.1</w:t>
      </w:r>
      <w:r>
        <w:rPr>
          <w:rFonts w:hint="eastAsia" w:ascii="宋体" w:hAnsi="宋体"/>
        </w:rPr>
        <w:t>乙方应在合同签订后，按合同专用条款的约定提交履约保证金。</w:t>
      </w:r>
    </w:p>
    <w:p w14:paraId="7CA4D4EE">
      <w:pPr>
        <w:spacing w:line="360" w:lineRule="auto"/>
        <w:ind w:firstLine="480"/>
        <w:rPr>
          <w:rFonts w:ascii="宋体"/>
        </w:rPr>
      </w:pPr>
      <w:r>
        <w:rPr>
          <w:rFonts w:ascii="宋体" w:hAnsi="宋体"/>
        </w:rPr>
        <w:t>13.2</w:t>
      </w:r>
      <w:r>
        <w:rPr>
          <w:rFonts w:hint="eastAsia" w:ascii="宋体" w:hAnsi="宋体"/>
        </w:rPr>
        <w:t>履约保证金用于补偿甲方因卖方不能履行其合同义务而蒙受的损失。</w:t>
      </w:r>
    </w:p>
    <w:p w14:paraId="190115F0">
      <w:pPr>
        <w:spacing w:line="360" w:lineRule="auto"/>
        <w:ind w:firstLine="480"/>
        <w:rPr>
          <w:rFonts w:ascii="宋体"/>
        </w:rPr>
      </w:pPr>
      <w:r>
        <w:rPr>
          <w:rFonts w:ascii="宋体" w:hAnsi="宋体"/>
        </w:rPr>
        <w:t>13.3</w:t>
      </w:r>
      <w:r>
        <w:rPr>
          <w:rFonts w:hint="eastAsia" w:ascii="宋体" w:hAnsi="宋体"/>
        </w:rPr>
        <w:t>履约保证金应使用本合同货币，按下述方式之一提交（磋商文件中另有约定的除外）：</w:t>
      </w:r>
    </w:p>
    <w:p w14:paraId="53E35FA7">
      <w:pPr>
        <w:spacing w:line="360" w:lineRule="auto"/>
        <w:ind w:firstLine="480"/>
        <w:rPr>
          <w:rFonts w:ascii="宋体"/>
        </w:rPr>
      </w:pPr>
      <w:r>
        <w:rPr>
          <w:rFonts w:ascii="宋体" w:hAnsi="宋体"/>
        </w:rPr>
        <w:t>13.3.1</w:t>
      </w:r>
      <w:r>
        <w:rPr>
          <w:rFonts w:hint="eastAsia" w:ascii="宋体" w:hAnsi="宋体"/>
        </w:rPr>
        <w:t>甲方可接受的在中华人民共和国注册和营业的银行出具的履约保函；</w:t>
      </w:r>
      <w:r>
        <w:rPr>
          <w:rFonts w:ascii="宋体" w:hAnsi="宋体"/>
        </w:rPr>
        <w:t xml:space="preserve"> </w:t>
      </w:r>
    </w:p>
    <w:p w14:paraId="1C3E19C5">
      <w:pPr>
        <w:spacing w:line="360" w:lineRule="auto"/>
        <w:ind w:firstLine="480"/>
        <w:rPr>
          <w:rFonts w:ascii="宋体"/>
        </w:rPr>
      </w:pPr>
      <w:r>
        <w:rPr>
          <w:rFonts w:ascii="宋体" w:hAnsi="宋体"/>
        </w:rPr>
        <w:t xml:space="preserve">13.3.2 </w:t>
      </w:r>
      <w:r>
        <w:rPr>
          <w:rFonts w:hint="eastAsia" w:ascii="宋体" w:hAnsi="宋体"/>
        </w:rPr>
        <w:t>支票、汇票或现金。</w:t>
      </w:r>
    </w:p>
    <w:p w14:paraId="2B571AF3">
      <w:pPr>
        <w:spacing w:line="360" w:lineRule="auto"/>
        <w:ind w:firstLine="480"/>
        <w:rPr>
          <w:rFonts w:ascii="宋体"/>
        </w:rPr>
      </w:pPr>
      <w:r>
        <w:rPr>
          <w:rFonts w:ascii="宋体" w:hAnsi="宋体"/>
        </w:rPr>
        <w:t>13.4</w:t>
      </w:r>
      <w:r>
        <w:rPr>
          <w:rFonts w:hint="eastAsia" w:ascii="宋体" w:hAnsi="宋体"/>
        </w:rPr>
        <w:t>乙方未能按合同规定履行其义务，甲方有权从履约保证金中取得补偿。货物验收合格后，甲方将履约保证金退还乙方或转为质量保证金。</w:t>
      </w:r>
    </w:p>
    <w:p w14:paraId="01F33F88">
      <w:pPr>
        <w:spacing w:line="360" w:lineRule="auto"/>
        <w:ind w:firstLine="482"/>
        <w:rPr>
          <w:rFonts w:ascii="宋体"/>
          <w:b/>
        </w:rPr>
      </w:pPr>
      <w:r>
        <w:rPr>
          <w:rFonts w:ascii="宋体" w:hAnsi="宋体"/>
          <w:b/>
        </w:rPr>
        <w:t>14.</w:t>
      </w:r>
      <w:r>
        <w:rPr>
          <w:rFonts w:hint="eastAsia" w:ascii="宋体" w:hAnsi="宋体"/>
          <w:b/>
        </w:rPr>
        <w:t>索赔</w:t>
      </w:r>
    </w:p>
    <w:p w14:paraId="063DEB61">
      <w:pPr>
        <w:spacing w:line="360" w:lineRule="auto"/>
        <w:ind w:firstLine="480"/>
        <w:rPr>
          <w:rFonts w:ascii="宋体"/>
        </w:rPr>
      </w:pPr>
      <w:r>
        <w:rPr>
          <w:rFonts w:ascii="宋体" w:hAnsi="宋体"/>
        </w:rPr>
        <w:t>14.1</w:t>
      </w:r>
      <w:r>
        <w:rPr>
          <w:rFonts w:hint="eastAsia" w:ascii="宋体" w:hAnsi="宋体"/>
        </w:rPr>
        <w:t>货物的质量、规格、数量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100CD09F">
      <w:pPr>
        <w:spacing w:line="360" w:lineRule="auto"/>
        <w:ind w:firstLine="480"/>
        <w:rPr>
          <w:rFonts w:ascii="宋体"/>
        </w:rPr>
      </w:pPr>
      <w:r>
        <w:rPr>
          <w:rFonts w:ascii="宋体" w:hAnsi="宋体"/>
        </w:rPr>
        <w:t>14.2</w:t>
      </w:r>
      <w:r>
        <w:rPr>
          <w:rFonts w:hint="eastAsia" w:ascii="宋体" w:hAnsi="宋体"/>
        </w:rPr>
        <w:t>在履约保证期和检验期内，乙方对甲方提出的索赔负有责任，乙方应按照甲方同意的下列一种或多种方式解决索赔事宜：</w:t>
      </w:r>
    </w:p>
    <w:p w14:paraId="521BEF09">
      <w:pPr>
        <w:spacing w:line="360" w:lineRule="auto"/>
        <w:ind w:firstLine="480"/>
        <w:rPr>
          <w:rFonts w:ascii="宋体"/>
        </w:rPr>
      </w:pPr>
      <w:r>
        <w:rPr>
          <w:rFonts w:ascii="宋体" w:hAnsi="宋体"/>
        </w:rPr>
        <w:t>14.2.1</w:t>
      </w:r>
      <w:r>
        <w:rPr>
          <w:rFonts w:hint="eastAsia" w:ascii="宋体" w:hAnsi="宋体"/>
        </w:rPr>
        <w:t>在法定的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6FF5DADF">
      <w:pPr>
        <w:spacing w:line="360" w:lineRule="auto"/>
        <w:ind w:firstLine="480"/>
        <w:rPr>
          <w:rFonts w:ascii="宋体"/>
        </w:rPr>
      </w:pPr>
      <w:r>
        <w:rPr>
          <w:rFonts w:ascii="宋体" w:hAnsi="宋体"/>
        </w:rPr>
        <w:t>14.2.2</w:t>
      </w:r>
      <w:r>
        <w:rPr>
          <w:rFonts w:hint="eastAsia" w:ascii="宋体" w:hAnsi="宋体"/>
        </w:rPr>
        <w:t>根据货物低劣程度、损坏程度以及甲方所遭受损失的数额，经甲乙双方商定降低货物的价格，或由有资质的中介机构评估，以降低后的价格或评估价格为准。</w:t>
      </w:r>
    </w:p>
    <w:p w14:paraId="1EBCA452">
      <w:pPr>
        <w:spacing w:line="360" w:lineRule="auto"/>
        <w:ind w:firstLine="480"/>
        <w:rPr>
          <w:rFonts w:ascii="宋体"/>
        </w:rPr>
      </w:pPr>
      <w:r>
        <w:rPr>
          <w:rFonts w:ascii="宋体" w:hAnsi="宋体"/>
        </w:rPr>
        <w:t>14.2.3</w:t>
      </w:r>
      <w:r>
        <w:rPr>
          <w:rFonts w:hint="eastAsia" w:ascii="宋体" w:hAnsi="宋体"/>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5BF721E7">
      <w:pPr>
        <w:spacing w:line="360" w:lineRule="auto"/>
        <w:ind w:firstLine="480"/>
        <w:rPr>
          <w:rFonts w:ascii="宋体"/>
        </w:rPr>
      </w:pPr>
      <w:r>
        <w:rPr>
          <w:rFonts w:ascii="宋体" w:hAnsi="宋体"/>
        </w:rPr>
        <w:t>14.3</w:t>
      </w:r>
      <w:r>
        <w:rPr>
          <w:rFonts w:hint="eastAsia" w:ascii="宋体" w:hAnsi="宋体"/>
        </w:rPr>
        <w:t>乙方收到甲方发出的索赔通知之日起</w:t>
      </w:r>
      <w:r>
        <w:rPr>
          <w:rFonts w:ascii="宋体" w:hAnsi="宋体"/>
        </w:rPr>
        <w:t>5</w:t>
      </w:r>
      <w:r>
        <w:rPr>
          <w:rFonts w:hint="eastAsia" w:ascii="宋体" w:hAnsi="宋体"/>
        </w:rPr>
        <w:t>个工作日内未作答复的，甲方可从合同款或履约保证金中扣回索赔金额，如金额不足以补偿索赔金额，乙方应补足差额部分。</w:t>
      </w:r>
    </w:p>
    <w:p w14:paraId="2C4D729F">
      <w:pPr>
        <w:spacing w:line="360" w:lineRule="auto"/>
        <w:ind w:firstLine="482"/>
        <w:rPr>
          <w:rFonts w:ascii="宋体"/>
          <w:b/>
        </w:rPr>
      </w:pPr>
      <w:r>
        <w:rPr>
          <w:rFonts w:ascii="宋体" w:hAnsi="宋体"/>
          <w:b/>
        </w:rPr>
        <w:t>15.</w:t>
      </w:r>
      <w:r>
        <w:rPr>
          <w:rFonts w:hint="eastAsia" w:ascii="宋体" w:hAnsi="宋体"/>
          <w:b/>
        </w:rPr>
        <w:t>迟延交货</w:t>
      </w:r>
    </w:p>
    <w:p w14:paraId="49B2E70F">
      <w:pPr>
        <w:spacing w:line="360" w:lineRule="auto"/>
        <w:ind w:firstLine="480"/>
        <w:rPr>
          <w:rFonts w:ascii="宋体"/>
        </w:rPr>
      </w:pPr>
      <w:r>
        <w:rPr>
          <w:rFonts w:ascii="宋体" w:hAnsi="宋体"/>
        </w:rPr>
        <w:t xml:space="preserve">15.1 </w:t>
      </w:r>
      <w:r>
        <w:rPr>
          <w:rFonts w:hint="eastAsia" w:ascii="宋体" w:hAnsi="宋体"/>
        </w:rPr>
        <w:t>乙方应按照合同约定的时间交货和提供服务。</w:t>
      </w:r>
    </w:p>
    <w:p w14:paraId="0ECB9B86">
      <w:pPr>
        <w:spacing w:line="360" w:lineRule="auto"/>
        <w:ind w:firstLine="480"/>
        <w:rPr>
          <w:rFonts w:ascii="宋体"/>
        </w:rPr>
      </w:pPr>
      <w:r>
        <w:rPr>
          <w:rFonts w:ascii="宋体" w:hAnsi="宋体"/>
        </w:rPr>
        <w:t xml:space="preserve">15.2 </w:t>
      </w:r>
      <w:r>
        <w:rPr>
          <w:rFonts w:hint="eastAsia" w:ascii="宋体" w:hAnsi="宋体"/>
        </w:rPr>
        <w:t>除不可抗力因素外，乙方迟延交货，甲方有权提出违约损失赔偿或解除合同。</w:t>
      </w:r>
    </w:p>
    <w:p w14:paraId="09E9C59D">
      <w:pPr>
        <w:spacing w:line="360" w:lineRule="auto"/>
        <w:ind w:firstLine="480"/>
        <w:rPr>
          <w:rFonts w:ascii="宋体"/>
        </w:rPr>
      </w:pPr>
      <w:r>
        <w:rPr>
          <w:rFonts w:ascii="宋体" w:hAnsi="宋体"/>
        </w:rPr>
        <w:t>15.3</w:t>
      </w:r>
      <w:r>
        <w:rPr>
          <w:rFonts w:hint="eastAsia" w:ascii="宋体" w:hAnsi="宋体"/>
        </w:rPr>
        <w:t>在履行合同过程中，乙方遇到不能按时交货和提供服务的情况，应及时以书面形式将不能按时交货的理由、预期延误时间通知甲方。甲方收到乙方通知后，认为其理由正当的，可酌情延长交货时间。</w:t>
      </w:r>
    </w:p>
    <w:p w14:paraId="00287CD2">
      <w:pPr>
        <w:spacing w:line="360" w:lineRule="auto"/>
        <w:ind w:firstLine="482"/>
        <w:rPr>
          <w:rFonts w:ascii="宋体"/>
          <w:b/>
        </w:rPr>
      </w:pPr>
      <w:r>
        <w:rPr>
          <w:rFonts w:ascii="宋体" w:hAnsi="宋体"/>
          <w:b/>
        </w:rPr>
        <w:t>16.</w:t>
      </w:r>
      <w:r>
        <w:rPr>
          <w:rFonts w:hint="eastAsia" w:ascii="宋体" w:hAnsi="宋体"/>
          <w:b/>
        </w:rPr>
        <w:t>违约赔偿</w:t>
      </w:r>
    </w:p>
    <w:p w14:paraId="3D28FA8E">
      <w:pPr>
        <w:spacing w:line="360" w:lineRule="auto"/>
        <w:ind w:firstLine="480"/>
        <w:rPr>
          <w:rFonts w:ascii="宋体"/>
        </w:rPr>
      </w:pPr>
      <w:r>
        <w:rPr>
          <w:rFonts w:hint="eastAsia" w:ascii="宋体" w:hAnsi="宋体"/>
        </w:rPr>
        <w:t>除不可抗力因素外，乙方没有按照合同规定的时间交货和提供服务，甲方可要求乙方支付违约金。违约金每日按合同总价款的千分之五计收。</w:t>
      </w:r>
    </w:p>
    <w:p w14:paraId="1162AFC9">
      <w:pPr>
        <w:spacing w:line="360" w:lineRule="auto"/>
        <w:ind w:firstLine="482"/>
        <w:rPr>
          <w:rFonts w:ascii="宋体"/>
          <w:b/>
        </w:rPr>
      </w:pPr>
      <w:r>
        <w:rPr>
          <w:rFonts w:ascii="宋体" w:hAnsi="宋体"/>
          <w:b/>
        </w:rPr>
        <w:t>17.</w:t>
      </w:r>
      <w:r>
        <w:rPr>
          <w:rFonts w:hint="eastAsia" w:ascii="宋体" w:hAnsi="宋体"/>
          <w:b/>
        </w:rPr>
        <w:t>不可抗力</w:t>
      </w:r>
    </w:p>
    <w:p w14:paraId="7A920A0B">
      <w:pPr>
        <w:spacing w:line="360" w:lineRule="auto"/>
        <w:ind w:firstLine="480"/>
        <w:rPr>
          <w:rFonts w:ascii="宋体"/>
        </w:rPr>
      </w:pPr>
      <w:r>
        <w:rPr>
          <w:rFonts w:ascii="宋体" w:hAnsi="宋体"/>
        </w:rPr>
        <w:t>17.1.</w:t>
      </w:r>
      <w:r>
        <w:rPr>
          <w:rFonts w:hint="eastAsia" w:ascii="宋体" w:hAnsi="宋体"/>
        </w:rPr>
        <w:t>双方中任何一方遭遇法律规定的不可抗力，致使合同履行受阻时，履行合同的期限应予延长，延长的期限应相当于不可抗力所影响的时间。</w:t>
      </w:r>
    </w:p>
    <w:p w14:paraId="1ED8B440">
      <w:pPr>
        <w:spacing w:line="360" w:lineRule="auto"/>
        <w:ind w:firstLine="480"/>
        <w:rPr>
          <w:rFonts w:ascii="宋体"/>
        </w:rPr>
      </w:pPr>
      <w:r>
        <w:rPr>
          <w:rFonts w:ascii="宋体" w:hAnsi="宋体"/>
        </w:rPr>
        <w:t>17.2</w:t>
      </w:r>
      <w:r>
        <w:rPr>
          <w:rFonts w:hint="eastAsia" w:ascii="宋体" w:hAnsi="宋体"/>
        </w:rPr>
        <w:t>受事故影响的一方应在不可抗力的事故发生后以书面形式通知另一方。</w:t>
      </w:r>
    </w:p>
    <w:p w14:paraId="32A4B978">
      <w:pPr>
        <w:spacing w:line="360" w:lineRule="auto"/>
        <w:ind w:firstLine="480"/>
        <w:rPr>
          <w:rFonts w:ascii="宋体"/>
        </w:rPr>
      </w:pPr>
      <w:r>
        <w:rPr>
          <w:rFonts w:ascii="宋体" w:hAnsi="宋体"/>
        </w:rPr>
        <w:t>17.3</w:t>
      </w:r>
      <w:r>
        <w:rPr>
          <w:rFonts w:hint="eastAsia" w:ascii="宋体" w:hAnsi="宋体"/>
        </w:rPr>
        <w:t>不可抗力使合同的某些内容有变更必要的，</w:t>
      </w:r>
      <w:r>
        <w:rPr>
          <w:rFonts w:ascii="宋体" w:hAnsi="宋体"/>
        </w:rPr>
        <w:t xml:space="preserve"> </w:t>
      </w:r>
      <w:r>
        <w:rPr>
          <w:rFonts w:hint="eastAsia" w:ascii="宋体" w:hAnsi="宋体"/>
        </w:rPr>
        <w:t>双方应通过协商达成进一步履行合同的协议，因不可抗力致使合同不能履行的，合同终止。</w:t>
      </w:r>
    </w:p>
    <w:p w14:paraId="06362872">
      <w:pPr>
        <w:spacing w:line="360" w:lineRule="auto"/>
        <w:ind w:firstLine="482"/>
        <w:rPr>
          <w:rFonts w:ascii="宋体"/>
          <w:b/>
        </w:rPr>
      </w:pPr>
      <w:r>
        <w:rPr>
          <w:rFonts w:ascii="宋体" w:hAnsi="宋体"/>
          <w:b/>
        </w:rPr>
        <w:t>18.</w:t>
      </w:r>
      <w:r>
        <w:rPr>
          <w:rFonts w:hint="eastAsia" w:ascii="宋体" w:hAnsi="宋体"/>
          <w:b/>
        </w:rPr>
        <w:t>税费</w:t>
      </w:r>
    </w:p>
    <w:p w14:paraId="56B11C95">
      <w:pPr>
        <w:spacing w:line="360" w:lineRule="auto"/>
        <w:ind w:firstLine="480"/>
        <w:rPr>
          <w:rFonts w:ascii="宋体"/>
        </w:rPr>
      </w:pPr>
      <w:r>
        <w:rPr>
          <w:rFonts w:hint="eastAsia" w:ascii="宋体" w:hAnsi="宋体"/>
        </w:rPr>
        <w:t>与本合同有关的一切税费均由乙方承担。</w:t>
      </w:r>
    </w:p>
    <w:p w14:paraId="2EAC36BC">
      <w:pPr>
        <w:spacing w:line="360" w:lineRule="auto"/>
        <w:ind w:firstLine="482"/>
        <w:rPr>
          <w:rFonts w:ascii="宋体"/>
          <w:b/>
        </w:rPr>
      </w:pPr>
      <w:r>
        <w:rPr>
          <w:rFonts w:ascii="宋体" w:hAnsi="宋体"/>
          <w:b/>
        </w:rPr>
        <w:t>19.</w:t>
      </w:r>
      <w:r>
        <w:rPr>
          <w:rFonts w:hint="eastAsia" w:ascii="宋体" w:hAnsi="宋体"/>
          <w:b/>
        </w:rPr>
        <w:t>合同争议的解决</w:t>
      </w:r>
    </w:p>
    <w:p w14:paraId="1774A9C2">
      <w:pPr>
        <w:spacing w:line="360" w:lineRule="auto"/>
        <w:ind w:firstLine="480"/>
        <w:rPr>
          <w:rFonts w:ascii="宋体"/>
        </w:rPr>
      </w:pPr>
      <w:r>
        <w:rPr>
          <w:rFonts w:ascii="宋体" w:hAnsi="宋体"/>
        </w:rPr>
        <w:t>19.1</w:t>
      </w:r>
      <w:r>
        <w:rPr>
          <w:rFonts w:hint="eastAsia" w:ascii="宋体" w:hAnsi="宋体"/>
        </w:rPr>
        <w:t>甲方和乙方由于本合同的履行而发生任何争议时，双方可先通过协商解决。</w:t>
      </w:r>
    </w:p>
    <w:p w14:paraId="1204DFBB">
      <w:pPr>
        <w:spacing w:line="360" w:lineRule="auto"/>
        <w:ind w:firstLine="480"/>
        <w:rPr>
          <w:rFonts w:ascii="宋体"/>
        </w:rPr>
      </w:pPr>
      <w:r>
        <w:rPr>
          <w:rFonts w:ascii="宋体" w:hAnsi="宋体"/>
        </w:rPr>
        <w:t>19.2</w:t>
      </w:r>
      <w:r>
        <w:rPr>
          <w:rFonts w:hint="eastAsia" w:ascii="宋体" w:hAnsi="宋体"/>
        </w:rPr>
        <w:t>任何一方不愿通过协商或通过协商仍不能解决争议，则双方中任何一方均应向甲方所在地人民法院起诉。</w:t>
      </w:r>
    </w:p>
    <w:p w14:paraId="0163729A">
      <w:pPr>
        <w:spacing w:line="360" w:lineRule="auto"/>
        <w:ind w:firstLine="482"/>
        <w:rPr>
          <w:rFonts w:ascii="宋体"/>
          <w:b/>
        </w:rPr>
      </w:pPr>
      <w:r>
        <w:rPr>
          <w:rFonts w:ascii="宋体" w:hAnsi="宋体"/>
          <w:b/>
        </w:rPr>
        <w:t>20.</w:t>
      </w:r>
      <w:r>
        <w:rPr>
          <w:rFonts w:hint="eastAsia" w:ascii="宋体" w:hAnsi="宋体"/>
          <w:b/>
        </w:rPr>
        <w:t>违约解除合同</w:t>
      </w:r>
    </w:p>
    <w:p w14:paraId="68BE21B8">
      <w:pPr>
        <w:spacing w:line="360" w:lineRule="auto"/>
        <w:ind w:firstLine="480"/>
        <w:rPr>
          <w:rFonts w:ascii="宋体"/>
        </w:rPr>
      </w:pPr>
      <w:r>
        <w:rPr>
          <w:rFonts w:ascii="宋体" w:hAnsi="宋体"/>
        </w:rPr>
        <w:t>20.1</w:t>
      </w:r>
      <w:r>
        <w:rPr>
          <w:rFonts w:hint="eastAsia" w:ascii="宋体" w:hAnsi="宋体"/>
        </w:rPr>
        <w:t>出现下列情形之一的，视为乙方违约。甲方可向乙方发出书面通知，部分或全部终止合同，同时保留向乙方索赔的权利。</w:t>
      </w:r>
    </w:p>
    <w:p w14:paraId="27D39F3C">
      <w:pPr>
        <w:spacing w:line="360" w:lineRule="auto"/>
        <w:ind w:firstLine="480"/>
        <w:rPr>
          <w:rFonts w:ascii="宋体"/>
        </w:rPr>
      </w:pPr>
      <w:r>
        <w:rPr>
          <w:rFonts w:ascii="宋体" w:hAnsi="宋体"/>
        </w:rPr>
        <w:t>20.1.1</w:t>
      </w:r>
      <w:r>
        <w:rPr>
          <w:rFonts w:hint="eastAsia" w:ascii="宋体" w:hAnsi="宋体"/>
        </w:rPr>
        <w:t>乙方未能在合同规定的限期或甲方同意延长的限期内，提供全部或部分货物的；</w:t>
      </w:r>
      <w:r>
        <w:rPr>
          <w:rFonts w:ascii="宋体" w:hAnsi="宋体"/>
        </w:rPr>
        <w:t xml:space="preserve"> </w:t>
      </w:r>
    </w:p>
    <w:p w14:paraId="75E54166">
      <w:pPr>
        <w:spacing w:line="360" w:lineRule="auto"/>
        <w:ind w:firstLine="480"/>
        <w:rPr>
          <w:rFonts w:ascii="宋体"/>
        </w:rPr>
      </w:pPr>
      <w:r>
        <w:rPr>
          <w:rFonts w:ascii="宋体" w:hAnsi="宋体"/>
        </w:rPr>
        <w:t>20.1.2</w:t>
      </w:r>
      <w:r>
        <w:rPr>
          <w:rFonts w:hint="eastAsia" w:ascii="宋体" w:hAnsi="宋体"/>
        </w:rPr>
        <w:t>乙方未能履行合同规定的其它主要义务的；</w:t>
      </w:r>
    </w:p>
    <w:p w14:paraId="0A9682D7">
      <w:pPr>
        <w:spacing w:line="360" w:lineRule="auto"/>
        <w:ind w:firstLine="480"/>
        <w:rPr>
          <w:rFonts w:ascii="宋体"/>
        </w:rPr>
      </w:pPr>
      <w:r>
        <w:rPr>
          <w:rFonts w:ascii="宋体" w:hAnsi="宋体"/>
        </w:rPr>
        <w:t>20.1.3</w:t>
      </w:r>
      <w:r>
        <w:rPr>
          <w:rFonts w:hint="eastAsia" w:ascii="宋体" w:hAnsi="宋体"/>
        </w:rPr>
        <w:t>乙方在本合同履行过程中有欺诈行为的。</w:t>
      </w:r>
    </w:p>
    <w:p w14:paraId="105599AA">
      <w:pPr>
        <w:spacing w:line="360" w:lineRule="auto"/>
        <w:ind w:firstLine="480"/>
        <w:rPr>
          <w:rFonts w:ascii="宋体"/>
        </w:rPr>
      </w:pPr>
      <w:r>
        <w:rPr>
          <w:rFonts w:ascii="宋体" w:hAnsi="宋体"/>
        </w:rPr>
        <w:t>20.2</w:t>
      </w:r>
      <w:r>
        <w:rPr>
          <w:rFonts w:hint="eastAsia" w:ascii="宋体" w:hAnsi="宋体"/>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3D84A00C">
      <w:pPr>
        <w:spacing w:line="360" w:lineRule="auto"/>
        <w:ind w:firstLine="482"/>
        <w:rPr>
          <w:rFonts w:ascii="宋体"/>
          <w:b/>
        </w:rPr>
      </w:pPr>
      <w:r>
        <w:rPr>
          <w:rFonts w:ascii="宋体" w:hAnsi="宋体"/>
          <w:b/>
        </w:rPr>
        <w:t>21.</w:t>
      </w:r>
      <w:r>
        <w:rPr>
          <w:rFonts w:hint="eastAsia" w:ascii="宋体" w:hAnsi="宋体"/>
          <w:b/>
        </w:rPr>
        <w:t>破产终止合同</w:t>
      </w:r>
    </w:p>
    <w:p w14:paraId="07FACAC1">
      <w:pPr>
        <w:spacing w:line="360" w:lineRule="auto"/>
        <w:ind w:firstLine="480"/>
        <w:rPr>
          <w:rFonts w:ascii="宋体"/>
        </w:rPr>
      </w:pPr>
      <w:r>
        <w:rPr>
          <w:rFonts w:hint="eastAsia" w:ascii="宋体" w:hAnsi="宋体"/>
        </w:rPr>
        <w:t>乙方破产而无法完全履行本合同义务时，甲方可以书面方式通知乙方终止合同而不给予乙方补偿。该合同的终止将不损害或不影响甲方已经采取或将要采取任何行动或补救措施的权利。</w:t>
      </w:r>
    </w:p>
    <w:p w14:paraId="58E22CBB">
      <w:pPr>
        <w:spacing w:line="360" w:lineRule="auto"/>
        <w:ind w:firstLine="482"/>
        <w:rPr>
          <w:rFonts w:ascii="宋体"/>
          <w:b/>
        </w:rPr>
      </w:pPr>
      <w:r>
        <w:rPr>
          <w:rFonts w:ascii="宋体" w:hAnsi="宋体"/>
          <w:b/>
        </w:rPr>
        <w:t>22.</w:t>
      </w:r>
      <w:r>
        <w:rPr>
          <w:rFonts w:hint="eastAsia" w:ascii="宋体" w:hAnsi="宋体"/>
          <w:b/>
        </w:rPr>
        <w:t>转让和分包</w:t>
      </w:r>
    </w:p>
    <w:p w14:paraId="69914EB4">
      <w:pPr>
        <w:spacing w:line="360" w:lineRule="auto"/>
        <w:ind w:firstLine="480"/>
        <w:rPr>
          <w:rFonts w:ascii="宋体"/>
        </w:rPr>
      </w:pPr>
      <w:r>
        <w:rPr>
          <w:rFonts w:ascii="宋体" w:hAnsi="宋体"/>
        </w:rPr>
        <w:t>22.1</w:t>
      </w:r>
      <w:r>
        <w:rPr>
          <w:rFonts w:hint="eastAsia" w:ascii="宋体" w:hAnsi="宋体"/>
        </w:rPr>
        <w:t>政府采购合同不能转让。</w:t>
      </w:r>
    </w:p>
    <w:p w14:paraId="0668641E">
      <w:pPr>
        <w:spacing w:line="360" w:lineRule="auto"/>
        <w:ind w:firstLine="480"/>
        <w:rPr>
          <w:rFonts w:ascii="宋体"/>
        </w:rPr>
      </w:pPr>
      <w:r>
        <w:rPr>
          <w:rFonts w:ascii="宋体" w:hAnsi="宋体"/>
        </w:rPr>
        <w:t>22.2</w:t>
      </w:r>
      <w:r>
        <w:rPr>
          <w:rFonts w:hint="eastAsia" w:ascii="宋体" w:hAnsi="宋体"/>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6C672ABB">
      <w:pPr>
        <w:spacing w:line="360" w:lineRule="auto"/>
        <w:ind w:firstLine="482"/>
        <w:rPr>
          <w:rFonts w:ascii="宋体"/>
          <w:b/>
        </w:rPr>
      </w:pPr>
      <w:r>
        <w:rPr>
          <w:rFonts w:ascii="宋体" w:hAnsi="宋体"/>
          <w:b/>
        </w:rPr>
        <w:t>23.</w:t>
      </w:r>
      <w:r>
        <w:rPr>
          <w:rFonts w:hint="eastAsia" w:ascii="宋体" w:hAnsi="宋体"/>
          <w:b/>
        </w:rPr>
        <w:t>合同修改</w:t>
      </w:r>
    </w:p>
    <w:p w14:paraId="2B534DAB">
      <w:pPr>
        <w:spacing w:line="360" w:lineRule="auto"/>
        <w:ind w:firstLine="480"/>
        <w:rPr>
          <w:rFonts w:ascii="宋体"/>
        </w:rPr>
      </w:pPr>
      <w:r>
        <w:rPr>
          <w:rFonts w:hint="eastAsia" w:ascii="宋体" w:hAnsi="宋体"/>
        </w:rPr>
        <w:t>甲方和乙方都不得擅自变更本合同，但合同继续履行将损害国家和社会公共利益的除外。如必须对合同条款进行改动时，当事人双方须共同签署书面文件，做为合同的补充。</w:t>
      </w:r>
    </w:p>
    <w:p w14:paraId="4B0DCEA3">
      <w:pPr>
        <w:spacing w:line="360" w:lineRule="auto"/>
        <w:ind w:firstLine="482"/>
        <w:rPr>
          <w:rFonts w:ascii="宋体"/>
          <w:b/>
        </w:rPr>
      </w:pPr>
      <w:r>
        <w:rPr>
          <w:rFonts w:ascii="宋体" w:hAnsi="宋体"/>
          <w:b/>
        </w:rPr>
        <w:t>24.</w:t>
      </w:r>
      <w:r>
        <w:rPr>
          <w:rFonts w:hint="eastAsia" w:ascii="宋体" w:hAnsi="宋体"/>
          <w:b/>
        </w:rPr>
        <w:t>通知</w:t>
      </w:r>
    </w:p>
    <w:p w14:paraId="04F9EC5E">
      <w:pPr>
        <w:spacing w:line="360" w:lineRule="auto"/>
        <w:ind w:firstLine="480"/>
        <w:rPr>
          <w:rFonts w:ascii="宋体"/>
        </w:rPr>
      </w:pPr>
      <w:r>
        <w:rPr>
          <w:rFonts w:hint="eastAsia" w:ascii="宋体" w:hAnsi="宋体"/>
        </w:rPr>
        <w:t>本合同任何一方给另一方的通知，都应以书面形式发送，而另一方也应以书面形式确认并发送到对方明确的地址。</w:t>
      </w:r>
    </w:p>
    <w:p w14:paraId="0D585C29">
      <w:pPr>
        <w:spacing w:line="360" w:lineRule="auto"/>
        <w:ind w:firstLine="482"/>
        <w:rPr>
          <w:rFonts w:ascii="宋体"/>
          <w:b/>
        </w:rPr>
      </w:pPr>
      <w:r>
        <w:rPr>
          <w:rFonts w:ascii="宋体" w:hAnsi="宋体"/>
          <w:b/>
        </w:rPr>
        <w:t>25.</w:t>
      </w:r>
      <w:r>
        <w:rPr>
          <w:rFonts w:hint="eastAsia" w:ascii="宋体" w:hAnsi="宋体"/>
          <w:b/>
        </w:rPr>
        <w:t>计量单位</w:t>
      </w:r>
    </w:p>
    <w:p w14:paraId="7C6B872C">
      <w:pPr>
        <w:spacing w:line="360" w:lineRule="auto"/>
        <w:ind w:firstLine="480"/>
        <w:rPr>
          <w:rFonts w:ascii="宋体"/>
        </w:rPr>
      </w:pPr>
      <w:r>
        <w:rPr>
          <w:rFonts w:hint="eastAsia" w:ascii="宋体" w:hAnsi="宋体"/>
        </w:rPr>
        <w:t>除技术规范中另有规定外</w:t>
      </w:r>
      <w:r>
        <w:rPr>
          <w:rFonts w:ascii="宋体"/>
        </w:rPr>
        <w:t>,</w:t>
      </w:r>
      <w:r>
        <w:rPr>
          <w:rFonts w:hint="eastAsia" w:ascii="宋体" w:hAnsi="宋体"/>
        </w:rPr>
        <w:t>计量单位均使用国家法定计量单位。</w:t>
      </w:r>
    </w:p>
    <w:p w14:paraId="57912417">
      <w:pPr>
        <w:spacing w:line="360" w:lineRule="auto"/>
        <w:ind w:firstLine="482"/>
        <w:rPr>
          <w:rFonts w:ascii="宋体"/>
          <w:b/>
        </w:rPr>
      </w:pPr>
      <w:r>
        <w:rPr>
          <w:rFonts w:ascii="宋体" w:hAnsi="宋体"/>
          <w:b/>
        </w:rPr>
        <w:t>26.</w:t>
      </w:r>
      <w:r>
        <w:rPr>
          <w:rFonts w:hint="eastAsia" w:ascii="宋体" w:hAnsi="宋体"/>
          <w:b/>
        </w:rPr>
        <w:t>适用法律</w:t>
      </w:r>
    </w:p>
    <w:p w14:paraId="15C6D6FD">
      <w:pPr>
        <w:spacing w:line="360" w:lineRule="auto"/>
        <w:ind w:firstLine="480"/>
        <w:rPr>
          <w:rFonts w:ascii="宋体" w:hAnsi="宋体"/>
        </w:rPr>
      </w:pPr>
      <w:r>
        <w:rPr>
          <w:rFonts w:hint="eastAsia" w:ascii="宋体" w:hAnsi="宋体"/>
        </w:rPr>
        <w:t>本合同按照中华人民共和国的相关法律进行解释。</w:t>
      </w:r>
    </w:p>
    <w:p w14:paraId="767727F3">
      <w:pPr>
        <w:keepNext/>
        <w:keepLines/>
        <w:widowControl/>
        <w:snapToGrid w:val="0"/>
        <w:spacing w:line="400" w:lineRule="atLeast"/>
        <w:ind w:firstLine="1452" w:firstLineChars="605"/>
        <w:outlineLvl w:val="0"/>
        <w:rPr>
          <w:rFonts w:ascii="宋体"/>
          <w:b/>
          <w:kern w:val="28"/>
          <w:sz w:val="36"/>
          <w:szCs w:val="20"/>
        </w:rPr>
      </w:pPr>
      <w:r>
        <w:rPr>
          <w:rFonts w:ascii="宋体" w:hAnsi="宋体"/>
        </w:rPr>
        <w:br w:type="page"/>
      </w:r>
    </w:p>
    <w:p w14:paraId="29312153">
      <w:pPr>
        <w:keepNext/>
        <w:keepLines/>
        <w:widowControl/>
        <w:snapToGrid w:val="0"/>
        <w:spacing w:line="400" w:lineRule="atLeast"/>
        <w:ind w:firstLine="2187" w:firstLineChars="605"/>
        <w:outlineLvl w:val="0"/>
        <w:rPr>
          <w:rFonts w:ascii="宋体"/>
          <w:b/>
          <w:kern w:val="28"/>
          <w:sz w:val="36"/>
          <w:szCs w:val="20"/>
        </w:rPr>
      </w:pPr>
      <w:bookmarkStart w:id="135" w:name="_Toc11765"/>
      <w:bookmarkStart w:id="136" w:name="_Toc496004028"/>
      <w:r>
        <w:rPr>
          <w:rFonts w:hint="eastAsia" w:ascii="宋体"/>
          <w:b/>
          <w:kern w:val="28"/>
          <w:sz w:val="36"/>
          <w:szCs w:val="20"/>
        </w:rPr>
        <w:t>第四部分</w:t>
      </w:r>
      <w:r>
        <w:rPr>
          <w:rFonts w:ascii="宋体"/>
          <w:b/>
          <w:kern w:val="28"/>
          <w:sz w:val="36"/>
          <w:szCs w:val="20"/>
        </w:rPr>
        <w:t xml:space="preserve">  </w:t>
      </w:r>
      <w:r>
        <w:rPr>
          <w:rFonts w:hint="eastAsia" w:ascii="宋体"/>
          <w:b/>
          <w:kern w:val="28"/>
          <w:sz w:val="36"/>
          <w:szCs w:val="20"/>
        </w:rPr>
        <w:t>磋商响应文件格式</w:t>
      </w:r>
      <w:bookmarkEnd w:id="135"/>
      <w:bookmarkEnd w:id="136"/>
    </w:p>
    <w:p w14:paraId="39AC6F01">
      <w:pPr>
        <w:keepNext/>
        <w:keepLines/>
        <w:widowControl/>
        <w:snapToGrid w:val="0"/>
        <w:spacing w:line="400" w:lineRule="atLeast"/>
        <w:ind w:firstLine="0" w:firstLineChars="0"/>
        <w:outlineLvl w:val="0"/>
        <w:rPr>
          <w:rFonts w:ascii="宋体"/>
          <w:b/>
          <w:kern w:val="28"/>
          <w:sz w:val="36"/>
          <w:szCs w:val="20"/>
        </w:rPr>
      </w:pPr>
    </w:p>
    <w:p w14:paraId="7C1A361F">
      <w:pPr>
        <w:keepNext/>
        <w:keepLines/>
        <w:widowControl/>
        <w:snapToGrid w:val="0"/>
        <w:spacing w:line="400" w:lineRule="atLeast"/>
        <w:ind w:firstLine="0" w:firstLineChars="0"/>
        <w:jc w:val="center"/>
        <w:outlineLvl w:val="0"/>
        <w:rPr>
          <w:rFonts w:ascii="宋体"/>
          <w:b/>
          <w:kern w:val="28"/>
          <w:sz w:val="36"/>
          <w:szCs w:val="20"/>
        </w:rPr>
      </w:pPr>
      <w:bookmarkStart w:id="137" w:name="_Toc399"/>
      <w:bookmarkStart w:id="138" w:name="_Toc496004029"/>
      <w:r>
        <w:rPr>
          <w:rFonts w:hint="eastAsia" w:ascii="宋体"/>
          <w:b/>
          <w:kern w:val="28"/>
          <w:sz w:val="36"/>
          <w:szCs w:val="20"/>
        </w:rPr>
        <w:t>磋商响应文件的组成</w:t>
      </w:r>
      <w:bookmarkEnd w:id="137"/>
      <w:bookmarkEnd w:id="138"/>
    </w:p>
    <w:p w14:paraId="6D11DBA3">
      <w:pPr>
        <w:spacing w:line="500" w:lineRule="exact"/>
        <w:ind w:firstLine="480"/>
        <w:rPr>
          <w:rFonts w:ascii="宋体" w:hAnsi="宋体"/>
        </w:rPr>
      </w:pPr>
      <w:r>
        <w:rPr>
          <w:rFonts w:hint="eastAsia" w:ascii="宋体" w:hAnsi="宋体"/>
        </w:rPr>
        <w:t>（一）资格审查文件</w:t>
      </w:r>
    </w:p>
    <w:p w14:paraId="7F35F1A5">
      <w:pPr>
        <w:spacing w:line="500" w:lineRule="exact"/>
        <w:ind w:firstLine="480"/>
        <w:jc w:val="left"/>
        <w:rPr>
          <w:rFonts w:ascii="宋体" w:hAnsi="宋体"/>
        </w:rPr>
      </w:pPr>
      <w:r>
        <w:rPr>
          <w:rFonts w:hint="eastAsia" w:ascii="宋体" w:hAnsi="宋体"/>
        </w:rPr>
        <w:t>1、磋商函……………………………………………………………（附件1）</w:t>
      </w:r>
    </w:p>
    <w:p w14:paraId="466A2055">
      <w:pPr>
        <w:spacing w:line="500" w:lineRule="exact"/>
        <w:ind w:firstLine="480"/>
        <w:jc w:val="left"/>
        <w:rPr>
          <w:rFonts w:ascii="宋体" w:hAnsi="宋体"/>
        </w:rPr>
      </w:pPr>
      <w:r>
        <w:rPr>
          <w:rFonts w:hint="eastAsia" w:ascii="宋体" w:hAnsi="宋体"/>
        </w:rPr>
        <w:t>2、法定代表人证明书………………………………………………（附件2）</w:t>
      </w:r>
    </w:p>
    <w:p w14:paraId="6279496E">
      <w:pPr>
        <w:spacing w:line="500" w:lineRule="exact"/>
        <w:ind w:firstLine="480"/>
        <w:jc w:val="left"/>
        <w:rPr>
          <w:rFonts w:ascii="宋体" w:hAnsi="宋体"/>
        </w:rPr>
      </w:pPr>
      <w:r>
        <w:rPr>
          <w:rFonts w:hint="eastAsia" w:ascii="宋体" w:hAnsi="宋体"/>
        </w:rPr>
        <w:t>3、法定代表人授权书………………………………………………（附件3）</w:t>
      </w:r>
    </w:p>
    <w:p w14:paraId="53AEAF80">
      <w:pPr>
        <w:spacing w:line="500" w:lineRule="exact"/>
        <w:ind w:firstLine="480"/>
        <w:jc w:val="left"/>
        <w:rPr>
          <w:rFonts w:ascii="宋体" w:hAnsi="宋体"/>
        </w:rPr>
      </w:pPr>
      <w:r>
        <w:rPr>
          <w:rFonts w:hint="eastAsia" w:ascii="宋体" w:hAnsi="宋体"/>
        </w:rPr>
        <w:t>4、供应商承诺函……………………………………………………（附件4）</w:t>
      </w:r>
    </w:p>
    <w:p w14:paraId="7F2D5DFF">
      <w:pPr>
        <w:spacing w:line="500" w:lineRule="exact"/>
        <w:ind w:firstLine="480"/>
        <w:jc w:val="left"/>
        <w:rPr>
          <w:rFonts w:ascii="宋体" w:hAnsi="宋体"/>
        </w:rPr>
      </w:pPr>
      <w:r>
        <w:rPr>
          <w:rFonts w:hint="eastAsia" w:ascii="宋体" w:hAnsi="宋体"/>
        </w:rPr>
        <w:t>5、供应商诚信承诺书………………………………………………（附件5）</w:t>
      </w:r>
    </w:p>
    <w:p w14:paraId="3026F012">
      <w:pPr>
        <w:spacing w:line="500" w:lineRule="exact"/>
        <w:ind w:firstLine="480"/>
        <w:jc w:val="left"/>
        <w:rPr>
          <w:rFonts w:ascii="宋体" w:hAnsi="宋体"/>
        </w:rPr>
      </w:pPr>
      <w:r>
        <w:rPr>
          <w:rFonts w:hint="eastAsia" w:ascii="宋体" w:hAnsi="宋体"/>
        </w:rPr>
        <w:t>6、供应商资格证明文件……………………………………………（附件6）</w:t>
      </w:r>
    </w:p>
    <w:p w14:paraId="2628EE97">
      <w:pPr>
        <w:spacing w:line="500" w:lineRule="exact"/>
        <w:ind w:firstLine="480"/>
        <w:jc w:val="left"/>
        <w:rPr>
          <w:rFonts w:ascii="宋体" w:hAnsi="宋体"/>
        </w:rPr>
      </w:pPr>
      <w:r>
        <w:rPr>
          <w:rFonts w:hint="eastAsia" w:ascii="宋体" w:hAnsi="宋体"/>
          <w:lang w:val="en-US" w:eastAsia="zh-CN"/>
        </w:rPr>
        <w:t>7</w:t>
      </w:r>
      <w:r>
        <w:rPr>
          <w:rFonts w:hint="eastAsia" w:ascii="宋体" w:hAnsi="宋体"/>
        </w:rPr>
        <w:t>、财务状况、缴纳税收和社会保障资金证明……………………（附件</w:t>
      </w:r>
      <w:r>
        <w:rPr>
          <w:rFonts w:hint="eastAsia" w:ascii="宋体" w:hAnsi="宋体"/>
          <w:lang w:val="en-US" w:eastAsia="zh-CN"/>
        </w:rPr>
        <w:t>7</w:t>
      </w:r>
      <w:r>
        <w:rPr>
          <w:rFonts w:hint="eastAsia" w:ascii="宋体" w:hAnsi="宋体"/>
        </w:rPr>
        <w:t>）</w:t>
      </w:r>
    </w:p>
    <w:p w14:paraId="0160D2E1">
      <w:pPr>
        <w:spacing w:line="500" w:lineRule="exact"/>
        <w:ind w:firstLine="480"/>
        <w:jc w:val="left"/>
        <w:rPr>
          <w:rFonts w:ascii="宋体" w:hAnsi="宋体"/>
        </w:rPr>
      </w:pPr>
      <w:r>
        <w:rPr>
          <w:rFonts w:hint="eastAsia" w:ascii="宋体" w:hAnsi="宋体"/>
          <w:lang w:val="en-US" w:eastAsia="zh-CN"/>
        </w:rPr>
        <w:t>8</w:t>
      </w:r>
      <w:r>
        <w:rPr>
          <w:rFonts w:hint="eastAsia" w:ascii="宋体" w:hAnsi="宋体"/>
        </w:rPr>
        <w:t>、无重大违法记录声明……………………………………………（附件</w:t>
      </w:r>
      <w:r>
        <w:rPr>
          <w:rFonts w:hint="eastAsia" w:ascii="宋体" w:hAnsi="宋体"/>
          <w:lang w:val="en-US" w:eastAsia="zh-CN"/>
        </w:rPr>
        <w:t>8</w:t>
      </w:r>
      <w:r>
        <w:rPr>
          <w:rFonts w:hint="eastAsia" w:ascii="宋体" w:hAnsi="宋体"/>
        </w:rPr>
        <w:t>）</w:t>
      </w:r>
    </w:p>
    <w:p w14:paraId="78B9AD7C">
      <w:pPr>
        <w:spacing w:line="500" w:lineRule="exact"/>
        <w:jc w:val="left"/>
        <w:rPr>
          <w:rFonts w:ascii="宋体" w:hAnsi="宋体"/>
        </w:rPr>
      </w:pPr>
      <w:r>
        <w:rPr>
          <w:rFonts w:hint="eastAsia" w:ascii="宋体" w:hAnsi="宋体"/>
          <w:lang w:val="en-US" w:eastAsia="zh-CN"/>
        </w:rPr>
        <w:t>9</w:t>
      </w:r>
      <w:r>
        <w:rPr>
          <w:rFonts w:hint="eastAsia" w:ascii="宋体" w:hAnsi="宋体"/>
        </w:rPr>
        <w:t>、</w:t>
      </w:r>
      <w:r>
        <w:rPr>
          <w:rFonts w:hint="eastAsia" w:ascii="宋体" w:hAnsi="宋体"/>
          <w:lang w:val="zh-CN"/>
        </w:rPr>
        <w:t>具备履行合同所必需的设备和专业技术能力的证明材料…</w:t>
      </w:r>
      <w:r>
        <w:rPr>
          <w:rFonts w:hint="eastAsia" w:ascii="宋体" w:hAnsi="宋体"/>
        </w:rPr>
        <w:t>…（附件</w:t>
      </w:r>
      <w:r>
        <w:rPr>
          <w:rFonts w:hint="eastAsia" w:ascii="宋体" w:hAnsi="宋体"/>
          <w:lang w:val="en-US" w:eastAsia="zh-CN"/>
        </w:rPr>
        <w:t>9</w:t>
      </w:r>
      <w:r>
        <w:rPr>
          <w:rFonts w:hint="eastAsia" w:ascii="宋体" w:hAnsi="宋体"/>
        </w:rPr>
        <w:t>）</w:t>
      </w:r>
    </w:p>
    <w:p w14:paraId="42B3D587">
      <w:pPr>
        <w:spacing w:line="500" w:lineRule="exact"/>
        <w:ind w:firstLine="480"/>
        <w:jc w:val="left"/>
        <w:rPr>
          <w:rFonts w:ascii="宋体"/>
        </w:rPr>
      </w:pPr>
      <w:r>
        <w:rPr>
          <w:rFonts w:hint="eastAsia" w:ascii="宋体" w:hAnsi="宋体"/>
        </w:rPr>
        <w:t>（二）符合性审查文件</w:t>
      </w:r>
    </w:p>
    <w:p w14:paraId="6F47C039">
      <w:pPr>
        <w:spacing w:line="500" w:lineRule="exact"/>
        <w:ind w:firstLine="480"/>
        <w:jc w:val="left"/>
        <w:rPr>
          <w:rFonts w:ascii="宋体"/>
        </w:rPr>
      </w:pPr>
      <w:r>
        <w:rPr>
          <w:rFonts w:ascii="宋体" w:hAnsi="宋体"/>
        </w:rPr>
        <w:t>1</w:t>
      </w:r>
      <w:r>
        <w:rPr>
          <w:rFonts w:hint="eastAsia" w:ascii="宋体" w:hAnsi="宋体"/>
        </w:rPr>
        <w:t>、竞争性磋商首次报价表…………………………………………（附件</w:t>
      </w:r>
      <w:r>
        <w:rPr>
          <w:rFonts w:hint="eastAsia" w:ascii="宋体" w:hAnsi="宋体"/>
          <w:lang w:val="en-US" w:eastAsia="zh-CN"/>
        </w:rPr>
        <w:t>10</w:t>
      </w:r>
      <w:r>
        <w:rPr>
          <w:rFonts w:hint="eastAsia" w:ascii="宋体" w:hAnsi="宋体"/>
        </w:rPr>
        <w:t>）</w:t>
      </w:r>
    </w:p>
    <w:p w14:paraId="673974D7">
      <w:pPr>
        <w:spacing w:line="500" w:lineRule="exact"/>
        <w:ind w:firstLine="480"/>
        <w:jc w:val="left"/>
        <w:rPr>
          <w:rFonts w:ascii="宋体"/>
        </w:rPr>
      </w:pPr>
      <w:r>
        <w:rPr>
          <w:rFonts w:hint="eastAsia" w:ascii="宋体" w:hAnsi="宋体"/>
        </w:rPr>
        <w:t>2、服务响应表………………………………………………………（附件</w:t>
      </w:r>
      <w:r>
        <w:rPr>
          <w:rFonts w:ascii="宋体" w:hAnsi="宋体"/>
        </w:rPr>
        <w:t>1</w:t>
      </w:r>
      <w:r>
        <w:rPr>
          <w:rFonts w:hint="eastAsia" w:ascii="宋体" w:hAnsi="宋体"/>
          <w:lang w:val="en-US" w:eastAsia="zh-CN"/>
        </w:rPr>
        <w:t>1</w:t>
      </w:r>
      <w:r>
        <w:rPr>
          <w:rFonts w:hint="eastAsia" w:ascii="宋体" w:hAnsi="宋体"/>
        </w:rPr>
        <w:t>）</w:t>
      </w:r>
    </w:p>
    <w:p w14:paraId="6CBB1239">
      <w:pPr>
        <w:spacing w:line="500" w:lineRule="exact"/>
        <w:ind w:firstLine="480"/>
        <w:jc w:val="left"/>
        <w:rPr>
          <w:rFonts w:ascii="宋体"/>
        </w:rPr>
      </w:pPr>
      <w:r>
        <w:rPr>
          <w:rFonts w:hint="eastAsia" w:ascii="宋体" w:hAnsi="宋体"/>
        </w:rPr>
        <w:t>3、服务方案…………………………………………………………（附件</w:t>
      </w:r>
      <w:r>
        <w:rPr>
          <w:rFonts w:ascii="宋体" w:hAnsi="宋体"/>
        </w:rPr>
        <w:t>1</w:t>
      </w:r>
      <w:r>
        <w:rPr>
          <w:rFonts w:hint="eastAsia" w:ascii="宋体" w:hAnsi="宋体"/>
          <w:lang w:val="en-US" w:eastAsia="zh-CN"/>
        </w:rPr>
        <w:t>2</w:t>
      </w:r>
      <w:r>
        <w:rPr>
          <w:rFonts w:hint="eastAsia" w:ascii="宋体" w:hAnsi="宋体"/>
        </w:rPr>
        <w:t>）</w:t>
      </w:r>
    </w:p>
    <w:p w14:paraId="6F142F4E">
      <w:pPr>
        <w:spacing w:line="500" w:lineRule="exact"/>
        <w:ind w:firstLine="480"/>
        <w:jc w:val="left"/>
        <w:rPr>
          <w:rFonts w:ascii="宋体" w:hAnsi="宋体"/>
        </w:rPr>
      </w:pPr>
      <w:r>
        <w:rPr>
          <w:rFonts w:hint="eastAsia" w:ascii="宋体" w:hAnsi="宋体"/>
        </w:rPr>
        <w:t>4、供应商的类似业绩证明材料……………………………………（附件</w:t>
      </w:r>
      <w:r>
        <w:rPr>
          <w:rFonts w:ascii="宋体" w:hAnsi="宋体"/>
        </w:rPr>
        <w:t>1</w:t>
      </w:r>
      <w:r>
        <w:rPr>
          <w:rFonts w:hint="eastAsia" w:ascii="宋体" w:hAnsi="宋体"/>
          <w:lang w:val="en-US" w:eastAsia="zh-CN"/>
        </w:rPr>
        <w:t>3</w:t>
      </w:r>
      <w:r>
        <w:rPr>
          <w:rFonts w:hint="eastAsia" w:ascii="宋体" w:hAnsi="宋体"/>
        </w:rPr>
        <w:t>）</w:t>
      </w:r>
    </w:p>
    <w:p w14:paraId="5C4A3413">
      <w:pPr>
        <w:spacing w:line="500" w:lineRule="exact"/>
        <w:ind w:firstLine="480"/>
        <w:jc w:val="left"/>
        <w:rPr>
          <w:rFonts w:hint="eastAsia" w:ascii="宋体" w:hAnsi="宋体"/>
          <w:lang w:val="en-US" w:eastAsia="zh-CN"/>
        </w:rPr>
      </w:pPr>
      <w:r>
        <w:rPr>
          <w:rFonts w:hint="eastAsia" w:ascii="宋体" w:hAnsi="宋体"/>
          <w:lang w:val="en-US" w:eastAsia="zh-CN"/>
        </w:rPr>
        <w:t>5</w:t>
      </w:r>
      <w:r>
        <w:rPr>
          <w:rFonts w:hint="eastAsia" w:ascii="宋体" w:hAnsi="宋体"/>
        </w:rPr>
        <w:t>、</w:t>
      </w:r>
      <w:r>
        <w:rPr>
          <w:rFonts w:hint="eastAsia" w:ascii="宋体" w:hAnsi="宋体"/>
          <w:lang w:eastAsia="zh-CN"/>
        </w:rPr>
        <w:t>落实政府采购附件</w:t>
      </w:r>
      <w:r>
        <w:rPr>
          <w:rFonts w:hint="eastAsia" w:ascii="宋体" w:hAnsi="宋体"/>
        </w:rPr>
        <w:t>………………………………………………</w:t>
      </w:r>
      <w:r>
        <w:rPr>
          <w:rFonts w:hint="eastAsia" w:ascii="宋体" w:hAnsi="宋体"/>
          <w:lang w:val="zh-CN"/>
        </w:rPr>
        <w:t>…</w:t>
      </w:r>
      <w:r>
        <w:rPr>
          <w:rFonts w:hint="eastAsia" w:ascii="宋体" w:hAnsi="宋体"/>
        </w:rPr>
        <w:t>（附件</w:t>
      </w:r>
      <w:r>
        <w:rPr>
          <w:rFonts w:ascii="宋体" w:hAnsi="宋体"/>
        </w:rPr>
        <w:t>1</w:t>
      </w:r>
      <w:r>
        <w:rPr>
          <w:rFonts w:hint="eastAsia" w:ascii="宋体" w:hAnsi="宋体"/>
          <w:lang w:val="en-US" w:eastAsia="zh-CN"/>
        </w:rPr>
        <w:t>4</w:t>
      </w:r>
      <w:r>
        <w:rPr>
          <w:rFonts w:hint="eastAsia" w:ascii="宋体" w:hAnsi="宋体"/>
        </w:rPr>
        <w:t>）</w:t>
      </w:r>
    </w:p>
    <w:p w14:paraId="46B4B1A1">
      <w:pPr>
        <w:spacing w:line="500" w:lineRule="exact"/>
        <w:ind w:firstLine="480"/>
        <w:jc w:val="left"/>
        <w:rPr>
          <w:rFonts w:ascii="宋体"/>
        </w:rPr>
      </w:pPr>
      <w:r>
        <w:rPr>
          <w:rFonts w:hint="eastAsia" w:ascii="宋体" w:hAnsi="宋体"/>
          <w:lang w:val="en-US" w:eastAsia="zh-CN"/>
        </w:rPr>
        <w:t>6</w:t>
      </w:r>
      <w:r>
        <w:rPr>
          <w:rFonts w:hint="eastAsia" w:ascii="宋体" w:hAnsi="宋体"/>
        </w:rPr>
        <w:t>、</w:t>
      </w:r>
      <w:r>
        <w:rPr>
          <w:rFonts w:hint="eastAsia" w:ascii="宋体" w:hAnsi="宋体" w:eastAsia="宋体" w:cs="Times New Roman"/>
          <w:lang w:eastAsia="zh-CN"/>
        </w:rPr>
        <w:t>供应商</w:t>
      </w:r>
      <w:r>
        <w:rPr>
          <w:rFonts w:hint="eastAsia" w:ascii="宋体" w:hAnsi="宋体" w:eastAsia="宋体" w:cs="Times New Roman"/>
        </w:rPr>
        <w:t>认为在其他方面有必要说明的事项</w:t>
      </w:r>
      <w:r>
        <w:rPr>
          <w:rFonts w:hint="eastAsia" w:ascii="宋体" w:hAnsi="宋体"/>
        </w:rPr>
        <w:t>……………………（附件</w:t>
      </w:r>
      <w:r>
        <w:rPr>
          <w:rFonts w:ascii="宋体" w:hAnsi="宋体"/>
        </w:rPr>
        <w:t>1</w:t>
      </w:r>
      <w:r>
        <w:rPr>
          <w:rFonts w:hint="eastAsia" w:ascii="宋体" w:hAnsi="宋体"/>
          <w:lang w:val="en-US" w:eastAsia="zh-CN"/>
        </w:rPr>
        <w:t>5</w:t>
      </w:r>
      <w:r>
        <w:rPr>
          <w:rFonts w:hint="eastAsia" w:ascii="宋体" w:hAnsi="宋体"/>
        </w:rPr>
        <w:t>）</w:t>
      </w:r>
    </w:p>
    <w:p w14:paraId="78A5A91B">
      <w:pPr>
        <w:spacing w:line="500" w:lineRule="exact"/>
        <w:ind w:firstLine="480"/>
        <w:rPr>
          <w:rFonts w:ascii="宋体" w:hAnsi="宋体"/>
        </w:rPr>
      </w:pPr>
    </w:p>
    <w:p w14:paraId="0F17E2B9">
      <w:pPr>
        <w:ind w:firstLine="199" w:firstLineChars="83"/>
        <w:rPr>
          <w:b/>
        </w:rPr>
      </w:pPr>
      <w:r>
        <w:rPr>
          <w:rFonts w:hAnsi="宋体"/>
        </w:rPr>
        <w:br w:type="page"/>
      </w:r>
      <w:bookmarkEnd w:id="127"/>
      <w:bookmarkEnd w:id="128"/>
      <w:r>
        <w:rPr>
          <w:rFonts w:hint="eastAsia"/>
          <w:b/>
        </w:rPr>
        <w:t>（磋商响应文件封面）</w:t>
      </w:r>
    </w:p>
    <w:p w14:paraId="5D3E3AFD">
      <w:pPr>
        <w:spacing w:line="360" w:lineRule="auto"/>
        <w:ind w:firstLine="2088" w:firstLineChars="400"/>
        <w:rPr>
          <w:rFonts w:ascii="仿宋_GB2312" w:hAnsi="宋体" w:eastAsia="仿宋_GB2312"/>
          <w:b/>
          <w:sz w:val="52"/>
          <w:szCs w:val="52"/>
        </w:rPr>
      </w:pPr>
    </w:p>
    <w:p w14:paraId="39EC5C8C">
      <w:pPr>
        <w:spacing w:line="360" w:lineRule="auto"/>
        <w:ind w:firstLine="2088" w:firstLineChars="400"/>
        <w:rPr>
          <w:rFonts w:ascii="仿宋_GB2312" w:hAnsi="宋体" w:eastAsia="仿宋_GB2312"/>
          <w:b/>
          <w:sz w:val="52"/>
          <w:szCs w:val="52"/>
        </w:rPr>
      </w:pPr>
      <w:r>
        <w:rPr>
          <w:rFonts w:hint="eastAsia" w:ascii="仿宋_GB2312" w:hAnsi="宋体" w:eastAsia="仿宋_GB2312"/>
          <w:b/>
          <w:sz w:val="52"/>
          <w:szCs w:val="52"/>
        </w:rPr>
        <w:t>青海省政府采购项目</w:t>
      </w:r>
    </w:p>
    <w:p w14:paraId="15D74C44">
      <w:pPr>
        <w:spacing w:line="360" w:lineRule="auto"/>
        <w:ind w:firstLine="826" w:firstLineChars="392"/>
        <w:rPr>
          <w:rFonts w:ascii="宋体" w:hAnsi="宋体"/>
          <w:b/>
          <w:sz w:val="21"/>
          <w:szCs w:val="21"/>
        </w:rPr>
      </w:pPr>
    </w:p>
    <w:p w14:paraId="7FA78CD7">
      <w:pPr>
        <w:spacing w:line="360" w:lineRule="auto"/>
        <w:ind w:firstLine="2364" w:firstLineChars="327"/>
        <w:rPr>
          <w:rFonts w:ascii="宋体" w:hAnsi="宋体"/>
          <w:b/>
          <w:sz w:val="72"/>
          <w:szCs w:val="72"/>
        </w:rPr>
      </w:pPr>
    </w:p>
    <w:p w14:paraId="52BADC30">
      <w:pPr>
        <w:spacing w:line="360" w:lineRule="auto"/>
        <w:ind w:firstLine="2364" w:firstLineChars="327"/>
        <w:rPr>
          <w:rFonts w:ascii="宋体" w:hAnsi="宋体"/>
          <w:b/>
          <w:sz w:val="72"/>
          <w:szCs w:val="72"/>
        </w:rPr>
      </w:pPr>
      <w:r>
        <w:rPr>
          <w:rFonts w:hint="eastAsia" w:ascii="宋体" w:hAnsi="宋体"/>
          <w:b/>
          <w:sz w:val="72"/>
          <w:szCs w:val="72"/>
        </w:rPr>
        <w:t>磋商响应文件</w:t>
      </w:r>
    </w:p>
    <w:p w14:paraId="4469D3C2">
      <w:pPr>
        <w:adjustRightInd w:val="0"/>
        <w:spacing w:line="360" w:lineRule="auto"/>
        <w:ind w:firstLine="0" w:firstLineChars="0"/>
        <w:jc w:val="center"/>
        <w:textAlignment w:val="baseline"/>
        <w:rPr>
          <w:rFonts w:ascii="宋体" w:hAnsi="宋体"/>
          <w:b/>
          <w:bCs/>
          <w:sz w:val="36"/>
          <w:szCs w:val="36"/>
        </w:rPr>
      </w:pPr>
      <w:r>
        <w:rPr>
          <w:rFonts w:hint="eastAsia" w:ascii="宋体" w:hAnsi="宋体"/>
          <w:b/>
          <w:bCs/>
          <w:sz w:val="36"/>
          <w:szCs w:val="36"/>
        </w:rPr>
        <w:t>（资格审查文件）</w:t>
      </w:r>
    </w:p>
    <w:p w14:paraId="1CF0C9CF">
      <w:pPr>
        <w:spacing w:line="360" w:lineRule="auto"/>
        <w:ind w:firstLine="788" w:firstLineChars="327"/>
        <w:rPr>
          <w:rFonts w:ascii="宋体" w:hAnsi="宋体"/>
          <w:b/>
        </w:rPr>
      </w:pPr>
    </w:p>
    <w:p w14:paraId="4F5A0B27">
      <w:pPr>
        <w:adjustRightInd w:val="0"/>
        <w:spacing w:line="360" w:lineRule="auto"/>
        <w:ind w:firstLine="0" w:firstLineChars="0"/>
        <w:textAlignment w:val="baseline"/>
        <w:rPr>
          <w:rFonts w:ascii="宋体" w:hAnsi="宋体"/>
          <w:b/>
          <w:bCs/>
          <w:sz w:val="32"/>
        </w:rPr>
      </w:pPr>
    </w:p>
    <w:p w14:paraId="71A3B0EE">
      <w:pPr>
        <w:adjustRightInd w:val="0"/>
        <w:spacing w:line="360" w:lineRule="auto"/>
        <w:ind w:left="2530" w:hanging="2530" w:hangingChars="700"/>
        <w:textAlignment w:val="baseline"/>
        <w:rPr>
          <w:rFonts w:hint="eastAsia" w:ascii="宋体" w:hAnsi="宋体" w:eastAsia="宋体"/>
          <w:b/>
          <w:sz w:val="36"/>
          <w:szCs w:val="36"/>
          <w:lang w:eastAsia="zh-CN"/>
        </w:rPr>
      </w:pPr>
      <w:r>
        <w:rPr>
          <w:rFonts w:hint="eastAsia" w:ascii="宋体" w:hAnsi="宋体"/>
          <w:b/>
          <w:bCs/>
          <w:sz w:val="36"/>
          <w:szCs w:val="36"/>
        </w:rPr>
        <w:t>采购项目编号</w:t>
      </w:r>
      <w:r>
        <w:rPr>
          <w:rFonts w:hint="eastAsia" w:ascii="宋体" w:hAnsi="宋体"/>
          <w:b/>
          <w:sz w:val="36"/>
          <w:szCs w:val="36"/>
        </w:rPr>
        <w:t>：</w:t>
      </w:r>
    </w:p>
    <w:p w14:paraId="64A576EA">
      <w:pPr>
        <w:adjustRightInd w:val="0"/>
        <w:spacing w:line="360" w:lineRule="auto"/>
        <w:ind w:left="2512" w:right="-283" w:rightChars="-118" w:hanging="2512" w:hangingChars="695"/>
        <w:textAlignment w:val="baseline"/>
        <w:rPr>
          <w:rFonts w:hint="eastAsia" w:ascii="宋体" w:hAnsi="宋体"/>
          <w:b/>
          <w:sz w:val="36"/>
          <w:szCs w:val="36"/>
          <w:lang w:eastAsia="zh-CN"/>
        </w:rPr>
      </w:pPr>
      <w:r>
        <w:rPr>
          <w:rFonts w:hint="eastAsia" w:ascii="宋体" w:hAnsi="宋体"/>
          <w:b/>
          <w:bCs/>
          <w:sz w:val="36"/>
          <w:szCs w:val="36"/>
        </w:rPr>
        <w:t>采购项目名称</w:t>
      </w:r>
      <w:r>
        <w:rPr>
          <w:rFonts w:ascii="宋体" w:hAnsi="宋体"/>
          <w:b/>
          <w:bCs/>
          <w:sz w:val="36"/>
          <w:szCs w:val="36"/>
        </w:rPr>
        <w:t>:</w:t>
      </w:r>
      <w:r>
        <w:rPr>
          <w:rFonts w:hint="eastAsia" w:ascii="宋体" w:hAnsi="宋体"/>
          <w:b/>
          <w:bCs/>
          <w:sz w:val="36"/>
          <w:szCs w:val="36"/>
        </w:rPr>
        <w:t xml:space="preserve"> </w:t>
      </w:r>
    </w:p>
    <w:p w14:paraId="29738B23">
      <w:pPr>
        <w:adjustRightInd w:val="0"/>
        <w:spacing w:line="360" w:lineRule="auto"/>
        <w:ind w:left="2512" w:right="-283" w:rightChars="-118" w:hanging="2512" w:hangingChars="695"/>
        <w:textAlignment w:val="baseline"/>
        <w:rPr>
          <w:rFonts w:hint="eastAsia" w:ascii="宋体" w:hAnsi="宋体"/>
          <w:b/>
          <w:sz w:val="36"/>
          <w:szCs w:val="36"/>
          <w:lang w:eastAsia="zh-CN"/>
        </w:rPr>
      </w:pPr>
      <w:r>
        <w:rPr>
          <w:rFonts w:hint="eastAsia" w:ascii="宋体" w:hAnsi="宋体"/>
          <w:b/>
          <w:bCs/>
          <w:sz w:val="36"/>
          <w:szCs w:val="36"/>
        </w:rPr>
        <w:t>采购项目</w:t>
      </w:r>
      <w:r>
        <w:rPr>
          <w:rFonts w:hint="eastAsia" w:ascii="宋体" w:hAnsi="宋体"/>
          <w:b/>
          <w:bCs/>
          <w:sz w:val="36"/>
          <w:szCs w:val="36"/>
          <w:lang w:val="en-US" w:eastAsia="zh-CN"/>
        </w:rPr>
        <w:t>包号</w:t>
      </w:r>
      <w:r>
        <w:rPr>
          <w:rFonts w:ascii="宋体" w:hAnsi="宋体"/>
          <w:b/>
          <w:bCs/>
          <w:sz w:val="36"/>
          <w:szCs w:val="36"/>
        </w:rPr>
        <w:t>:</w:t>
      </w:r>
      <w:r>
        <w:rPr>
          <w:rFonts w:hint="eastAsia" w:ascii="宋体" w:hAnsi="宋体"/>
          <w:b/>
          <w:bCs/>
          <w:sz w:val="36"/>
          <w:szCs w:val="36"/>
        </w:rPr>
        <w:t xml:space="preserve"> </w:t>
      </w:r>
    </w:p>
    <w:p w14:paraId="72B4FCE1">
      <w:pPr>
        <w:pStyle w:val="63"/>
        <w:ind w:left="0" w:leftChars="0" w:firstLine="0" w:firstLineChars="0"/>
      </w:pPr>
    </w:p>
    <w:p w14:paraId="67836BD6">
      <w:pPr>
        <w:adjustRightInd w:val="0"/>
        <w:spacing w:line="360" w:lineRule="auto"/>
        <w:ind w:left="-283" w:leftChars="-118" w:firstLine="1" w:firstLineChars="0"/>
        <w:jc w:val="center"/>
        <w:textAlignment w:val="baseline"/>
        <w:rPr>
          <w:rFonts w:hint="eastAsia" w:ascii="宋体" w:hAnsi="宋体"/>
          <w:b/>
          <w:bCs/>
          <w:sz w:val="36"/>
          <w:szCs w:val="36"/>
        </w:rPr>
      </w:pPr>
      <w:r>
        <w:rPr>
          <w:rFonts w:hint="eastAsia" w:ascii="宋体" w:hAnsi="宋体"/>
          <w:b/>
          <w:bCs/>
          <w:sz w:val="36"/>
          <w:szCs w:val="36"/>
        </w:rPr>
        <w:t xml:space="preserve"> </w:t>
      </w:r>
    </w:p>
    <w:p w14:paraId="5310B8A3">
      <w:pPr>
        <w:adjustRightInd w:val="0"/>
        <w:spacing w:line="360" w:lineRule="auto"/>
        <w:ind w:left="-283" w:leftChars="-118" w:firstLine="1" w:firstLineChars="0"/>
        <w:jc w:val="center"/>
        <w:textAlignment w:val="baseline"/>
        <w:rPr>
          <w:rFonts w:hint="eastAsia" w:ascii="宋体" w:hAnsi="宋体"/>
          <w:b/>
          <w:bCs/>
          <w:sz w:val="36"/>
          <w:szCs w:val="36"/>
        </w:rPr>
      </w:pPr>
    </w:p>
    <w:p w14:paraId="2A14758B">
      <w:pPr>
        <w:adjustRightInd w:val="0"/>
        <w:spacing w:line="360" w:lineRule="auto"/>
        <w:ind w:left="-283" w:leftChars="-118" w:firstLine="1" w:firstLineChars="0"/>
        <w:jc w:val="center"/>
        <w:textAlignment w:val="baseline"/>
        <w:rPr>
          <w:rFonts w:ascii="宋体" w:hAnsi="宋体"/>
          <w:b/>
          <w:sz w:val="36"/>
          <w:szCs w:val="36"/>
        </w:rPr>
      </w:pPr>
      <w:r>
        <w:rPr>
          <w:rFonts w:hint="eastAsia" w:ascii="宋体" w:hAnsi="宋体"/>
          <w:b/>
          <w:bCs/>
          <w:sz w:val="36"/>
          <w:szCs w:val="36"/>
        </w:rPr>
        <w:t xml:space="preserve"> 投标单位</w:t>
      </w:r>
      <w:r>
        <w:rPr>
          <w:rFonts w:hint="eastAsia" w:ascii="宋体" w:hAnsi="宋体"/>
          <w:b/>
          <w:sz w:val="36"/>
          <w:szCs w:val="36"/>
        </w:rPr>
        <w:t>：</w:t>
      </w:r>
    </w:p>
    <w:p w14:paraId="62274BD6">
      <w:pPr>
        <w:spacing w:line="360" w:lineRule="auto"/>
        <w:ind w:firstLine="3534" w:firstLineChars="1100"/>
        <w:rPr>
          <w:rFonts w:hint="eastAsia" w:ascii="宋体"/>
          <w:b/>
          <w:sz w:val="28"/>
          <w:szCs w:val="28"/>
        </w:rPr>
      </w:pPr>
      <w:r>
        <w:rPr>
          <w:rFonts w:hint="eastAsia" w:ascii="宋体" w:hAnsi="宋体"/>
          <w:b/>
          <w:sz w:val="32"/>
        </w:rPr>
        <w:t>年  月  日</w:t>
      </w:r>
      <w:bookmarkStart w:id="139" w:name="_Toc1518"/>
      <w:r>
        <w:rPr>
          <w:rFonts w:hint="eastAsia" w:ascii="宋体"/>
          <w:b/>
          <w:sz w:val="28"/>
          <w:szCs w:val="28"/>
        </w:rPr>
        <w:br w:type="page"/>
      </w:r>
    </w:p>
    <w:p w14:paraId="323F3A6A">
      <w:pPr>
        <w:widowControl/>
        <w:snapToGrid w:val="0"/>
        <w:spacing w:line="360" w:lineRule="auto"/>
        <w:ind w:firstLine="0" w:firstLineChars="0"/>
        <w:jc w:val="left"/>
        <w:outlineLvl w:val="1"/>
        <w:rPr>
          <w:rFonts w:ascii="宋体"/>
          <w:b/>
          <w:sz w:val="28"/>
          <w:szCs w:val="28"/>
        </w:rPr>
      </w:pPr>
      <w:r>
        <w:rPr>
          <w:rFonts w:hint="eastAsia" w:ascii="宋体"/>
          <w:b/>
          <w:sz w:val="28"/>
          <w:szCs w:val="28"/>
        </w:rPr>
        <w:t>附件</w:t>
      </w:r>
      <w:bookmarkStart w:id="140" w:name="_Toc325726037"/>
      <w:bookmarkStart w:id="141" w:name="_Toc376936768"/>
      <w:r>
        <w:rPr>
          <w:rFonts w:hint="eastAsia" w:ascii="宋体"/>
          <w:b/>
          <w:sz w:val="28"/>
          <w:szCs w:val="28"/>
        </w:rPr>
        <w:t>1：磋商函</w:t>
      </w:r>
      <w:bookmarkEnd w:id="139"/>
      <w:bookmarkEnd w:id="140"/>
      <w:bookmarkEnd w:id="141"/>
    </w:p>
    <w:p w14:paraId="49647869">
      <w:pPr>
        <w:ind w:firstLine="3813" w:firstLineChars="1055"/>
        <w:rPr>
          <w:rFonts w:ascii="宋体" w:hAnsi="宋体"/>
          <w:b/>
          <w:sz w:val="36"/>
          <w:szCs w:val="36"/>
        </w:rPr>
      </w:pPr>
    </w:p>
    <w:p w14:paraId="3616A1B7">
      <w:pPr>
        <w:ind w:firstLine="3813" w:firstLineChars="1055"/>
        <w:rPr>
          <w:rFonts w:ascii="宋体" w:hAnsi="宋体"/>
          <w:b/>
          <w:sz w:val="36"/>
          <w:szCs w:val="36"/>
        </w:rPr>
      </w:pPr>
      <w:r>
        <w:rPr>
          <w:rFonts w:hint="eastAsia" w:ascii="宋体" w:hAnsi="宋体"/>
          <w:b/>
          <w:sz w:val="36"/>
          <w:szCs w:val="36"/>
        </w:rPr>
        <w:t>磋商函</w:t>
      </w:r>
    </w:p>
    <w:p w14:paraId="16067B09">
      <w:pPr>
        <w:adjustRightInd w:val="0"/>
        <w:ind w:firstLine="0" w:firstLineChars="0"/>
        <w:textAlignment w:val="baseline"/>
        <w:rPr>
          <w:rFonts w:ascii="宋体" w:hAnsi="宋体"/>
          <w:b/>
        </w:rPr>
      </w:pPr>
    </w:p>
    <w:p w14:paraId="66E46F66">
      <w:pPr>
        <w:adjustRightInd w:val="0"/>
        <w:ind w:firstLine="0" w:firstLineChars="0"/>
        <w:textAlignment w:val="baseline"/>
        <w:rPr>
          <w:rFonts w:ascii="宋体" w:hAnsi="宋体"/>
          <w:b/>
        </w:rPr>
      </w:pPr>
      <w:r>
        <w:rPr>
          <w:rFonts w:hint="eastAsia" w:ascii="宋体" w:hAnsi="宋体"/>
          <w:b/>
        </w:rPr>
        <w:t>致：青海浩驰招标代理有限公司</w:t>
      </w:r>
    </w:p>
    <w:p w14:paraId="547AAE10">
      <w:pPr>
        <w:adjustRightInd w:val="0"/>
        <w:ind w:firstLine="480"/>
        <w:textAlignment w:val="baseline"/>
        <w:rPr>
          <w:rFonts w:ascii="宋体" w:hAnsi="宋体"/>
        </w:rPr>
      </w:pPr>
    </w:p>
    <w:p w14:paraId="18400BA3">
      <w:pPr>
        <w:adjustRightInd w:val="0"/>
        <w:ind w:firstLine="480"/>
        <w:textAlignment w:val="baseline"/>
        <w:rPr>
          <w:rFonts w:ascii="宋体" w:hAnsi="宋体"/>
        </w:rPr>
      </w:pPr>
      <w:r>
        <w:rPr>
          <w:rFonts w:hint="eastAsia" w:ascii="宋体" w:hAnsi="宋体"/>
        </w:rPr>
        <w:t>我们收到</w:t>
      </w:r>
      <w:r>
        <w:rPr>
          <w:rFonts w:hint="eastAsia" w:ascii="宋体" w:hAnsi="宋体"/>
          <w:lang w:eastAsia="zh-CN"/>
        </w:rPr>
        <w:t>青海浩驰磋商（服务）2026-104号</w:t>
      </w:r>
      <w:r>
        <w:rPr>
          <w:rFonts w:hint="eastAsia" w:ascii="宋体" w:hAnsi="宋体"/>
        </w:rPr>
        <w:t xml:space="preserve">磋商文件，经研究，法定代表人（姓名、职务）正式授权（委托代理人姓名、职务）代表供应商（供应商名称、地址）提交磋商响应文件。    </w:t>
      </w:r>
    </w:p>
    <w:p w14:paraId="30D8F961">
      <w:pPr>
        <w:adjustRightInd w:val="0"/>
        <w:ind w:firstLine="424" w:firstLineChars="177"/>
        <w:textAlignment w:val="baseline"/>
        <w:rPr>
          <w:rFonts w:ascii="宋体" w:hAnsi="宋体"/>
        </w:rPr>
      </w:pPr>
      <w:r>
        <w:rPr>
          <w:rFonts w:hint="eastAsia" w:ascii="宋体" w:hAnsi="宋体"/>
        </w:rPr>
        <w:t>据此函，签字代表宣布同意如下：</w:t>
      </w:r>
    </w:p>
    <w:p w14:paraId="04BE69C5">
      <w:pPr>
        <w:adjustRightInd w:val="0"/>
        <w:ind w:firstLine="424" w:firstLineChars="177"/>
        <w:textAlignment w:val="baseline"/>
        <w:rPr>
          <w:rFonts w:ascii="宋体" w:hAnsi="宋体"/>
        </w:rPr>
      </w:pPr>
      <w:r>
        <w:rPr>
          <w:rFonts w:hint="eastAsia" w:ascii="宋体" w:hAnsi="宋体"/>
        </w:rPr>
        <w:t>1、我方已详阅磋商文件的全部内容，包括澄清、修改条款等有关附件，承诺对其完全理解并接受。</w:t>
      </w:r>
    </w:p>
    <w:p w14:paraId="024F578C">
      <w:pPr>
        <w:adjustRightInd w:val="0"/>
        <w:ind w:firstLine="424" w:firstLineChars="177"/>
        <w:textAlignment w:val="baseline"/>
        <w:rPr>
          <w:rFonts w:ascii="宋体" w:hAnsi="宋体"/>
        </w:rPr>
      </w:pPr>
      <w:r>
        <w:rPr>
          <w:rFonts w:hint="eastAsia" w:ascii="宋体" w:hAnsi="宋体"/>
        </w:rPr>
        <w:t>2、磋商有效期自开标之日起60天内有效。</w:t>
      </w:r>
    </w:p>
    <w:p w14:paraId="14DFF925">
      <w:pPr>
        <w:adjustRightInd w:val="0"/>
        <w:ind w:firstLine="424" w:firstLineChars="177"/>
        <w:textAlignment w:val="baseline"/>
        <w:rPr>
          <w:rFonts w:ascii="宋体" w:hAnsi="宋体"/>
        </w:rPr>
      </w:pPr>
      <w:r>
        <w:rPr>
          <w:rFonts w:hint="eastAsia" w:ascii="宋体" w:hAnsi="宋体"/>
        </w:rPr>
        <w:t>3、我方同意按照贵方要求提供与磋商有关的一切数据或资料，理解并接受贵方制定的评标办法。</w:t>
      </w:r>
    </w:p>
    <w:p w14:paraId="49944016">
      <w:pPr>
        <w:adjustRightInd w:val="0"/>
        <w:ind w:firstLine="424" w:firstLineChars="177"/>
        <w:textAlignment w:val="baseline"/>
        <w:rPr>
          <w:rFonts w:ascii="宋体" w:hAnsi="宋体"/>
        </w:rPr>
      </w:pPr>
      <w:r>
        <w:rPr>
          <w:rFonts w:hint="eastAsia" w:ascii="宋体" w:hAnsi="宋体"/>
        </w:rPr>
        <w:t>4、与本磋商有关的一切正式往来通讯请寄：</w:t>
      </w:r>
    </w:p>
    <w:p w14:paraId="55B35735">
      <w:pPr>
        <w:adjustRightInd w:val="0"/>
        <w:ind w:firstLine="424" w:firstLineChars="177"/>
        <w:textAlignment w:val="baseline"/>
        <w:rPr>
          <w:rFonts w:ascii="宋体" w:hAnsi="宋体"/>
        </w:rPr>
      </w:pPr>
      <w:r>
        <w:rPr>
          <w:rFonts w:hint="eastAsia" w:ascii="宋体" w:hAnsi="宋体"/>
        </w:rPr>
        <w:t>地址：_______________   邮编：______________</w:t>
      </w:r>
    </w:p>
    <w:p w14:paraId="2EC63C62">
      <w:pPr>
        <w:adjustRightInd w:val="0"/>
        <w:ind w:firstLine="424" w:firstLineChars="177"/>
        <w:textAlignment w:val="baseline"/>
        <w:rPr>
          <w:rFonts w:ascii="宋体" w:hAnsi="宋体"/>
        </w:rPr>
      </w:pPr>
      <w:r>
        <w:rPr>
          <w:rFonts w:hint="eastAsia" w:ascii="宋体" w:hAnsi="宋体"/>
        </w:rPr>
        <w:t>电话：_______________   传真：______________</w:t>
      </w:r>
    </w:p>
    <w:p w14:paraId="4F6A1C72">
      <w:pPr>
        <w:adjustRightInd w:val="0"/>
        <w:ind w:firstLine="424" w:firstLineChars="177"/>
        <w:textAlignment w:val="baseline"/>
        <w:rPr>
          <w:rFonts w:ascii="宋体" w:hAnsi="宋体"/>
        </w:rPr>
      </w:pPr>
      <w:r>
        <w:rPr>
          <w:rFonts w:hint="eastAsia" w:ascii="宋体" w:hAnsi="宋体"/>
        </w:rPr>
        <w:t>法定代表人姓名： ___________ 职务：____________</w:t>
      </w:r>
    </w:p>
    <w:p w14:paraId="1558E07A">
      <w:pPr>
        <w:adjustRightInd w:val="0"/>
        <w:ind w:firstLine="480"/>
        <w:textAlignment w:val="baseline"/>
        <w:rPr>
          <w:rFonts w:ascii="宋体" w:hAnsi="宋体"/>
        </w:rPr>
      </w:pPr>
    </w:p>
    <w:p w14:paraId="09FD8B25">
      <w:pPr>
        <w:ind w:firstLine="480"/>
        <w:jc w:val="center"/>
        <w:rPr>
          <w:rFonts w:ascii="宋体" w:hAnsi="宋体"/>
        </w:rPr>
      </w:pPr>
    </w:p>
    <w:p w14:paraId="34750C00">
      <w:pPr>
        <w:ind w:firstLine="480"/>
        <w:jc w:val="center"/>
        <w:rPr>
          <w:rFonts w:ascii="宋体" w:hAnsi="宋体"/>
        </w:rPr>
      </w:pPr>
    </w:p>
    <w:p w14:paraId="28099DDF">
      <w:pPr>
        <w:ind w:firstLine="560"/>
        <w:jc w:val="center"/>
        <w:rPr>
          <w:rFonts w:ascii="宋体" w:hAnsi="宋体"/>
          <w:sz w:val="28"/>
          <w:szCs w:val="28"/>
        </w:rPr>
      </w:pPr>
    </w:p>
    <w:p w14:paraId="6C37617B">
      <w:pPr>
        <w:adjustRightInd w:val="0"/>
        <w:ind w:firstLine="560"/>
        <w:textAlignment w:val="baseline"/>
        <w:rPr>
          <w:rFonts w:ascii="仿宋_GB2312" w:hAnsi="宋体" w:eastAsia="仿宋_GB2312"/>
          <w:sz w:val="28"/>
          <w:szCs w:val="28"/>
        </w:rPr>
      </w:pPr>
    </w:p>
    <w:p w14:paraId="3D65958B">
      <w:pPr>
        <w:adjustRightInd w:val="0"/>
        <w:ind w:firstLine="560"/>
        <w:textAlignment w:val="baseline"/>
        <w:rPr>
          <w:rFonts w:ascii="仿宋_GB2312" w:hAnsi="宋体" w:eastAsia="仿宋_GB2312"/>
          <w:sz w:val="28"/>
          <w:szCs w:val="28"/>
        </w:rPr>
      </w:pPr>
    </w:p>
    <w:p w14:paraId="158CC1AF">
      <w:pPr>
        <w:adjustRightInd w:val="0"/>
        <w:ind w:firstLine="560"/>
        <w:textAlignment w:val="baseline"/>
        <w:rPr>
          <w:rFonts w:ascii="仿宋_GB2312" w:hAnsi="宋体" w:eastAsia="仿宋_GB2312"/>
          <w:sz w:val="28"/>
          <w:szCs w:val="28"/>
        </w:rPr>
      </w:pPr>
    </w:p>
    <w:p w14:paraId="1B9B21B3">
      <w:pPr>
        <w:adjustRightInd w:val="0"/>
        <w:ind w:firstLine="0" w:firstLineChars="0"/>
        <w:textAlignment w:val="baseline"/>
        <w:rPr>
          <w:rFonts w:ascii="仿宋_GB2312" w:hAnsi="宋体" w:eastAsia="仿宋_GB2312"/>
          <w:sz w:val="28"/>
          <w:szCs w:val="28"/>
        </w:rPr>
      </w:pPr>
    </w:p>
    <w:p w14:paraId="50145DF7">
      <w:pPr>
        <w:ind w:firstLine="560"/>
        <w:jc w:val="center"/>
        <w:rPr>
          <w:rFonts w:ascii="宋体" w:hAnsi="宋体"/>
          <w:b/>
        </w:rPr>
      </w:pPr>
      <w:r>
        <w:rPr>
          <w:rFonts w:hint="eastAsia" w:ascii="仿宋_GB2312" w:hAnsi="宋体" w:eastAsia="仿宋_GB2312"/>
          <w:sz w:val="28"/>
          <w:szCs w:val="28"/>
        </w:rPr>
        <w:t xml:space="preserve">            </w:t>
      </w:r>
      <w:r>
        <w:rPr>
          <w:rFonts w:hint="eastAsia" w:ascii="宋体" w:hAnsi="宋体"/>
          <w:b/>
        </w:rPr>
        <w:t>投标单位：</w:t>
      </w:r>
      <w:r>
        <w:rPr>
          <w:rFonts w:hint="eastAsia" w:ascii="仿宋_GB2312" w:eastAsia="仿宋_GB2312" w:cs="宋体"/>
          <w:kern w:val="0"/>
          <w:u w:val="single"/>
        </w:rPr>
        <w:t xml:space="preserve">       </w:t>
      </w:r>
      <w:r>
        <w:rPr>
          <w:rFonts w:hint="eastAsia" w:ascii="宋体" w:hAnsi="宋体"/>
          <w:b/>
        </w:rPr>
        <w:t>（公章）</w:t>
      </w:r>
    </w:p>
    <w:p w14:paraId="28B73389">
      <w:pPr>
        <w:ind w:firstLine="482"/>
        <w:jc w:val="center"/>
        <w:rPr>
          <w:rFonts w:ascii="宋体" w:hAnsi="宋体"/>
          <w:b/>
        </w:rPr>
      </w:pPr>
      <w:r>
        <w:rPr>
          <w:rFonts w:hint="eastAsia" w:ascii="宋体" w:hAnsi="宋体"/>
          <w:b/>
        </w:rPr>
        <w:t xml:space="preserve">        法定代表人或委托代理人：</w:t>
      </w:r>
      <w:r>
        <w:rPr>
          <w:rFonts w:hint="eastAsia" w:ascii="仿宋_GB2312" w:eastAsia="仿宋_GB2312" w:cs="宋体"/>
          <w:kern w:val="0"/>
          <w:u w:val="single"/>
        </w:rPr>
        <w:t xml:space="preserve">       </w:t>
      </w:r>
      <w:r>
        <w:rPr>
          <w:rFonts w:hint="eastAsia" w:ascii="宋体" w:hAnsi="宋体"/>
          <w:b/>
        </w:rPr>
        <w:t>（签字或盖章）</w:t>
      </w:r>
    </w:p>
    <w:p w14:paraId="4723D383">
      <w:pPr>
        <w:ind w:firstLine="480"/>
        <w:jc w:val="center"/>
        <w:rPr>
          <w:b/>
        </w:rPr>
      </w:pPr>
      <w:r>
        <w:rPr>
          <w:rFonts w:hint="eastAsia"/>
        </w:rPr>
        <w:t xml:space="preserve">              </w:t>
      </w:r>
      <w:r>
        <w:rPr>
          <w:rFonts w:hint="eastAsia"/>
          <w:b/>
        </w:rPr>
        <w:t xml:space="preserve"> 年   月  日</w:t>
      </w:r>
    </w:p>
    <w:p w14:paraId="6483A96E">
      <w:pPr>
        <w:ind w:firstLine="482"/>
        <w:jc w:val="center"/>
        <w:rPr>
          <w:rFonts w:ascii="宋体" w:hAnsi="宋体"/>
          <w:b/>
        </w:rPr>
      </w:pPr>
    </w:p>
    <w:p w14:paraId="24ED496F">
      <w:pPr>
        <w:ind w:firstLine="482"/>
        <w:jc w:val="center"/>
        <w:rPr>
          <w:rFonts w:ascii="宋体" w:hAnsi="宋体"/>
          <w:b/>
        </w:rPr>
      </w:pPr>
    </w:p>
    <w:p w14:paraId="4189A55A">
      <w:pPr>
        <w:pStyle w:val="24"/>
      </w:pPr>
    </w:p>
    <w:p w14:paraId="7C76017D">
      <w:pPr>
        <w:widowControl/>
        <w:snapToGrid w:val="0"/>
        <w:spacing w:line="360" w:lineRule="auto"/>
        <w:ind w:firstLine="0" w:firstLineChars="0"/>
        <w:outlineLvl w:val="1"/>
        <w:rPr>
          <w:rFonts w:ascii="宋体"/>
          <w:b/>
          <w:sz w:val="28"/>
          <w:szCs w:val="28"/>
        </w:rPr>
      </w:pPr>
      <w:bookmarkStart w:id="142" w:name="_Toc11772"/>
      <w:r>
        <w:rPr>
          <w:rFonts w:hint="eastAsia" w:ascii="宋体"/>
          <w:b/>
          <w:sz w:val="28"/>
          <w:szCs w:val="28"/>
        </w:rPr>
        <w:t>附件</w:t>
      </w:r>
      <w:bookmarkStart w:id="143" w:name="_Toc325726043"/>
      <w:bookmarkStart w:id="144" w:name="_Toc376936774"/>
      <w:bookmarkStart w:id="145" w:name="_Toc325726042"/>
      <w:bookmarkStart w:id="146" w:name="_Toc376936773"/>
      <w:r>
        <w:rPr>
          <w:rFonts w:hint="eastAsia" w:ascii="宋体"/>
          <w:b/>
          <w:sz w:val="28"/>
          <w:szCs w:val="28"/>
        </w:rPr>
        <w:t>2：法定代表人证明书</w:t>
      </w:r>
      <w:bookmarkEnd w:id="142"/>
      <w:bookmarkEnd w:id="143"/>
      <w:bookmarkEnd w:id="144"/>
    </w:p>
    <w:p w14:paraId="0F2914C1">
      <w:pPr>
        <w:ind w:firstLine="723"/>
        <w:jc w:val="center"/>
        <w:rPr>
          <w:rFonts w:ascii="宋体" w:hAnsi="宋体"/>
          <w:b/>
          <w:bCs/>
          <w:sz w:val="36"/>
          <w:szCs w:val="36"/>
        </w:rPr>
      </w:pPr>
    </w:p>
    <w:p w14:paraId="3FB7210B">
      <w:pPr>
        <w:ind w:firstLine="723"/>
        <w:jc w:val="center"/>
        <w:rPr>
          <w:rFonts w:ascii="宋体" w:hAnsi="宋体"/>
          <w:b/>
          <w:bCs/>
          <w:sz w:val="36"/>
          <w:szCs w:val="36"/>
        </w:rPr>
      </w:pPr>
      <w:r>
        <w:rPr>
          <w:rFonts w:hint="eastAsia" w:ascii="宋体" w:hAnsi="宋体"/>
          <w:b/>
          <w:bCs/>
          <w:sz w:val="36"/>
          <w:szCs w:val="36"/>
        </w:rPr>
        <w:t>法定代表人证明书</w:t>
      </w:r>
    </w:p>
    <w:p w14:paraId="74A37901">
      <w:pPr>
        <w:ind w:firstLine="0" w:firstLineChars="0"/>
        <w:rPr>
          <w:rFonts w:ascii="宋体" w:hAnsi="宋体"/>
          <w:b/>
          <w:bCs/>
        </w:rPr>
      </w:pPr>
    </w:p>
    <w:p w14:paraId="62BED3EA">
      <w:pPr>
        <w:ind w:firstLine="0" w:firstLineChars="0"/>
        <w:rPr>
          <w:rFonts w:ascii="宋体" w:hAnsi="宋体"/>
          <w:b/>
          <w:bCs/>
        </w:rPr>
      </w:pPr>
      <w:r>
        <w:rPr>
          <w:rFonts w:hint="eastAsia" w:ascii="宋体" w:hAnsi="宋体"/>
          <w:b/>
          <w:bCs/>
        </w:rPr>
        <w:t>致：青海浩驰招标代理有限公司</w:t>
      </w:r>
    </w:p>
    <w:p w14:paraId="3C2143AB">
      <w:pPr>
        <w:autoSpaceDE w:val="0"/>
        <w:autoSpaceDN w:val="0"/>
        <w:adjustRightInd w:val="0"/>
        <w:ind w:firstLine="480"/>
        <w:jc w:val="left"/>
        <w:rPr>
          <w:rFonts w:ascii="宋体" w:hAnsi="宋体" w:cs="宋体"/>
          <w:kern w:val="0"/>
        </w:rPr>
      </w:pPr>
    </w:p>
    <w:p w14:paraId="7AC80AC2">
      <w:pPr>
        <w:autoSpaceDE w:val="0"/>
        <w:autoSpaceDN w:val="0"/>
        <w:adjustRightInd w:val="0"/>
        <w:ind w:firstLine="480"/>
        <w:jc w:val="left"/>
        <w:rPr>
          <w:rFonts w:ascii="宋体" w:hAnsi="宋体"/>
        </w:rPr>
      </w:pPr>
      <w:r>
        <w:rPr>
          <w:rFonts w:hint="eastAsia" w:ascii="宋体" w:hAnsi="宋体"/>
          <w:u w:val="single"/>
        </w:rPr>
        <w:t xml:space="preserve">  （法定代表人姓名）  </w:t>
      </w:r>
      <w:r>
        <w:rPr>
          <w:rFonts w:hint="eastAsia" w:ascii="宋体" w:hAnsi="宋体" w:cs="宋体"/>
          <w:kern w:val="0"/>
        </w:rPr>
        <w:t>现任我单位</w:t>
      </w:r>
      <w:r>
        <w:rPr>
          <w:rFonts w:hint="eastAsia" w:ascii="宋体" w:hAnsi="宋体"/>
          <w:u w:val="single"/>
        </w:rPr>
        <w:t xml:space="preserve">              </w:t>
      </w:r>
      <w:r>
        <w:rPr>
          <w:rFonts w:hint="eastAsia" w:ascii="宋体" w:hAnsi="宋体"/>
        </w:rPr>
        <w:t>职务，为法定代表人，特此证明。</w:t>
      </w:r>
    </w:p>
    <w:p w14:paraId="66B5BC1C">
      <w:pPr>
        <w:autoSpaceDE w:val="0"/>
        <w:autoSpaceDN w:val="0"/>
        <w:adjustRightInd w:val="0"/>
        <w:ind w:firstLine="480"/>
        <w:jc w:val="left"/>
        <w:rPr>
          <w:rFonts w:ascii="宋体" w:hAnsi="宋体"/>
        </w:rPr>
      </w:pPr>
    </w:p>
    <w:p w14:paraId="20C59A50">
      <w:pPr>
        <w:autoSpaceDE w:val="0"/>
        <w:autoSpaceDN w:val="0"/>
        <w:adjustRightInd w:val="0"/>
        <w:ind w:firstLine="480"/>
        <w:jc w:val="left"/>
        <w:rPr>
          <w:rFonts w:ascii="宋体" w:hAnsi="宋体" w:cs="宋体"/>
          <w:kern w:val="0"/>
        </w:rPr>
      </w:pPr>
      <w:r>
        <w:rPr>
          <w:rFonts w:hint="eastAsia" w:ascii="宋体" w:hAnsi="宋体"/>
        </w:rPr>
        <w:t>法定代表人基本情况：</w:t>
      </w:r>
    </w:p>
    <w:p w14:paraId="2A1AC076">
      <w:pPr>
        <w:autoSpaceDE w:val="0"/>
        <w:autoSpaceDN w:val="0"/>
        <w:adjustRightInd w:val="0"/>
        <w:ind w:firstLine="480"/>
        <w:jc w:val="left"/>
        <w:rPr>
          <w:rFonts w:ascii="宋体" w:hAnsi="宋体" w:cs="宋体"/>
          <w:kern w:val="0"/>
        </w:rPr>
      </w:pPr>
      <w:r>
        <w:rPr>
          <w:rFonts w:hint="eastAsia" w:ascii="宋体" w:hAnsi="宋体" w:cs="宋体"/>
          <w:kern w:val="0"/>
        </w:rPr>
        <w:t>性别：</w:t>
      </w:r>
      <w:r>
        <w:rPr>
          <w:rFonts w:hint="eastAsia" w:ascii="宋体" w:hAnsi="宋体" w:cs="宋体"/>
          <w:kern w:val="0"/>
          <w:u w:val="single"/>
        </w:rPr>
        <w:t xml:space="preserve">      </w:t>
      </w:r>
      <w:r>
        <w:rPr>
          <w:rFonts w:hint="eastAsia" w:ascii="宋体" w:hAnsi="宋体" w:cs="宋体"/>
          <w:kern w:val="0"/>
        </w:rPr>
        <w:t>年龄：</w:t>
      </w:r>
      <w:r>
        <w:rPr>
          <w:rFonts w:hint="eastAsia" w:ascii="宋体" w:hAnsi="宋体" w:cs="宋体"/>
          <w:kern w:val="0"/>
          <w:u w:val="single"/>
        </w:rPr>
        <w:t xml:space="preserve">       </w:t>
      </w:r>
      <w:r>
        <w:rPr>
          <w:rFonts w:hint="eastAsia" w:ascii="宋体" w:hAnsi="宋体" w:cs="宋体"/>
          <w:kern w:val="0"/>
        </w:rPr>
        <w:t>民族：</w:t>
      </w:r>
      <w:r>
        <w:rPr>
          <w:rFonts w:hint="eastAsia" w:ascii="宋体" w:hAnsi="宋体" w:cs="宋体"/>
          <w:kern w:val="0"/>
          <w:u w:val="single"/>
        </w:rPr>
        <w:t xml:space="preserve">     </w:t>
      </w:r>
    </w:p>
    <w:p w14:paraId="3CBA6DFF">
      <w:pPr>
        <w:autoSpaceDE w:val="0"/>
        <w:autoSpaceDN w:val="0"/>
        <w:adjustRightInd w:val="0"/>
        <w:ind w:firstLine="480"/>
        <w:jc w:val="left"/>
        <w:rPr>
          <w:rFonts w:ascii="宋体" w:hAnsi="宋体" w:cs="宋体"/>
          <w:kern w:val="0"/>
        </w:rPr>
      </w:pPr>
      <w:r>
        <w:rPr>
          <w:rFonts w:hint="eastAsia" w:ascii="宋体" w:hAnsi="宋体" w:cs="宋体"/>
          <w:kern w:val="0"/>
        </w:rPr>
        <w:t>地址：</w:t>
      </w:r>
      <w:r>
        <w:rPr>
          <w:rFonts w:hint="eastAsia" w:ascii="宋体" w:hAnsi="宋体"/>
          <w:u w:val="single"/>
        </w:rPr>
        <w:t xml:space="preserve">                 </w:t>
      </w:r>
    </w:p>
    <w:p w14:paraId="14441CC2">
      <w:pPr>
        <w:autoSpaceDE w:val="0"/>
        <w:autoSpaceDN w:val="0"/>
        <w:adjustRightInd w:val="0"/>
        <w:ind w:firstLine="480"/>
        <w:jc w:val="left"/>
        <w:rPr>
          <w:rFonts w:ascii="宋体" w:hAnsi="宋体"/>
          <w:u w:val="single"/>
        </w:rPr>
      </w:pPr>
      <w:r>
        <w:rPr>
          <w:rFonts w:hint="eastAsia" w:ascii="宋体" w:hAnsi="宋体" w:cs="宋体"/>
          <w:kern w:val="0"/>
        </w:rPr>
        <w:t>身份证号码：</w:t>
      </w:r>
      <w:r>
        <w:rPr>
          <w:rFonts w:hint="eastAsia" w:ascii="宋体" w:hAnsi="宋体"/>
          <w:u w:val="single"/>
        </w:rPr>
        <w:t xml:space="preserve">                 </w:t>
      </w:r>
    </w:p>
    <w:p w14:paraId="745C9124">
      <w:pPr>
        <w:autoSpaceDE w:val="0"/>
        <w:autoSpaceDN w:val="0"/>
        <w:adjustRightInd w:val="0"/>
        <w:ind w:firstLine="480"/>
        <w:jc w:val="left"/>
        <w:rPr>
          <w:rFonts w:ascii="宋体" w:hAnsi="宋体" w:cs="宋体"/>
          <w:kern w:val="0"/>
        </w:rPr>
      </w:pPr>
      <w:r>
        <w:rPr>
          <w:rFonts w:hint="eastAsia" w:ascii="宋体" w:hAnsi="宋体" w:cs="宋体"/>
          <w:kern w:val="0"/>
        </w:rPr>
        <w:t>附法定代表人第二代身份证双面扫描（或复印）件</w:t>
      </w:r>
    </w:p>
    <w:p w14:paraId="44B6F05B">
      <w:pPr>
        <w:autoSpaceDE w:val="0"/>
        <w:autoSpaceDN w:val="0"/>
        <w:adjustRightInd w:val="0"/>
        <w:ind w:firstLine="480"/>
        <w:jc w:val="left"/>
        <w:rPr>
          <w:rFonts w:ascii="宋体" w:hAnsi="宋体" w:cs="宋体"/>
          <w:kern w:val="0"/>
        </w:rPr>
      </w:pPr>
    </w:p>
    <w:p w14:paraId="75FC7E05">
      <w:pPr>
        <w:autoSpaceDE w:val="0"/>
        <w:autoSpaceDN w:val="0"/>
        <w:adjustRightInd w:val="0"/>
        <w:ind w:firstLine="480"/>
        <w:jc w:val="left"/>
        <w:rPr>
          <w:rFonts w:ascii="宋体" w:hAnsi="宋体" w:cs="宋体"/>
          <w:kern w:val="0"/>
        </w:rPr>
      </w:pPr>
    </w:p>
    <w:p w14:paraId="19D2B9C0">
      <w:pPr>
        <w:autoSpaceDE w:val="0"/>
        <w:autoSpaceDN w:val="0"/>
        <w:adjustRightInd w:val="0"/>
        <w:ind w:firstLine="480"/>
        <w:jc w:val="left"/>
        <w:rPr>
          <w:rFonts w:ascii="宋体" w:hAnsi="宋体" w:cs="宋体"/>
          <w:kern w:val="0"/>
        </w:rPr>
      </w:pPr>
    </w:p>
    <w:p w14:paraId="5B83E895">
      <w:pPr>
        <w:autoSpaceDE w:val="0"/>
        <w:autoSpaceDN w:val="0"/>
        <w:adjustRightInd w:val="0"/>
        <w:ind w:firstLine="480"/>
        <w:jc w:val="left"/>
        <w:rPr>
          <w:rFonts w:ascii="宋体" w:hAnsi="宋体" w:cs="宋体"/>
          <w:kern w:val="0"/>
        </w:rPr>
      </w:pPr>
    </w:p>
    <w:p w14:paraId="3F07D1E7">
      <w:pPr>
        <w:autoSpaceDE w:val="0"/>
        <w:autoSpaceDN w:val="0"/>
        <w:adjustRightInd w:val="0"/>
        <w:ind w:firstLine="480"/>
        <w:jc w:val="left"/>
        <w:rPr>
          <w:rFonts w:ascii="宋体" w:hAnsi="宋体" w:cs="宋体"/>
          <w:kern w:val="0"/>
        </w:rPr>
      </w:pPr>
    </w:p>
    <w:p w14:paraId="5FDCCDAE">
      <w:pPr>
        <w:autoSpaceDE w:val="0"/>
        <w:autoSpaceDN w:val="0"/>
        <w:adjustRightInd w:val="0"/>
        <w:ind w:firstLine="480"/>
        <w:jc w:val="left"/>
        <w:rPr>
          <w:rFonts w:ascii="宋体" w:hAnsi="宋体" w:cs="宋体"/>
          <w:kern w:val="0"/>
        </w:rPr>
      </w:pPr>
    </w:p>
    <w:p w14:paraId="0B212B0C">
      <w:pPr>
        <w:autoSpaceDE w:val="0"/>
        <w:autoSpaceDN w:val="0"/>
        <w:adjustRightInd w:val="0"/>
        <w:ind w:firstLine="480"/>
        <w:jc w:val="left"/>
        <w:rPr>
          <w:rFonts w:ascii="宋体" w:hAnsi="宋体" w:cs="宋体"/>
          <w:kern w:val="0"/>
        </w:rPr>
      </w:pPr>
    </w:p>
    <w:p w14:paraId="313D2A93">
      <w:pPr>
        <w:autoSpaceDE w:val="0"/>
        <w:autoSpaceDN w:val="0"/>
        <w:adjustRightInd w:val="0"/>
        <w:ind w:firstLine="480"/>
        <w:jc w:val="left"/>
        <w:rPr>
          <w:rFonts w:ascii="宋体" w:hAnsi="宋体" w:cs="宋体"/>
          <w:kern w:val="0"/>
        </w:rPr>
      </w:pPr>
    </w:p>
    <w:p w14:paraId="4B709FD0">
      <w:pPr>
        <w:autoSpaceDE w:val="0"/>
        <w:autoSpaceDN w:val="0"/>
        <w:adjustRightInd w:val="0"/>
        <w:ind w:firstLine="480"/>
        <w:jc w:val="left"/>
        <w:rPr>
          <w:rFonts w:ascii="宋体" w:hAnsi="宋体" w:cs="宋体"/>
          <w:kern w:val="0"/>
        </w:rPr>
      </w:pPr>
    </w:p>
    <w:p w14:paraId="3B802F80">
      <w:pPr>
        <w:autoSpaceDE w:val="0"/>
        <w:autoSpaceDN w:val="0"/>
        <w:adjustRightInd w:val="0"/>
        <w:ind w:firstLine="480"/>
        <w:jc w:val="left"/>
        <w:rPr>
          <w:rFonts w:ascii="宋体" w:hAnsi="宋体" w:cs="宋体"/>
          <w:kern w:val="0"/>
        </w:rPr>
      </w:pPr>
    </w:p>
    <w:p w14:paraId="3EFFE252">
      <w:pPr>
        <w:autoSpaceDE w:val="0"/>
        <w:autoSpaceDN w:val="0"/>
        <w:adjustRightInd w:val="0"/>
        <w:ind w:firstLine="480"/>
        <w:jc w:val="left"/>
        <w:rPr>
          <w:rFonts w:ascii="宋体" w:hAnsi="宋体" w:cs="宋体"/>
          <w:kern w:val="0"/>
        </w:rPr>
      </w:pPr>
    </w:p>
    <w:p w14:paraId="074D0EA5">
      <w:pPr>
        <w:autoSpaceDE w:val="0"/>
        <w:autoSpaceDN w:val="0"/>
        <w:adjustRightInd w:val="0"/>
        <w:ind w:firstLine="480"/>
        <w:jc w:val="left"/>
        <w:rPr>
          <w:rFonts w:ascii="宋体" w:hAnsi="宋体" w:cs="宋体"/>
          <w:kern w:val="0"/>
        </w:rPr>
      </w:pPr>
    </w:p>
    <w:p w14:paraId="093A29E9">
      <w:pPr>
        <w:autoSpaceDE w:val="0"/>
        <w:autoSpaceDN w:val="0"/>
        <w:adjustRightInd w:val="0"/>
        <w:ind w:firstLine="480"/>
        <w:jc w:val="left"/>
        <w:rPr>
          <w:rFonts w:ascii="宋体" w:hAnsi="宋体" w:cs="宋体"/>
          <w:kern w:val="0"/>
        </w:rPr>
      </w:pPr>
    </w:p>
    <w:p w14:paraId="0B520980">
      <w:pPr>
        <w:autoSpaceDE w:val="0"/>
        <w:autoSpaceDN w:val="0"/>
        <w:adjustRightInd w:val="0"/>
        <w:ind w:firstLine="480"/>
        <w:jc w:val="left"/>
        <w:rPr>
          <w:rFonts w:ascii="宋体" w:hAnsi="宋体" w:cs="宋体"/>
          <w:kern w:val="0"/>
        </w:rPr>
      </w:pPr>
    </w:p>
    <w:p w14:paraId="4A0686DE">
      <w:pPr>
        <w:autoSpaceDE w:val="0"/>
        <w:autoSpaceDN w:val="0"/>
        <w:adjustRightInd w:val="0"/>
        <w:ind w:firstLine="0" w:firstLineChars="0"/>
        <w:jc w:val="left"/>
        <w:rPr>
          <w:rFonts w:ascii="宋体" w:hAnsi="宋体" w:cs="宋体"/>
          <w:kern w:val="0"/>
        </w:rPr>
      </w:pPr>
    </w:p>
    <w:p w14:paraId="440AA664">
      <w:pPr>
        <w:ind w:firstLine="4096" w:firstLineChars="1700"/>
        <w:rPr>
          <w:rFonts w:ascii="宋体" w:hAnsi="宋体"/>
          <w:b/>
        </w:rPr>
      </w:pPr>
      <w:r>
        <w:rPr>
          <w:rFonts w:hint="eastAsia" w:ascii="宋体" w:hAnsi="宋体"/>
          <w:b/>
        </w:rPr>
        <w:t>投标单位：</w:t>
      </w:r>
      <w:r>
        <w:rPr>
          <w:rFonts w:hint="eastAsia" w:ascii="宋体" w:hAnsi="宋体" w:cs="宋体"/>
          <w:kern w:val="0"/>
          <w:u w:val="single"/>
        </w:rPr>
        <w:t xml:space="preserve">       </w:t>
      </w:r>
      <w:r>
        <w:rPr>
          <w:rFonts w:hint="eastAsia" w:ascii="宋体" w:hAnsi="宋体"/>
          <w:b/>
        </w:rPr>
        <w:t>（公章）</w:t>
      </w:r>
    </w:p>
    <w:p w14:paraId="347F2D17">
      <w:pPr>
        <w:ind w:firstLine="482"/>
        <w:jc w:val="center"/>
        <w:rPr>
          <w:rFonts w:hint="eastAsia" w:ascii="宋体"/>
          <w:b/>
          <w:sz w:val="28"/>
          <w:szCs w:val="28"/>
        </w:rPr>
      </w:pPr>
      <w:r>
        <w:rPr>
          <w:rFonts w:hint="eastAsia" w:ascii="宋体" w:hAnsi="宋体"/>
          <w:b/>
        </w:rPr>
        <w:t xml:space="preserve">               年   月   日</w:t>
      </w:r>
      <w:bookmarkEnd w:id="145"/>
      <w:bookmarkEnd w:id="146"/>
      <w:bookmarkStart w:id="147" w:name="_Toc324756736"/>
      <w:bookmarkStart w:id="148" w:name="_Toc201287639"/>
    </w:p>
    <w:p w14:paraId="5F092D52">
      <w:pPr>
        <w:rPr>
          <w:rFonts w:hint="eastAsia" w:ascii="宋体"/>
          <w:b/>
          <w:sz w:val="28"/>
          <w:szCs w:val="28"/>
        </w:rPr>
      </w:pPr>
      <w:bookmarkStart w:id="149" w:name="_Toc15942"/>
      <w:r>
        <w:rPr>
          <w:rFonts w:hint="eastAsia" w:ascii="宋体"/>
          <w:b/>
          <w:sz w:val="28"/>
          <w:szCs w:val="28"/>
        </w:rPr>
        <w:br w:type="page"/>
      </w:r>
    </w:p>
    <w:p w14:paraId="29700637">
      <w:pPr>
        <w:widowControl/>
        <w:snapToGrid w:val="0"/>
        <w:spacing w:line="360" w:lineRule="auto"/>
        <w:ind w:firstLine="0" w:firstLineChars="0"/>
        <w:outlineLvl w:val="1"/>
        <w:rPr>
          <w:rFonts w:ascii="宋体"/>
          <w:b/>
          <w:sz w:val="28"/>
          <w:szCs w:val="28"/>
        </w:rPr>
      </w:pPr>
      <w:r>
        <w:rPr>
          <w:rFonts w:hint="eastAsia" w:ascii="宋体"/>
          <w:b/>
          <w:sz w:val="28"/>
          <w:szCs w:val="28"/>
        </w:rPr>
        <w:t>附件</w:t>
      </w:r>
      <w:bookmarkEnd w:id="147"/>
      <w:bookmarkEnd w:id="148"/>
      <w:r>
        <w:rPr>
          <w:rFonts w:hint="eastAsia" w:ascii="宋体"/>
          <w:b/>
          <w:sz w:val="28"/>
          <w:szCs w:val="28"/>
        </w:rPr>
        <w:t>3：法定代表人授权书</w:t>
      </w:r>
      <w:bookmarkEnd w:id="149"/>
    </w:p>
    <w:p w14:paraId="3B92CDAB">
      <w:pPr>
        <w:ind w:firstLine="3813" w:firstLineChars="1055"/>
        <w:rPr>
          <w:rFonts w:ascii="宋体" w:hAnsi="宋体"/>
          <w:b/>
          <w:sz w:val="36"/>
          <w:szCs w:val="36"/>
        </w:rPr>
      </w:pPr>
    </w:p>
    <w:p w14:paraId="5A3F514C">
      <w:pPr>
        <w:ind w:firstLine="2909" w:firstLineChars="805"/>
        <w:rPr>
          <w:rFonts w:ascii="宋体" w:hAnsi="宋体"/>
          <w:b/>
          <w:sz w:val="36"/>
          <w:szCs w:val="36"/>
        </w:rPr>
      </w:pPr>
      <w:r>
        <w:rPr>
          <w:rFonts w:hint="eastAsia" w:ascii="宋体" w:hAnsi="宋体"/>
          <w:b/>
          <w:sz w:val="36"/>
          <w:szCs w:val="36"/>
        </w:rPr>
        <w:t>法定代表人授权书</w:t>
      </w:r>
    </w:p>
    <w:p w14:paraId="6C5AB227">
      <w:pPr>
        <w:ind w:firstLine="198" w:firstLineChars="82"/>
        <w:rPr>
          <w:rFonts w:ascii="宋体" w:hAnsi="宋体"/>
          <w:b/>
          <w:bCs/>
        </w:rPr>
      </w:pPr>
    </w:p>
    <w:p w14:paraId="25F8D2DA">
      <w:pPr>
        <w:ind w:firstLine="198" w:firstLineChars="82"/>
        <w:rPr>
          <w:rFonts w:ascii="宋体" w:hAnsi="宋体"/>
          <w:b/>
          <w:bCs/>
        </w:rPr>
      </w:pPr>
      <w:r>
        <w:rPr>
          <w:rFonts w:hint="eastAsia" w:ascii="宋体" w:hAnsi="宋体"/>
          <w:b/>
          <w:bCs/>
        </w:rPr>
        <w:t>致：青海浩驰招标代理有限公司</w:t>
      </w:r>
    </w:p>
    <w:p w14:paraId="73D45DE3">
      <w:pPr>
        <w:ind w:firstLine="480"/>
        <w:rPr>
          <w:rFonts w:ascii="宋体" w:hAnsi="宋体"/>
          <w:u w:val="single"/>
        </w:rPr>
      </w:pPr>
    </w:p>
    <w:p w14:paraId="0004A904">
      <w:pPr>
        <w:spacing w:line="360" w:lineRule="auto"/>
        <w:ind w:firstLine="480"/>
        <w:rPr>
          <w:rFonts w:ascii="宋体" w:hAnsi="宋体"/>
        </w:rPr>
      </w:pPr>
      <w:r>
        <w:rPr>
          <w:rFonts w:hint="eastAsia" w:ascii="宋体" w:hAnsi="宋体"/>
          <w:u w:val="single"/>
        </w:rPr>
        <w:t xml:space="preserve">  （供应商名称）  </w:t>
      </w:r>
      <w:r>
        <w:rPr>
          <w:rFonts w:hint="eastAsia" w:ascii="宋体" w:hAnsi="宋体"/>
        </w:rPr>
        <w:t>系中华人民共和国合法企业，法定地址</w:t>
      </w:r>
      <w:r>
        <w:rPr>
          <w:rFonts w:hint="eastAsia" w:ascii="宋体" w:hAnsi="宋体"/>
          <w:u w:val="single"/>
        </w:rPr>
        <w:t xml:space="preserve">              </w:t>
      </w:r>
      <w:r>
        <w:rPr>
          <w:rFonts w:hint="eastAsia" w:ascii="宋体" w:hAnsi="宋体"/>
        </w:rPr>
        <w:t>。</w:t>
      </w:r>
    </w:p>
    <w:p w14:paraId="0CD44DD0">
      <w:pPr>
        <w:spacing w:line="360" w:lineRule="auto"/>
        <w:ind w:firstLine="480"/>
        <w:rPr>
          <w:rFonts w:ascii="宋体" w:hAnsi="宋体"/>
        </w:rPr>
      </w:pPr>
      <w:r>
        <w:rPr>
          <w:rFonts w:hint="eastAsia" w:ascii="宋体" w:hAnsi="宋体"/>
          <w:u w:val="single"/>
        </w:rPr>
        <w:t xml:space="preserve">（法定代表人姓名）   </w:t>
      </w:r>
      <w:r>
        <w:rPr>
          <w:rFonts w:hint="eastAsia" w:ascii="宋体" w:hAnsi="宋体"/>
        </w:rPr>
        <w:t>特授权</w:t>
      </w:r>
      <w:r>
        <w:rPr>
          <w:rFonts w:hint="eastAsia" w:ascii="宋体" w:hAnsi="宋体"/>
          <w:u w:val="single"/>
        </w:rPr>
        <w:t xml:space="preserve"> （委托代理人姓名）    </w:t>
      </w:r>
      <w:r>
        <w:rPr>
          <w:rFonts w:hint="eastAsia" w:ascii="宋体" w:hAnsi="宋体"/>
        </w:rPr>
        <w:t>代表我单位全权办理针对</w:t>
      </w:r>
      <w:r>
        <w:rPr>
          <w:rFonts w:hint="eastAsia" w:ascii="宋体" w:hAnsi="宋体"/>
          <w:u w:val="single"/>
        </w:rPr>
        <w:t xml:space="preserve">                </w:t>
      </w:r>
      <w:r>
        <w:rPr>
          <w:rFonts w:hint="eastAsia" w:ascii="宋体" w:hAnsi="宋体"/>
        </w:rPr>
        <w:t>项目的磋商、答疑等具体工作，并签署全部有关的文件、资料。</w:t>
      </w:r>
    </w:p>
    <w:p w14:paraId="31D93B6F">
      <w:pPr>
        <w:spacing w:line="360" w:lineRule="auto"/>
        <w:ind w:firstLine="480"/>
        <w:rPr>
          <w:rFonts w:ascii="宋体" w:hAnsi="宋体"/>
        </w:rPr>
      </w:pPr>
      <w:r>
        <w:rPr>
          <w:rFonts w:hint="eastAsia" w:ascii="宋体" w:hAnsi="宋体"/>
        </w:rPr>
        <w:t>我单位对被授权人的签名负全部责任。</w:t>
      </w:r>
    </w:p>
    <w:p w14:paraId="03BF7C09">
      <w:pPr>
        <w:spacing w:line="360" w:lineRule="auto"/>
        <w:ind w:firstLine="480"/>
        <w:rPr>
          <w:rFonts w:ascii="宋体" w:hAnsi="宋体"/>
        </w:rPr>
      </w:pPr>
      <w:r>
        <w:rPr>
          <w:rFonts w:hint="eastAsia" w:ascii="宋体" w:hAnsi="宋体"/>
        </w:rPr>
        <w:t>在撤销授权的书面通知以前，本授权书一直有效，被授权人签署的所有文件（在授权书有效期内签署的）不因授权的撤销而失效。</w:t>
      </w:r>
    </w:p>
    <w:p w14:paraId="469DFE38">
      <w:pPr>
        <w:ind w:firstLine="480"/>
        <w:rPr>
          <w:rFonts w:ascii="宋体" w:hAnsi="宋体"/>
        </w:rPr>
      </w:pPr>
    </w:p>
    <w:p w14:paraId="309C1AAB">
      <w:pPr>
        <w:ind w:firstLine="480"/>
        <w:rPr>
          <w:rFonts w:ascii="宋体" w:hAnsi="宋体"/>
        </w:rPr>
      </w:pPr>
      <w:r>
        <w:rPr>
          <w:rFonts w:hint="eastAsia" w:ascii="宋体" w:hAnsi="宋体"/>
        </w:rPr>
        <w:t>授权期限：</w:t>
      </w:r>
      <w:r>
        <w:rPr>
          <w:rFonts w:hint="eastAsia" w:ascii="宋体" w:hAnsi="宋体"/>
          <w:u w:val="single"/>
          <w:lang w:val="en-US" w:eastAsia="zh-CN"/>
        </w:rPr>
        <w:t xml:space="preserve">                       </w:t>
      </w:r>
      <w:r>
        <w:rPr>
          <w:rFonts w:hint="eastAsia" w:ascii="宋体" w:hAnsi="宋体"/>
          <w:lang w:val="en-US" w:eastAsia="zh-CN"/>
        </w:rPr>
        <w:t xml:space="preserve"> </w:t>
      </w:r>
      <w:r>
        <w:rPr>
          <w:rFonts w:hint="eastAsia" w:ascii="宋体" w:hAnsi="宋体"/>
        </w:rPr>
        <w:t>。</w:t>
      </w:r>
    </w:p>
    <w:p w14:paraId="311B17C8">
      <w:pPr>
        <w:ind w:firstLine="480"/>
        <w:rPr>
          <w:rFonts w:ascii="宋体" w:hAnsi="宋体"/>
        </w:rPr>
      </w:pPr>
      <w:r>
        <w:rPr>
          <w:rFonts w:hint="eastAsia" w:ascii="宋体" w:hAnsi="宋体"/>
          <w:b/>
          <w:bCs/>
        </w:rPr>
        <w:t>被授权人联系电话</w:t>
      </w:r>
      <w:r>
        <w:rPr>
          <w:rFonts w:hint="eastAsia" w:ascii="宋体" w:hAnsi="宋体"/>
        </w:rPr>
        <w:t xml:space="preserve">：    </w:t>
      </w:r>
    </w:p>
    <w:p w14:paraId="78442612">
      <w:pPr>
        <w:ind w:firstLine="480"/>
        <w:rPr>
          <w:rFonts w:ascii="宋体" w:hAnsi="宋体"/>
        </w:rPr>
      </w:pPr>
    </w:p>
    <w:p w14:paraId="71C724BE">
      <w:pPr>
        <w:pStyle w:val="32"/>
        <w:ind w:firstLine="480"/>
        <w:rPr>
          <w:rFonts w:hAnsi="宋体"/>
        </w:rPr>
      </w:pPr>
    </w:p>
    <w:p w14:paraId="56D3FAAD">
      <w:pPr>
        <w:pStyle w:val="32"/>
        <w:ind w:firstLine="480"/>
        <w:rPr>
          <w:rFonts w:hAnsi="宋体"/>
        </w:rPr>
      </w:pPr>
    </w:p>
    <w:p w14:paraId="162CCA79">
      <w:pPr>
        <w:ind w:firstLine="0" w:firstLineChars="0"/>
        <w:rPr>
          <w:rFonts w:ascii="宋体" w:hAnsi="宋体"/>
        </w:rPr>
      </w:pPr>
    </w:p>
    <w:p w14:paraId="7840FAAC">
      <w:pPr>
        <w:ind w:firstLine="480"/>
        <w:rPr>
          <w:rFonts w:ascii="宋体" w:hAnsi="宋体"/>
          <w:u w:val="single"/>
        </w:rPr>
      </w:pPr>
      <w:r>
        <w:rPr>
          <w:rFonts w:hint="eastAsia" w:ascii="宋体" w:hAnsi="宋体"/>
        </w:rPr>
        <w:t>被授权人（委托代理人）签字：</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r>
        <w:rPr>
          <w:rFonts w:hint="eastAsia" w:ascii="宋体" w:hAnsi="宋体"/>
        </w:rPr>
        <w:t xml:space="preserve"> </w:t>
      </w:r>
    </w:p>
    <w:p w14:paraId="42FCEC36">
      <w:pPr>
        <w:ind w:firstLine="480"/>
        <w:rPr>
          <w:rFonts w:ascii="宋体" w:hAnsi="宋体"/>
        </w:rPr>
      </w:pPr>
      <w:r>
        <w:rPr>
          <w:rFonts w:hint="eastAsia" w:ascii="宋体" w:hAnsi="宋体"/>
        </w:rPr>
        <w:t>授权人（法定代表人）签字或签章：</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p>
    <w:p w14:paraId="51EC5956">
      <w:pPr>
        <w:ind w:firstLine="480"/>
        <w:rPr>
          <w:rFonts w:ascii="宋体" w:hAnsi="宋体"/>
        </w:rPr>
      </w:pPr>
      <w:r>
        <w:rPr>
          <w:rFonts w:hint="eastAsia" w:ascii="宋体" w:hAnsi="宋体"/>
        </w:rPr>
        <w:t xml:space="preserve">              </w:t>
      </w:r>
    </w:p>
    <w:p w14:paraId="7C03E273">
      <w:pPr>
        <w:autoSpaceDE w:val="0"/>
        <w:autoSpaceDN w:val="0"/>
        <w:adjustRightInd w:val="0"/>
        <w:ind w:firstLine="480"/>
        <w:jc w:val="left"/>
        <w:rPr>
          <w:rFonts w:ascii="宋体" w:hAnsi="宋体" w:cs="宋体"/>
          <w:kern w:val="0"/>
        </w:rPr>
      </w:pPr>
      <w:r>
        <w:rPr>
          <w:rFonts w:hint="eastAsia" w:ascii="宋体" w:hAnsi="宋体" w:cs="宋体"/>
          <w:kern w:val="0"/>
        </w:rPr>
        <w:t>附被授权人第二代身份证双面扫描（或复印）件</w:t>
      </w:r>
    </w:p>
    <w:p w14:paraId="341C9999">
      <w:pPr>
        <w:ind w:firstLine="0" w:firstLineChars="0"/>
        <w:rPr>
          <w:rFonts w:ascii="宋体" w:hAnsi="宋体"/>
        </w:rPr>
      </w:pPr>
    </w:p>
    <w:p w14:paraId="0D10095F">
      <w:pPr>
        <w:ind w:firstLine="4408" w:firstLineChars="1837"/>
        <w:rPr>
          <w:rFonts w:ascii="宋体" w:hAnsi="宋体"/>
          <w:b/>
        </w:rPr>
      </w:pPr>
      <w:r>
        <w:rPr>
          <w:rFonts w:hint="eastAsia" w:ascii="宋体" w:hAnsi="宋体"/>
        </w:rPr>
        <w:t xml:space="preserve">  </w:t>
      </w:r>
      <w:r>
        <w:rPr>
          <w:rFonts w:hint="eastAsia" w:ascii="宋体" w:hAnsi="宋体"/>
          <w:b/>
        </w:rPr>
        <w:t>投标单位：</w:t>
      </w:r>
      <w:r>
        <w:rPr>
          <w:rFonts w:hint="eastAsia" w:ascii="仿宋_GB2312" w:eastAsia="仿宋_GB2312" w:cs="宋体"/>
          <w:kern w:val="0"/>
          <w:u w:val="single"/>
        </w:rPr>
        <w:t xml:space="preserve">       </w:t>
      </w:r>
      <w:r>
        <w:rPr>
          <w:rFonts w:hint="eastAsia" w:ascii="宋体" w:hAnsi="宋体"/>
          <w:b/>
        </w:rPr>
        <w:t>（公章）</w:t>
      </w:r>
    </w:p>
    <w:p w14:paraId="3D36D8F6">
      <w:pPr>
        <w:ind w:firstLine="4185" w:firstLineChars="1737"/>
        <w:rPr>
          <w:rFonts w:ascii="宋体" w:hAnsi="宋体"/>
          <w:b/>
        </w:rPr>
      </w:pPr>
      <w:r>
        <w:rPr>
          <w:rFonts w:hint="eastAsia" w:ascii="宋体" w:hAnsi="宋体"/>
          <w:b/>
        </w:rPr>
        <w:t xml:space="preserve">            年   月  日</w:t>
      </w:r>
    </w:p>
    <w:p w14:paraId="576B2E7C">
      <w:pPr>
        <w:pStyle w:val="38"/>
        <w:ind w:firstLine="361"/>
        <w:rPr>
          <w:rFonts w:ascii="宋体" w:hAnsi="宋体"/>
          <w:b/>
        </w:rPr>
      </w:pPr>
    </w:p>
    <w:p w14:paraId="42F6E9F2">
      <w:pPr>
        <w:rPr>
          <w:rFonts w:hint="eastAsia" w:ascii="宋体"/>
          <w:b/>
          <w:sz w:val="28"/>
          <w:szCs w:val="28"/>
        </w:rPr>
      </w:pPr>
      <w:bookmarkStart w:id="150" w:name="_Toc15419"/>
      <w:r>
        <w:rPr>
          <w:rFonts w:hint="eastAsia" w:ascii="宋体"/>
          <w:b/>
          <w:sz w:val="28"/>
          <w:szCs w:val="28"/>
        </w:rPr>
        <w:br w:type="page"/>
      </w:r>
    </w:p>
    <w:p w14:paraId="1F54F407">
      <w:pPr>
        <w:widowControl/>
        <w:snapToGrid w:val="0"/>
        <w:spacing w:line="360" w:lineRule="auto"/>
        <w:ind w:firstLine="0" w:firstLineChars="0"/>
        <w:outlineLvl w:val="1"/>
        <w:rPr>
          <w:rFonts w:ascii="宋体"/>
          <w:b/>
          <w:sz w:val="28"/>
          <w:szCs w:val="28"/>
        </w:rPr>
      </w:pPr>
      <w:r>
        <w:rPr>
          <w:rFonts w:hint="eastAsia" w:ascii="宋体"/>
          <w:b/>
          <w:sz w:val="28"/>
          <w:szCs w:val="28"/>
        </w:rPr>
        <w:t>附件4：供应商承诺函</w:t>
      </w:r>
      <w:bookmarkEnd w:id="150"/>
    </w:p>
    <w:p w14:paraId="583160FA">
      <w:pPr>
        <w:ind w:firstLine="723"/>
        <w:jc w:val="center"/>
        <w:rPr>
          <w:rFonts w:ascii="宋体" w:hAnsi="宋体"/>
          <w:b/>
          <w:bCs/>
          <w:sz w:val="36"/>
          <w:szCs w:val="36"/>
        </w:rPr>
      </w:pPr>
    </w:p>
    <w:p w14:paraId="6E50CCB4">
      <w:pPr>
        <w:ind w:firstLine="3253" w:firstLineChars="900"/>
        <w:rPr>
          <w:rFonts w:ascii="宋体" w:hAnsi="宋体"/>
          <w:b/>
          <w:bCs/>
          <w:sz w:val="36"/>
          <w:szCs w:val="36"/>
        </w:rPr>
      </w:pPr>
      <w:r>
        <w:rPr>
          <w:rFonts w:hint="eastAsia" w:ascii="宋体" w:hAnsi="宋体"/>
          <w:b/>
          <w:bCs/>
          <w:sz w:val="36"/>
          <w:szCs w:val="36"/>
        </w:rPr>
        <w:t>供应商承诺函</w:t>
      </w:r>
    </w:p>
    <w:p w14:paraId="6A51F7D9">
      <w:pPr>
        <w:ind w:firstLine="0" w:firstLineChars="0"/>
        <w:rPr>
          <w:rFonts w:ascii="宋体" w:hAnsi="宋体"/>
          <w:b/>
          <w:bCs/>
        </w:rPr>
      </w:pPr>
    </w:p>
    <w:p w14:paraId="6D2850F8">
      <w:pPr>
        <w:ind w:firstLine="0" w:firstLineChars="0"/>
        <w:rPr>
          <w:rFonts w:ascii="宋体" w:hAnsi="宋体"/>
          <w:b/>
          <w:bCs/>
        </w:rPr>
      </w:pPr>
      <w:r>
        <w:rPr>
          <w:rFonts w:hint="eastAsia" w:ascii="宋体" w:hAnsi="宋体"/>
          <w:b/>
          <w:bCs/>
        </w:rPr>
        <w:t>致：青海浩驰招标代理有限公司</w:t>
      </w:r>
    </w:p>
    <w:p w14:paraId="26871705">
      <w:pPr>
        <w:ind w:firstLine="480"/>
        <w:rPr>
          <w:rFonts w:ascii="宋体" w:hAnsi="宋体"/>
        </w:rPr>
      </w:pPr>
      <w:r>
        <w:rPr>
          <w:rFonts w:hint="eastAsia" w:ascii="宋体" w:hAnsi="宋体"/>
        </w:rPr>
        <w:t>关于贵方</w:t>
      </w:r>
      <w:r>
        <w:rPr>
          <w:rFonts w:hint="eastAsia" w:ascii="宋体" w:hAnsi="宋体"/>
          <w:u w:val="single"/>
          <w:lang w:val="en-US" w:eastAsia="zh-CN"/>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hint="eastAsia" w:ascii="宋体" w:hAnsi="宋体"/>
          <w:lang w:eastAsia="zh-CN"/>
        </w:rPr>
        <w:t>青海浩驰磋商（服务）2026-104号</w:t>
      </w:r>
      <w:r>
        <w:rPr>
          <w:rFonts w:hint="eastAsia" w:ascii="宋体" w:hAnsi="宋体"/>
        </w:rPr>
        <w:t>采购项目，本签字人愿意参加磋商，提供采购项目服务要求的所有服务，并证实提交的所有资料是准确的和真实的。同时，我代表</w:t>
      </w:r>
      <w:r>
        <w:rPr>
          <w:rFonts w:hint="eastAsia" w:ascii="宋体" w:hAnsi="宋体"/>
          <w:u w:val="single"/>
        </w:rPr>
        <w:t>（供应商名称）</w:t>
      </w:r>
      <w:r>
        <w:rPr>
          <w:rFonts w:hint="eastAsia" w:ascii="宋体" w:hAnsi="宋体"/>
        </w:rPr>
        <w:t>，在此作如下承诺：</w:t>
      </w:r>
    </w:p>
    <w:p w14:paraId="7D25DE6B">
      <w:pPr>
        <w:ind w:firstLine="480"/>
        <w:rPr>
          <w:rFonts w:ascii="宋体" w:hAnsi="宋体"/>
        </w:rPr>
      </w:pPr>
      <w:r>
        <w:rPr>
          <w:rFonts w:hint="eastAsia" w:ascii="宋体" w:hAnsi="宋体"/>
        </w:rPr>
        <w:t xml:space="preserve">  1、完全理解和接受磋商文件的一切规定和要求；</w:t>
      </w:r>
    </w:p>
    <w:p w14:paraId="49F86331">
      <w:pPr>
        <w:ind w:firstLine="480"/>
        <w:rPr>
          <w:rFonts w:ascii="宋体" w:hAnsi="宋体"/>
        </w:rPr>
      </w:pPr>
      <w:r>
        <w:rPr>
          <w:rFonts w:hint="eastAsia" w:ascii="宋体" w:hAnsi="宋体"/>
        </w:rPr>
        <w:t xml:space="preserve">  2、若成交，我方将按照磋商文件的具体规定与采购人签订采购合同，并且严格履行合同义务，按时提供优质的服务。如果在合同执行过程中，发现服务质量、数量出现问题，我方一定尽快完善，并承担相应的经济责任；</w:t>
      </w:r>
    </w:p>
    <w:p w14:paraId="187F5AD3">
      <w:pPr>
        <w:ind w:firstLine="600" w:firstLineChars="250"/>
        <w:rPr>
          <w:rFonts w:ascii="宋体" w:hAnsi="宋体"/>
        </w:rPr>
      </w:pPr>
      <w:r>
        <w:rPr>
          <w:rFonts w:hint="eastAsia" w:ascii="宋体" w:hAnsi="宋体"/>
        </w:rPr>
        <w:t>3、我方保证甲方在使用该产品或其任何一部分时，不受第三方提出的侵犯专利权、著作权、商标权和工业设计权等知识产权的起诉，若有违犯，愿承担相应的一切责任。</w:t>
      </w:r>
    </w:p>
    <w:p w14:paraId="2AD9E90B">
      <w:pPr>
        <w:ind w:firstLine="600" w:firstLineChars="250"/>
        <w:rPr>
          <w:rFonts w:ascii="宋体" w:hAnsi="宋体"/>
        </w:rPr>
      </w:pPr>
      <w:r>
        <w:rPr>
          <w:rFonts w:hint="eastAsia" w:ascii="宋体" w:hAnsi="宋体"/>
        </w:rPr>
        <w:t>4、我方承诺，除磋商文件中规定的进口产品外，所投的产品均为国产产品，且均符合国家强制性标准。若有不实，愿承担相应的责任。</w:t>
      </w:r>
    </w:p>
    <w:p w14:paraId="329489FD">
      <w:pPr>
        <w:ind w:firstLine="480"/>
        <w:rPr>
          <w:rFonts w:ascii="宋体" w:hAnsi="宋体"/>
        </w:rPr>
      </w:pPr>
      <w:r>
        <w:rPr>
          <w:rFonts w:hint="eastAsia" w:ascii="宋体" w:hAnsi="宋体"/>
        </w:rPr>
        <w:t xml:space="preserve"> 5、在整个磋商过程中我方若有违规行为，贵方可按磋商文件之规定给予处罚，我方完全接受。</w:t>
      </w:r>
    </w:p>
    <w:p w14:paraId="66E5BB25">
      <w:pPr>
        <w:ind w:firstLine="480"/>
        <w:rPr>
          <w:rFonts w:ascii="宋体" w:hAnsi="宋体"/>
        </w:rPr>
      </w:pPr>
      <w:r>
        <w:rPr>
          <w:rFonts w:hint="eastAsia" w:ascii="宋体" w:hAnsi="宋体"/>
        </w:rPr>
        <w:t xml:space="preserve"> 6、若成交，本承诺将成为合同不可分割的一部分，与合同具有同等的法律效力。</w:t>
      </w:r>
    </w:p>
    <w:p w14:paraId="69AF1233">
      <w:pPr>
        <w:ind w:firstLine="480"/>
        <w:rPr>
          <w:rFonts w:ascii="宋体" w:hAnsi="宋体"/>
        </w:rPr>
      </w:pPr>
    </w:p>
    <w:p w14:paraId="05299FA3">
      <w:pPr>
        <w:ind w:firstLine="480"/>
        <w:rPr>
          <w:rFonts w:ascii="宋体" w:hAnsi="宋体"/>
        </w:rPr>
      </w:pPr>
    </w:p>
    <w:p w14:paraId="7DCBEA20">
      <w:pPr>
        <w:ind w:firstLine="480"/>
        <w:rPr>
          <w:rFonts w:ascii="宋体" w:hAnsi="宋体"/>
        </w:rPr>
      </w:pPr>
    </w:p>
    <w:p w14:paraId="7528EA33">
      <w:pPr>
        <w:ind w:firstLine="199" w:firstLineChars="83"/>
        <w:rPr>
          <w:rFonts w:ascii="宋体" w:hAnsi="宋体"/>
        </w:rPr>
      </w:pPr>
    </w:p>
    <w:p w14:paraId="12DA5A8F">
      <w:pPr>
        <w:ind w:firstLine="480"/>
        <w:rPr>
          <w:rFonts w:ascii="宋体" w:hAnsi="宋体"/>
        </w:rPr>
      </w:pPr>
    </w:p>
    <w:p w14:paraId="7C4E01DB">
      <w:pPr>
        <w:ind w:firstLine="480"/>
        <w:rPr>
          <w:rFonts w:ascii="宋体" w:hAnsi="宋体"/>
        </w:rPr>
      </w:pPr>
    </w:p>
    <w:p w14:paraId="4315799F">
      <w:pPr>
        <w:ind w:firstLine="4908" w:firstLineChars="2037"/>
        <w:rPr>
          <w:rFonts w:ascii="宋体" w:hAnsi="宋体"/>
          <w:b/>
        </w:rPr>
      </w:pPr>
      <w:r>
        <w:rPr>
          <w:rFonts w:hint="eastAsia" w:ascii="宋体" w:hAnsi="宋体"/>
          <w:b/>
        </w:rPr>
        <w:t>投标单位：</w:t>
      </w:r>
      <w:r>
        <w:rPr>
          <w:rFonts w:hint="eastAsia" w:ascii="宋体" w:hAnsi="宋体" w:cs="宋体"/>
          <w:kern w:val="0"/>
          <w:u w:val="single"/>
        </w:rPr>
        <w:t xml:space="preserve">       </w:t>
      </w:r>
      <w:r>
        <w:rPr>
          <w:rFonts w:hint="eastAsia" w:ascii="宋体" w:hAnsi="宋体"/>
          <w:b/>
        </w:rPr>
        <w:t>（公章）</w:t>
      </w:r>
    </w:p>
    <w:p w14:paraId="2D9B2AE5">
      <w:pPr>
        <w:ind w:firstLine="482"/>
        <w:jc w:val="center"/>
        <w:rPr>
          <w:rFonts w:ascii="宋体" w:hAnsi="宋体"/>
          <w:b/>
        </w:rPr>
      </w:pPr>
      <w:r>
        <w:rPr>
          <w:rFonts w:hint="eastAsia" w:ascii="宋体" w:hAnsi="宋体"/>
          <w:b/>
        </w:rPr>
        <w:t xml:space="preserve">                    法定代表人或委托代理人：</w:t>
      </w:r>
      <w:r>
        <w:rPr>
          <w:rFonts w:hint="eastAsia" w:ascii="宋体" w:hAnsi="宋体" w:cs="宋体"/>
          <w:kern w:val="0"/>
          <w:u w:val="single"/>
        </w:rPr>
        <w:t xml:space="preserve">       </w:t>
      </w:r>
      <w:r>
        <w:rPr>
          <w:rFonts w:hint="eastAsia" w:ascii="宋体" w:hAnsi="宋体"/>
          <w:b/>
        </w:rPr>
        <w:t>（签字或盖章）</w:t>
      </w:r>
    </w:p>
    <w:p w14:paraId="4485FF6B">
      <w:pPr>
        <w:ind w:firstLine="482"/>
        <w:jc w:val="center"/>
        <w:rPr>
          <w:rFonts w:ascii="宋体"/>
          <w:b/>
          <w:sz w:val="28"/>
          <w:szCs w:val="28"/>
        </w:rPr>
      </w:pPr>
      <w:r>
        <w:rPr>
          <w:rFonts w:hint="eastAsia" w:ascii="宋体" w:hAnsi="宋体"/>
          <w:b/>
        </w:rPr>
        <w:t xml:space="preserve">               年   月  日</w:t>
      </w:r>
    </w:p>
    <w:p w14:paraId="036A3FAD">
      <w:pPr>
        <w:pStyle w:val="4"/>
        <w:ind w:firstLine="560"/>
        <w:rPr>
          <w:rFonts w:ascii="宋体"/>
          <w:b w:val="0"/>
          <w:sz w:val="28"/>
          <w:szCs w:val="28"/>
          <w:lang w:eastAsia="zh-CN"/>
        </w:rPr>
      </w:pPr>
    </w:p>
    <w:p w14:paraId="7D887971">
      <w:pPr>
        <w:rPr>
          <w:rFonts w:hint="eastAsia" w:ascii="宋体"/>
          <w:b/>
          <w:sz w:val="28"/>
          <w:szCs w:val="28"/>
        </w:rPr>
      </w:pPr>
      <w:bookmarkStart w:id="151" w:name="_Toc7506"/>
      <w:r>
        <w:rPr>
          <w:rFonts w:hint="eastAsia" w:ascii="宋体"/>
          <w:b/>
          <w:sz w:val="28"/>
          <w:szCs w:val="28"/>
        </w:rPr>
        <w:br w:type="page"/>
      </w:r>
    </w:p>
    <w:p w14:paraId="61B30AF7">
      <w:pPr>
        <w:widowControl/>
        <w:snapToGrid w:val="0"/>
        <w:spacing w:line="360" w:lineRule="auto"/>
        <w:ind w:firstLine="0" w:firstLineChars="0"/>
        <w:outlineLvl w:val="1"/>
        <w:rPr>
          <w:rFonts w:ascii="宋体"/>
          <w:b/>
          <w:sz w:val="28"/>
          <w:szCs w:val="28"/>
        </w:rPr>
      </w:pPr>
      <w:r>
        <w:rPr>
          <w:rFonts w:hint="eastAsia" w:ascii="宋体"/>
          <w:b/>
          <w:sz w:val="28"/>
          <w:szCs w:val="28"/>
        </w:rPr>
        <w:t>附件</w:t>
      </w:r>
      <w:bookmarkStart w:id="152" w:name="_Toc365019584"/>
      <w:bookmarkStart w:id="153" w:name="_Toc351475542"/>
      <w:bookmarkStart w:id="154" w:name="_Toc376936779"/>
      <w:r>
        <w:rPr>
          <w:rFonts w:hint="eastAsia" w:ascii="宋体"/>
          <w:b/>
          <w:sz w:val="28"/>
          <w:szCs w:val="28"/>
        </w:rPr>
        <w:t>5：供应商诚信承诺书</w:t>
      </w:r>
      <w:bookmarkEnd w:id="151"/>
      <w:bookmarkEnd w:id="152"/>
      <w:bookmarkEnd w:id="153"/>
      <w:bookmarkEnd w:id="154"/>
    </w:p>
    <w:p w14:paraId="23A55313">
      <w:pPr>
        <w:ind w:firstLine="2729" w:firstLineChars="755"/>
        <w:rPr>
          <w:rFonts w:ascii="宋体" w:hAnsi="宋体"/>
          <w:b/>
          <w:sz w:val="36"/>
          <w:szCs w:val="36"/>
        </w:rPr>
      </w:pPr>
      <w:r>
        <w:rPr>
          <w:rFonts w:hint="eastAsia" w:ascii="宋体" w:hAnsi="宋体"/>
          <w:b/>
          <w:sz w:val="36"/>
          <w:szCs w:val="36"/>
        </w:rPr>
        <w:t>供应商诚信承诺书</w:t>
      </w:r>
    </w:p>
    <w:p w14:paraId="3F1BDF47">
      <w:pPr>
        <w:ind w:firstLine="2729" w:firstLineChars="755"/>
        <w:rPr>
          <w:rFonts w:ascii="宋体" w:hAnsi="宋体"/>
          <w:b/>
          <w:sz w:val="36"/>
          <w:szCs w:val="36"/>
        </w:rPr>
      </w:pPr>
    </w:p>
    <w:p w14:paraId="7AF85BE2">
      <w:pPr>
        <w:spacing w:after="163" w:afterLines="50"/>
        <w:ind w:firstLine="0" w:firstLineChars="0"/>
        <w:rPr>
          <w:rFonts w:ascii="宋体" w:hAnsi="宋体"/>
          <w:b/>
          <w:bCs/>
        </w:rPr>
      </w:pPr>
      <w:r>
        <w:rPr>
          <w:rFonts w:hint="eastAsia" w:ascii="宋体" w:hAnsi="宋体"/>
          <w:b/>
          <w:bCs/>
        </w:rPr>
        <w:t>致：青海浩驰招标代理有限公司</w:t>
      </w:r>
    </w:p>
    <w:p w14:paraId="70E4134F">
      <w:pPr>
        <w:ind w:firstLine="480"/>
        <w:rPr>
          <w:rFonts w:ascii="宋体" w:hAnsi="宋体"/>
        </w:rPr>
      </w:pPr>
      <w:r>
        <w:rPr>
          <w:rFonts w:hint="eastAsia" w:ascii="宋体" w:hAnsi="宋体"/>
        </w:rPr>
        <w:t>为了诚实、客观、有序地参与青海省政府采购活动，愿就以下内容作出承诺：</w:t>
      </w:r>
    </w:p>
    <w:p w14:paraId="7FD1A0D8">
      <w:pPr>
        <w:ind w:firstLine="480"/>
        <w:rPr>
          <w:rFonts w:ascii="宋体" w:hAnsi="宋体"/>
        </w:rPr>
      </w:pPr>
      <w:r>
        <w:rPr>
          <w:rFonts w:hint="eastAsia" w:ascii="宋体" w:hAnsi="宋体"/>
        </w:rPr>
        <w:t>一、自觉遵守各项法律、法规、规章、制度以及社会公德，维护廉洁环境，与同场竞争的供应商平等参加政府采购活动。</w:t>
      </w:r>
    </w:p>
    <w:p w14:paraId="0126B1C3">
      <w:pPr>
        <w:ind w:firstLine="480"/>
        <w:rPr>
          <w:rFonts w:ascii="宋体" w:hAnsi="宋体"/>
        </w:rPr>
      </w:pPr>
      <w:r>
        <w:rPr>
          <w:rFonts w:hint="eastAsia" w:ascii="宋体" w:hAnsi="宋体"/>
        </w:rPr>
        <w:t>二、参加青海浩驰招标代理有限公司组织的政府采购活动时，严格按照磋商文件的规定和要求提供所需的相关材料，并对所提供的各类资料的真实性负责，不虚假应标，不虚列业绩。</w:t>
      </w:r>
    </w:p>
    <w:p w14:paraId="77AAB0E1">
      <w:pPr>
        <w:ind w:firstLine="480"/>
        <w:rPr>
          <w:rFonts w:ascii="宋体" w:hAnsi="宋体"/>
        </w:rPr>
      </w:pPr>
      <w:r>
        <w:rPr>
          <w:rFonts w:hint="eastAsia" w:ascii="宋体" w:hAnsi="宋体"/>
        </w:rPr>
        <w:t>三、尊重参与政府采购活动各相关方的合法行为，接受政府采购活动依法形成的意见、结果。</w:t>
      </w:r>
    </w:p>
    <w:p w14:paraId="793162E0">
      <w:pPr>
        <w:ind w:firstLine="480"/>
        <w:rPr>
          <w:rFonts w:ascii="宋体" w:hAnsi="宋体"/>
        </w:rPr>
      </w:pPr>
      <w:r>
        <w:rPr>
          <w:rFonts w:hint="eastAsia" w:ascii="宋体" w:hAnsi="宋体"/>
        </w:rPr>
        <w:t>四、依法参加政府采购活动，不围标、串标，维护市场秩序，不提供“三无”产品、以次充好。</w:t>
      </w:r>
    </w:p>
    <w:p w14:paraId="3CDBB767">
      <w:pPr>
        <w:ind w:firstLine="480"/>
        <w:rPr>
          <w:rFonts w:ascii="宋体" w:hAnsi="宋体"/>
        </w:rPr>
      </w:pPr>
      <w:r>
        <w:rPr>
          <w:rFonts w:hint="eastAsia" w:ascii="宋体" w:hAnsi="宋体"/>
        </w:rPr>
        <w:t>五、积极推动政府采购活动健康开展，对采购活动有疑问、异议时，按法律规定的程序实名（加盖单位章和法定代表人签名）反映情况，不恶意中伤、无事生非，以和谐、平等的心态参加政府采购活动。</w:t>
      </w:r>
    </w:p>
    <w:p w14:paraId="3D5C0C5A">
      <w:pPr>
        <w:ind w:firstLine="480"/>
        <w:rPr>
          <w:rFonts w:ascii="宋体" w:hAnsi="宋体"/>
        </w:rPr>
      </w:pPr>
      <w:r>
        <w:rPr>
          <w:rFonts w:hint="eastAsia" w:ascii="宋体" w:hAnsi="宋体"/>
        </w:rPr>
        <w:t>六、认真履行成交供应商应承担的责任和义务，全面执行采购合同规定的各项内容，保质保量地按时提供采购物品。</w:t>
      </w:r>
    </w:p>
    <w:p w14:paraId="68476133">
      <w:pPr>
        <w:ind w:firstLine="480"/>
        <w:rPr>
          <w:rFonts w:ascii="宋体" w:hAnsi="宋体"/>
        </w:rPr>
      </w:pPr>
      <w:r>
        <w:rPr>
          <w:rFonts w:hint="eastAsia" w:ascii="宋体" w:hAnsi="宋体"/>
        </w:rPr>
        <w:t>若本企业（单位）发生有悖于上述承诺的行为，愿意接受《中华人民共和国政府采购法》和《政府采购法实施条例》中对供应商的相关处理。</w:t>
      </w:r>
    </w:p>
    <w:p w14:paraId="031E2EB9">
      <w:pPr>
        <w:ind w:firstLine="480"/>
        <w:rPr>
          <w:rFonts w:ascii="宋体" w:hAnsi="宋体"/>
        </w:rPr>
      </w:pPr>
      <w:r>
        <w:rPr>
          <w:rFonts w:hint="eastAsia" w:ascii="宋体" w:hAnsi="宋体"/>
        </w:rPr>
        <w:t>本承诺是采购项目磋商响应文件的组成部分。</w:t>
      </w:r>
    </w:p>
    <w:p w14:paraId="366EA301">
      <w:pPr>
        <w:spacing w:line="360" w:lineRule="auto"/>
        <w:ind w:firstLine="0" w:firstLineChars="0"/>
        <w:rPr>
          <w:rFonts w:ascii="宋体" w:hAnsi="宋体"/>
          <w:b/>
        </w:rPr>
      </w:pPr>
    </w:p>
    <w:p w14:paraId="59568B11">
      <w:pPr>
        <w:spacing w:line="360" w:lineRule="auto"/>
        <w:ind w:firstLine="3812" w:firstLineChars="1582"/>
        <w:rPr>
          <w:rFonts w:ascii="宋体" w:hAnsi="宋体"/>
          <w:b/>
        </w:rPr>
      </w:pPr>
      <w:r>
        <w:rPr>
          <w:rFonts w:hint="eastAsia" w:ascii="宋体" w:hAnsi="宋体"/>
          <w:b/>
        </w:rPr>
        <w:t>投标单位：</w:t>
      </w:r>
      <w:r>
        <w:rPr>
          <w:rFonts w:hint="eastAsia" w:ascii="仿宋_GB2312" w:eastAsia="仿宋_GB2312" w:cs="宋体"/>
          <w:kern w:val="0"/>
          <w:sz w:val="28"/>
          <w:szCs w:val="28"/>
          <w:u w:val="single"/>
        </w:rPr>
        <w:t xml:space="preserve">       </w:t>
      </w:r>
      <w:r>
        <w:rPr>
          <w:rFonts w:hint="eastAsia" w:ascii="宋体" w:hAnsi="宋体"/>
          <w:b/>
        </w:rPr>
        <w:t>（公章）</w:t>
      </w:r>
    </w:p>
    <w:p w14:paraId="459B0B68">
      <w:pPr>
        <w:spacing w:line="360" w:lineRule="auto"/>
        <w:ind w:firstLine="482"/>
        <w:jc w:val="center"/>
        <w:rPr>
          <w:rFonts w:ascii="宋体" w:hAnsi="宋体"/>
          <w:b/>
        </w:rPr>
      </w:pPr>
      <w:r>
        <w:rPr>
          <w:rFonts w:hint="eastAsia" w:ascii="宋体" w:hAnsi="宋体"/>
          <w:b/>
        </w:rPr>
        <w:t xml:space="preserve">     法定代表人或委托代理人：</w:t>
      </w:r>
      <w:r>
        <w:rPr>
          <w:rFonts w:hint="eastAsia" w:ascii="仿宋_GB2312" w:eastAsia="仿宋_GB2312" w:cs="宋体"/>
          <w:kern w:val="0"/>
          <w:sz w:val="28"/>
          <w:szCs w:val="28"/>
          <w:u w:val="single"/>
        </w:rPr>
        <w:t xml:space="preserve">       </w:t>
      </w:r>
      <w:r>
        <w:rPr>
          <w:rFonts w:hint="eastAsia" w:ascii="宋体" w:hAnsi="宋体"/>
          <w:b/>
        </w:rPr>
        <w:t>（签字或盖章）</w:t>
      </w:r>
    </w:p>
    <w:p w14:paraId="48EB357B">
      <w:pPr>
        <w:ind w:firstLine="482"/>
        <w:jc w:val="center"/>
        <w:rPr>
          <w:rFonts w:hint="eastAsia" w:ascii="宋体"/>
          <w:b/>
          <w:sz w:val="28"/>
          <w:szCs w:val="28"/>
        </w:rPr>
      </w:pPr>
      <w:r>
        <w:rPr>
          <w:rFonts w:hint="eastAsia" w:ascii="宋体" w:hAnsi="宋体"/>
          <w:b/>
        </w:rPr>
        <w:t xml:space="preserve">              年   月  日</w:t>
      </w:r>
      <w:bookmarkStart w:id="155" w:name="_Toc29400"/>
    </w:p>
    <w:p w14:paraId="2CD168D8">
      <w:pPr>
        <w:rPr>
          <w:rFonts w:hint="eastAsia" w:ascii="宋体"/>
          <w:b/>
          <w:sz w:val="28"/>
          <w:szCs w:val="28"/>
        </w:rPr>
      </w:pPr>
      <w:r>
        <w:rPr>
          <w:rFonts w:hint="eastAsia" w:ascii="宋体"/>
          <w:b/>
          <w:sz w:val="28"/>
          <w:szCs w:val="28"/>
        </w:rPr>
        <w:br w:type="page"/>
      </w:r>
    </w:p>
    <w:p w14:paraId="352E9A29">
      <w:pPr>
        <w:widowControl/>
        <w:snapToGrid w:val="0"/>
        <w:spacing w:line="360" w:lineRule="auto"/>
        <w:ind w:firstLine="0" w:firstLineChars="0"/>
        <w:outlineLvl w:val="1"/>
        <w:rPr>
          <w:rFonts w:ascii="宋体"/>
          <w:b/>
          <w:sz w:val="28"/>
          <w:szCs w:val="28"/>
        </w:rPr>
      </w:pPr>
      <w:r>
        <w:rPr>
          <w:rFonts w:hint="eastAsia" w:ascii="宋体"/>
          <w:b/>
          <w:sz w:val="28"/>
          <w:szCs w:val="28"/>
        </w:rPr>
        <w:t>附件6：供应商资格证明文件</w:t>
      </w:r>
      <w:bookmarkEnd w:id="155"/>
    </w:p>
    <w:p w14:paraId="5235AA29">
      <w:pPr>
        <w:ind w:firstLine="3090" w:firstLineChars="855"/>
        <w:rPr>
          <w:rFonts w:ascii="宋体" w:hAnsi="宋体"/>
          <w:b/>
          <w:sz w:val="36"/>
          <w:szCs w:val="36"/>
        </w:rPr>
      </w:pPr>
      <w:bookmarkStart w:id="156" w:name="_Toc441229743"/>
      <w:bookmarkStart w:id="157" w:name="_Toc451333907"/>
      <w:bookmarkStart w:id="158" w:name="_Toc455574903"/>
      <w:bookmarkStart w:id="159" w:name="_Toc451264359"/>
      <w:bookmarkStart w:id="160" w:name="_Toc469410485"/>
      <w:bookmarkStart w:id="161" w:name="_Toc444158184"/>
      <w:bookmarkStart w:id="162" w:name="_Toc475526729"/>
      <w:bookmarkStart w:id="163" w:name="_Toc492284572"/>
      <w:bookmarkStart w:id="164" w:name="_Toc465259557"/>
      <w:bookmarkStart w:id="165" w:name="_Toc490122951"/>
      <w:bookmarkStart w:id="166" w:name="_Toc450574560"/>
      <w:bookmarkStart w:id="167" w:name="_Toc491781021"/>
      <w:bookmarkStart w:id="168" w:name="_Toc482176311"/>
      <w:r>
        <w:rPr>
          <w:rFonts w:hint="eastAsia" w:ascii="宋体" w:hAnsi="宋体"/>
          <w:b/>
          <w:sz w:val="36"/>
          <w:szCs w:val="36"/>
        </w:rPr>
        <w:t>供应商资格证明文件</w:t>
      </w:r>
    </w:p>
    <w:p w14:paraId="5CAA3189">
      <w:pPr>
        <w:ind w:firstLine="3090" w:firstLineChars="855"/>
        <w:rPr>
          <w:rFonts w:ascii="宋体" w:hAnsi="宋体"/>
          <w:b/>
          <w:sz w:val="36"/>
          <w:szCs w:val="36"/>
        </w:rPr>
      </w:pPr>
    </w:p>
    <w:bookmarkEnd w:id="156"/>
    <w:bookmarkEnd w:id="157"/>
    <w:bookmarkEnd w:id="158"/>
    <w:bookmarkEnd w:id="159"/>
    <w:bookmarkEnd w:id="160"/>
    <w:bookmarkEnd w:id="161"/>
    <w:bookmarkEnd w:id="162"/>
    <w:bookmarkEnd w:id="163"/>
    <w:bookmarkEnd w:id="164"/>
    <w:bookmarkEnd w:id="165"/>
    <w:bookmarkEnd w:id="166"/>
    <w:bookmarkEnd w:id="167"/>
    <w:bookmarkEnd w:id="168"/>
    <w:p w14:paraId="12C5ED56">
      <w:pPr>
        <w:ind w:firstLine="480"/>
        <w:rPr>
          <w:rFonts w:ascii="宋体" w:hAnsi="宋体"/>
        </w:rPr>
      </w:pPr>
      <w:r>
        <w:rPr>
          <w:rFonts w:hint="eastAsia" w:ascii="宋体" w:hAnsi="宋体"/>
        </w:rPr>
        <w:t>资格证明材料包括：提供有效的营业执照、税务登记证、机构代码证或三证（五证）合一统一社会代码证及其他资格证明文件（扫描或复印件）。</w:t>
      </w:r>
    </w:p>
    <w:p w14:paraId="571F2A3C">
      <w:pPr>
        <w:ind w:firstLine="480"/>
        <w:rPr>
          <w:rFonts w:ascii="宋体" w:hAnsi="宋体"/>
        </w:rPr>
      </w:pPr>
      <w:r>
        <w:rPr>
          <w:rFonts w:hint="eastAsia" w:ascii="宋体" w:hAnsi="宋体"/>
        </w:rPr>
        <w:t>1、企业法人需提交“统一社会信用代码的营业执照”，未换证的提交“营业执照、组织机构代码证、税务登记证、”；事业法人需提交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30CF6CED">
      <w:pPr>
        <w:ind w:firstLine="480"/>
        <w:rPr>
          <w:rFonts w:hint="eastAsia" w:ascii="宋体"/>
          <w:b/>
          <w:sz w:val="28"/>
          <w:szCs w:val="28"/>
        </w:rPr>
      </w:pPr>
      <w:r>
        <w:rPr>
          <w:rFonts w:hint="eastAsia" w:ascii="宋体" w:hAnsi="宋体"/>
        </w:rPr>
        <w:t>2、根据采购项目内容，提供</w:t>
      </w:r>
      <w:r>
        <w:rPr>
          <w:rFonts w:hint="eastAsia" w:ascii="宋体" w:hAnsi="宋体"/>
          <w:lang w:eastAsia="zh-CN"/>
        </w:rPr>
        <w:t>供应商</w:t>
      </w:r>
      <w:r>
        <w:rPr>
          <w:rFonts w:hint="eastAsia" w:ascii="宋体" w:hAnsi="宋体"/>
        </w:rPr>
        <w:t>的相关资质证书、许可证等。</w:t>
      </w:r>
    </w:p>
    <w:p w14:paraId="56AB4947">
      <w:pPr>
        <w:pStyle w:val="32"/>
        <w:rPr>
          <w:rFonts w:hint="eastAsia" w:ascii="宋体"/>
          <w:b/>
          <w:sz w:val="28"/>
          <w:szCs w:val="28"/>
        </w:rPr>
      </w:pPr>
    </w:p>
    <w:p w14:paraId="17625BBC">
      <w:pPr>
        <w:rPr>
          <w:rFonts w:hint="eastAsia" w:ascii="宋体"/>
          <w:b/>
          <w:sz w:val="28"/>
          <w:szCs w:val="28"/>
        </w:rPr>
      </w:pPr>
      <w:bookmarkStart w:id="169" w:name="_Toc10963"/>
      <w:r>
        <w:rPr>
          <w:rFonts w:hint="eastAsia" w:ascii="宋体"/>
          <w:b/>
          <w:sz w:val="28"/>
          <w:szCs w:val="28"/>
        </w:rPr>
        <w:br w:type="page"/>
      </w:r>
    </w:p>
    <w:p w14:paraId="09CB1DD7">
      <w:pPr>
        <w:widowControl/>
        <w:snapToGrid w:val="0"/>
        <w:spacing w:line="360" w:lineRule="auto"/>
        <w:ind w:firstLine="0" w:firstLineChars="0"/>
        <w:outlineLvl w:val="1"/>
        <w:rPr>
          <w:rFonts w:ascii="宋体"/>
          <w:b/>
          <w:sz w:val="28"/>
          <w:szCs w:val="28"/>
        </w:rPr>
      </w:pPr>
      <w:r>
        <w:rPr>
          <w:rFonts w:hint="eastAsia" w:ascii="宋体"/>
          <w:b/>
          <w:sz w:val="28"/>
          <w:szCs w:val="28"/>
        </w:rPr>
        <w:t>附件</w:t>
      </w:r>
      <w:r>
        <w:rPr>
          <w:rFonts w:hint="eastAsia" w:ascii="宋体"/>
          <w:b/>
          <w:sz w:val="28"/>
          <w:szCs w:val="28"/>
          <w:lang w:val="en-US" w:eastAsia="zh-CN"/>
        </w:rPr>
        <w:t>7</w:t>
      </w:r>
      <w:r>
        <w:rPr>
          <w:rFonts w:hint="eastAsia" w:ascii="宋体"/>
          <w:b/>
          <w:sz w:val="28"/>
          <w:szCs w:val="28"/>
        </w:rPr>
        <w:t>：财务状况、缴纳税收和社会保障资金证明</w:t>
      </w:r>
      <w:bookmarkEnd w:id="169"/>
    </w:p>
    <w:p w14:paraId="44ED2683">
      <w:pPr>
        <w:autoSpaceDE w:val="0"/>
        <w:autoSpaceDN w:val="0"/>
        <w:adjustRightInd w:val="0"/>
        <w:ind w:firstLine="904" w:firstLineChars="250"/>
        <w:jc w:val="center"/>
        <w:rPr>
          <w:rFonts w:ascii="宋体" w:hAnsi="宋体"/>
          <w:b/>
          <w:sz w:val="36"/>
          <w:szCs w:val="36"/>
        </w:rPr>
      </w:pPr>
    </w:p>
    <w:p w14:paraId="7C430756">
      <w:pPr>
        <w:autoSpaceDE w:val="0"/>
        <w:autoSpaceDN w:val="0"/>
        <w:adjustRightInd w:val="0"/>
        <w:ind w:firstLine="904" w:firstLineChars="250"/>
        <w:rPr>
          <w:rFonts w:ascii="宋体" w:hAnsi="宋体"/>
          <w:b/>
          <w:sz w:val="36"/>
          <w:szCs w:val="36"/>
        </w:rPr>
      </w:pPr>
      <w:r>
        <w:rPr>
          <w:rFonts w:hint="eastAsia" w:ascii="宋体" w:hAnsi="宋体"/>
          <w:b/>
          <w:sz w:val="36"/>
          <w:szCs w:val="36"/>
        </w:rPr>
        <w:t>财务状况、缴纳税收和社会保障资金证明</w:t>
      </w:r>
    </w:p>
    <w:p w14:paraId="1A8AF96F">
      <w:pPr>
        <w:autoSpaceDE w:val="0"/>
        <w:autoSpaceDN w:val="0"/>
        <w:adjustRightInd w:val="0"/>
        <w:ind w:firstLine="904" w:firstLineChars="250"/>
        <w:rPr>
          <w:rFonts w:ascii="宋体" w:hAnsi="宋体"/>
          <w:b/>
          <w:sz w:val="36"/>
          <w:szCs w:val="36"/>
        </w:rPr>
      </w:pPr>
    </w:p>
    <w:p w14:paraId="6D749571">
      <w:pPr>
        <w:autoSpaceDE w:val="0"/>
        <w:autoSpaceDN w:val="0"/>
        <w:adjustRightInd w:val="0"/>
        <w:ind w:firstLine="600" w:firstLineChars="250"/>
        <w:jc w:val="left"/>
        <w:rPr>
          <w:rFonts w:ascii="宋体" w:hAnsi="宋体"/>
        </w:rPr>
      </w:pPr>
      <w:r>
        <w:rPr>
          <w:rFonts w:hint="eastAsia" w:ascii="宋体" w:hAnsi="宋体"/>
        </w:rPr>
        <w:t>按照《政府采购法》第22条规定提供以下相关材料：</w:t>
      </w:r>
    </w:p>
    <w:p w14:paraId="3DDD085C">
      <w:pPr>
        <w:autoSpaceDE w:val="0"/>
        <w:autoSpaceDN w:val="0"/>
        <w:adjustRightInd w:val="0"/>
        <w:ind w:firstLine="600" w:firstLineChars="250"/>
        <w:jc w:val="left"/>
        <w:rPr>
          <w:rFonts w:ascii="宋体" w:hAnsi="宋体"/>
        </w:rPr>
      </w:pPr>
      <w:r>
        <w:rPr>
          <w:rFonts w:hint="eastAsia" w:ascii="宋体" w:hAnsi="宋体"/>
        </w:rPr>
        <w:t>1、供应商是法人的，提供</w:t>
      </w:r>
      <w:r>
        <w:rPr>
          <w:rFonts w:hint="eastAsia" w:ascii="宋体" w:hAnsi="宋体" w:cs="宋体"/>
          <w:color w:val="000000"/>
          <w:kern w:val="0"/>
          <w:u w:val="dashDotDotHeavy"/>
          <w:lang w:val="zh-CN"/>
        </w:rPr>
        <w:t>（</w:t>
      </w:r>
      <w:r>
        <w:rPr>
          <w:rFonts w:hint="eastAsia" w:ascii="宋体" w:hAnsi="宋体" w:cs="宋体"/>
          <w:color w:val="000000"/>
          <w:kern w:val="0"/>
          <w:u w:val="dashDotDotHeavy"/>
        </w:rPr>
        <w:t>202</w:t>
      </w:r>
      <w:r>
        <w:rPr>
          <w:rFonts w:hint="eastAsia" w:ascii="宋体" w:hAnsi="宋体" w:cs="宋体"/>
          <w:color w:val="000000"/>
          <w:kern w:val="0"/>
          <w:u w:val="dashDotDotHeavy"/>
          <w:lang w:val="en-US" w:eastAsia="zh-CN"/>
        </w:rPr>
        <w:t>4</w:t>
      </w:r>
      <w:r>
        <w:rPr>
          <w:rFonts w:hint="eastAsia" w:ascii="宋体" w:hAnsi="宋体" w:cs="宋体"/>
          <w:color w:val="000000"/>
          <w:kern w:val="0"/>
          <w:u w:val="dashDotDotHeavy"/>
        </w:rPr>
        <w:t>年度或202</w:t>
      </w:r>
      <w:r>
        <w:rPr>
          <w:rFonts w:hint="eastAsia" w:ascii="宋体" w:hAnsi="宋体" w:cs="宋体"/>
          <w:color w:val="000000"/>
          <w:kern w:val="0"/>
          <w:u w:val="dashDotDotHeavy"/>
          <w:lang w:val="en-US" w:eastAsia="zh-CN"/>
        </w:rPr>
        <w:t>5</w:t>
      </w:r>
      <w:r>
        <w:rPr>
          <w:rFonts w:hint="eastAsia" w:ascii="宋体" w:hAnsi="宋体" w:cs="宋体"/>
          <w:color w:val="000000"/>
          <w:kern w:val="0"/>
          <w:u w:val="dashDotDotHeavy"/>
        </w:rPr>
        <w:t>年度</w:t>
      </w:r>
      <w:r>
        <w:rPr>
          <w:rFonts w:hint="eastAsia" w:ascii="宋体" w:hAnsi="宋体" w:cs="宋体"/>
          <w:color w:val="000000"/>
          <w:kern w:val="0"/>
          <w:u w:val="dashDotDotHeavy"/>
          <w:lang w:val="zh-CN"/>
        </w:rPr>
        <w:t>）</w:t>
      </w:r>
      <w:r>
        <w:rPr>
          <w:rFonts w:hint="eastAsia" w:ascii="宋体" w:hAnsi="宋体"/>
        </w:rPr>
        <w:t>经第三方审计的财务状况报告，</w:t>
      </w:r>
      <w:r>
        <w:rPr>
          <w:rFonts w:hint="eastAsia" w:ascii="宋体" w:hAnsi="宋体" w:cs="宋体"/>
          <w:lang w:val="zh-CN"/>
        </w:rPr>
        <w:t>包括资产负债表、现金流量表、利润表和财务（会计）报表附注</w:t>
      </w:r>
      <w:r>
        <w:rPr>
          <w:rFonts w:hint="eastAsia" w:ascii="宋体" w:hAnsi="宋体" w:cs="宋体"/>
        </w:rPr>
        <w:t>,</w:t>
      </w:r>
      <w:r>
        <w:rPr>
          <w:rFonts w:hint="eastAsia" w:ascii="宋体" w:hAnsi="宋体" w:cs="宋体"/>
          <w:lang w:val="zh-CN"/>
        </w:rPr>
        <w:t>并提供第三方机构的营业执照、执业证书；</w:t>
      </w:r>
      <w:r>
        <w:rPr>
          <w:rFonts w:hint="eastAsia" w:ascii="宋体" w:hAnsi="宋体"/>
        </w:rPr>
        <w:t>或近三个月内其基本开户银行出具的资信证明（同时提供基本存款账户开户许可证）；供应商是其他组织和自然人，没有经审计的财务报告，可以提供基本开户银行出具的资信证明（同时提供基本存款账户开户许可证）。</w:t>
      </w:r>
    </w:p>
    <w:p w14:paraId="5064DB12">
      <w:pPr>
        <w:tabs>
          <w:tab w:val="left" w:pos="168"/>
        </w:tabs>
        <w:adjustRightInd w:val="0"/>
        <w:ind w:firstLine="480"/>
        <w:textAlignment w:val="baseline"/>
        <w:rPr>
          <w:rFonts w:ascii="宋体" w:hAnsi="宋体"/>
          <w:color w:val="000000"/>
        </w:rPr>
      </w:pPr>
      <w:r>
        <w:rPr>
          <w:rFonts w:hint="eastAsia" w:ascii="宋体" w:hAnsi="宋体"/>
        </w:rPr>
        <w:t>2、（202</w:t>
      </w:r>
      <w:r>
        <w:rPr>
          <w:rFonts w:hint="eastAsia" w:ascii="宋体" w:hAnsi="宋体"/>
          <w:lang w:val="en-US" w:eastAsia="zh-CN"/>
        </w:rPr>
        <w:t>5</w:t>
      </w:r>
      <w:r>
        <w:rPr>
          <w:rFonts w:hint="eastAsia" w:ascii="宋体" w:hAnsi="宋体"/>
        </w:rPr>
        <w:t>年</w:t>
      </w:r>
      <w:r>
        <w:rPr>
          <w:rFonts w:hint="eastAsia" w:ascii="宋体" w:hAnsi="宋体"/>
          <w:lang w:val="en-US" w:eastAsia="zh-CN"/>
        </w:rPr>
        <w:t>04</w:t>
      </w:r>
      <w:r>
        <w:rPr>
          <w:rFonts w:hint="eastAsia" w:ascii="宋体" w:hAnsi="宋体"/>
        </w:rPr>
        <w:t>月-至今任意</w:t>
      </w:r>
      <w:r>
        <w:rPr>
          <w:rFonts w:hint="eastAsia" w:ascii="宋体" w:hAnsi="宋体"/>
          <w:lang w:val="en-US" w:eastAsia="zh-CN"/>
        </w:rPr>
        <w:t>一</w:t>
      </w:r>
      <w:r>
        <w:rPr>
          <w:rFonts w:hint="eastAsia" w:ascii="宋体" w:hAnsi="宋体"/>
        </w:rPr>
        <w:t>个月）的依法缴纳税收和社会保障资金记录的证明材料。依法免税或不需要缴纳社会保障资金的供应商，应提供相应文件证明其依法免税或不需要缴纳社会保障资金。</w:t>
      </w:r>
    </w:p>
    <w:p w14:paraId="6405AD85">
      <w:pPr>
        <w:pStyle w:val="4"/>
        <w:ind w:firstLine="0" w:firstLineChars="0"/>
        <w:jc w:val="both"/>
        <w:rPr>
          <w:rFonts w:ascii="宋体" w:hAnsi="宋体"/>
          <w:b w:val="0"/>
          <w:bCs/>
          <w:sz w:val="28"/>
          <w:szCs w:val="28"/>
          <w:lang w:eastAsia="zh-CN"/>
        </w:rPr>
      </w:pPr>
    </w:p>
    <w:p w14:paraId="7B087F16">
      <w:pPr>
        <w:ind w:firstLine="560"/>
        <w:rPr>
          <w:rFonts w:ascii="宋体" w:hAnsi="宋体"/>
          <w:bCs/>
          <w:sz w:val="28"/>
          <w:szCs w:val="28"/>
        </w:rPr>
      </w:pPr>
    </w:p>
    <w:p w14:paraId="7BFDE47C">
      <w:pPr>
        <w:ind w:left="0" w:leftChars="0" w:firstLine="0" w:firstLineChars="0"/>
      </w:pPr>
    </w:p>
    <w:p w14:paraId="7CBDB899">
      <w:pPr>
        <w:rPr>
          <w:rFonts w:hint="eastAsia" w:ascii="宋体"/>
          <w:b/>
          <w:sz w:val="28"/>
          <w:szCs w:val="28"/>
        </w:rPr>
      </w:pPr>
      <w:bookmarkStart w:id="170" w:name="_Toc12398"/>
      <w:bookmarkStart w:id="171" w:name="_Toc29145"/>
      <w:r>
        <w:rPr>
          <w:rFonts w:hint="eastAsia" w:ascii="宋体"/>
          <w:b/>
          <w:sz w:val="28"/>
          <w:szCs w:val="28"/>
        </w:rPr>
        <w:br w:type="page"/>
      </w:r>
    </w:p>
    <w:p w14:paraId="3BF6CCCC">
      <w:pPr>
        <w:widowControl/>
        <w:snapToGrid w:val="0"/>
        <w:spacing w:line="360" w:lineRule="auto"/>
        <w:ind w:firstLine="0" w:firstLineChars="0"/>
        <w:outlineLvl w:val="1"/>
        <w:rPr>
          <w:rFonts w:ascii="宋体"/>
          <w:b/>
          <w:sz w:val="28"/>
          <w:szCs w:val="28"/>
        </w:rPr>
      </w:pPr>
      <w:r>
        <w:rPr>
          <w:rFonts w:hint="eastAsia" w:ascii="宋体"/>
          <w:b/>
          <w:sz w:val="28"/>
          <w:szCs w:val="28"/>
        </w:rPr>
        <w:t>附件</w:t>
      </w:r>
      <w:r>
        <w:rPr>
          <w:rFonts w:hint="eastAsia" w:ascii="宋体"/>
          <w:b/>
          <w:sz w:val="28"/>
          <w:szCs w:val="28"/>
          <w:lang w:val="en-US" w:eastAsia="zh-CN"/>
        </w:rPr>
        <w:t>8</w:t>
      </w:r>
      <w:r>
        <w:rPr>
          <w:rFonts w:hint="eastAsia" w:ascii="宋体"/>
          <w:b/>
          <w:sz w:val="28"/>
          <w:szCs w:val="28"/>
        </w:rPr>
        <w:t>：无重大违法记录声明</w:t>
      </w:r>
      <w:bookmarkEnd w:id="170"/>
    </w:p>
    <w:p w14:paraId="45457DE2">
      <w:pPr>
        <w:ind w:firstLine="2909" w:firstLineChars="805"/>
        <w:rPr>
          <w:rFonts w:ascii="宋体" w:hAnsi="宋体"/>
          <w:b/>
          <w:sz w:val="36"/>
          <w:szCs w:val="36"/>
        </w:rPr>
      </w:pPr>
    </w:p>
    <w:p w14:paraId="2307BF7B">
      <w:pPr>
        <w:ind w:firstLine="2909" w:firstLineChars="805"/>
        <w:rPr>
          <w:rFonts w:ascii="宋体" w:hAnsi="宋体"/>
          <w:b/>
          <w:sz w:val="36"/>
          <w:szCs w:val="36"/>
        </w:rPr>
      </w:pPr>
      <w:r>
        <w:rPr>
          <w:rFonts w:hint="eastAsia" w:ascii="宋体" w:hAnsi="宋体"/>
          <w:b/>
          <w:sz w:val="36"/>
          <w:szCs w:val="36"/>
        </w:rPr>
        <w:t>无重大违法记录声明</w:t>
      </w:r>
    </w:p>
    <w:p w14:paraId="22B1B130">
      <w:pPr>
        <w:tabs>
          <w:tab w:val="left" w:pos="168"/>
        </w:tabs>
        <w:adjustRightInd w:val="0"/>
        <w:ind w:firstLine="2530" w:firstLineChars="700"/>
        <w:textAlignment w:val="baseline"/>
        <w:rPr>
          <w:rFonts w:ascii="宋体"/>
          <w:b/>
          <w:sz w:val="36"/>
          <w:szCs w:val="36"/>
        </w:rPr>
      </w:pPr>
    </w:p>
    <w:p w14:paraId="7D7BE27F">
      <w:pPr>
        <w:tabs>
          <w:tab w:val="left" w:pos="168"/>
        </w:tabs>
        <w:adjustRightInd w:val="0"/>
        <w:ind w:firstLine="480"/>
        <w:textAlignment w:val="baseline"/>
        <w:rPr>
          <w:rFonts w:hint="eastAsia" w:ascii="宋体"/>
          <w:sz w:val="28"/>
          <w:szCs w:val="28"/>
          <w:lang w:eastAsia="zh-CN"/>
        </w:rPr>
      </w:pPr>
      <w:r>
        <w:rPr>
          <w:rFonts w:hint="eastAsia" w:ascii="宋体" w:hAnsi="宋体"/>
          <w:color w:val="000000"/>
        </w:rPr>
        <w:t>提供参加政府采购活动前3年内在经营活动中没有重大违法记录的书面声明，并</w:t>
      </w:r>
      <w:r>
        <w:rPr>
          <w:rFonts w:hint="eastAsia" w:ascii="宋体" w:hAnsi="宋体" w:cs="宋体"/>
          <w:kern w:val="0"/>
        </w:rPr>
        <w:t>附“信用中国”网站无任何不良记录的查询截图，</w:t>
      </w:r>
      <w:r>
        <w:rPr>
          <w:rFonts w:hint="eastAsia" w:ascii="宋体" w:hAnsi="宋体" w:cs="宋体"/>
          <w:color w:val="000000"/>
          <w:kern w:val="0"/>
        </w:rPr>
        <w:t>时间为投标截止时间前10天内</w:t>
      </w:r>
      <w:r>
        <w:rPr>
          <w:rFonts w:hint="eastAsia" w:ascii="宋体" w:hAnsi="宋体"/>
          <w:color w:val="000000"/>
        </w:rPr>
        <w:t>。（格式可自定）</w:t>
      </w:r>
      <w:bookmarkEnd w:id="171"/>
      <w:bookmarkStart w:id="172" w:name="_Toc28726"/>
    </w:p>
    <w:p w14:paraId="41F2D410">
      <w:pPr>
        <w:rPr>
          <w:rFonts w:hint="eastAsia" w:ascii="宋体"/>
          <w:sz w:val="28"/>
          <w:szCs w:val="28"/>
          <w:lang w:eastAsia="zh-CN"/>
        </w:rPr>
      </w:pPr>
      <w:bookmarkStart w:id="173" w:name="_Toc20841"/>
      <w:r>
        <w:rPr>
          <w:rFonts w:hint="eastAsia" w:ascii="宋体"/>
          <w:sz w:val="28"/>
          <w:szCs w:val="28"/>
          <w:lang w:eastAsia="zh-CN"/>
        </w:rPr>
        <w:br w:type="page"/>
      </w:r>
    </w:p>
    <w:p w14:paraId="20BF849B">
      <w:pPr>
        <w:pStyle w:val="4"/>
        <w:ind w:firstLine="0" w:firstLineChars="0"/>
        <w:jc w:val="left"/>
        <w:outlineLvl w:val="1"/>
        <w:rPr>
          <w:rFonts w:ascii="宋体" w:hAnsi="宋体" w:cs="宋体"/>
          <w:lang w:eastAsia="zh-CN"/>
        </w:rPr>
      </w:pPr>
      <w:r>
        <w:rPr>
          <w:rFonts w:hint="eastAsia" w:ascii="宋体"/>
          <w:sz w:val="28"/>
          <w:szCs w:val="28"/>
          <w:lang w:eastAsia="zh-CN"/>
        </w:rPr>
        <w:t>附件</w:t>
      </w:r>
      <w:r>
        <w:rPr>
          <w:rFonts w:hint="eastAsia" w:ascii="宋体"/>
          <w:sz w:val="28"/>
          <w:szCs w:val="28"/>
          <w:lang w:val="en-US" w:eastAsia="zh-CN"/>
        </w:rPr>
        <w:t>9</w:t>
      </w:r>
      <w:r>
        <w:rPr>
          <w:rFonts w:hint="eastAsia" w:ascii="宋体"/>
          <w:sz w:val="28"/>
          <w:szCs w:val="28"/>
          <w:lang w:eastAsia="zh-CN"/>
        </w:rPr>
        <w:t>：</w:t>
      </w:r>
      <w:r>
        <w:rPr>
          <w:rFonts w:hint="eastAsia" w:ascii="宋体" w:hAnsi="宋体" w:cs="宋体"/>
          <w:sz w:val="30"/>
          <w:szCs w:val="30"/>
          <w:lang w:val="zh-CN" w:eastAsia="zh-CN"/>
        </w:rPr>
        <w:t>具备履行合同所必需的设备和专业技术能力的证明材料</w:t>
      </w:r>
      <w:bookmarkEnd w:id="173"/>
    </w:p>
    <w:p w14:paraId="5021CC67">
      <w:pPr>
        <w:autoSpaceDE w:val="0"/>
        <w:autoSpaceDN w:val="0"/>
        <w:spacing w:line="360" w:lineRule="auto"/>
        <w:ind w:firstLine="560"/>
        <w:rPr>
          <w:rFonts w:ascii="宋体" w:hAnsi="宋体" w:cs="宋体"/>
          <w:kern w:val="0"/>
          <w:sz w:val="28"/>
          <w:szCs w:val="28"/>
          <w:lang w:val="zh-CN"/>
        </w:rPr>
      </w:pPr>
    </w:p>
    <w:p w14:paraId="29D1613B">
      <w:pPr>
        <w:autoSpaceDE w:val="0"/>
        <w:autoSpaceDN w:val="0"/>
        <w:spacing w:line="360" w:lineRule="auto"/>
        <w:ind w:firstLine="562"/>
        <w:jc w:val="center"/>
        <w:outlineLvl w:val="2"/>
        <w:rPr>
          <w:rFonts w:ascii="宋体" w:hAnsi="宋体" w:cs="宋体"/>
          <w:b/>
          <w:bCs/>
          <w:kern w:val="0"/>
          <w:sz w:val="36"/>
          <w:szCs w:val="36"/>
          <w:lang w:val="zh-CN"/>
        </w:rPr>
      </w:pPr>
      <w:bookmarkStart w:id="174" w:name="_Toc27076"/>
      <w:r>
        <w:rPr>
          <w:rFonts w:hint="eastAsia" w:ascii="宋体" w:hAnsi="宋体" w:cs="宋体"/>
          <w:b/>
          <w:bCs/>
          <w:kern w:val="0"/>
          <w:sz w:val="28"/>
          <w:szCs w:val="28"/>
          <w:lang w:val="zh-CN"/>
        </w:rPr>
        <w:t>具备履行合同所必需的设备和专业技术能力的证明材料</w:t>
      </w:r>
      <w:bookmarkEnd w:id="174"/>
    </w:p>
    <w:p w14:paraId="2F8F05E7">
      <w:pPr>
        <w:autoSpaceDE w:val="0"/>
        <w:autoSpaceDN w:val="0"/>
        <w:spacing w:line="360" w:lineRule="auto"/>
        <w:ind w:firstLine="480"/>
        <w:rPr>
          <w:rFonts w:ascii="宋体" w:hAnsi="宋体" w:cs="宋体"/>
          <w:kern w:val="0"/>
          <w:lang w:val="zh-CN"/>
        </w:rPr>
      </w:pPr>
    </w:p>
    <w:p w14:paraId="0C9ED67F">
      <w:pPr>
        <w:autoSpaceDE w:val="0"/>
        <w:autoSpaceDN w:val="0"/>
        <w:spacing w:line="360" w:lineRule="auto"/>
        <w:ind w:firstLine="480"/>
      </w:pPr>
      <w:r>
        <w:rPr>
          <w:rFonts w:hint="eastAsia" w:ascii="宋体" w:hAnsi="宋体" w:cs="宋体"/>
          <w:kern w:val="0"/>
          <w:lang w:val="zh-CN"/>
        </w:rPr>
        <w:t>为保证本项目合同的顺利履行，供应商必须具备履行合同的设备和专业技术能力，须提供必须具备履行合同的设备和专业技术能力的承诺函（格式自拟）。</w:t>
      </w:r>
    </w:p>
    <w:p w14:paraId="3757A945">
      <w:pPr>
        <w:rPr>
          <w:b/>
        </w:rPr>
      </w:pPr>
      <w:bookmarkStart w:id="175" w:name="_Toc15554"/>
      <w:r>
        <w:rPr>
          <w:rFonts w:hint="eastAsia" w:ascii="宋体"/>
          <w:sz w:val="28"/>
          <w:szCs w:val="28"/>
          <w:lang w:eastAsia="zh-CN"/>
        </w:rPr>
        <w:br w:type="page"/>
      </w:r>
      <w:bookmarkEnd w:id="175"/>
    </w:p>
    <w:p w14:paraId="6DD052C2">
      <w:pPr>
        <w:ind w:firstLineChars="83"/>
        <w:rPr>
          <w:b/>
        </w:rPr>
      </w:pPr>
    </w:p>
    <w:p w14:paraId="434389C5">
      <w:pPr>
        <w:ind w:firstLineChars="83"/>
        <w:rPr>
          <w:b/>
        </w:rPr>
      </w:pPr>
      <w:r>
        <w:rPr>
          <w:rFonts w:hint="eastAsia"/>
          <w:b/>
        </w:rPr>
        <w:t>（磋商响应文件封面）</w:t>
      </w:r>
    </w:p>
    <w:p w14:paraId="397D7F8E">
      <w:pPr>
        <w:spacing w:line="360" w:lineRule="auto"/>
        <w:ind w:firstLine="2088" w:firstLineChars="400"/>
        <w:rPr>
          <w:rFonts w:ascii="仿宋_GB2312" w:hAnsi="宋体" w:eastAsia="仿宋_GB2312"/>
          <w:b/>
          <w:sz w:val="52"/>
          <w:szCs w:val="52"/>
        </w:rPr>
      </w:pPr>
    </w:p>
    <w:p w14:paraId="313176CF">
      <w:pPr>
        <w:spacing w:line="360" w:lineRule="auto"/>
        <w:ind w:firstLine="2088" w:firstLineChars="400"/>
        <w:rPr>
          <w:rFonts w:ascii="仿宋_GB2312" w:hAnsi="宋体" w:eastAsia="仿宋_GB2312"/>
          <w:b/>
          <w:sz w:val="52"/>
          <w:szCs w:val="52"/>
        </w:rPr>
      </w:pPr>
      <w:r>
        <w:rPr>
          <w:rFonts w:hint="eastAsia" w:ascii="仿宋_GB2312" w:hAnsi="宋体" w:eastAsia="仿宋_GB2312"/>
          <w:b/>
          <w:sz w:val="52"/>
          <w:szCs w:val="52"/>
        </w:rPr>
        <w:t>青海省政府采购项目</w:t>
      </w:r>
    </w:p>
    <w:p w14:paraId="1281FDE9">
      <w:pPr>
        <w:spacing w:line="360" w:lineRule="auto"/>
        <w:ind w:firstLine="826" w:firstLineChars="392"/>
        <w:rPr>
          <w:rFonts w:ascii="宋体" w:hAnsi="宋体"/>
          <w:b/>
          <w:sz w:val="21"/>
          <w:szCs w:val="21"/>
        </w:rPr>
      </w:pPr>
    </w:p>
    <w:p w14:paraId="5A13362E">
      <w:pPr>
        <w:spacing w:line="360" w:lineRule="auto"/>
        <w:ind w:firstLine="2364" w:firstLineChars="327"/>
        <w:rPr>
          <w:rFonts w:ascii="宋体" w:hAnsi="宋体"/>
          <w:b/>
          <w:sz w:val="72"/>
          <w:szCs w:val="72"/>
        </w:rPr>
      </w:pPr>
    </w:p>
    <w:p w14:paraId="5B27C04A">
      <w:pPr>
        <w:spacing w:line="360" w:lineRule="auto"/>
        <w:ind w:firstLine="2364" w:firstLineChars="327"/>
        <w:rPr>
          <w:rFonts w:ascii="宋体" w:hAnsi="宋体"/>
          <w:b/>
          <w:sz w:val="72"/>
          <w:szCs w:val="72"/>
        </w:rPr>
      </w:pPr>
      <w:r>
        <w:rPr>
          <w:rFonts w:hint="eastAsia" w:ascii="宋体" w:hAnsi="宋体"/>
          <w:b/>
          <w:sz w:val="72"/>
          <w:szCs w:val="72"/>
        </w:rPr>
        <w:t>磋商响应文件</w:t>
      </w:r>
    </w:p>
    <w:p w14:paraId="799014AC">
      <w:pPr>
        <w:adjustRightInd w:val="0"/>
        <w:spacing w:line="360" w:lineRule="auto"/>
        <w:ind w:firstLine="0" w:firstLineChars="0"/>
        <w:jc w:val="center"/>
        <w:textAlignment w:val="baseline"/>
        <w:rPr>
          <w:rFonts w:ascii="宋体" w:hAnsi="宋体"/>
          <w:b/>
          <w:bCs/>
          <w:sz w:val="36"/>
          <w:szCs w:val="36"/>
        </w:rPr>
      </w:pPr>
      <w:r>
        <w:rPr>
          <w:rFonts w:hint="eastAsia" w:ascii="宋体" w:hAnsi="宋体"/>
          <w:b/>
          <w:bCs/>
          <w:sz w:val="36"/>
          <w:szCs w:val="36"/>
        </w:rPr>
        <w:t>（符合性审查文件）</w:t>
      </w:r>
    </w:p>
    <w:p w14:paraId="3B4D853D">
      <w:pPr>
        <w:spacing w:line="360" w:lineRule="auto"/>
        <w:ind w:firstLine="788" w:firstLineChars="327"/>
        <w:rPr>
          <w:rFonts w:ascii="宋体" w:hAnsi="宋体"/>
          <w:b/>
        </w:rPr>
      </w:pPr>
    </w:p>
    <w:p w14:paraId="50620E18">
      <w:pPr>
        <w:adjustRightInd w:val="0"/>
        <w:spacing w:line="360" w:lineRule="auto"/>
        <w:ind w:firstLine="0" w:firstLineChars="0"/>
        <w:textAlignment w:val="baseline"/>
        <w:rPr>
          <w:rFonts w:ascii="宋体" w:hAnsi="宋体"/>
          <w:b/>
          <w:bCs/>
          <w:sz w:val="32"/>
        </w:rPr>
      </w:pPr>
    </w:p>
    <w:p w14:paraId="47F1F137">
      <w:pPr>
        <w:adjustRightInd w:val="0"/>
        <w:spacing w:line="360" w:lineRule="auto"/>
        <w:ind w:left="2530" w:hanging="2530" w:hangingChars="700"/>
        <w:textAlignment w:val="baseline"/>
        <w:rPr>
          <w:rFonts w:hint="eastAsia" w:ascii="宋体" w:hAnsi="宋体" w:eastAsia="宋体"/>
          <w:b/>
          <w:sz w:val="36"/>
          <w:szCs w:val="36"/>
          <w:lang w:eastAsia="zh-CN"/>
        </w:rPr>
      </w:pPr>
      <w:r>
        <w:rPr>
          <w:rFonts w:hint="eastAsia" w:ascii="宋体" w:hAnsi="宋体"/>
          <w:b/>
          <w:bCs/>
          <w:sz w:val="36"/>
          <w:szCs w:val="36"/>
        </w:rPr>
        <w:t>采购项目编号</w:t>
      </w:r>
      <w:r>
        <w:rPr>
          <w:rFonts w:hint="eastAsia" w:ascii="宋体" w:hAnsi="宋体"/>
          <w:b/>
          <w:sz w:val="36"/>
          <w:szCs w:val="36"/>
        </w:rPr>
        <w:t>：</w:t>
      </w:r>
    </w:p>
    <w:p w14:paraId="12B60D3C">
      <w:pPr>
        <w:adjustRightInd w:val="0"/>
        <w:spacing w:line="360" w:lineRule="auto"/>
        <w:ind w:left="2512" w:right="-283" w:rightChars="-118" w:hanging="2512" w:hangingChars="695"/>
        <w:textAlignment w:val="baseline"/>
        <w:rPr>
          <w:rFonts w:hint="eastAsia" w:ascii="宋体" w:hAnsi="宋体"/>
          <w:b/>
          <w:sz w:val="36"/>
          <w:szCs w:val="36"/>
        </w:rPr>
      </w:pPr>
      <w:r>
        <w:rPr>
          <w:rFonts w:hint="eastAsia" w:ascii="宋体" w:hAnsi="宋体"/>
          <w:b/>
          <w:bCs/>
          <w:sz w:val="36"/>
          <w:szCs w:val="36"/>
        </w:rPr>
        <w:t>采购项目名</w:t>
      </w:r>
      <w:r>
        <w:rPr>
          <w:rFonts w:hint="eastAsia" w:ascii="宋体" w:hAnsi="宋体"/>
          <w:b/>
          <w:sz w:val="36"/>
          <w:szCs w:val="36"/>
        </w:rPr>
        <w:t>称：</w:t>
      </w:r>
    </w:p>
    <w:p w14:paraId="6D434F83">
      <w:pPr>
        <w:adjustRightInd w:val="0"/>
        <w:spacing w:line="360" w:lineRule="auto"/>
        <w:ind w:left="2512" w:right="-283" w:rightChars="-118" w:hanging="2512" w:hangingChars="695"/>
        <w:textAlignment w:val="baseline"/>
        <w:rPr>
          <w:rFonts w:hint="eastAsia" w:ascii="宋体" w:hAnsi="宋体"/>
          <w:b/>
          <w:sz w:val="36"/>
          <w:szCs w:val="36"/>
          <w:lang w:eastAsia="zh-CN"/>
        </w:rPr>
      </w:pPr>
      <w:r>
        <w:rPr>
          <w:rFonts w:hint="eastAsia" w:ascii="宋体" w:hAnsi="宋体"/>
          <w:b/>
          <w:bCs/>
          <w:sz w:val="36"/>
          <w:szCs w:val="36"/>
        </w:rPr>
        <w:t>采购项目</w:t>
      </w:r>
      <w:r>
        <w:rPr>
          <w:rFonts w:hint="eastAsia" w:ascii="宋体" w:hAnsi="宋体"/>
          <w:b/>
          <w:bCs/>
          <w:sz w:val="36"/>
          <w:szCs w:val="36"/>
          <w:lang w:val="en-US" w:eastAsia="zh-CN"/>
        </w:rPr>
        <w:t>包号</w:t>
      </w:r>
      <w:r>
        <w:rPr>
          <w:rFonts w:ascii="宋体" w:hAnsi="宋体"/>
          <w:b/>
          <w:bCs/>
          <w:sz w:val="36"/>
          <w:szCs w:val="36"/>
        </w:rPr>
        <w:t>:</w:t>
      </w:r>
      <w:r>
        <w:rPr>
          <w:rFonts w:hint="eastAsia" w:ascii="宋体" w:hAnsi="宋体"/>
          <w:b/>
          <w:bCs/>
          <w:sz w:val="36"/>
          <w:szCs w:val="36"/>
        </w:rPr>
        <w:t xml:space="preserve"> </w:t>
      </w:r>
    </w:p>
    <w:p w14:paraId="096772DA">
      <w:pPr>
        <w:adjustRightInd w:val="0"/>
        <w:spacing w:line="360" w:lineRule="auto"/>
        <w:ind w:left="2512" w:right="-283" w:rightChars="-118" w:hanging="2512" w:hangingChars="695"/>
        <w:textAlignment w:val="baseline"/>
      </w:pPr>
      <w:r>
        <w:rPr>
          <w:rFonts w:hint="eastAsia" w:ascii="宋体" w:hAnsi="宋体"/>
          <w:b/>
          <w:sz w:val="36"/>
          <w:szCs w:val="36"/>
        </w:rPr>
        <w:t xml:space="preserve"> </w:t>
      </w:r>
    </w:p>
    <w:p w14:paraId="12214CAE">
      <w:pPr>
        <w:pStyle w:val="32"/>
        <w:ind w:firstLine="480"/>
      </w:pPr>
    </w:p>
    <w:p w14:paraId="3A62EEF9">
      <w:pPr>
        <w:pStyle w:val="32"/>
        <w:ind w:left="0" w:leftChars="0" w:firstLine="0" w:firstLineChars="0"/>
      </w:pPr>
    </w:p>
    <w:p w14:paraId="5F0732D0">
      <w:pPr>
        <w:adjustRightInd w:val="0"/>
        <w:spacing w:line="360" w:lineRule="auto"/>
        <w:ind w:left="-283" w:leftChars="-118" w:firstLine="1" w:firstLineChars="0"/>
        <w:jc w:val="center"/>
        <w:textAlignment w:val="baseline"/>
        <w:rPr>
          <w:rFonts w:hint="eastAsia" w:ascii="宋体" w:hAnsi="宋体"/>
          <w:b/>
          <w:bCs/>
          <w:sz w:val="36"/>
          <w:szCs w:val="36"/>
        </w:rPr>
      </w:pPr>
    </w:p>
    <w:p w14:paraId="7FBD53C1">
      <w:pPr>
        <w:adjustRightInd w:val="0"/>
        <w:spacing w:line="360" w:lineRule="auto"/>
        <w:ind w:left="-283" w:leftChars="-118" w:firstLine="1" w:firstLineChars="0"/>
        <w:jc w:val="center"/>
        <w:textAlignment w:val="baseline"/>
        <w:rPr>
          <w:rFonts w:ascii="宋体" w:hAnsi="宋体"/>
          <w:b/>
          <w:sz w:val="36"/>
          <w:szCs w:val="36"/>
        </w:rPr>
      </w:pPr>
      <w:r>
        <w:rPr>
          <w:rFonts w:hint="eastAsia" w:ascii="宋体" w:hAnsi="宋体"/>
          <w:b/>
          <w:bCs/>
          <w:sz w:val="36"/>
          <w:szCs w:val="36"/>
        </w:rPr>
        <w:t xml:space="preserve">  投标单位</w:t>
      </w:r>
      <w:r>
        <w:rPr>
          <w:rFonts w:hint="eastAsia" w:ascii="宋体" w:hAnsi="宋体"/>
          <w:b/>
          <w:sz w:val="36"/>
          <w:szCs w:val="36"/>
        </w:rPr>
        <w:t>：</w:t>
      </w:r>
    </w:p>
    <w:p w14:paraId="54BEAE88">
      <w:pPr>
        <w:spacing w:line="360" w:lineRule="auto"/>
        <w:ind w:firstLine="199" w:firstLineChars="62"/>
        <w:jc w:val="center"/>
        <w:rPr>
          <w:rFonts w:ascii="宋体" w:hAnsi="宋体"/>
          <w:b/>
          <w:sz w:val="32"/>
        </w:rPr>
      </w:pPr>
      <w:r>
        <w:rPr>
          <w:rFonts w:hint="eastAsia" w:ascii="宋体" w:hAnsi="宋体"/>
          <w:b/>
          <w:sz w:val="32"/>
        </w:rPr>
        <w:t>年  月  日</w:t>
      </w:r>
    </w:p>
    <w:p w14:paraId="2BF3DE8A">
      <w:pPr>
        <w:widowControl/>
        <w:snapToGrid w:val="0"/>
        <w:spacing w:line="360" w:lineRule="auto"/>
        <w:ind w:firstLine="0" w:firstLineChars="0"/>
        <w:outlineLvl w:val="1"/>
        <w:rPr>
          <w:rFonts w:ascii="宋体"/>
          <w:b/>
          <w:sz w:val="36"/>
          <w:szCs w:val="36"/>
        </w:rPr>
      </w:pPr>
      <w:r>
        <w:rPr>
          <w:rFonts w:ascii="宋体"/>
          <w:b/>
          <w:sz w:val="28"/>
          <w:szCs w:val="28"/>
        </w:rPr>
        <w:br w:type="page"/>
      </w:r>
      <w:bookmarkStart w:id="176" w:name="_Toc1481"/>
      <w:r>
        <w:rPr>
          <w:rFonts w:hint="eastAsia" w:ascii="宋体"/>
          <w:b/>
          <w:sz w:val="28"/>
          <w:szCs w:val="28"/>
        </w:rPr>
        <w:t>附件</w:t>
      </w:r>
      <w:bookmarkStart w:id="177" w:name="_Toc325726038"/>
      <w:bookmarkStart w:id="178" w:name="_Toc376936769"/>
      <w:r>
        <w:rPr>
          <w:rFonts w:hint="eastAsia" w:ascii="宋体"/>
          <w:b/>
          <w:sz w:val="28"/>
          <w:szCs w:val="28"/>
        </w:rPr>
        <w:t>1</w:t>
      </w:r>
      <w:r>
        <w:rPr>
          <w:rFonts w:hint="eastAsia" w:ascii="宋体"/>
          <w:b/>
          <w:sz w:val="28"/>
          <w:szCs w:val="28"/>
          <w:lang w:val="en-US" w:eastAsia="zh-CN"/>
        </w:rPr>
        <w:t>0</w:t>
      </w:r>
      <w:r>
        <w:rPr>
          <w:rFonts w:hint="eastAsia" w:ascii="宋体"/>
          <w:b/>
          <w:sz w:val="28"/>
          <w:szCs w:val="28"/>
        </w:rPr>
        <w:t>：</w:t>
      </w:r>
      <w:bookmarkEnd w:id="177"/>
      <w:bookmarkEnd w:id="178"/>
      <w:r>
        <w:rPr>
          <w:rFonts w:hint="eastAsia" w:ascii="宋体"/>
          <w:b/>
          <w:sz w:val="28"/>
          <w:szCs w:val="28"/>
        </w:rPr>
        <w:t>竞争性磋商首次报价表</w:t>
      </w:r>
      <w:bookmarkEnd w:id="176"/>
    </w:p>
    <w:p w14:paraId="6E418698">
      <w:pPr>
        <w:ind w:left="0" w:leftChars="0" w:firstLine="0" w:firstLineChars="0"/>
        <w:jc w:val="center"/>
        <w:rPr>
          <w:rFonts w:ascii="宋体" w:hAnsi="宋体"/>
          <w:b/>
          <w:sz w:val="36"/>
          <w:szCs w:val="36"/>
        </w:rPr>
      </w:pPr>
      <w:r>
        <w:rPr>
          <w:rFonts w:hint="eastAsia" w:ascii="宋体" w:hAnsi="宋体"/>
          <w:b/>
          <w:sz w:val="36"/>
          <w:szCs w:val="36"/>
          <w:lang w:eastAsia="zh-CN"/>
        </w:rPr>
        <w:t>（</w:t>
      </w:r>
      <w:r>
        <w:rPr>
          <w:rFonts w:hint="eastAsia" w:ascii="宋体" w:hAnsi="宋体"/>
          <w:b/>
          <w:sz w:val="36"/>
          <w:szCs w:val="36"/>
          <w:lang w:val="en-US" w:eastAsia="zh-CN"/>
        </w:rPr>
        <w:t>1）</w:t>
      </w:r>
      <w:r>
        <w:rPr>
          <w:rFonts w:hint="eastAsia" w:ascii="宋体" w:hAnsi="宋体"/>
          <w:b/>
          <w:sz w:val="36"/>
          <w:szCs w:val="36"/>
        </w:rPr>
        <w:t>竞争性磋商首次报价表</w:t>
      </w:r>
    </w:p>
    <w:p w14:paraId="3A2907CD">
      <w:pPr>
        <w:ind w:firstLine="2711" w:firstLineChars="750"/>
        <w:rPr>
          <w:rFonts w:ascii="宋体" w:hAnsi="宋体"/>
          <w:b/>
          <w:sz w:val="36"/>
          <w:szCs w:val="36"/>
        </w:rPr>
      </w:pPr>
    </w:p>
    <w:p w14:paraId="75F5E310">
      <w:pPr>
        <w:ind w:firstLine="0" w:firstLineChars="0"/>
        <w:rPr>
          <w:rFonts w:hint="default" w:ascii="宋体" w:hAnsi="宋体" w:eastAsia="宋体"/>
          <w:b/>
          <w:lang w:val="en-US" w:eastAsia="zh-CN"/>
        </w:rPr>
      </w:pPr>
      <w:r>
        <w:rPr>
          <w:rFonts w:hint="eastAsia" w:ascii="宋体" w:hAnsi="宋体"/>
          <w:b/>
        </w:rPr>
        <w:t>供应商名称：</w:t>
      </w:r>
      <w:r>
        <w:rPr>
          <w:rFonts w:hint="eastAsia" w:ascii="宋体" w:hAnsi="宋体"/>
          <w:b/>
          <w:lang w:val="en-US" w:eastAsia="zh-CN"/>
        </w:rPr>
        <w:t xml:space="preserve">                                            包号：包一</w:t>
      </w:r>
    </w:p>
    <w:p w14:paraId="30458F1C">
      <w:pPr>
        <w:ind w:firstLine="0" w:firstLineChars="0"/>
        <w:rPr>
          <w:rFonts w:ascii="宋体" w:hAnsi="宋体"/>
          <w:b/>
        </w:rPr>
      </w:pPr>
      <w:r>
        <w:rPr>
          <w:rFonts w:hint="eastAsia" w:ascii="宋体" w:hAnsi="宋体"/>
          <w:b/>
        </w:rPr>
        <w:t xml:space="preserve">            </w:t>
      </w:r>
    </w:p>
    <w:p w14:paraId="5285BDA4">
      <w:pPr>
        <w:ind w:firstLine="0" w:firstLineChars="0"/>
        <w:jc w:val="both"/>
        <w:rPr>
          <w:rFonts w:ascii="宋体" w:hAnsi="宋体"/>
          <w:b/>
        </w:rPr>
      </w:pPr>
      <w:r>
        <w:rPr>
          <w:rFonts w:hint="eastAsia" w:ascii="宋体" w:hAnsi="宋体"/>
          <w:lang w:val="en-US" w:eastAsia="zh-CN"/>
        </w:rPr>
        <w:t xml:space="preserve">                                                     </w:t>
      </w:r>
      <w:r>
        <w:rPr>
          <w:rFonts w:hint="eastAsia" w:ascii="宋体" w:hAnsi="宋体"/>
        </w:rPr>
        <w:t>单位：</w:t>
      </w:r>
      <w:r>
        <w:rPr>
          <w:rFonts w:hint="eastAsia" w:ascii="宋体" w:hAnsi="宋体"/>
          <w:bCs/>
        </w:rPr>
        <w:t>人民币(元)</w:t>
      </w:r>
    </w:p>
    <w:tbl>
      <w:tblPr>
        <w:tblStyle w:val="64"/>
        <w:tblpPr w:leftFromText="180" w:rightFromText="180" w:vertAnchor="text" w:horzAnchor="margin" w:tblpY="147"/>
        <w:tblW w:w="8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4252"/>
        <w:gridCol w:w="1477"/>
        <w:gridCol w:w="1292"/>
      </w:tblGrid>
      <w:tr w14:paraId="7EA8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1809" w:type="dxa"/>
            <w:vAlign w:val="center"/>
          </w:tcPr>
          <w:p w14:paraId="414032EC">
            <w:pPr>
              <w:adjustRightInd w:val="0"/>
              <w:ind w:firstLine="482"/>
              <w:textAlignment w:val="baseline"/>
              <w:rPr>
                <w:rFonts w:ascii="宋体" w:hAnsi="宋体"/>
                <w:b/>
              </w:rPr>
            </w:pPr>
            <w:r>
              <w:rPr>
                <w:rFonts w:hint="eastAsia" w:ascii="宋体" w:hAnsi="宋体"/>
                <w:b/>
              </w:rPr>
              <w:t>项目名称</w:t>
            </w:r>
          </w:p>
        </w:tc>
        <w:tc>
          <w:tcPr>
            <w:tcW w:w="4252" w:type="dxa"/>
            <w:vAlign w:val="center"/>
          </w:tcPr>
          <w:p w14:paraId="22D68C92">
            <w:pPr>
              <w:adjustRightInd w:val="0"/>
              <w:ind w:firstLine="482"/>
              <w:jc w:val="center"/>
              <w:textAlignment w:val="baseline"/>
              <w:rPr>
                <w:rFonts w:ascii="宋体" w:hAnsi="宋体"/>
                <w:b/>
              </w:rPr>
            </w:pPr>
            <w:r>
              <w:rPr>
                <w:rFonts w:hint="eastAsia" w:ascii="宋体" w:hAnsi="宋体"/>
                <w:b/>
              </w:rPr>
              <w:t>竞争性磋商首次报价（元）</w:t>
            </w:r>
          </w:p>
        </w:tc>
        <w:tc>
          <w:tcPr>
            <w:tcW w:w="1477" w:type="dxa"/>
            <w:vAlign w:val="center"/>
          </w:tcPr>
          <w:p w14:paraId="2A7A881F">
            <w:pPr>
              <w:adjustRightInd w:val="0"/>
              <w:ind w:left="279" w:leftChars="16" w:hanging="241" w:hangingChars="100"/>
              <w:jc w:val="center"/>
              <w:textAlignment w:val="baseline"/>
              <w:rPr>
                <w:rFonts w:hint="eastAsia" w:ascii="宋体" w:hAnsi="宋体" w:eastAsia="宋体"/>
                <w:b/>
                <w:lang w:eastAsia="zh-CN"/>
              </w:rPr>
            </w:pPr>
            <w:r>
              <w:rPr>
                <w:rFonts w:hint="eastAsia" w:ascii="宋体" w:hAnsi="宋体"/>
                <w:b/>
                <w:lang w:eastAsia="zh-CN"/>
              </w:rPr>
              <w:t>服务期</w:t>
            </w:r>
          </w:p>
        </w:tc>
        <w:tc>
          <w:tcPr>
            <w:tcW w:w="1292" w:type="dxa"/>
            <w:vAlign w:val="center"/>
          </w:tcPr>
          <w:p w14:paraId="43113DD2">
            <w:pPr>
              <w:adjustRightInd w:val="0"/>
              <w:ind w:left="279" w:leftChars="16" w:hanging="241" w:hangingChars="100"/>
              <w:jc w:val="center"/>
              <w:textAlignment w:val="baseline"/>
              <w:rPr>
                <w:rFonts w:hint="eastAsia" w:ascii="宋体" w:hAnsi="宋体" w:eastAsia="宋体"/>
                <w:b/>
                <w:lang w:eastAsia="zh-CN"/>
              </w:rPr>
            </w:pPr>
            <w:r>
              <w:rPr>
                <w:rFonts w:hint="eastAsia" w:ascii="宋体" w:hAnsi="宋体" w:cs="Times New Roman"/>
                <w:b/>
                <w:bCs/>
                <w:kern w:val="2"/>
                <w:sz w:val="24"/>
                <w:szCs w:val="24"/>
                <w:highlight w:val="none"/>
                <w:lang w:val="en-US" w:eastAsia="zh-CN" w:bidi="ar-SA"/>
              </w:rPr>
              <w:t>备注</w:t>
            </w:r>
          </w:p>
        </w:tc>
      </w:tr>
      <w:tr w14:paraId="0797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1809" w:type="dxa"/>
            <w:vMerge w:val="restart"/>
            <w:vAlign w:val="center"/>
          </w:tcPr>
          <w:p w14:paraId="1095915C">
            <w:pPr>
              <w:adjustRightInd w:val="0"/>
              <w:ind w:firstLine="482"/>
              <w:textAlignment w:val="baseline"/>
              <w:rPr>
                <w:rFonts w:ascii="宋体" w:hAnsi="宋体"/>
                <w:b/>
                <w:bCs/>
              </w:rPr>
            </w:pPr>
          </w:p>
        </w:tc>
        <w:tc>
          <w:tcPr>
            <w:tcW w:w="4252" w:type="dxa"/>
            <w:vAlign w:val="center"/>
          </w:tcPr>
          <w:p w14:paraId="770FB9F2">
            <w:pPr>
              <w:adjustRightInd w:val="0"/>
              <w:ind w:firstLine="0" w:firstLineChars="0"/>
              <w:textAlignment w:val="baseline"/>
              <w:rPr>
                <w:rFonts w:ascii="宋体" w:hAnsi="宋体"/>
                <w:b/>
              </w:rPr>
            </w:pPr>
            <w:r>
              <w:rPr>
                <w:rFonts w:hint="eastAsia" w:ascii="宋体" w:hAnsi="宋体"/>
                <w:b/>
              </w:rPr>
              <w:t>大写：</w:t>
            </w:r>
          </w:p>
        </w:tc>
        <w:tc>
          <w:tcPr>
            <w:tcW w:w="1477" w:type="dxa"/>
            <w:vMerge w:val="restart"/>
          </w:tcPr>
          <w:p w14:paraId="04E3CDCC">
            <w:pPr>
              <w:adjustRightInd w:val="0"/>
              <w:ind w:firstLine="0" w:firstLineChars="0"/>
              <w:textAlignment w:val="baseline"/>
              <w:rPr>
                <w:rFonts w:ascii="宋体" w:hAnsi="宋体"/>
                <w:b/>
              </w:rPr>
            </w:pPr>
          </w:p>
        </w:tc>
        <w:tc>
          <w:tcPr>
            <w:tcW w:w="1292" w:type="dxa"/>
            <w:vMerge w:val="restart"/>
          </w:tcPr>
          <w:p w14:paraId="5DCD6337">
            <w:pPr>
              <w:adjustRightInd w:val="0"/>
              <w:ind w:firstLine="0" w:firstLineChars="0"/>
              <w:textAlignment w:val="baseline"/>
              <w:rPr>
                <w:rFonts w:ascii="宋体" w:hAnsi="宋体"/>
                <w:b/>
              </w:rPr>
            </w:pPr>
          </w:p>
        </w:tc>
      </w:tr>
      <w:tr w14:paraId="0CBA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809" w:type="dxa"/>
            <w:vMerge w:val="continue"/>
            <w:vAlign w:val="center"/>
          </w:tcPr>
          <w:p w14:paraId="0EC9AFB8">
            <w:pPr>
              <w:adjustRightInd w:val="0"/>
              <w:ind w:firstLine="482"/>
              <w:textAlignment w:val="baseline"/>
              <w:rPr>
                <w:rFonts w:ascii="宋体" w:hAnsi="宋体"/>
                <w:b/>
                <w:bCs/>
              </w:rPr>
            </w:pPr>
          </w:p>
        </w:tc>
        <w:tc>
          <w:tcPr>
            <w:tcW w:w="4252" w:type="dxa"/>
            <w:vAlign w:val="center"/>
          </w:tcPr>
          <w:p w14:paraId="1AF5531E">
            <w:pPr>
              <w:adjustRightInd w:val="0"/>
              <w:ind w:firstLine="0" w:firstLineChars="0"/>
              <w:textAlignment w:val="baseline"/>
              <w:rPr>
                <w:rFonts w:ascii="宋体" w:hAnsi="宋体"/>
                <w:b/>
              </w:rPr>
            </w:pPr>
            <w:r>
              <w:rPr>
                <w:rFonts w:hint="eastAsia" w:ascii="宋体" w:hAnsi="宋体"/>
                <w:b/>
              </w:rPr>
              <w:t>小写：</w:t>
            </w:r>
          </w:p>
        </w:tc>
        <w:tc>
          <w:tcPr>
            <w:tcW w:w="1477" w:type="dxa"/>
            <w:vMerge w:val="continue"/>
          </w:tcPr>
          <w:p w14:paraId="2EBF0EAD">
            <w:pPr>
              <w:adjustRightInd w:val="0"/>
              <w:ind w:firstLine="0" w:firstLineChars="0"/>
              <w:textAlignment w:val="baseline"/>
              <w:rPr>
                <w:rFonts w:ascii="宋体" w:hAnsi="宋体"/>
                <w:b/>
              </w:rPr>
            </w:pPr>
          </w:p>
        </w:tc>
        <w:tc>
          <w:tcPr>
            <w:tcW w:w="1292" w:type="dxa"/>
            <w:vMerge w:val="continue"/>
          </w:tcPr>
          <w:p w14:paraId="0BA64762">
            <w:pPr>
              <w:adjustRightInd w:val="0"/>
              <w:ind w:firstLine="0" w:firstLineChars="0"/>
              <w:textAlignment w:val="baseline"/>
              <w:rPr>
                <w:rFonts w:ascii="宋体" w:hAnsi="宋体"/>
                <w:b/>
              </w:rPr>
            </w:pPr>
          </w:p>
        </w:tc>
      </w:tr>
      <w:tr w14:paraId="78C3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8830" w:type="dxa"/>
            <w:gridSpan w:val="4"/>
            <w:vAlign w:val="center"/>
          </w:tcPr>
          <w:p w14:paraId="562A2B40">
            <w:pPr>
              <w:adjustRightInd w:val="0"/>
              <w:ind w:firstLine="0" w:firstLineChars="0"/>
              <w:textAlignment w:val="baseline"/>
              <w:rPr>
                <w:rFonts w:ascii="宋体" w:hAnsi="宋体"/>
                <w:b/>
              </w:rPr>
            </w:pPr>
            <w:r>
              <w:rPr>
                <w:rFonts w:hint="eastAsia" w:ascii="宋体" w:hAnsi="宋体"/>
                <w:b/>
              </w:rPr>
              <w:t>其他承诺及需要说明的事项：</w:t>
            </w:r>
          </w:p>
        </w:tc>
      </w:tr>
    </w:tbl>
    <w:p w14:paraId="0D7D8D18">
      <w:pPr>
        <w:adjustRightInd w:val="0"/>
        <w:ind w:firstLine="426" w:firstLineChars="177"/>
        <w:textAlignment w:val="baseline"/>
        <w:rPr>
          <w:rFonts w:ascii="宋体" w:hAnsi="宋体"/>
        </w:rPr>
      </w:pPr>
      <w:r>
        <w:rPr>
          <w:rFonts w:hint="eastAsia" w:ascii="宋体" w:hAnsi="宋体"/>
          <w:b/>
        </w:rPr>
        <w:t>注：</w:t>
      </w:r>
      <w:r>
        <w:rPr>
          <w:rFonts w:hint="eastAsia" w:ascii="宋体" w:hAnsi="宋体"/>
        </w:rPr>
        <w:t>1、填写此表时不得改变表格形式。</w:t>
      </w:r>
    </w:p>
    <w:p w14:paraId="1F67F609">
      <w:pPr>
        <w:adjustRightInd w:val="0"/>
        <w:ind w:firstLine="904" w:firstLineChars="377"/>
        <w:textAlignment w:val="baseline"/>
        <w:rPr>
          <w:rFonts w:ascii="宋体" w:hAnsi="宋体"/>
        </w:rPr>
      </w:pPr>
      <w:r>
        <w:rPr>
          <w:rFonts w:hint="eastAsia" w:ascii="宋体" w:hAnsi="宋体"/>
        </w:rPr>
        <w:t>2、磋商报价为总报价。必须包括：租车费、住宿费、伙食补助费、招标代理费、税金</w:t>
      </w:r>
      <w:r>
        <w:rPr>
          <w:rFonts w:hint="eastAsia" w:ascii="宋体" w:hAnsi="宋体"/>
          <w:lang w:eastAsia="zh-CN"/>
        </w:rPr>
        <w:t>、</w:t>
      </w:r>
      <w:r>
        <w:rPr>
          <w:rFonts w:hint="eastAsia" w:ascii="宋体" w:hAnsi="宋体"/>
        </w:rPr>
        <w:t>不可预见费</w:t>
      </w:r>
      <w:r>
        <w:rPr>
          <w:rFonts w:hint="eastAsia" w:ascii="宋体" w:hAnsi="宋体"/>
          <w:lang w:val="en-US" w:eastAsia="zh-CN"/>
        </w:rPr>
        <w:t>及</w:t>
      </w:r>
      <w:r>
        <w:rPr>
          <w:rFonts w:hint="eastAsia" w:ascii="宋体" w:hAnsi="宋体"/>
        </w:rPr>
        <w:t>投标人为完成本招标文件内所规定工作的全部费用。</w:t>
      </w:r>
    </w:p>
    <w:p w14:paraId="1BD4019A">
      <w:pPr>
        <w:adjustRightInd w:val="0"/>
        <w:ind w:firstLine="904" w:firstLineChars="377"/>
        <w:textAlignment w:val="baseline"/>
        <w:rPr>
          <w:rFonts w:ascii="宋体" w:hAnsi="宋体"/>
        </w:rPr>
      </w:pPr>
      <w:r>
        <w:rPr>
          <w:rFonts w:hint="eastAsia" w:ascii="宋体" w:hAnsi="宋体"/>
        </w:rPr>
        <w:t>3、“</w:t>
      </w:r>
      <w:r>
        <w:rPr>
          <w:rFonts w:hint="eastAsia" w:ascii="宋体" w:hAnsi="宋体"/>
          <w:lang w:eastAsia="zh-CN"/>
        </w:rPr>
        <w:t>服务期</w:t>
      </w:r>
      <w:r>
        <w:rPr>
          <w:rFonts w:hint="eastAsia" w:ascii="宋体" w:hAnsi="宋体"/>
        </w:rPr>
        <w:t>”是指能够服务的时间。</w:t>
      </w:r>
    </w:p>
    <w:p w14:paraId="1FEE71FC">
      <w:pPr>
        <w:adjustRightInd w:val="0"/>
        <w:ind w:firstLine="0" w:firstLineChars="0"/>
        <w:textAlignment w:val="baseline"/>
        <w:rPr>
          <w:rFonts w:ascii="宋体" w:hAnsi="宋体"/>
        </w:rPr>
      </w:pPr>
    </w:p>
    <w:p w14:paraId="560CCD01">
      <w:pPr>
        <w:adjustRightInd w:val="0"/>
        <w:ind w:firstLine="0" w:firstLineChars="0"/>
        <w:textAlignment w:val="baseline"/>
        <w:rPr>
          <w:rFonts w:ascii="宋体" w:hAnsi="宋体"/>
        </w:rPr>
      </w:pPr>
    </w:p>
    <w:p w14:paraId="5BCC184B">
      <w:pPr>
        <w:adjustRightInd w:val="0"/>
        <w:ind w:firstLine="0" w:firstLineChars="0"/>
        <w:textAlignment w:val="baseline"/>
        <w:rPr>
          <w:rFonts w:ascii="宋体" w:hAnsi="宋体"/>
        </w:rPr>
      </w:pPr>
    </w:p>
    <w:p w14:paraId="5E451C3F">
      <w:pPr>
        <w:adjustRightInd w:val="0"/>
        <w:ind w:firstLine="0" w:firstLineChars="0"/>
        <w:textAlignment w:val="baseline"/>
        <w:rPr>
          <w:rFonts w:ascii="宋体" w:hAnsi="宋体"/>
        </w:rPr>
      </w:pPr>
    </w:p>
    <w:p w14:paraId="1D2E7206">
      <w:pPr>
        <w:adjustRightInd w:val="0"/>
        <w:ind w:firstLine="0" w:firstLineChars="0"/>
        <w:textAlignment w:val="baseline"/>
        <w:rPr>
          <w:rFonts w:ascii="宋体" w:hAnsi="宋体"/>
        </w:rPr>
      </w:pPr>
    </w:p>
    <w:p w14:paraId="0722CEDF">
      <w:pPr>
        <w:ind w:firstLine="480"/>
        <w:jc w:val="center"/>
        <w:rPr>
          <w:rFonts w:ascii="宋体" w:hAnsi="宋体"/>
        </w:rPr>
      </w:pPr>
    </w:p>
    <w:p w14:paraId="44E98350">
      <w:pPr>
        <w:ind w:firstLine="0" w:firstLineChars="0"/>
        <w:rPr>
          <w:rFonts w:ascii="宋体" w:hAnsi="宋体"/>
        </w:rPr>
      </w:pPr>
    </w:p>
    <w:p w14:paraId="640ACD80">
      <w:pPr>
        <w:ind w:firstLine="2532" w:firstLineChars="1055"/>
        <w:rPr>
          <w:rFonts w:ascii="宋体" w:hAnsi="宋体"/>
        </w:rPr>
      </w:pPr>
    </w:p>
    <w:p w14:paraId="2EA7A7B4">
      <w:pPr>
        <w:spacing w:line="240" w:lineRule="auto"/>
        <w:ind w:firstLine="482"/>
        <w:jc w:val="center"/>
        <w:rPr>
          <w:rFonts w:ascii="宋体" w:hAnsi="宋体"/>
          <w:b/>
        </w:rPr>
      </w:pPr>
      <w:r>
        <w:rPr>
          <w:rFonts w:hint="eastAsia" w:ascii="宋体" w:hAnsi="宋体"/>
          <w:b/>
        </w:rPr>
        <w:t xml:space="preserve">                      投标单位：</w:t>
      </w:r>
      <w:r>
        <w:rPr>
          <w:rFonts w:hint="eastAsia" w:ascii="仿宋_GB2312" w:eastAsia="仿宋_GB2312" w:cs="宋体"/>
          <w:kern w:val="0"/>
          <w:u w:val="single"/>
        </w:rPr>
        <w:t xml:space="preserve">       </w:t>
      </w:r>
      <w:r>
        <w:rPr>
          <w:rFonts w:hint="eastAsia" w:ascii="宋体" w:hAnsi="宋体"/>
          <w:b/>
        </w:rPr>
        <w:t>（公章）</w:t>
      </w:r>
    </w:p>
    <w:p w14:paraId="47923559">
      <w:pPr>
        <w:spacing w:line="240" w:lineRule="auto"/>
        <w:ind w:firstLine="482"/>
        <w:jc w:val="center"/>
        <w:rPr>
          <w:rFonts w:ascii="宋体" w:hAnsi="宋体"/>
          <w:b/>
        </w:rPr>
      </w:pPr>
      <w:r>
        <w:rPr>
          <w:rFonts w:hint="eastAsia" w:ascii="宋体" w:hAnsi="宋体"/>
          <w:b/>
        </w:rPr>
        <w:t xml:space="preserve">                  法定代表人或委托代理人：</w:t>
      </w:r>
      <w:r>
        <w:rPr>
          <w:rFonts w:hint="eastAsia" w:ascii="仿宋_GB2312" w:eastAsia="仿宋_GB2312" w:cs="宋体"/>
          <w:kern w:val="0"/>
          <w:u w:val="single"/>
        </w:rPr>
        <w:t xml:space="preserve">       </w:t>
      </w:r>
      <w:r>
        <w:rPr>
          <w:rFonts w:hint="eastAsia" w:ascii="宋体" w:hAnsi="宋体"/>
          <w:b/>
        </w:rPr>
        <w:t>（签字或盖章）</w:t>
      </w:r>
    </w:p>
    <w:p w14:paraId="75C3F32A">
      <w:pPr>
        <w:spacing w:line="240" w:lineRule="auto"/>
        <w:ind w:firstLine="482"/>
        <w:jc w:val="center"/>
        <w:rPr>
          <w:rFonts w:ascii="宋体" w:hAnsi="宋体"/>
          <w:b/>
        </w:rPr>
      </w:pPr>
      <w:r>
        <w:rPr>
          <w:rFonts w:hint="eastAsia" w:ascii="宋体" w:hAnsi="宋体"/>
          <w:b/>
        </w:rPr>
        <w:t xml:space="preserve">             年   月  日</w:t>
      </w:r>
    </w:p>
    <w:p w14:paraId="1E9B9E30">
      <w:pPr>
        <w:ind w:left="0" w:leftChars="0" w:firstLine="0" w:firstLineChars="0"/>
        <w:jc w:val="center"/>
      </w:pPr>
      <w:r>
        <w:br w:type="page"/>
      </w:r>
    </w:p>
    <w:p w14:paraId="231106D3">
      <w:pPr>
        <w:ind w:left="0" w:leftChars="0" w:firstLine="0" w:firstLineChars="0"/>
        <w:jc w:val="center"/>
      </w:pPr>
    </w:p>
    <w:p w14:paraId="31608DBA">
      <w:pPr>
        <w:ind w:left="0" w:leftChars="0" w:firstLine="0" w:firstLineChars="0"/>
        <w:jc w:val="center"/>
        <w:rPr>
          <w:rFonts w:ascii="宋体"/>
          <w:b/>
          <w:sz w:val="36"/>
          <w:szCs w:val="36"/>
          <w:highlight w:val="none"/>
        </w:rPr>
      </w:pPr>
      <w:r>
        <w:rPr>
          <w:rFonts w:hint="eastAsia" w:ascii="宋体" w:hAnsi="宋体"/>
          <w:b/>
          <w:sz w:val="36"/>
          <w:szCs w:val="36"/>
          <w:highlight w:val="none"/>
          <w:lang w:eastAsia="zh-CN"/>
        </w:rPr>
        <w:t>（</w:t>
      </w:r>
      <w:r>
        <w:rPr>
          <w:rFonts w:hint="eastAsia" w:ascii="宋体" w:hAnsi="宋体"/>
          <w:b/>
          <w:sz w:val="36"/>
          <w:szCs w:val="36"/>
          <w:highlight w:val="none"/>
          <w:lang w:val="en-US" w:eastAsia="zh-CN"/>
        </w:rPr>
        <w:t>2）</w:t>
      </w:r>
      <w:r>
        <w:rPr>
          <w:rFonts w:hint="eastAsia" w:ascii="宋体" w:hAnsi="宋体"/>
          <w:b/>
          <w:sz w:val="36"/>
          <w:szCs w:val="36"/>
          <w:highlight w:val="none"/>
        </w:rPr>
        <w:t>竞争性磋商首次报价表</w:t>
      </w:r>
    </w:p>
    <w:p w14:paraId="60FC4160">
      <w:pPr>
        <w:ind w:firstLine="2711" w:firstLineChars="750"/>
        <w:rPr>
          <w:rFonts w:ascii="宋体"/>
          <w:b/>
          <w:sz w:val="36"/>
          <w:szCs w:val="36"/>
          <w:highlight w:val="none"/>
        </w:rPr>
      </w:pPr>
    </w:p>
    <w:p w14:paraId="1F9DDE23">
      <w:pPr>
        <w:ind w:firstLine="0" w:firstLineChars="0"/>
        <w:rPr>
          <w:rFonts w:hint="default" w:ascii="宋体" w:hAnsi="宋体" w:eastAsia="宋体"/>
          <w:b/>
          <w:lang w:val="en-US" w:eastAsia="zh-CN"/>
        </w:rPr>
      </w:pPr>
      <w:r>
        <w:rPr>
          <w:rFonts w:hint="eastAsia" w:ascii="宋体" w:hAnsi="宋体"/>
          <w:b/>
        </w:rPr>
        <w:t>供应商名称：</w:t>
      </w:r>
      <w:r>
        <w:rPr>
          <w:rFonts w:hint="eastAsia" w:ascii="宋体" w:hAnsi="宋体"/>
          <w:b/>
          <w:lang w:val="en-US" w:eastAsia="zh-CN"/>
        </w:rPr>
        <w:t xml:space="preserve">                                            包号：包二</w:t>
      </w:r>
    </w:p>
    <w:p w14:paraId="4B723DB3">
      <w:pPr>
        <w:ind w:firstLine="0" w:firstLineChars="0"/>
        <w:rPr>
          <w:rFonts w:ascii="宋体" w:hAnsi="宋体"/>
          <w:b/>
        </w:rPr>
      </w:pPr>
      <w:r>
        <w:rPr>
          <w:rFonts w:hint="eastAsia" w:ascii="宋体" w:hAnsi="宋体"/>
          <w:b/>
        </w:rPr>
        <w:t xml:space="preserve">            </w:t>
      </w:r>
    </w:p>
    <w:p w14:paraId="7C91DA29">
      <w:pPr>
        <w:ind w:firstLine="0" w:firstLineChars="0"/>
        <w:jc w:val="both"/>
        <w:rPr>
          <w:rFonts w:ascii="宋体" w:hAnsi="宋体"/>
          <w:b/>
        </w:rPr>
      </w:pPr>
      <w:r>
        <w:rPr>
          <w:rFonts w:hint="eastAsia" w:ascii="宋体" w:hAnsi="宋体"/>
          <w:lang w:val="en-US" w:eastAsia="zh-CN"/>
        </w:rPr>
        <w:t xml:space="preserve">                                                     </w:t>
      </w:r>
      <w:r>
        <w:rPr>
          <w:rFonts w:hint="eastAsia" w:ascii="宋体" w:hAnsi="宋体"/>
        </w:rPr>
        <w:t>单位：</w:t>
      </w:r>
      <w:r>
        <w:rPr>
          <w:rFonts w:hint="eastAsia" w:ascii="宋体" w:hAnsi="宋体"/>
          <w:bCs/>
        </w:rPr>
        <w:t>人民币(元)</w:t>
      </w:r>
    </w:p>
    <w:p w14:paraId="7E468E28">
      <w:pPr>
        <w:tabs>
          <w:tab w:val="left" w:pos="219"/>
          <w:tab w:val="right" w:pos="8426"/>
        </w:tabs>
        <w:jc w:val="left"/>
        <w:rPr>
          <w:rFonts w:hint="eastAsia" w:ascii="宋体" w:hAnsi="宋体" w:cs="宋体"/>
          <w:b/>
          <w:bCs/>
          <w:color w:val="000000"/>
          <w:kern w:val="0"/>
          <w:highlight w:val="none"/>
          <w:lang w:val="zh-CN"/>
        </w:rPr>
      </w:pPr>
      <w:r>
        <w:rPr>
          <w:rFonts w:ascii="宋体"/>
          <w:highlight w:val="none"/>
        </w:rPr>
        <w:tab/>
      </w:r>
      <w:r>
        <w:rPr>
          <w:rFonts w:ascii="宋体" w:hAnsi="宋体"/>
          <w:b/>
          <w:highlight w:val="none"/>
        </w:rPr>
        <w:t xml:space="preserve">    </w:t>
      </w:r>
      <w:r>
        <w:rPr>
          <w:rFonts w:ascii="宋体"/>
          <w:highlight w:val="none"/>
        </w:rPr>
        <w:tab/>
      </w:r>
      <w:r>
        <w:rPr>
          <w:rFonts w:ascii="宋体" w:hAnsi="宋体"/>
          <w:highlight w:val="none"/>
        </w:rPr>
        <w:t xml:space="preserve">                        </w:t>
      </w:r>
      <w:r>
        <w:rPr>
          <w:rFonts w:hint="eastAsia" w:ascii="宋体" w:hAnsi="宋体"/>
          <w:highlight w:val="none"/>
        </w:rPr>
        <w:t>单位：</w:t>
      </w:r>
      <w:r>
        <w:rPr>
          <w:rFonts w:hint="eastAsia" w:ascii="宋体" w:hAnsi="宋体"/>
          <w:bCs/>
          <w:highlight w:val="none"/>
        </w:rPr>
        <w:t>人民币</w:t>
      </w:r>
      <w:r>
        <w:rPr>
          <w:rFonts w:ascii="宋体" w:hAnsi="宋体"/>
          <w:bCs/>
          <w:highlight w:val="none"/>
        </w:rPr>
        <w:t>(</w:t>
      </w:r>
      <w:r>
        <w:rPr>
          <w:rFonts w:hint="eastAsia" w:ascii="宋体" w:hAnsi="宋体"/>
          <w:bCs/>
          <w:highlight w:val="none"/>
        </w:rPr>
        <w:t>元</w:t>
      </w:r>
    </w:p>
    <w:tbl>
      <w:tblPr>
        <w:tblStyle w:val="64"/>
        <w:tblpPr w:leftFromText="180" w:rightFromText="180" w:vertAnchor="text" w:horzAnchor="margin" w:tblpXSpec="center" w:tblpY="147"/>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530"/>
        <w:gridCol w:w="1665"/>
        <w:gridCol w:w="1351"/>
        <w:gridCol w:w="1159"/>
      </w:tblGrid>
      <w:tr w14:paraId="03F7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1552" w:type="dxa"/>
            <w:noWrap w:val="0"/>
            <w:vAlign w:val="center"/>
          </w:tcPr>
          <w:p w14:paraId="1C4C4AAA">
            <w:pPr>
              <w:keepNext w:val="0"/>
              <w:keepLines w:val="0"/>
              <w:pageBreakBefore w:val="0"/>
              <w:widowControl w:val="0"/>
              <w:kinsoku/>
              <w:wordWrap/>
              <w:overflowPunct/>
              <w:topLinePunct w:val="0"/>
              <w:autoSpaceDE/>
              <w:autoSpaceDN/>
              <w:bidi w:val="0"/>
              <w:adjustRightInd w:val="0"/>
              <w:snapToGrid/>
              <w:ind w:left="0" w:leftChars="0" w:firstLine="0" w:firstLineChars="0"/>
              <w:jc w:val="center"/>
              <w:textAlignment w:val="baseline"/>
              <w:rPr>
                <w:rFonts w:ascii="宋体" w:hAnsi="宋体"/>
                <w:b/>
                <w:highlight w:val="none"/>
              </w:rPr>
            </w:pPr>
            <w:r>
              <w:rPr>
                <w:rFonts w:hint="eastAsia" w:ascii="宋体" w:hAnsi="宋体"/>
                <w:b/>
                <w:highlight w:val="none"/>
              </w:rPr>
              <w:t>项目名称</w:t>
            </w:r>
          </w:p>
        </w:tc>
        <w:tc>
          <w:tcPr>
            <w:tcW w:w="3530" w:type="dxa"/>
            <w:noWrap w:val="0"/>
            <w:vAlign w:val="center"/>
          </w:tcPr>
          <w:p w14:paraId="72E0AEB3">
            <w:pPr>
              <w:keepNext w:val="0"/>
              <w:keepLines w:val="0"/>
              <w:pageBreakBefore w:val="0"/>
              <w:widowControl w:val="0"/>
              <w:kinsoku/>
              <w:wordWrap/>
              <w:overflowPunct/>
              <w:topLinePunct w:val="0"/>
              <w:autoSpaceDE/>
              <w:autoSpaceDN/>
              <w:bidi w:val="0"/>
              <w:adjustRightInd w:val="0"/>
              <w:snapToGrid/>
              <w:ind w:left="0" w:leftChars="0" w:firstLine="0" w:firstLineChars="0"/>
              <w:jc w:val="center"/>
              <w:textAlignment w:val="baseline"/>
              <w:rPr>
                <w:rFonts w:ascii="宋体" w:hAnsi="宋体"/>
                <w:b/>
                <w:highlight w:val="none"/>
              </w:rPr>
            </w:pPr>
            <w:r>
              <w:rPr>
                <w:rFonts w:hint="eastAsia" w:ascii="宋体" w:hAnsi="宋体"/>
                <w:b/>
                <w:highlight w:val="none"/>
              </w:rPr>
              <w:t>竞争性磋商首次报价（元）</w:t>
            </w:r>
          </w:p>
        </w:tc>
        <w:tc>
          <w:tcPr>
            <w:tcW w:w="1665" w:type="dxa"/>
            <w:noWrap w:val="0"/>
            <w:vAlign w:val="center"/>
          </w:tcPr>
          <w:p w14:paraId="0570BA7D">
            <w:pPr>
              <w:keepNext w:val="0"/>
              <w:keepLines w:val="0"/>
              <w:pageBreakBefore w:val="0"/>
              <w:widowControl w:val="0"/>
              <w:kinsoku/>
              <w:wordWrap/>
              <w:overflowPunct/>
              <w:topLinePunct w:val="0"/>
              <w:autoSpaceDE/>
              <w:autoSpaceDN/>
              <w:bidi w:val="0"/>
              <w:adjustRightInd w:val="0"/>
              <w:snapToGrid/>
              <w:ind w:left="0" w:leftChars="0" w:firstLine="0" w:firstLineChars="0"/>
              <w:jc w:val="center"/>
              <w:textAlignment w:val="baseline"/>
              <w:rPr>
                <w:rFonts w:hint="default" w:ascii="宋体" w:hAnsi="宋体" w:eastAsia="宋体"/>
                <w:b/>
                <w:highlight w:val="none"/>
                <w:lang w:val="en-US" w:eastAsia="zh-CN"/>
              </w:rPr>
            </w:pPr>
            <w:r>
              <w:rPr>
                <w:rFonts w:hint="eastAsia" w:ascii="宋体" w:hAnsi="宋体"/>
                <w:b/>
                <w:highlight w:val="none"/>
                <w:lang w:val="en-US" w:eastAsia="zh-CN"/>
              </w:rPr>
              <w:t>交货期</w:t>
            </w:r>
          </w:p>
        </w:tc>
        <w:tc>
          <w:tcPr>
            <w:tcW w:w="1351" w:type="dxa"/>
            <w:noWrap w:val="0"/>
            <w:vAlign w:val="center"/>
          </w:tcPr>
          <w:p w14:paraId="2CB4EBCC">
            <w:pPr>
              <w:keepNext w:val="0"/>
              <w:keepLines w:val="0"/>
              <w:pageBreakBefore w:val="0"/>
              <w:widowControl w:val="0"/>
              <w:kinsoku/>
              <w:wordWrap/>
              <w:overflowPunct/>
              <w:topLinePunct w:val="0"/>
              <w:autoSpaceDE/>
              <w:autoSpaceDN/>
              <w:bidi w:val="0"/>
              <w:adjustRightInd w:val="0"/>
              <w:snapToGrid/>
              <w:ind w:left="0" w:leftChars="0" w:firstLine="0" w:firstLineChars="0"/>
              <w:jc w:val="center"/>
              <w:textAlignment w:val="baseline"/>
              <w:rPr>
                <w:rFonts w:hint="default" w:ascii="宋体" w:hAnsi="宋体"/>
                <w:b/>
                <w:highlight w:val="none"/>
                <w:lang w:val="en-US" w:eastAsia="zh-CN"/>
              </w:rPr>
            </w:pPr>
            <w:r>
              <w:rPr>
                <w:rFonts w:hint="eastAsia" w:ascii="宋体" w:hAnsi="宋体"/>
                <w:b/>
                <w:highlight w:val="none"/>
                <w:lang w:val="en-US" w:eastAsia="zh-CN"/>
              </w:rPr>
              <w:t>质保期</w:t>
            </w:r>
          </w:p>
        </w:tc>
        <w:tc>
          <w:tcPr>
            <w:tcW w:w="1159" w:type="dxa"/>
            <w:noWrap w:val="0"/>
            <w:vAlign w:val="center"/>
          </w:tcPr>
          <w:p w14:paraId="28B978AF">
            <w:pPr>
              <w:keepNext w:val="0"/>
              <w:keepLines w:val="0"/>
              <w:pageBreakBefore w:val="0"/>
              <w:widowControl w:val="0"/>
              <w:kinsoku/>
              <w:wordWrap/>
              <w:overflowPunct/>
              <w:topLinePunct w:val="0"/>
              <w:autoSpaceDE/>
              <w:autoSpaceDN/>
              <w:bidi w:val="0"/>
              <w:adjustRightInd w:val="0"/>
              <w:snapToGrid/>
              <w:ind w:left="0" w:leftChars="0" w:firstLine="0" w:firstLineChars="0"/>
              <w:jc w:val="center"/>
              <w:textAlignment w:val="baseline"/>
              <w:rPr>
                <w:rFonts w:hint="eastAsia" w:ascii="宋体" w:hAnsi="宋体" w:eastAsia="宋体"/>
                <w:b/>
                <w:highlight w:val="none"/>
                <w:lang w:eastAsia="zh-CN"/>
              </w:rPr>
            </w:pPr>
            <w:r>
              <w:rPr>
                <w:rFonts w:hint="eastAsia" w:ascii="宋体" w:hAnsi="宋体"/>
                <w:b/>
                <w:highlight w:val="none"/>
                <w:lang w:eastAsia="zh-CN"/>
              </w:rPr>
              <w:t>备注</w:t>
            </w:r>
          </w:p>
        </w:tc>
      </w:tr>
      <w:tr w14:paraId="28B3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552" w:type="dxa"/>
            <w:vMerge w:val="restart"/>
            <w:noWrap w:val="0"/>
            <w:vAlign w:val="center"/>
          </w:tcPr>
          <w:p w14:paraId="70B0FC62">
            <w:pPr>
              <w:keepNext w:val="0"/>
              <w:keepLines w:val="0"/>
              <w:pageBreakBefore w:val="0"/>
              <w:widowControl w:val="0"/>
              <w:kinsoku/>
              <w:wordWrap/>
              <w:overflowPunct/>
              <w:topLinePunct w:val="0"/>
              <w:autoSpaceDE/>
              <w:autoSpaceDN/>
              <w:bidi w:val="0"/>
              <w:adjustRightInd w:val="0"/>
              <w:snapToGrid/>
              <w:ind w:left="0" w:leftChars="0" w:firstLine="0" w:firstLineChars="0"/>
              <w:textAlignment w:val="baseline"/>
              <w:rPr>
                <w:rFonts w:ascii="宋体" w:hAnsi="宋体"/>
                <w:b/>
                <w:bCs/>
                <w:highlight w:val="none"/>
              </w:rPr>
            </w:pPr>
          </w:p>
        </w:tc>
        <w:tc>
          <w:tcPr>
            <w:tcW w:w="3530" w:type="dxa"/>
            <w:noWrap w:val="0"/>
            <w:vAlign w:val="center"/>
          </w:tcPr>
          <w:p w14:paraId="6FCFD863">
            <w:pPr>
              <w:keepNext w:val="0"/>
              <w:keepLines w:val="0"/>
              <w:pageBreakBefore w:val="0"/>
              <w:widowControl w:val="0"/>
              <w:kinsoku/>
              <w:wordWrap/>
              <w:overflowPunct/>
              <w:topLinePunct w:val="0"/>
              <w:autoSpaceDE/>
              <w:autoSpaceDN/>
              <w:bidi w:val="0"/>
              <w:adjustRightInd w:val="0"/>
              <w:snapToGrid/>
              <w:ind w:left="0" w:leftChars="0" w:firstLine="0" w:firstLineChars="0"/>
              <w:textAlignment w:val="baseline"/>
              <w:rPr>
                <w:rFonts w:ascii="宋体" w:hAnsi="宋体"/>
                <w:b/>
                <w:highlight w:val="none"/>
              </w:rPr>
            </w:pPr>
            <w:r>
              <w:rPr>
                <w:rFonts w:hint="eastAsia" w:ascii="宋体" w:hAnsi="宋体"/>
                <w:b/>
                <w:highlight w:val="none"/>
              </w:rPr>
              <w:t>大写：</w:t>
            </w:r>
          </w:p>
        </w:tc>
        <w:tc>
          <w:tcPr>
            <w:tcW w:w="1665" w:type="dxa"/>
            <w:vMerge w:val="restart"/>
            <w:noWrap w:val="0"/>
            <w:vAlign w:val="top"/>
          </w:tcPr>
          <w:p w14:paraId="04F41C6A">
            <w:pPr>
              <w:keepNext w:val="0"/>
              <w:keepLines w:val="0"/>
              <w:pageBreakBefore w:val="0"/>
              <w:widowControl w:val="0"/>
              <w:kinsoku/>
              <w:wordWrap/>
              <w:overflowPunct/>
              <w:topLinePunct w:val="0"/>
              <w:autoSpaceDE/>
              <w:autoSpaceDN/>
              <w:bidi w:val="0"/>
              <w:adjustRightInd w:val="0"/>
              <w:snapToGrid/>
              <w:ind w:left="0" w:leftChars="0" w:firstLine="0" w:firstLineChars="0"/>
              <w:textAlignment w:val="baseline"/>
              <w:rPr>
                <w:rFonts w:ascii="宋体" w:hAnsi="宋体"/>
                <w:b/>
                <w:highlight w:val="none"/>
              </w:rPr>
            </w:pPr>
          </w:p>
        </w:tc>
        <w:tc>
          <w:tcPr>
            <w:tcW w:w="1351" w:type="dxa"/>
            <w:vMerge w:val="restart"/>
            <w:noWrap w:val="0"/>
            <w:vAlign w:val="top"/>
          </w:tcPr>
          <w:p w14:paraId="42F2E976">
            <w:pPr>
              <w:keepNext w:val="0"/>
              <w:keepLines w:val="0"/>
              <w:pageBreakBefore w:val="0"/>
              <w:widowControl w:val="0"/>
              <w:kinsoku/>
              <w:wordWrap/>
              <w:overflowPunct/>
              <w:topLinePunct w:val="0"/>
              <w:autoSpaceDE/>
              <w:autoSpaceDN/>
              <w:bidi w:val="0"/>
              <w:adjustRightInd w:val="0"/>
              <w:snapToGrid/>
              <w:ind w:left="0" w:leftChars="0" w:firstLine="0" w:firstLineChars="0"/>
              <w:textAlignment w:val="baseline"/>
              <w:rPr>
                <w:rFonts w:ascii="宋体" w:hAnsi="宋体"/>
                <w:b/>
                <w:highlight w:val="none"/>
              </w:rPr>
            </w:pPr>
          </w:p>
        </w:tc>
        <w:tc>
          <w:tcPr>
            <w:tcW w:w="1159" w:type="dxa"/>
            <w:vMerge w:val="restart"/>
            <w:noWrap w:val="0"/>
            <w:vAlign w:val="top"/>
          </w:tcPr>
          <w:p w14:paraId="685AD7CE">
            <w:pPr>
              <w:keepNext w:val="0"/>
              <w:keepLines w:val="0"/>
              <w:pageBreakBefore w:val="0"/>
              <w:widowControl w:val="0"/>
              <w:kinsoku/>
              <w:wordWrap/>
              <w:overflowPunct/>
              <w:topLinePunct w:val="0"/>
              <w:autoSpaceDE/>
              <w:autoSpaceDN/>
              <w:bidi w:val="0"/>
              <w:adjustRightInd w:val="0"/>
              <w:snapToGrid/>
              <w:ind w:left="0" w:leftChars="0" w:firstLine="0" w:firstLineChars="0"/>
              <w:textAlignment w:val="baseline"/>
              <w:rPr>
                <w:rFonts w:ascii="宋体" w:hAnsi="宋体"/>
                <w:b/>
                <w:highlight w:val="none"/>
              </w:rPr>
            </w:pPr>
          </w:p>
        </w:tc>
      </w:tr>
      <w:tr w14:paraId="0EA6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1552" w:type="dxa"/>
            <w:vMerge w:val="continue"/>
            <w:noWrap w:val="0"/>
            <w:vAlign w:val="center"/>
          </w:tcPr>
          <w:p w14:paraId="5EFC9731">
            <w:pPr>
              <w:keepNext w:val="0"/>
              <w:keepLines w:val="0"/>
              <w:pageBreakBefore w:val="0"/>
              <w:widowControl w:val="0"/>
              <w:kinsoku/>
              <w:wordWrap/>
              <w:overflowPunct/>
              <w:topLinePunct w:val="0"/>
              <w:autoSpaceDE/>
              <w:autoSpaceDN/>
              <w:bidi w:val="0"/>
              <w:adjustRightInd w:val="0"/>
              <w:snapToGrid/>
              <w:ind w:left="0" w:leftChars="0" w:firstLine="0" w:firstLineChars="0"/>
              <w:textAlignment w:val="baseline"/>
              <w:rPr>
                <w:rFonts w:ascii="宋体" w:hAnsi="宋体"/>
                <w:b/>
                <w:bCs/>
                <w:highlight w:val="none"/>
              </w:rPr>
            </w:pPr>
          </w:p>
        </w:tc>
        <w:tc>
          <w:tcPr>
            <w:tcW w:w="3530" w:type="dxa"/>
            <w:noWrap w:val="0"/>
            <w:vAlign w:val="center"/>
          </w:tcPr>
          <w:p w14:paraId="137B940D">
            <w:pPr>
              <w:keepNext w:val="0"/>
              <w:keepLines w:val="0"/>
              <w:pageBreakBefore w:val="0"/>
              <w:widowControl w:val="0"/>
              <w:kinsoku/>
              <w:wordWrap/>
              <w:overflowPunct/>
              <w:topLinePunct w:val="0"/>
              <w:autoSpaceDE/>
              <w:autoSpaceDN/>
              <w:bidi w:val="0"/>
              <w:adjustRightInd w:val="0"/>
              <w:snapToGrid/>
              <w:ind w:left="0" w:leftChars="0" w:firstLine="0" w:firstLineChars="0"/>
              <w:textAlignment w:val="baseline"/>
              <w:rPr>
                <w:rFonts w:ascii="宋体" w:hAnsi="宋体"/>
                <w:b/>
                <w:highlight w:val="none"/>
              </w:rPr>
            </w:pPr>
            <w:r>
              <w:rPr>
                <w:rFonts w:hint="eastAsia" w:ascii="宋体" w:hAnsi="宋体"/>
                <w:b/>
                <w:highlight w:val="none"/>
              </w:rPr>
              <w:t>小写：</w:t>
            </w:r>
          </w:p>
        </w:tc>
        <w:tc>
          <w:tcPr>
            <w:tcW w:w="1665" w:type="dxa"/>
            <w:vMerge w:val="continue"/>
            <w:noWrap w:val="0"/>
            <w:vAlign w:val="top"/>
          </w:tcPr>
          <w:p w14:paraId="761BBD8F">
            <w:pPr>
              <w:keepNext w:val="0"/>
              <w:keepLines w:val="0"/>
              <w:pageBreakBefore w:val="0"/>
              <w:widowControl w:val="0"/>
              <w:kinsoku/>
              <w:wordWrap/>
              <w:overflowPunct/>
              <w:topLinePunct w:val="0"/>
              <w:autoSpaceDE/>
              <w:autoSpaceDN/>
              <w:bidi w:val="0"/>
              <w:adjustRightInd w:val="0"/>
              <w:snapToGrid/>
              <w:ind w:left="0" w:leftChars="0" w:firstLine="0" w:firstLineChars="0"/>
              <w:textAlignment w:val="baseline"/>
              <w:rPr>
                <w:rFonts w:ascii="宋体" w:hAnsi="宋体"/>
                <w:b/>
                <w:highlight w:val="none"/>
              </w:rPr>
            </w:pPr>
          </w:p>
        </w:tc>
        <w:tc>
          <w:tcPr>
            <w:tcW w:w="1351" w:type="dxa"/>
            <w:vMerge w:val="continue"/>
            <w:noWrap w:val="0"/>
            <w:vAlign w:val="top"/>
          </w:tcPr>
          <w:p w14:paraId="742975AA">
            <w:pPr>
              <w:keepNext w:val="0"/>
              <w:keepLines w:val="0"/>
              <w:pageBreakBefore w:val="0"/>
              <w:widowControl w:val="0"/>
              <w:kinsoku/>
              <w:wordWrap/>
              <w:overflowPunct/>
              <w:topLinePunct w:val="0"/>
              <w:autoSpaceDE/>
              <w:autoSpaceDN/>
              <w:bidi w:val="0"/>
              <w:adjustRightInd w:val="0"/>
              <w:snapToGrid/>
              <w:ind w:left="0" w:leftChars="0" w:firstLine="0" w:firstLineChars="0"/>
              <w:textAlignment w:val="baseline"/>
              <w:rPr>
                <w:rFonts w:ascii="宋体" w:hAnsi="宋体"/>
                <w:b/>
                <w:highlight w:val="none"/>
              </w:rPr>
            </w:pPr>
          </w:p>
        </w:tc>
        <w:tc>
          <w:tcPr>
            <w:tcW w:w="1159" w:type="dxa"/>
            <w:vMerge w:val="continue"/>
            <w:noWrap w:val="0"/>
            <w:vAlign w:val="top"/>
          </w:tcPr>
          <w:p w14:paraId="7C1B04E3">
            <w:pPr>
              <w:keepNext w:val="0"/>
              <w:keepLines w:val="0"/>
              <w:pageBreakBefore w:val="0"/>
              <w:widowControl w:val="0"/>
              <w:kinsoku/>
              <w:wordWrap/>
              <w:overflowPunct/>
              <w:topLinePunct w:val="0"/>
              <w:autoSpaceDE/>
              <w:autoSpaceDN/>
              <w:bidi w:val="0"/>
              <w:adjustRightInd w:val="0"/>
              <w:snapToGrid/>
              <w:ind w:left="0" w:leftChars="0" w:firstLine="0" w:firstLineChars="0"/>
              <w:textAlignment w:val="baseline"/>
              <w:rPr>
                <w:rFonts w:ascii="宋体" w:hAnsi="宋体"/>
                <w:b/>
                <w:highlight w:val="none"/>
              </w:rPr>
            </w:pPr>
          </w:p>
        </w:tc>
      </w:tr>
      <w:tr w14:paraId="7EBF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9" w:hRule="atLeast"/>
          <w:jc w:val="center"/>
        </w:trPr>
        <w:tc>
          <w:tcPr>
            <w:tcW w:w="9257" w:type="dxa"/>
            <w:gridSpan w:val="5"/>
            <w:noWrap w:val="0"/>
            <w:vAlign w:val="center"/>
          </w:tcPr>
          <w:p w14:paraId="0E6852CD">
            <w:pPr>
              <w:keepNext w:val="0"/>
              <w:keepLines w:val="0"/>
              <w:pageBreakBefore w:val="0"/>
              <w:widowControl w:val="0"/>
              <w:kinsoku/>
              <w:wordWrap/>
              <w:overflowPunct/>
              <w:topLinePunct w:val="0"/>
              <w:autoSpaceDE/>
              <w:autoSpaceDN/>
              <w:bidi w:val="0"/>
              <w:adjustRightInd w:val="0"/>
              <w:snapToGrid/>
              <w:ind w:left="0" w:leftChars="0" w:firstLine="0" w:firstLineChars="0"/>
              <w:textAlignment w:val="baseline"/>
              <w:rPr>
                <w:rFonts w:hint="eastAsia" w:ascii="宋体" w:hAnsi="宋体"/>
                <w:b/>
                <w:highlight w:val="none"/>
              </w:rPr>
            </w:pPr>
            <w:r>
              <w:rPr>
                <w:rFonts w:hint="eastAsia" w:ascii="宋体" w:hAnsi="宋体"/>
                <w:b/>
                <w:highlight w:val="none"/>
              </w:rPr>
              <w:t>其他承诺及需要说明的事项：</w:t>
            </w:r>
          </w:p>
        </w:tc>
      </w:tr>
    </w:tbl>
    <w:p w14:paraId="6EB43F72">
      <w:pPr>
        <w:autoSpaceDE w:val="0"/>
        <w:autoSpaceDN w:val="0"/>
        <w:spacing w:line="360" w:lineRule="auto"/>
        <w:rPr>
          <w:rFonts w:hint="eastAsia" w:ascii="宋体" w:hAnsi="宋体" w:cs="宋体"/>
          <w:b/>
          <w:bCs/>
          <w:color w:val="000000"/>
          <w:kern w:val="0"/>
          <w:highlight w:val="none"/>
          <w:lang w:val="zh-CN"/>
        </w:rPr>
      </w:pPr>
    </w:p>
    <w:p w14:paraId="2D581A1F">
      <w:pPr>
        <w:keepNext w:val="0"/>
        <w:keepLines w:val="0"/>
        <w:pageBreakBefore w:val="0"/>
        <w:widowControl w:val="0"/>
        <w:kinsoku/>
        <w:wordWrap/>
        <w:overflowPunct/>
        <w:topLinePunct w:val="0"/>
        <w:autoSpaceDE w:val="0"/>
        <w:autoSpaceDN w:val="0"/>
        <w:bidi w:val="0"/>
        <w:adjustRightInd/>
        <w:snapToGrid/>
        <w:spacing w:line="480" w:lineRule="auto"/>
        <w:ind w:left="632" w:hanging="723" w:hangingChars="300"/>
        <w:textAlignment w:val="auto"/>
        <w:rPr>
          <w:rFonts w:hint="eastAsia" w:ascii="宋体" w:hAnsi="宋体" w:cs="宋体"/>
          <w:color w:val="000000"/>
          <w:kern w:val="0"/>
          <w:highlight w:val="none"/>
          <w:lang w:val="zh-CN"/>
        </w:rPr>
      </w:pPr>
      <w:r>
        <w:rPr>
          <w:rFonts w:hint="eastAsia" w:ascii="宋体" w:hAnsi="宋体" w:cs="宋体"/>
          <w:b/>
          <w:bCs/>
          <w:color w:val="000000"/>
          <w:kern w:val="0"/>
          <w:highlight w:val="none"/>
          <w:lang w:val="zh-CN"/>
        </w:rPr>
        <w:t>注：</w:t>
      </w:r>
      <w:r>
        <w:rPr>
          <w:rFonts w:hint="eastAsia" w:ascii="宋体" w:hAnsi="宋体" w:cs="宋体"/>
          <w:color w:val="000000"/>
          <w:kern w:val="0"/>
          <w:highlight w:val="none"/>
          <w:lang w:val="zh-CN"/>
        </w:rPr>
        <w:t>1、填写此表时不得改变表格形式。</w:t>
      </w:r>
    </w:p>
    <w:p w14:paraId="3B26EC4C">
      <w:pPr>
        <w:keepNext w:val="0"/>
        <w:keepLines w:val="0"/>
        <w:pageBreakBefore w:val="0"/>
        <w:widowControl w:val="0"/>
        <w:kinsoku/>
        <w:wordWrap/>
        <w:overflowPunct/>
        <w:topLinePunct w:val="0"/>
        <w:autoSpaceDE w:val="0"/>
        <w:autoSpaceDN w:val="0"/>
        <w:bidi w:val="0"/>
        <w:adjustRightInd/>
        <w:snapToGrid/>
        <w:spacing w:line="480" w:lineRule="auto"/>
        <w:ind w:left="720" w:leftChars="200" w:hanging="240" w:hangingChars="100"/>
        <w:textAlignment w:val="auto"/>
        <w:rPr>
          <w:rFonts w:hint="eastAsia" w:ascii="宋体" w:hAnsi="宋体" w:cs="宋体"/>
          <w:color w:val="000000"/>
          <w:kern w:val="0"/>
          <w:highlight w:val="none"/>
          <w:lang w:val="zh-CN"/>
        </w:rPr>
      </w:pPr>
      <w:r>
        <w:rPr>
          <w:rFonts w:hint="eastAsia" w:ascii="宋体" w:hAnsi="宋体" w:cs="宋体"/>
          <w:color w:val="000000"/>
          <w:kern w:val="0"/>
          <w:highlight w:val="none"/>
        </w:rPr>
        <w:t>2、</w:t>
      </w:r>
      <w:r>
        <w:rPr>
          <w:rFonts w:hint="eastAsia" w:ascii="宋体" w:hAnsi="宋体" w:cs="宋体"/>
          <w:color w:val="000000"/>
          <w:kern w:val="0"/>
          <w:highlight w:val="none"/>
          <w:lang w:val="zh-CN"/>
        </w:rPr>
        <w:t>“投标报价”为投标总价。</w:t>
      </w:r>
      <w:r>
        <w:rPr>
          <w:rFonts w:hint="eastAsia" w:ascii="宋体" w:hAnsi="宋体" w:cs="宋体"/>
          <w:kern w:val="0"/>
          <w:highlight w:val="none"/>
        </w:rPr>
        <w:t>包括</w:t>
      </w:r>
      <w:r>
        <w:rPr>
          <w:rFonts w:hint="eastAsia"/>
          <w:color w:val="000000"/>
        </w:rPr>
        <w:t>产品费、劳务费、人工费、验收费、手续费、包装费、运输费、保险费、安装费、调试费、售前、售中、售后服务费、税金、成交服务费及不可预见费等全部</w:t>
      </w:r>
      <w:r>
        <w:rPr>
          <w:rFonts w:hint="eastAsia" w:ascii="宋体" w:hAnsi="宋体" w:cs="宋体"/>
          <w:kern w:val="0"/>
          <w:highlight w:val="none"/>
        </w:rPr>
        <w:t>。</w:t>
      </w:r>
    </w:p>
    <w:p w14:paraId="25DF3679">
      <w:r>
        <w:rPr>
          <w:rFonts w:hint="eastAsia" w:ascii="宋体" w:hAnsi="宋体" w:cs="宋体"/>
          <w:color w:val="000000"/>
          <w:kern w:val="0"/>
          <w:highlight w:val="none"/>
          <w:lang w:val="zh-CN"/>
        </w:rPr>
        <w:t>3、“</w:t>
      </w:r>
      <w:r>
        <w:rPr>
          <w:rFonts w:hint="eastAsia" w:ascii="宋体" w:hAnsi="宋体" w:cs="宋体"/>
          <w:color w:val="000000"/>
          <w:kern w:val="0"/>
          <w:highlight w:val="none"/>
        </w:rPr>
        <w:t>交货</w:t>
      </w:r>
      <w:r>
        <w:rPr>
          <w:rFonts w:hint="eastAsia" w:ascii="宋体" w:hAnsi="宋体" w:cs="宋体"/>
          <w:color w:val="000000"/>
          <w:kern w:val="0"/>
          <w:highlight w:val="none"/>
          <w:lang w:val="zh-CN"/>
        </w:rPr>
        <w:t>期”是指能够交付使用的具体时间。</w:t>
      </w:r>
    </w:p>
    <w:p w14:paraId="6726FF0E">
      <w:pPr>
        <w:ind w:left="0" w:leftChars="0" w:firstLine="0" w:firstLineChars="0"/>
        <w:jc w:val="center"/>
        <w:rPr>
          <w:rFonts w:hint="eastAsia" w:ascii="宋体" w:hAnsi="宋体" w:eastAsia="宋体" w:cs="Times New Roman"/>
          <w:b/>
          <w:sz w:val="36"/>
          <w:szCs w:val="36"/>
        </w:rPr>
      </w:pPr>
    </w:p>
    <w:p w14:paraId="326882EB">
      <w:pPr>
        <w:ind w:left="0" w:leftChars="0" w:firstLine="4337" w:firstLineChars="1800"/>
        <w:rPr>
          <w:rFonts w:ascii="宋体" w:hAnsi="宋体"/>
          <w:b/>
        </w:rPr>
      </w:pPr>
    </w:p>
    <w:p w14:paraId="0FB9EBB5">
      <w:pPr>
        <w:ind w:left="0" w:leftChars="0" w:firstLine="4337" w:firstLineChars="1800"/>
        <w:rPr>
          <w:rFonts w:ascii="宋体" w:hAnsi="宋体"/>
          <w:b/>
        </w:rPr>
      </w:pPr>
    </w:p>
    <w:p w14:paraId="3CD53922">
      <w:pPr>
        <w:ind w:left="0" w:leftChars="0" w:firstLine="4337" w:firstLineChars="1800"/>
        <w:rPr>
          <w:rFonts w:ascii="宋体"/>
          <w:b/>
        </w:rPr>
      </w:pPr>
      <w:r>
        <w:rPr>
          <w:rFonts w:ascii="宋体" w:hAnsi="宋体"/>
          <w:b/>
        </w:rPr>
        <w:t xml:space="preserve"> </w:t>
      </w:r>
      <w:r>
        <w:rPr>
          <w:rFonts w:hint="eastAsia" w:ascii="宋体" w:hAnsi="宋体"/>
          <w:b/>
        </w:rPr>
        <w:t>投标单位：</w:t>
      </w:r>
      <w:r>
        <w:rPr>
          <w:rFonts w:ascii="宋体" w:hAnsi="宋体" w:cs="宋体"/>
          <w:kern w:val="0"/>
          <w:u w:val="single"/>
        </w:rPr>
        <w:t xml:space="preserve">       </w:t>
      </w:r>
      <w:r>
        <w:rPr>
          <w:rFonts w:hint="eastAsia" w:ascii="宋体" w:hAnsi="宋体"/>
          <w:b/>
        </w:rPr>
        <w:t>（公章）</w:t>
      </w:r>
    </w:p>
    <w:p w14:paraId="0CE9C54A">
      <w:pPr>
        <w:ind w:firstLine="482"/>
        <w:jc w:val="right"/>
        <w:rPr>
          <w:rFonts w:ascii="宋体"/>
          <w:b/>
        </w:rPr>
      </w:pPr>
      <w:r>
        <w:rPr>
          <w:rFonts w:ascii="宋体" w:hAnsi="宋体"/>
          <w:b/>
        </w:rPr>
        <w:t xml:space="preserve">                  </w:t>
      </w:r>
      <w:r>
        <w:rPr>
          <w:rFonts w:hint="eastAsia" w:ascii="宋体" w:hAnsi="宋体"/>
          <w:b/>
        </w:rPr>
        <w:t>法定代表人或委托代理人：</w:t>
      </w:r>
      <w:r>
        <w:rPr>
          <w:rFonts w:ascii="宋体" w:hAnsi="宋体" w:cs="宋体"/>
          <w:kern w:val="0"/>
          <w:u w:val="single"/>
        </w:rPr>
        <w:t xml:space="preserve">       </w:t>
      </w:r>
      <w:r>
        <w:rPr>
          <w:rFonts w:hint="eastAsia" w:ascii="宋体" w:hAnsi="宋体"/>
          <w:b/>
        </w:rPr>
        <w:t>（签字或盖章）</w:t>
      </w:r>
    </w:p>
    <w:p w14:paraId="778D9908">
      <w:pPr>
        <w:ind w:firstLine="4819" w:firstLineChars="2000"/>
        <w:rPr>
          <w:rFonts w:hint="eastAsia" w:ascii="宋体" w:hAnsi="宋体" w:eastAsia="宋体" w:cs="Times New Roman"/>
          <w:b/>
          <w:sz w:val="36"/>
          <w:szCs w:val="36"/>
          <w:lang w:eastAsia="zh-CN"/>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13641420">
      <w:pPr>
        <w:rPr>
          <w:rFonts w:hint="eastAsia" w:ascii="宋体" w:hAnsi="宋体" w:eastAsia="宋体" w:cs="Times New Roman"/>
          <w:b/>
          <w:sz w:val="36"/>
          <w:szCs w:val="36"/>
          <w:lang w:eastAsia="zh-CN"/>
        </w:rPr>
      </w:pPr>
      <w:r>
        <w:rPr>
          <w:rFonts w:hint="eastAsia" w:ascii="宋体" w:hAnsi="宋体" w:eastAsia="宋体" w:cs="Times New Roman"/>
          <w:b/>
          <w:sz w:val="36"/>
          <w:szCs w:val="36"/>
          <w:lang w:eastAsia="zh-CN"/>
        </w:rPr>
        <w:br w:type="page"/>
      </w:r>
    </w:p>
    <w:p w14:paraId="4A968A1F">
      <w:pPr>
        <w:ind w:left="0" w:leftChars="0" w:firstLine="0" w:firstLineChars="0"/>
        <w:jc w:val="center"/>
        <w:rPr>
          <w:rFonts w:hint="eastAsia" w:ascii="宋体" w:hAnsi="宋体" w:eastAsia="宋体" w:cs="Times New Roman"/>
          <w:b/>
          <w:sz w:val="36"/>
          <w:szCs w:val="36"/>
          <w:lang w:eastAsia="zh-CN"/>
        </w:rPr>
      </w:pPr>
    </w:p>
    <w:p w14:paraId="37D1D49F">
      <w:pPr>
        <w:ind w:left="0" w:leftChars="0" w:firstLine="0" w:firstLineChars="0"/>
        <w:jc w:val="center"/>
        <w:rPr>
          <w:rFonts w:hint="eastAsia" w:ascii="宋体" w:hAnsi="宋体" w:eastAsia="宋体" w:cs="Times New Roman"/>
          <w:b/>
          <w:sz w:val="36"/>
          <w:szCs w:val="36"/>
        </w:rPr>
      </w:pPr>
      <w:r>
        <w:rPr>
          <w:rFonts w:hint="eastAsia" w:ascii="宋体" w:hAnsi="宋体" w:eastAsia="宋体" w:cs="Times New Roman"/>
          <w:b/>
          <w:sz w:val="36"/>
          <w:szCs w:val="36"/>
          <w:lang w:eastAsia="zh-CN"/>
        </w:rPr>
        <w:t>（</w:t>
      </w:r>
      <w:r>
        <w:rPr>
          <w:rFonts w:hint="eastAsia" w:ascii="宋体" w:hAnsi="宋体" w:cs="Times New Roman"/>
          <w:b/>
          <w:sz w:val="36"/>
          <w:szCs w:val="36"/>
          <w:lang w:val="en-US" w:eastAsia="zh-CN"/>
        </w:rPr>
        <w:t>3</w:t>
      </w:r>
      <w:r>
        <w:rPr>
          <w:rFonts w:hint="eastAsia" w:ascii="宋体" w:hAnsi="宋体" w:eastAsia="宋体" w:cs="Times New Roman"/>
          <w:b/>
          <w:sz w:val="36"/>
          <w:szCs w:val="36"/>
          <w:lang w:val="en-US" w:eastAsia="zh-CN"/>
        </w:rPr>
        <w:t>）</w:t>
      </w:r>
      <w:r>
        <w:rPr>
          <w:rFonts w:hint="eastAsia" w:ascii="宋体" w:hAnsi="宋体" w:eastAsia="宋体" w:cs="Times New Roman"/>
          <w:b/>
          <w:sz w:val="36"/>
          <w:szCs w:val="36"/>
        </w:rPr>
        <w:t>分项报价表</w:t>
      </w:r>
    </w:p>
    <w:p w14:paraId="3109FCCF">
      <w:pPr>
        <w:rPr>
          <w:rFonts w:ascii="宋体" w:cs="宋体"/>
          <w:b/>
        </w:rPr>
      </w:pPr>
    </w:p>
    <w:p w14:paraId="20F23B0D">
      <w:pPr>
        <w:rPr>
          <w:rFonts w:ascii="宋体" w:cs="宋体"/>
          <w:b/>
        </w:rPr>
      </w:pPr>
      <w:r>
        <w:rPr>
          <w:rFonts w:hint="eastAsia" w:ascii="宋体" w:hAnsi="宋体" w:cs="宋体"/>
          <w:b/>
        </w:rPr>
        <w:t>供应商名称</w:t>
      </w:r>
      <w:r>
        <w:rPr>
          <w:rFonts w:ascii="宋体" w:hAnsi="宋体" w:cs="宋体"/>
          <w:b/>
        </w:rPr>
        <w:t>:</w:t>
      </w:r>
      <w:r>
        <w:rPr>
          <w:rFonts w:hint="eastAsia" w:ascii="宋体" w:hAnsi="宋体" w:cs="宋体"/>
          <w:b/>
        </w:rPr>
        <w:t xml:space="preserve">                                           包号：</w:t>
      </w:r>
      <w:r>
        <w:rPr>
          <w:rFonts w:hint="eastAsia" w:ascii="宋体" w:hAnsi="宋体" w:cs="宋体"/>
          <w:b/>
          <w:lang w:val="en-US" w:eastAsia="zh-CN"/>
        </w:rPr>
        <w:t>包二</w:t>
      </w:r>
      <w:r>
        <w:rPr>
          <w:rFonts w:hint="eastAsia" w:ascii="宋体" w:hAnsi="宋体" w:cs="宋体"/>
          <w:b/>
        </w:rPr>
        <w:t xml:space="preserve">                               </w:t>
      </w:r>
    </w:p>
    <w:p w14:paraId="12FDCD79">
      <w:pPr>
        <w:spacing w:after="156" w:afterLines="50"/>
        <w:rPr>
          <w:rFonts w:ascii="宋体" w:hAnsi="宋体" w:cs="宋体"/>
          <w:b/>
        </w:rPr>
      </w:pPr>
      <w:r>
        <w:rPr>
          <w:rFonts w:ascii="宋体" w:hAnsi="宋体" w:cs="宋体"/>
          <w:b/>
        </w:rPr>
        <w:t xml:space="preserve">                      </w:t>
      </w:r>
      <w:r>
        <w:rPr>
          <w:rFonts w:hint="eastAsia" w:ascii="宋体" w:hAnsi="宋体" w:cs="宋体"/>
          <w:b/>
          <w:lang w:val="en-US" w:eastAsia="zh-CN"/>
        </w:rPr>
        <w:t xml:space="preserve">                      </w:t>
      </w:r>
      <w:r>
        <w:rPr>
          <w:rFonts w:ascii="宋体" w:hAnsi="宋体" w:cs="宋体"/>
          <w:b/>
        </w:rPr>
        <w:t xml:space="preserve"> </w:t>
      </w:r>
    </w:p>
    <w:p w14:paraId="017AD391">
      <w:pPr>
        <w:spacing w:after="156" w:afterLines="50"/>
        <w:jc w:val="right"/>
        <w:rPr>
          <w:rFonts w:ascii="宋体" w:cs="宋体"/>
          <w:b/>
        </w:rPr>
      </w:pPr>
      <w:r>
        <w:rPr>
          <w:rFonts w:hint="eastAsia" w:ascii="宋体" w:hAnsi="宋体" w:cs="宋体"/>
        </w:rPr>
        <w:t>单位：人民币（元）</w:t>
      </w:r>
    </w:p>
    <w:tbl>
      <w:tblPr>
        <w:tblStyle w:val="64"/>
        <w:tblW w:w="891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58"/>
        <w:gridCol w:w="1704"/>
        <w:gridCol w:w="1081"/>
        <w:gridCol w:w="756"/>
        <w:gridCol w:w="1356"/>
        <w:gridCol w:w="953"/>
        <w:gridCol w:w="710"/>
        <w:gridCol w:w="851"/>
        <w:gridCol w:w="850"/>
      </w:tblGrid>
      <w:tr w14:paraId="1C8CCF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658" w:type="dxa"/>
            <w:tcBorders>
              <w:top w:val="single" w:color="auto" w:sz="12" w:space="0"/>
            </w:tcBorders>
            <w:vAlign w:val="center"/>
          </w:tcPr>
          <w:p w14:paraId="1A3F1F42">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r>
              <w:rPr>
                <w:rFonts w:hint="eastAsia" w:ascii="宋体" w:hAnsi="宋体" w:cs="宋体"/>
                <w:highlight w:val="none"/>
              </w:rPr>
              <w:t>序号</w:t>
            </w:r>
          </w:p>
        </w:tc>
        <w:tc>
          <w:tcPr>
            <w:tcW w:w="1704" w:type="dxa"/>
            <w:tcBorders>
              <w:top w:val="single" w:color="auto" w:sz="12" w:space="0"/>
            </w:tcBorders>
            <w:vAlign w:val="center"/>
          </w:tcPr>
          <w:p w14:paraId="65403434">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r>
              <w:rPr>
                <w:rFonts w:hint="eastAsia" w:ascii="宋体" w:hAnsi="宋体" w:cs="宋体"/>
                <w:highlight w:val="none"/>
              </w:rPr>
              <w:t>产品名称</w:t>
            </w:r>
          </w:p>
        </w:tc>
        <w:tc>
          <w:tcPr>
            <w:tcW w:w="1081" w:type="dxa"/>
            <w:tcBorders>
              <w:top w:val="single" w:color="auto" w:sz="12" w:space="0"/>
            </w:tcBorders>
            <w:vAlign w:val="center"/>
          </w:tcPr>
          <w:p w14:paraId="2B526C19">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r>
              <w:rPr>
                <w:rFonts w:hint="eastAsia" w:ascii="宋体" w:hAnsi="宋体" w:cs="宋体"/>
                <w:highlight w:val="none"/>
              </w:rPr>
              <w:t>品牌</w:t>
            </w:r>
          </w:p>
        </w:tc>
        <w:tc>
          <w:tcPr>
            <w:tcW w:w="756" w:type="dxa"/>
            <w:tcBorders>
              <w:top w:val="single" w:color="auto" w:sz="12" w:space="0"/>
            </w:tcBorders>
            <w:vAlign w:val="center"/>
          </w:tcPr>
          <w:p w14:paraId="5512B82D">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r>
              <w:rPr>
                <w:rFonts w:hint="eastAsia" w:ascii="宋体" w:hAnsi="宋体" w:cs="宋体"/>
                <w:highlight w:val="none"/>
              </w:rPr>
              <w:t>规格型号</w:t>
            </w:r>
          </w:p>
        </w:tc>
        <w:tc>
          <w:tcPr>
            <w:tcW w:w="1356" w:type="dxa"/>
            <w:tcBorders>
              <w:top w:val="single" w:color="auto" w:sz="12" w:space="0"/>
            </w:tcBorders>
            <w:vAlign w:val="center"/>
          </w:tcPr>
          <w:p w14:paraId="14EC5C67">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r>
              <w:rPr>
                <w:rFonts w:hint="eastAsia" w:ascii="宋体" w:hAnsi="宋体" w:cs="宋体"/>
                <w:highlight w:val="none"/>
              </w:rPr>
              <w:t>生产厂家</w:t>
            </w:r>
          </w:p>
        </w:tc>
        <w:tc>
          <w:tcPr>
            <w:tcW w:w="953" w:type="dxa"/>
            <w:tcBorders>
              <w:top w:val="single" w:color="auto" w:sz="12" w:space="0"/>
            </w:tcBorders>
            <w:vAlign w:val="center"/>
          </w:tcPr>
          <w:p w14:paraId="0517D43F">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r>
              <w:rPr>
                <w:rFonts w:hint="eastAsia" w:ascii="宋体" w:hAnsi="宋体" w:cs="宋体"/>
                <w:highlight w:val="none"/>
              </w:rPr>
              <w:t>数量及单位</w:t>
            </w:r>
          </w:p>
        </w:tc>
        <w:tc>
          <w:tcPr>
            <w:tcW w:w="710" w:type="dxa"/>
            <w:tcBorders>
              <w:top w:val="single" w:color="auto" w:sz="12" w:space="0"/>
              <w:right w:val="single" w:color="auto" w:sz="4" w:space="0"/>
            </w:tcBorders>
            <w:vAlign w:val="center"/>
          </w:tcPr>
          <w:p w14:paraId="3AB08CDF">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r>
              <w:rPr>
                <w:rFonts w:hint="eastAsia" w:ascii="宋体" w:hAnsi="宋体" w:cs="宋体"/>
                <w:highlight w:val="none"/>
              </w:rPr>
              <w:t>单价</w:t>
            </w:r>
          </w:p>
        </w:tc>
        <w:tc>
          <w:tcPr>
            <w:tcW w:w="851" w:type="dxa"/>
            <w:tcBorders>
              <w:top w:val="single" w:color="auto" w:sz="12" w:space="0"/>
              <w:left w:val="single" w:color="auto" w:sz="4" w:space="0"/>
            </w:tcBorders>
            <w:vAlign w:val="center"/>
          </w:tcPr>
          <w:p w14:paraId="2EBCEF2C">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r>
              <w:rPr>
                <w:rFonts w:hint="eastAsia" w:ascii="宋体" w:hAnsi="宋体" w:cs="宋体"/>
                <w:highlight w:val="none"/>
              </w:rPr>
              <w:t>合计</w:t>
            </w:r>
          </w:p>
        </w:tc>
        <w:tc>
          <w:tcPr>
            <w:tcW w:w="850" w:type="dxa"/>
            <w:tcBorders>
              <w:top w:val="single" w:color="auto" w:sz="12" w:space="0"/>
            </w:tcBorders>
            <w:vAlign w:val="center"/>
          </w:tcPr>
          <w:p w14:paraId="6EBB8833">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r>
              <w:rPr>
                <w:rFonts w:hint="eastAsia" w:ascii="宋体" w:hAnsi="宋体" w:cs="宋体"/>
                <w:highlight w:val="none"/>
              </w:rPr>
              <w:t>备注</w:t>
            </w:r>
          </w:p>
        </w:tc>
      </w:tr>
      <w:tr w14:paraId="7559A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658" w:type="dxa"/>
            <w:vAlign w:val="center"/>
          </w:tcPr>
          <w:p w14:paraId="03FA549C">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r>
              <w:rPr>
                <w:rFonts w:ascii="宋体" w:hAnsi="宋体" w:cs="宋体"/>
                <w:highlight w:val="none"/>
              </w:rPr>
              <w:t>1</w:t>
            </w:r>
          </w:p>
        </w:tc>
        <w:tc>
          <w:tcPr>
            <w:tcW w:w="1704" w:type="dxa"/>
            <w:vAlign w:val="center"/>
          </w:tcPr>
          <w:p w14:paraId="632515A9">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1081" w:type="dxa"/>
            <w:vAlign w:val="center"/>
          </w:tcPr>
          <w:p w14:paraId="3EE22A9D">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756" w:type="dxa"/>
            <w:vAlign w:val="center"/>
          </w:tcPr>
          <w:p w14:paraId="568185AE">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1356" w:type="dxa"/>
            <w:vAlign w:val="center"/>
          </w:tcPr>
          <w:p w14:paraId="06E65824">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953" w:type="dxa"/>
            <w:vAlign w:val="center"/>
          </w:tcPr>
          <w:p w14:paraId="554CDB0D">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710" w:type="dxa"/>
            <w:tcBorders>
              <w:right w:val="single" w:color="auto" w:sz="4" w:space="0"/>
            </w:tcBorders>
            <w:vAlign w:val="center"/>
          </w:tcPr>
          <w:p w14:paraId="72ADE712">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851" w:type="dxa"/>
            <w:tcBorders>
              <w:left w:val="single" w:color="auto" w:sz="4" w:space="0"/>
            </w:tcBorders>
            <w:vAlign w:val="center"/>
          </w:tcPr>
          <w:p w14:paraId="038BB568">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850" w:type="dxa"/>
            <w:vAlign w:val="center"/>
          </w:tcPr>
          <w:p w14:paraId="388929DC">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r>
      <w:tr w14:paraId="425FE0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658" w:type="dxa"/>
            <w:vAlign w:val="center"/>
          </w:tcPr>
          <w:p w14:paraId="6A6E6C84">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r>
              <w:rPr>
                <w:rFonts w:ascii="宋体" w:hAnsi="宋体" w:cs="宋体"/>
                <w:highlight w:val="none"/>
              </w:rPr>
              <w:t>2</w:t>
            </w:r>
          </w:p>
        </w:tc>
        <w:tc>
          <w:tcPr>
            <w:tcW w:w="1704" w:type="dxa"/>
            <w:vAlign w:val="center"/>
          </w:tcPr>
          <w:p w14:paraId="1B6ED66D">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1081" w:type="dxa"/>
            <w:vAlign w:val="center"/>
          </w:tcPr>
          <w:p w14:paraId="6EB4E79D">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756" w:type="dxa"/>
            <w:vAlign w:val="center"/>
          </w:tcPr>
          <w:p w14:paraId="1D6BA85F">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1356" w:type="dxa"/>
            <w:vAlign w:val="center"/>
          </w:tcPr>
          <w:p w14:paraId="58238B41">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953" w:type="dxa"/>
            <w:vAlign w:val="center"/>
          </w:tcPr>
          <w:p w14:paraId="3C2B7BFF">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710" w:type="dxa"/>
            <w:tcBorders>
              <w:right w:val="single" w:color="auto" w:sz="4" w:space="0"/>
            </w:tcBorders>
            <w:vAlign w:val="center"/>
          </w:tcPr>
          <w:p w14:paraId="7BEBDDB0">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851" w:type="dxa"/>
            <w:tcBorders>
              <w:left w:val="single" w:color="auto" w:sz="4" w:space="0"/>
            </w:tcBorders>
            <w:vAlign w:val="center"/>
          </w:tcPr>
          <w:p w14:paraId="3C9CD001">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850" w:type="dxa"/>
            <w:vAlign w:val="center"/>
          </w:tcPr>
          <w:p w14:paraId="77E1E737">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r>
      <w:tr w14:paraId="033655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658" w:type="dxa"/>
            <w:vAlign w:val="center"/>
          </w:tcPr>
          <w:p w14:paraId="0A4DC369">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r>
              <w:rPr>
                <w:rFonts w:ascii="宋体" w:hAnsi="宋体" w:cs="宋体"/>
                <w:highlight w:val="none"/>
              </w:rPr>
              <w:t>3</w:t>
            </w:r>
          </w:p>
        </w:tc>
        <w:tc>
          <w:tcPr>
            <w:tcW w:w="1704" w:type="dxa"/>
            <w:vAlign w:val="center"/>
          </w:tcPr>
          <w:p w14:paraId="7011A042">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1081" w:type="dxa"/>
            <w:vAlign w:val="center"/>
          </w:tcPr>
          <w:p w14:paraId="192E0823">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756" w:type="dxa"/>
            <w:vAlign w:val="center"/>
          </w:tcPr>
          <w:p w14:paraId="4D20DE18">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1356" w:type="dxa"/>
            <w:vAlign w:val="center"/>
          </w:tcPr>
          <w:p w14:paraId="56888A94">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953" w:type="dxa"/>
            <w:vAlign w:val="center"/>
          </w:tcPr>
          <w:p w14:paraId="3DAEDAFA">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710" w:type="dxa"/>
            <w:tcBorders>
              <w:right w:val="single" w:color="auto" w:sz="4" w:space="0"/>
            </w:tcBorders>
            <w:vAlign w:val="center"/>
          </w:tcPr>
          <w:p w14:paraId="39872B5E">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851" w:type="dxa"/>
            <w:tcBorders>
              <w:left w:val="single" w:color="auto" w:sz="4" w:space="0"/>
            </w:tcBorders>
            <w:vAlign w:val="center"/>
          </w:tcPr>
          <w:p w14:paraId="468AAFB9">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850" w:type="dxa"/>
            <w:vAlign w:val="center"/>
          </w:tcPr>
          <w:p w14:paraId="4026302F">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r>
      <w:tr w14:paraId="43880C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658" w:type="dxa"/>
            <w:vAlign w:val="center"/>
          </w:tcPr>
          <w:p w14:paraId="35C36AB5">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r>
              <w:rPr>
                <w:rFonts w:ascii="宋体" w:hAnsi="宋体" w:cs="宋体"/>
                <w:highlight w:val="none"/>
              </w:rPr>
              <w:t>4</w:t>
            </w:r>
          </w:p>
        </w:tc>
        <w:tc>
          <w:tcPr>
            <w:tcW w:w="1704" w:type="dxa"/>
            <w:vAlign w:val="center"/>
          </w:tcPr>
          <w:p w14:paraId="75BDFD7F">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1081" w:type="dxa"/>
            <w:vAlign w:val="center"/>
          </w:tcPr>
          <w:p w14:paraId="5C0E8378">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756" w:type="dxa"/>
            <w:vAlign w:val="center"/>
          </w:tcPr>
          <w:p w14:paraId="316CA362">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1356" w:type="dxa"/>
            <w:vAlign w:val="center"/>
          </w:tcPr>
          <w:p w14:paraId="72954BDE">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953" w:type="dxa"/>
            <w:vAlign w:val="center"/>
          </w:tcPr>
          <w:p w14:paraId="2F6085AF">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710" w:type="dxa"/>
            <w:tcBorders>
              <w:right w:val="single" w:color="auto" w:sz="4" w:space="0"/>
            </w:tcBorders>
            <w:vAlign w:val="center"/>
          </w:tcPr>
          <w:p w14:paraId="38F42D56">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851" w:type="dxa"/>
            <w:tcBorders>
              <w:left w:val="single" w:color="auto" w:sz="4" w:space="0"/>
            </w:tcBorders>
            <w:vAlign w:val="center"/>
          </w:tcPr>
          <w:p w14:paraId="10388A35">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850" w:type="dxa"/>
            <w:vAlign w:val="center"/>
          </w:tcPr>
          <w:p w14:paraId="7753F475">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r>
      <w:tr w14:paraId="34A0D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658" w:type="dxa"/>
            <w:vAlign w:val="center"/>
          </w:tcPr>
          <w:p w14:paraId="5AF2D31F">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r>
              <w:rPr>
                <w:rFonts w:hint="eastAsia" w:ascii="宋体" w:hAnsi="宋体" w:cs="宋体"/>
                <w:highlight w:val="none"/>
              </w:rPr>
              <w:t>…</w:t>
            </w:r>
          </w:p>
        </w:tc>
        <w:tc>
          <w:tcPr>
            <w:tcW w:w="1704" w:type="dxa"/>
            <w:vAlign w:val="center"/>
          </w:tcPr>
          <w:p w14:paraId="2D56ACB7">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1081" w:type="dxa"/>
            <w:vAlign w:val="center"/>
          </w:tcPr>
          <w:p w14:paraId="3A6E3910">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756" w:type="dxa"/>
            <w:vAlign w:val="center"/>
          </w:tcPr>
          <w:p w14:paraId="3CEA1DBC">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1356" w:type="dxa"/>
            <w:vAlign w:val="center"/>
          </w:tcPr>
          <w:p w14:paraId="66F9DDED">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953" w:type="dxa"/>
            <w:vAlign w:val="center"/>
          </w:tcPr>
          <w:p w14:paraId="4098B76D">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710" w:type="dxa"/>
            <w:tcBorders>
              <w:right w:val="single" w:color="auto" w:sz="4" w:space="0"/>
            </w:tcBorders>
            <w:vAlign w:val="center"/>
          </w:tcPr>
          <w:p w14:paraId="363A77C5">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851" w:type="dxa"/>
            <w:tcBorders>
              <w:left w:val="single" w:color="auto" w:sz="4" w:space="0"/>
            </w:tcBorders>
            <w:vAlign w:val="center"/>
          </w:tcPr>
          <w:p w14:paraId="33E23CAC">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c>
          <w:tcPr>
            <w:tcW w:w="850" w:type="dxa"/>
            <w:vAlign w:val="center"/>
          </w:tcPr>
          <w:p w14:paraId="069A3259">
            <w:pPr>
              <w:keepNext w:val="0"/>
              <w:keepLines w:val="0"/>
              <w:pageBreakBefore w:val="0"/>
              <w:widowControl w:val="0"/>
              <w:kinsoku/>
              <w:wordWrap/>
              <w:overflowPunct/>
              <w:topLinePunct w:val="0"/>
              <w:autoSpaceDE/>
              <w:autoSpaceDN/>
              <w:bidi w:val="0"/>
              <w:snapToGrid/>
              <w:ind w:firstLine="0" w:firstLineChars="0"/>
              <w:jc w:val="center"/>
              <w:rPr>
                <w:rFonts w:ascii="宋体" w:cs="宋体"/>
                <w:highlight w:val="none"/>
              </w:rPr>
            </w:pPr>
          </w:p>
        </w:tc>
      </w:tr>
      <w:tr w14:paraId="55FC5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7" w:hRule="atLeast"/>
        </w:trPr>
        <w:tc>
          <w:tcPr>
            <w:tcW w:w="8919" w:type="dxa"/>
            <w:gridSpan w:val="9"/>
            <w:vAlign w:val="center"/>
          </w:tcPr>
          <w:p w14:paraId="1DE0676D">
            <w:pPr>
              <w:keepNext w:val="0"/>
              <w:keepLines w:val="0"/>
              <w:pageBreakBefore w:val="0"/>
              <w:widowControl w:val="0"/>
              <w:kinsoku/>
              <w:wordWrap/>
              <w:overflowPunct/>
              <w:topLinePunct w:val="0"/>
              <w:autoSpaceDE/>
              <w:autoSpaceDN/>
              <w:bidi w:val="0"/>
              <w:adjustRightInd w:val="0"/>
              <w:snapToGrid/>
              <w:ind w:firstLine="0" w:firstLineChars="0"/>
              <w:textAlignment w:val="baseline"/>
              <w:rPr>
                <w:rFonts w:ascii="宋体" w:cs="宋体"/>
                <w:highlight w:val="none"/>
              </w:rPr>
            </w:pPr>
            <w:r>
              <w:rPr>
                <w:rFonts w:hint="eastAsia" w:ascii="宋体" w:hAnsi="宋体" w:cs="宋体"/>
                <w:highlight w:val="none"/>
              </w:rPr>
              <w:t>优惠承诺及其他：</w:t>
            </w:r>
          </w:p>
          <w:p w14:paraId="08F94DA3">
            <w:pPr>
              <w:keepNext w:val="0"/>
              <w:keepLines w:val="0"/>
              <w:pageBreakBefore w:val="0"/>
              <w:widowControl w:val="0"/>
              <w:kinsoku/>
              <w:wordWrap/>
              <w:overflowPunct/>
              <w:topLinePunct w:val="0"/>
              <w:autoSpaceDE/>
              <w:autoSpaceDN/>
              <w:bidi w:val="0"/>
              <w:snapToGrid/>
              <w:ind w:firstLine="0" w:firstLineChars="0"/>
              <w:rPr>
                <w:rFonts w:ascii="宋体" w:cs="宋体"/>
                <w:highlight w:val="none"/>
              </w:rPr>
            </w:pPr>
          </w:p>
        </w:tc>
      </w:tr>
      <w:tr w14:paraId="67C9B3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2362" w:type="dxa"/>
            <w:gridSpan w:val="2"/>
            <w:tcBorders>
              <w:bottom w:val="single" w:color="auto" w:sz="12" w:space="0"/>
            </w:tcBorders>
            <w:vAlign w:val="center"/>
          </w:tcPr>
          <w:p w14:paraId="7D198DAC">
            <w:pPr>
              <w:keepNext w:val="0"/>
              <w:keepLines w:val="0"/>
              <w:pageBreakBefore w:val="0"/>
              <w:widowControl w:val="0"/>
              <w:kinsoku/>
              <w:wordWrap/>
              <w:overflowPunct/>
              <w:topLinePunct w:val="0"/>
              <w:autoSpaceDE/>
              <w:autoSpaceDN/>
              <w:bidi w:val="0"/>
              <w:snapToGrid/>
              <w:ind w:firstLine="0" w:firstLineChars="0"/>
              <w:rPr>
                <w:rFonts w:ascii="宋体" w:cs="宋体"/>
                <w:highlight w:val="none"/>
              </w:rPr>
            </w:pPr>
            <w:r>
              <w:rPr>
                <w:rFonts w:hint="eastAsia" w:ascii="宋体" w:hAnsi="宋体" w:cs="宋体"/>
                <w:highlight w:val="none"/>
              </w:rPr>
              <w:t>投标总价</w:t>
            </w:r>
          </w:p>
        </w:tc>
        <w:tc>
          <w:tcPr>
            <w:tcW w:w="6557" w:type="dxa"/>
            <w:gridSpan w:val="7"/>
            <w:tcBorders>
              <w:bottom w:val="single" w:color="auto" w:sz="12" w:space="0"/>
            </w:tcBorders>
            <w:vAlign w:val="center"/>
          </w:tcPr>
          <w:p w14:paraId="1F7BF00A">
            <w:pPr>
              <w:keepNext w:val="0"/>
              <w:keepLines w:val="0"/>
              <w:pageBreakBefore w:val="0"/>
              <w:widowControl w:val="0"/>
              <w:kinsoku/>
              <w:wordWrap/>
              <w:overflowPunct/>
              <w:topLinePunct w:val="0"/>
              <w:autoSpaceDE/>
              <w:autoSpaceDN/>
              <w:bidi w:val="0"/>
              <w:snapToGrid/>
              <w:ind w:firstLine="0" w:firstLineChars="0"/>
              <w:rPr>
                <w:rFonts w:ascii="宋体" w:cs="宋体"/>
                <w:highlight w:val="none"/>
              </w:rPr>
            </w:pPr>
            <w:r>
              <w:rPr>
                <w:rFonts w:hint="eastAsia" w:ascii="宋体" w:hAnsi="宋体" w:cs="宋体"/>
                <w:highlight w:val="none"/>
              </w:rPr>
              <w:t>大写：</w:t>
            </w:r>
            <w:r>
              <w:rPr>
                <w:rFonts w:ascii="宋体" w:hAnsi="宋体" w:cs="宋体"/>
                <w:highlight w:val="none"/>
              </w:rPr>
              <w:t xml:space="preserve">                      </w:t>
            </w:r>
            <w:r>
              <w:rPr>
                <w:rFonts w:hint="eastAsia" w:ascii="宋体" w:hAnsi="宋体" w:cs="宋体"/>
                <w:highlight w:val="none"/>
              </w:rPr>
              <w:t>小写：</w:t>
            </w:r>
          </w:p>
        </w:tc>
      </w:tr>
    </w:tbl>
    <w:p w14:paraId="161E9505">
      <w:pPr>
        <w:autoSpaceDE w:val="0"/>
        <w:autoSpaceDN w:val="0"/>
        <w:spacing w:line="360" w:lineRule="auto"/>
        <w:rPr>
          <w:rFonts w:ascii="宋体" w:cs="宋体"/>
          <w:kern w:val="0"/>
          <w:lang w:val="zh-CN"/>
        </w:rPr>
      </w:pPr>
      <w:r>
        <w:rPr>
          <w:rFonts w:hint="eastAsia" w:ascii="宋体" w:hAnsi="宋体" w:cs="宋体"/>
          <w:kern w:val="0"/>
          <w:lang w:val="zh-CN"/>
        </w:rPr>
        <w:t>注：</w:t>
      </w:r>
      <w:r>
        <w:rPr>
          <w:rFonts w:ascii="宋体" w:hAnsi="宋体" w:cs="宋体"/>
          <w:kern w:val="0"/>
        </w:rPr>
        <w:t>1.</w:t>
      </w:r>
      <w:r>
        <w:rPr>
          <w:rFonts w:hint="eastAsia" w:ascii="宋体" w:hAnsi="宋体" w:cs="宋体"/>
          <w:kern w:val="0"/>
          <w:lang w:val="zh-CN"/>
        </w:rPr>
        <w:t>本表应依照“第五部分磋商</w:t>
      </w:r>
      <w:r>
        <w:rPr>
          <w:rFonts w:hint="eastAsia" w:ascii="宋体" w:hAnsi="宋体" w:cs="宋体"/>
          <w:kern w:val="0"/>
        </w:rPr>
        <w:t>要求</w:t>
      </w:r>
      <w:r>
        <w:rPr>
          <w:rFonts w:hint="eastAsia" w:ascii="宋体" w:hAnsi="宋体" w:cs="宋体"/>
          <w:kern w:val="0"/>
          <w:lang w:val="zh-CN"/>
        </w:rPr>
        <w:t>及</w:t>
      </w:r>
      <w:r>
        <w:rPr>
          <w:rFonts w:hint="eastAsia" w:ascii="宋体" w:hAnsi="宋体" w:cs="宋体"/>
          <w:kern w:val="0"/>
        </w:rPr>
        <w:t>技术参数中二、技术参数</w:t>
      </w:r>
      <w:r>
        <w:rPr>
          <w:rFonts w:hint="eastAsia" w:ascii="宋体" w:hAnsi="宋体" w:cs="宋体"/>
          <w:kern w:val="0"/>
          <w:lang w:val="zh-CN"/>
        </w:rPr>
        <w:t>”的产品序号按顺序逐项填写，不得遗漏，</w:t>
      </w:r>
      <w:r>
        <w:rPr>
          <w:rFonts w:hint="eastAsia" w:ascii="宋体" w:hAnsi="宋体"/>
        </w:rPr>
        <w:t>否则</w:t>
      </w:r>
      <w:r>
        <w:rPr>
          <w:rFonts w:hint="eastAsia" w:ascii="宋体" w:hAnsi="宋体"/>
          <w:kern w:val="0"/>
          <w:szCs w:val="20"/>
        </w:rPr>
        <w:t>，按无效投标处理</w:t>
      </w:r>
      <w:r>
        <w:rPr>
          <w:rFonts w:hint="eastAsia" w:ascii="宋体" w:hAnsi="宋体" w:cs="宋体"/>
          <w:kern w:val="0"/>
          <w:lang w:val="zh-CN"/>
        </w:rPr>
        <w:t>。</w:t>
      </w:r>
    </w:p>
    <w:p w14:paraId="56D3A5E0">
      <w:pPr>
        <w:autoSpaceDE w:val="0"/>
        <w:autoSpaceDN w:val="0"/>
        <w:spacing w:line="360" w:lineRule="auto"/>
        <w:rPr>
          <w:rFonts w:ascii="宋体" w:cs="宋体"/>
          <w:kern w:val="0"/>
        </w:rPr>
      </w:pPr>
      <w:r>
        <w:rPr>
          <w:rFonts w:ascii="宋体" w:hAnsi="宋体" w:cs="宋体"/>
          <w:kern w:val="0"/>
        </w:rPr>
        <w:t xml:space="preserve">    2.</w:t>
      </w:r>
      <w:r>
        <w:rPr>
          <w:rFonts w:hint="eastAsia" w:ascii="宋体" w:hAnsi="宋体" w:cs="宋体"/>
          <w:kern w:val="0"/>
          <w:lang w:val="zh-CN"/>
        </w:rPr>
        <w:t>投标</w:t>
      </w:r>
      <w:r>
        <w:rPr>
          <w:rFonts w:hint="eastAsia" w:ascii="宋体" w:hAnsi="宋体" w:cs="宋体"/>
          <w:kern w:val="0"/>
        </w:rPr>
        <w:t>单</w:t>
      </w:r>
      <w:r>
        <w:rPr>
          <w:rFonts w:hint="eastAsia" w:ascii="宋体" w:hAnsi="宋体" w:cs="宋体"/>
          <w:kern w:val="0"/>
          <w:lang w:val="zh-CN"/>
        </w:rPr>
        <w:t>价不能有两个或两个以上的报价方案。</w:t>
      </w:r>
    </w:p>
    <w:p w14:paraId="34720891">
      <w:pPr>
        <w:adjustRightInd w:val="0"/>
        <w:ind w:firstLine="964" w:firstLineChars="300"/>
        <w:textAlignment w:val="baseline"/>
        <w:rPr>
          <w:rFonts w:ascii="宋体"/>
          <w:b/>
          <w:bCs/>
          <w:sz w:val="32"/>
          <w:szCs w:val="32"/>
        </w:rPr>
      </w:pPr>
    </w:p>
    <w:p w14:paraId="663644D2">
      <w:pPr>
        <w:adjustRightInd w:val="0"/>
        <w:ind w:firstLine="480"/>
        <w:rPr>
          <w:rFonts w:ascii="宋体"/>
          <w:sz w:val="32"/>
          <w:szCs w:val="32"/>
        </w:rPr>
      </w:pPr>
    </w:p>
    <w:p w14:paraId="6277B63C">
      <w:pPr>
        <w:rPr>
          <w:rFonts w:ascii="宋体"/>
          <w:b/>
        </w:rPr>
      </w:pPr>
    </w:p>
    <w:p w14:paraId="0457EE11">
      <w:pPr>
        <w:ind w:left="0" w:leftChars="0" w:firstLine="0" w:firstLineChars="0"/>
        <w:rPr>
          <w:rFonts w:ascii="宋体"/>
          <w:b/>
        </w:rPr>
      </w:pPr>
    </w:p>
    <w:p w14:paraId="401C75C8">
      <w:pPr>
        <w:rPr>
          <w:rFonts w:ascii="宋体"/>
          <w:b/>
        </w:rPr>
      </w:pPr>
    </w:p>
    <w:p w14:paraId="68BE4129">
      <w:pPr>
        <w:jc w:val="right"/>
        <w:rPr>
          <w:rFonts w:ascii="宋体"/>
          <w:b/>
        </w:rPr>
      </w:pPr>
    </w:p>
    <w:p w14:paraId="1B283F27">
      <w:pPr>
        <w:ind w:right="480" w:firstLine="4204" w:firstLineChars="1745"/>
        <w:jc w:val="center"/>
        <w:rPr>
          <w:rFonts w:ascii="宋体"/>
          <w:b/>
        </w:rPr>
      </w:pPr>
      <w:r>
        <w:rPr>
          <w:rFonts w:ascii="宋体" w:hAnsi="宋体"/>
          <w:b/>
        </w:rPr>
        <w:t xml:space="preserve">    </w:t>
      </w:r>
      <w:r>
        <w:rPr>
          <w:rFonts w:hint="eastAsia" w:ascii="宋体" w:hAnsi="宋体"/>
          <w:b/>
        </w:rPr>
        <w:t>投标单位：</w:t>
      </w:r>
      <w:r>
        <w:rPr>
          <w:rFonts w:ascii="宋体" w:hAnsi="宋体" w:cs="宋体"/>
          <w:kern w:val="0"/>
          <w:u w:val="single"/>
        </w:rPr>
        <w:t xml:space="preserve">       </w:t>
      </w:r>
      <w:r>
        <w:rPr>
          <w:rFonts w:hint="eastAsia" w:ascii="宋体" w:hAnsi="宋体"/>
          <w:b/>
        </w:rPr>
        <w:t>（公章）</w:t>
      </w:r>
    </w:p>
    <w:p w14:paraId="55C6A1A6">
      <w:pPr>
        <w:ind w:firstLine="482"/>
        <w:jc w:val="right"/>
        <w:rPr>
          <w:rFonts w:ascii="宋体"/>
          <w:b/>
        </w:rPr>
      </w:pPr>
      <w:r>
        <w:rPr>
          <w:rFonts w:ascii="宋体" w:hAnsi="宋体"/>
          <w:b/>
        </w:rPr>
        <w:t xml:space="preserve">                  </w:t>
      </w:r>
      <w:r>
        <w:rPr>
          <w:rFonts w:hint="eastAsia" w:ascii="宋体" w:hAnsi="宋体"/>
          <w:b/>
        </w:rPr>
        <w:t>法定代表人或委托代理人：</w:t>
      </w:r>
      <w:r>
        <w:rPr>
          <w:rFonts w:ascii="宋体" w:hAnsi="宋体" w:cs="宋体"/>
          <w:kern w:val="0"/>
          <w:u w:val="single"/>
        </w:rPr>
        <w:t xml:space="preserve">       </w:t>
      </w:r>
      <w:r>
        <w:rPr>
          <w:rFonts w:hint="eastAsia" w:ascii="宋体" w:hAnsi="宋体"/>
          <w:b/>
        </w:rPr>
        <w:t>（签字或盖章）</w:t>
      </w:r>
    </w:p>
    <w:p w14:paraId="2331B30B">
      <w:pPr>
        <w:ind w:right="480" w:firstLine="5903" w:firstLineChars="2450"/>
        <w:rPr>
          <w:rFonts w:ascii="宋体"/>
          <w:b/>
          <w:sz w:val="28"/>
          <w:szCs w:val="28"/>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bookmarkStart w:id="179" w:name="_Toc496626246"/>
    </w:p>
    <w:bookmarkEnd w:id="179"/>
    <w:p w14:paraId="133E5AA6">
      <w:pPr>
        <w:pStyle w:val="38"/>
      </w:pPr>
    </w:p>
    <w:p w14:paraId="7A901A42">
      <w:pPr>
        <w:rPr>
          <w:rFonts w:hint="eastAsia" w:ascii="宋体"/>
          <w:b/>
          <w:sz w:val="28"/>
          <w:szCs w:val="28"/>
        </w:rPr>
      </w:pPr>
      <w:bookmarkStart w:id="180" w:name="_Toc427748095"/>
      <w:bookmarkStart w:id="181" w:name="_Toc25122"/>
      <w:r>
        <w:rPr>
          <w:rFonts w:hint="eastAsia" w:ascii="宋体"/>
          <w:b/>
          <w:sz w:val="28"/>
          <w:szCs w:val="28"/>
        </w:rPr>
        <w:br w:type="page"/>
      </w:r>
    </w:p>
    <w:p w14:paraId="644A87AA">
      <w:pPr>
        <w:widowControl/>
        <w:snapToGrid w:val="0"/>
        <w:spacing w:line="360" w:lineRule="auto"/>
        <w:ind w:firstLine="0" w:firstLineChars="0"/>
        <w:outlineLvl w:val="1"/>
        <w:rPr>
          <w:rFonts w:ascii="宋体"/>
          <w:b/>
          <w:sz w:val="28"/>
          <w:szCs w:val="28"/>
        </w:rPr>
      </w:pPr>
      <w:r>
        <w:rPr>
          <w:rFonts w:hint="eastAsia" w:ascii="宋体"/>
          <w:b/>
          <w:sz w:val="28"/>
          <w:szCs w:val="28"/>
        </w:rPr>
        <w:t>附件</w:t>
      </w:r>
      <w:bookmarkStart w:id="182" w:name="_Toc376936771"/>
      <w:bookmarkStart w:id="183" w:name="_Toc325726040"/>
      <w:r>
        <w:rPr>
          <w:rFonts w:hint="eastAsia" w:ascii="宋体"/>
          <w:b/>
          <w:sz w:val="28"/>
          <w:szCs w:val="28"/>
        </w:rPr>
        <w:t>1</w:t>
      </w:r>
      <w:r>
        <w:rPr>
          <w:rFonts w:hint="eastAsia" w:ascii="宋体"/>
          <w:b/>
          <w:sz w:val="28"/>
          <w:szCs w:val="28"/>
          <w:lang w:val="en-US" w:eastAsia="zh-CN"/>
        </w:rPr>
        <w:t>1</w:t>
      </w:r>
      <w:r>
        <w:rPr>
          <w:rFonts w:hint="eastAsia" w:ascii="宋体"/>
          <w:b/>
          <w:sz w:val="28"/>
          <w:szCs w:val="28"/>
        </w:rPr>
        <w:t>：服务响应表</w:t>
      </w:r>
      <w:bookmarkEnd w:id="180"/>
      <w:bookmarkEnd w:id="181"/>
      <w:bookmarkEnd w:id="182"/>
      <w:bookmarkEnd w:id="183"/>
    </w:p>
    <w:p w14:paraId="3D8007C8">
      <w:pPr>
        <w:ind w:firstLine="0" w:firstLineChars="0"/>
        <w:jc w:val="center"/>
        <w:rPr>
          <w:rFonts w:ascii="宋体" w:hAnsi="宋体"/>
          <w:b/>
          <w:sz w:val="36"/>
          <w:szCs w:val="36"/>
        </w:rPr>
      </w:pPr>
    </w:p>
    <w:p w14:paraId="319E85C2">
      <w:pPr>
        <w:ind w:firstLine="0" w:firstLineChars="0"/>
        <w:jc w:val="center"/>
        <w:rPr>
          <w:rFonts w:ascii="宋体" w:hAnsi="宋体"/>
          <w:b/>
          <w:sz w:val="36"/>
          <w:szCs w:val="36"/>
        </w:rPr>
      </w:pPr>
      <w:r>
        <w:rPr>
          <w:rFonts w:hint="eastAsia" w:ascii="宋体" w:hAnsi="宋体"/>
          <w:b/>
          <w:sz w:val="36"/>
          <w:szCs w:val="36"/>
          <w:lang w:eastAsia="zh-CN"/>
        </w:rPr>
        <w:t>（</w:t>
      </w:r>
      <w:r>
        <w:rPr>
          <w:rFonts w:hint="eastAsia" w:ascii="宋体" w:hAnsi="宋体"/>
          <w:b/>
          <w:sz w:val="36"/>
          <w:szCs w:val="36"/>
          <w:lang w:val="en-US" w:eastAsia="zh-CN"/>
        </w:rPr>
        <w:t>1）</w:t>
      </w:r>
      <w:r>
        <w:rPr>
          <w:rFonts w:hint="eastAsia" w:ascii="宋体" w:hAnsi="宋体"/>
          <w:b/>
          <w:sz w:val="36"/>
          <w:szCs w:val="36"/>
        </w:rPr>
        <w:t>服务响应表</w:t>
      </w:r>
    </w:p>
    <w:p w14:paraId="1DBB1568">
      <w:pPr>
        <w:ind w:firstLine="0" w:firstLineChars="0"/>
        <w:rPr>
          <w:rFonts w:hint="default" w:ascii="宋体" w:hAnsi="宋体" w:eastAsia="宋体"/>
          <w:b/>
          <w:lang w:val="en-US" w:eastAsia="zh-CN"/>
        </w:rPr>
      </w:pPr>
      <w:r>
        <w:rPr>
          <w:rFonts w:hint="eastAsia" w:ascii="宋体" w:hAnsi="宋体"/>
          <w:b/>
        </w:rPr>
        <w:t>供应商名称:</w:t>
      </w:r>
      <w:r>
        <w:rPr>
          <w:rFonts w:hint="eastAsia" w:ascii="宋体" w:hAnsi="宋体"/>
          <w:b/>
          <w:lang w:val="en-US" w:eastAsia="zh-CN"/>
        </w:rPr>
        <w:t xml:space="preserve">                                          </w:t>
      </w:r>
      <w:r>
        <w:rPr>
          <w:rFonts w:hint="eastAsia" w:ascii="宋体" w:hAnsi="宋体" w:cs="宋体"/>
          <w:b/>
        </w:rPr>
        <w:t>包号：</w:t>
      </w:r>
      <w:r>
        <w:rPr>
          <w:rFonts w:hint="eastAsia" w:ascii="宋体" w:hAnsi="宋体" w:cs="宋体"/>
          <w:b/>
          <w:lang w:val="en-US" w:eastAsia="zh-CN"/>
        </w:rPr>
        <w:t>包一</w:t>
      </w:r>
    </w:p>
    <w:p w14:paraId="09E7473E">
      <w:pPr>
        <w:ind w:firstLine="0" w:firstLineChars="0"/>
        <w:rPr>
          <w:rFonts w:ascii="宋体" w:hAnsi="宋体"/>
          <w:b/>
        </w:rPr>
      </w:pPr>
    </w:p>
    <w:tbl>
      <w:tblPr>
        <w:tblStyle w:val="64"/>
        <w:tblW w:w="0" w:type="auto"/>
        <w:tblInd w:w="0" w:type="dxa"/>
        <w:tblLayout w:type="fixed"/>
        <w:tblCellMar>
          <w:top w:w="0" w:type="dxa"/>
          <w:left w:w="28" w:type="dxa"/>
          <w:bottom w:w="0" w:type="dxa"/>
          <w:right w:w="28" w:type="dxa"/>
        </w:tblCellMar>
      </w:tblPr>
      <w:tblGrid>
        <w:gridCol w:w="1256"/>
        <w:gridCol w:w="2580"/>
        <w:gridCol w:w="2220"/>
        <w:gridCol w:w="2190"/>
      </w:tblGrid>
      <w:tr w14:paraId="52A7D7E1">
        <w:tblPrEx>
          <w:tblCellMar>
            <w:top w:w="0" w:type="dxa"/>
            <w:left w:w="28" w:type="dxa"/>
            <w:bottom w:w="0" w:type="dxa"/>
            <w:right w:w="28" w:type="dxa"/>
          </w:tblCellMar>
        </w:tblPrEx>
        <w:trPr>
          <w:trHeight w:val="1"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tcPr>
          <w:p w14:paraId="331FA4EE">
            <w:pPr>
              <w:autoSpaceDE w:val="0"/>
              <w:autoSpaceDN w:val="0"/>
              <w:adjustRightInd w:val="0"/>
              <w:spacing w:before="40" w:after="40"/>
              <w:ind w:firstLine="0" w:firstLineChars="0"/>
              <w:rPr>
                <w:rFonts w:ascii="宋体" w:hAnsi="Cambria" w:cs="宋体"/>
                <w:kern w:val="0"/>
                <w:sz w:val="22"/>
                <w:szCs w:val="22"/>
                <w:lang w:val="zh-CN"/>
              </w:rPr>
            </w:pPr>
            <w:r>
              <w:rPr>
                <w:rFonts w:hint="eastAsia" w:ascii="宋体" w:hAnsi="Cambria" w:cs="宋体"/>
                <w:kern w:val="0"/>
                <w:lang w:val="zh-CN"/>
              </w:rPr>
              <w:t>序号</w:t>
            </w:r>
          </w:p>
        </w:tc>
        <w:tc>
          <w:tcPr>
            <w:tcW w:w="258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AB03B0D">
            <w:pPr>
              <w:autoSpaceDE w:val="0"/>
              <w:autoSpaceDN w:val="0"/>
              <w:adjustRightInd w:val="0"/>
              <w:spacing w:before="40" w:after="40"/>
              <w:ind w:firstLine="0" w:firstLineChars="0"/>
              <w:jc w:val="center"/>
              <w:rPr>
                <w:rFonts w:hint="eastAsia" w:ascii="宋体" w:hAnsi="Cambria" w:eastAsia="宋体" w:cs="宋体"/>
                <w:kern w:val="0"/>
                <w:sz w:val="22"/>
                <w:szCs w:val="22"/>
                <w:lang w:val="zh-CN" w:eastAsia="zh-CN"/>
              </w:rPr>
            </w:pPr>
            <w:r>
              <w:rPr>
                <w:rFonts w:hint="eastAsia" w:ascii="宋体" w:hAnsi="Cambria" w:cs="宋体"/>
                <w:kern w:val="0"/>
                <w:lang w:val="zh-CN"/>
              </w:rPr>
              <w:t>磋商</w:t>
            </w:r>
            <w:r>
              <w:rPr>
                <w:rFonts w:hint="eastAsia" w:ascii="宋体" w:hAnsi="Cambria" w:cs="宋体"/>
                <w:kern w:val="0"/>
                <w:lang w:val="en-US" w:eastAsia="zh-CN"/>
              </w:rPr>
              <w:t>服务要求</w:t>
            </w:r>
          </w:p>
        </w:tc>
        <w:tc>
          <w:tcPr>
            <w:tcW w:w="222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3CCF3FF">
            <w:pPr>
              <w:autoSpaceDE w:val="0"/>
              <w:autoSpaceDN w:val="0"/>
              <w:adjustRightInd w:val="0"/>
              <w:spacing w:before="40" w:after="40"/>
              <w:ind w:firstLine="0" w:firstLineChars="0"/>
              <w:jc w:val="center"/>
              <w:rPr>
                <w:rFonts w:hint="default" w:ascii="宋体" w:hAnsi="Cambria" w:eastAsia="宋体" w:cs="宋体"/>
                <w:kern w:val="0"/>
                <w:sz w:val="22"/>
                <w:szCs w:val="22"/>
                <w:lang w:val="en-US" w:eastAsia="zh-CN"/>
              </w:rPr>
            </w:pPr>
            <w:r>
              <w:rPr>
                <w:rFonts w:hint="eastAsia" w:ascii="宋体" w:hAnsi="Cambria" w:cs="宋体"/>
                <w:kern w:val="0"/>
                <w:lang w:val="zh-CN"/>
              </w:rPr>
              <w:t>投标</w:t>
            </w:r>
            <w:r>
              <w:rPr>
                <w:rFonts w:hint="eastAsia" w:ascii="宋体" w:hAnsi="Cambria" w:cs="宋体"/>
                <w:kern w:val="0"/>
                <w:lang w:val="en-US" w:eastAsia="zh-CN"/>
              </w:rPr>
              <w:t>服务要求</w:t>
            </w:r>
          </w:p>
        </w:tc>
        <w:tc>
          <w:tcPr>
            <w:tcW w:w="219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74A2F10">
            <w:pPr>
              <w:autoSpaceDE w:val="0"/>
              <w:autoSpaceDN w:val="0"/>
              <w:adjustRightInd w:val="0"/>
              <w:spacing w:before="40" w:after="40"/>
              <w:ind w:firstLine="0" w:firstLineChars="0"/>
              <w:jc w:val="center"/>
              <w:rPr>
                <w:rFonts w:ascii="宋体" w:hAnsi="Cambria" w:cs="宋体"/>
                <w:kern w:val="0"/>
                <w:sz w:val="22"/>
                <w:szCs w:val="22"/>
                <w:lang w:val="zh-CN"/>
              </w:rPr>
            </w:pPr>
            <w:r>
              <w:rPr>
                <w:rFonts w:hint="eastAsia" w:ascii="宋体" w:hAnsi="Cambria" w:cs="宋体"/>
                <w:kern w:val="0"/>
                <w:lang w:val="zh-CN"/>
              </w:rPr>
              <w:t>偏离说明</w:t>
            </w:r>
          </w:p>
        </w:tc>
      </w:tr>
      <w:tr w14:paraId="741DBC27">
        <w:tblPrEx>
          <w:tblCellMar>
            <w:top w:w="0" w:type="dxa"/>
            <w:left w:w="28" w:type="dxa"/>
            <w:bottom w:w="0" w:type="dxa"/>
            <w:right w:w="28" w:type="dxa"/>
          </w:tblCellMar>
        </w:tblPrEx>
        <w:trPr>
          <w:trHeight w:val="1576"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AFAD099">
            <w:pPr>
              <w:autoSpaceDE w:val="0"/>
              <w:autoSpaceDN w:val="0"/>
              <w:adjustRightInd w:val="0"/>
              <w:spacing w:before="40" w:after="40"/>
              <w:ind w:firstLine="0" w:firstLineChars="0"/>
              <w:jc w:val="center"/>
              <w:rPr>
                <w:rFonts w:ascii="宋体" w:hAnsi="Cambria" w:cs="宋体"/>
                <w:kern w:val="0"/>
                <w:sz w:val="22"/>
                <w:szCs w:val="22"/>
                <w:lang w:val="zh-CN"/>
              </w:rPr>
            </w:pPr>
            <w:r>
              <w:rPr>
                <w:rFonts w:ascii="宋体" w:hAnsi="Cambria" w:cs="宋体"/>
                <w:kern w:val="0"/>
                <w:lang w:val="zh-CN"/>
              </w:rPr>
              <w:t>1</w:t>
            </w:r>
          </w:p>
        </w:tc>
        <w:tc>
          <w:tcPr>
            <w:tcW w:w="2580" w:type="dxa"/>
            <w:tcBorders>
              <w:top w:val="single" w:color="000000" w:sz="6" w:space="0"/>
              <w:left w:val="single" w:color="000000" w:sz="6" w:space="0"/>
              <w:bottom w:val="single" w:color="000000" w:sz="6" w:space="0"/>
              <w:right w:val="single" w:color="000000" w:sz="6" w:space="0"/>
            </w:tcBorders>
            <w:shd w:val="clear" w:color="000000" w:fill="FFFFFF"/>
          </w:tcPr>
          <w:p w14:paraId="3B29AF88">
            <w:pPr>
              <w:autoSpaceDE w:val="0"/>
              <w:autoSpaceDN w:val="0"/>
              <w:adjustRightInd w:val="0"/>
              <w:spacing w:before="40" w:after="40"/>
              <w:ind w:firstLine="480"/>
              <w:jc w:val="center"/>
              <w:rPr>
                <w:rFonts w:ascii="宋体" w:hAnsi="Cambria" w:cs="宋体"/>
                <w:kern w:val="0"/>
                <w:sz w:val="22"/>
                <w:szCs w:val="22"/>
                <w:lang w:val="zh-CN"/>
              </w:rPr>
            </w:pPr>
            <w:r>
              <w:rPr>
                <w:rFonts w:ascii="宋体" w:hAnsi="Cambria" w:cs="宋体"/>
                <w:kern w:val="0"/>
                <w:lang w:val="zh-CN"/>
              </w:rPr>
              <w:t> </w:t>
            </w:r>
          </w:p>
        </w:tc>
        <w:tc>
          <w:tcPr>
            <w:tcW w:w="2220" w:type="dxa"/>
            <w:tcBorders>
              <w:top w:val="single" w:color="000000" w:sz="6" w:space="0"/>
              <w:left w:val="single" w:color="000000" w:sz="6" w:space="0"/>
              <w:bottom w:val="single" w:color="000000" w:sz="6" w:space="0"/>
              <w:right w:val="single" w:color="000000" w:sz="6" w:space="0"/>
            </w:tcBorders>
            <w:shd w:val="clear" w:color="000000" w:fill="FFFFFF"/>
          </w:tcPr>
          <w:p w14:paraId="6E506067">
            <w:pPr>
              <w:autoSpaceDE w:val="0"/>
              <w:autoSpaceDN w:val="0"/>
              <w:adjustRightInd w:val="0"/>
              <w:spacing w:before="40" w:after="40"/>
              <w:ind w:firstLine="480"/>
              <w:jc w:val="center"/>
              <w:rPr>
                <w:rFonts w:ascii="宋体" w:hAnsi="Cambria" w:cs="宋体"/>
                <w:kern w:val="0"/>
                <w:sz w:val="22"/>
                <w:szCs w:val="22"/>
                <w:lang w:val="zh-CN"/>
              </w:rPr>
            </w:pPr>
            <w:r>
              <w:rPr>
                <w:rFonts w:ascii="宋体" w:hAnsi="Cambria" w:cs="宋体"/>
                <w:kern w:val="0"/>
                <w:lang w:val="zh-CN"/>
              </w:rPr>
              <w:t> </w:t>
            </w:r>
          </w:p>
        </w:tc>
        <w:tc>
          <w:tcPr>
            <w:tcW w:w="2190" w:type="dxa"/>
            <w:tcBorders>
              <w:top w:val="single" w:color="000000" w:sz="6" w:space="0"/>
              <w:left w:val="single" w:color="000000" w:sz="6" w:space="0"/>
              <w:bottom w:val="single" w:color="000000" w:sz="6" w:space="0"/>
              <w:right w:val="single" w:color="000000" w:sz="6" w:space="0"/>
            </w:tcBorders>
            <w:shd w:val="clear" w:color="000000" w:fill="FFFFFF"/>
          </w:tcPr>
          <w:p w14:paraId="0994D914">
            <w:pPr>
              <w:autoSpaceDE w:val="0"/>
              <w:autoSpaceDN w:val="0"/>
              <w:adjustRightInd w:val="0"/>
              <w:spacing w:before="40" w:after="40"/>
              <w:ind w:firstLine="480"/>
              <w:jc w:val="center"/>
              <w:rPr>
                <w:rFonts w:ascii="宋体" w:hAnsi="Cambria" w:cs="宋体"/>
                <w:kern w:val="0"/>
                <w:sz w:val="22"/>
                <w:szCs w:val="22"/>
                <w:lang w:val="zh-CN"/>
              </w:rPr>
            </w:pPr>
            <w:r>
              <w:rPr>
                <w:rFonts w:ascii="宋体" w:hAnsi="Cambria" w:cs="宋体"/>
                <w:kern w:val="0"/>
                <w:lang w:val="zh-CN"/>
              </w:rPr>
              <w:t> </w:t>
            </w:r>
          </w:p>
        </w:tc>
      </w:tr>
      <w:tr w14:paraId="692EE71F">
        <w:tblPrEx>
          <w:tblCellMar>
            <w:top w:w="0" w:type="dxa"/>
            <w:left w:w="28" w:type="dxa"/>
            <w:bottom w:w="0" w:type="dxa"/>
            <w:right w:w="28" w:type="dxa"/>
          </w:tblCellMar>
        </w:tblPrEx>
        <w:trPr>
          <w:trHeight w:val="1576"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B27498D">
            <w:pPr>
              <w:autoSpaceDE w:val="0"/>
              <w:autoSpaceDN w:val="0"/>
              <w:adjustRightInd w:val="0"/>
              <w:spacing w:before="40" w:after="40"/>
              <w:ind w:firstLine="0" w:firstLineChars="0"/>
              <w:jc w:val="center"/>
              <w:rPr>
                <w:rFonts w:ascii="宋体" w:hAnsi="Cambria" w:cs="宋体"/>
                <w:kern w:val="0"/>
              </w:rPr>
            </w:pPr>
            <w:r>
              <w:rPr>
                <w:rFonts w:hint="eastAsia" w:ascii="宋体" w:hAnsi="Cambria" w:cs="宋体"/>
                <w:kern w:val="0"/>
              </w:rPr>
              <w:t>2</w:t>
            </w:r>
          </w:p>
        </w:tc>
        <w:tc>
          <w:tcPr>
            <w:tcW w:w="2580" w:type="dxa"/>
            <w:tcBorders>
              <w:top w:val="single" w:color="000000" w:sz="6" w:space="0"/>
              <w:left w:val="single" w:color="000000" w:sz="6" w:space="0"/>
              <w:bottom w:val="single" w:color="000000" w:sz="6" w:space="0"/>
              <w:right w:val="single" w:color="000000" w:sz="6" w:space="0"/>
            </w:tcBorders>
            <w:shd w:val="clear" w:color="000000" w:fill="FFFFFF"/>
          </w:tcPr>
          <w:p w14:paraId="674C6A92">
            <w:pPr>
              <w:autoSpaceDE w:val="0"/>
              <w:autoSpaceDN w:val="0"/>
              <w:adjustRightInd w:val="0"/>
              <w:spacing w:before="40" w:after="40"/>
              <w:ind w:firstLine="480"/>
              <w:jc w:val="center"/>
              <w:rPr>
                <w:rFonts w:ascii="宋体" w:hAnsi="Cambria" w:cs="宋体"/>
                <w:kern w:val="0"/>
                <w:lang w:val="zh-CN"/>
              </w:rPr>
            </w:pPr>
          </w:p>
        </w:tc>
        <w:tc>
          <w:tcPr>
            <w:tcW w:w="2220" w:type="dxa"/>
            <w:tcBorders>
              <w:top w:val="single" w:color="000000" w:sz="6" w:space="0"/>
              <w:left w:val="single" w:color="000000" w:sz="6" w:space="0"/>
              <w:bottom w:val="single" w:color="000000" w:sz="6" w:space="0"/>
              <w:right w:val="single" w:color="000000" w:sz="6" w:space="0"/>
            </w:tcBorders>
            <w:shd w:val="clear" w:color="000000" w:fill="FFFFFF"/>
          </w:tcPr>
          <w:p w14:paraId="044CAB38">
            <w:pPr>
              <w:autoSpaceDE w:val="0"/>
              <w:autoSpaceDN w:val="0"/>
              <w:adjustRightInd w:val="0"/>
              <w:spacing w:before="40" w:after="40"/>
              <w:ind w:firstLine="480"/>
              <w:jc w:val="center"/>
              <w:rPr>
                <w:rFonts w:ascii="宋体" w:hAnsi="Cambria" w:cs="宋体"/>
                <w:kern w:val="0"/>
                <w:lang w:val="zh-CN"/>
              </w:rPr>
            </w:pPr>
          </w:p>
        </w:tc>
        <w:tc>
          <w:tcPr>
            <w:tcW w:w="2190" w:type="dxa"/>
            <w:tcBorders>
              <w:top w:val="single" w:color="000000" w:sz="6" w:space="0"/>
              <w:left w:val="single" w:color="000000" w:sz="6" w:space="0"/>
              <w:bottom w:val="single" w:color="000000" w:sz="6" w:space="0"/>
              <w:right w:val="single" w:color="000000" w:sz="6" w:space="0"/>
            </w:tcBorders>
            <w:shd w:val="clear" w:color="000000" w:fill="FFFFFF"/>
          </w:tcPr>
          <w:p w14:paraId="0A24F3C5">
            <w:pPr>
              <w:autoSpaceDE w:val="0"/>
              <w:autoSpaceDN w:val="0"/>
              <w:adjustRightInd w:val="0"/>
              <w:spacing w:before="40" w:after="40"/>
              <w:ind w:firstLine="480"/>
              <w:jc w:val="center"/>
              <w:rPr>
                <w:rFonts w:ascii="宋体" w:hAnsi="Cambria" w:cs="宋体"/>
                <w:kern w:val="0"/>
                <w:lang w:val="zh-CN"/>
              </w:rPr>
            </w:pPr>
          </w:p>
        </w:tc>
      </w:tr>
      <w:tr w14:paraId="15FF807A">
        <w:tblPrEx>
          <w:tblCellMar>
            <w:top w:w="0" w:type="dxa"/>
            <w:left w:w="28" w:type="dxa"/>
            <w:bottom w:w="0" w:type="dxa"/>
            <w:right w:w="28" w:type="dxa"/>
          </w:tblCellMar>
        </w:tblPrEx>
        <w:trPr>
          <w:trHeight w:val="1576"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710D9BB">
            <w:pPr>
              <w:autoSpaceDE w:val="0"/>
              <w:autoSpaceDN w:val="0"/>
              <w:adjustRightInd w:val="0"/>
              <w:spacing w:before="40" w:after="40"/>
              <w:ind w:firstLine="0" w:firstLineChars="0"/>
              <w:jc w:val="center"/>
              <w:rPr>
                <w:rFonts w:ascii="宋体" w:hAnsi="Cambria" w:cs="宋体"/>
                <w:kern w:val="0"/>
              </w:rPr>
            </w:pPr>
            <w:r>
              <w:rPr>
                <w:rFonts w:hint="eastAsia" w:ascii="宋体" w:hAnsi="Cambria" w:cs="宋体"/>
                <w:kern w:val="0"/>
              </w:rPr>
              <w:t>3</w:t>
            </w:r>
          </w:p>
        </w:tc>
        <w:tc>
          <w:tcPr>
            <w:tcW w:w="2580" w:type="dxa"/>
            <w:tcBorders>
              <w:top w:val="single" w:color="000000" w:sz="6" w:space="0"/>
              <w:left w:val="single" w:color="000000" w:sz="6" w:space="0"/>
              <w:bottom w:val="single" w:color="000000" w:sz="6" w:space="0"/>
              <w:right w:val="single" w:color="000000" w:sz="6" w:space="0"/>
            </w:tcBorders>
            <w:shd w:val="clear" w:color="000000" w:fill="FFFFFF"/>
          </w:tcPr>
          <w:p w14:paraId="6F1E1A88">
            <w:pPr>
              <w:autoSpaceDE w:val="0"/>
              <w:autoSpaceDN w:val="0"/>
              <w:adjustRightInd w:val="0"/>
              <w:spacing w:before="40" w:after="40"/>
              <w:ind w:firstLine="480"/>
              <w:jc w:val="center"/>
              <w:rPr>
                <w:rFonts w:ascii="宋体" w:hAnsi="Cambria" w:cs="宋体"/>
                <w:kern w:val="0"/>
                <w:lang w:val="zh-CN"/>
              </w:rPr>
            </w:pPr>
          </w:p>
        </w:tc>
        <w:tc>
          <w:tcPr>
            <w:tcW w:w="2220" w:type="dxa"/>
            <w:tcBorders>
              <w:top w:val="single" w:color="000000" w:sz="6" w:space="0"/>
              <w:left w:val="single" w:color="000000" w:sz="6" w:space="0"/>
              <w:bottom w:val="single" w:color="000000" w:sz="6" w:space="0"/>
              <w:right w:val="single" w:color="000000" w:sz="6" w:space="0"/>
            </w:tcBorders>
            <w:shd w:val="clear" w:color="000000" w:fill="FFFFFF"/>
          </w:tcPr>
          <w:p w14:paraId="2F7E7639">
            <w:pPr>
              <w:autoSpaceDE w:val="0"/>
              <w:autoSpaceDN w:val="0"/>
              <w:adjustRightInd w:val="0"/>
              <w:spacing w:before="40" w:after="40"/>
              <w:ind w:firstLine="480"/>
              <w:jc w:val="center"/>
              <w:rPr>
                <w:rFonts w:ascii="宋体" w:hAnsi="Cambria" w:cs="宋体"/>
                <w:kern w:val="0"/>
                <w:lang w:val="zh-CN"/>
              </w:rPr>
            </w:pPr>
          </w:p>
        </w:tc>
        <w:tc>
          <w:tcPr>
            <w:tcW w:w="2190" w:type="dxa"/>
            <w:tcBorders>
              <w:top w:val="single" w:color="000000" w:sz="6" w:space="0"/>
              <w:left w:val="single" w:color="000000" w:sz="6" w:space="0"/>
              <w:bottom w:val="single" w:color="000000" w:sz="6" w:space="0"/>
              <w:right w:val="single" w:color="000000" w:sz="6" w:space="0"/>
            </w:tcBorders>
            <w:shd w:val="clear" w:color="000000" w:fill="FFFFFF"/>
          </w:tcPr>
          <w:p w14:paraId="403C78C5">
            <w:pPr>
              <w:autoSpaceDE w:val="0"/>
              <w:autoSpaceDN w:val="0"/>
              <w:adjustRightInd w:val="0"/>
              <w:spacing w:before="40" w:after="40"/>
              <w:ind w:firstLine="480"/>
              <w:jc w:val="center"/>
              <w:rPr>
                <w:rFonts w:ascii="宋体" w:hAnsi="Cambria" w:cs="宋体"/>
                <w:kern w:val="0"/>
                <w:lang w:val="zh-CN"/>
              </w:rPr>
            </w:pPr>
          </w:p>
        </w:tc>
      </w:tr>
      <w:tr w14:paraId="3FBFC636">
        <w:tblPrEx>
          <w:tblCellMar>
            <w:top w:w="0" w:type="dxa"/>
            <w:left w:w="28" w:type="dxa"/>
            <w:bottom w:w="0" w:type="dxa"/>
            <w:right w:w="28" w:type="dxa"/>
          </w:tblCellMar>
        </w:tblPrEx>
        <w:trPr>
          <w:trHeight w:val="1576"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E0860F5">
            <w:pPr>
              <w:autoSpaceDE w:val="0"/>
              <w:autoSpaceDN w:val="0"/>
              <w:adjustRightInd w:val="0"/>
              <w:spacing w:before="40" w:after="40"/>
              <w:ind w:firstLine="0" w:firstLineChars="0"/>
              <w:jc w:val="center"/>
              <w:rPr>
                <w:rFonts w:ascii="宋体" w:hAnsi="Cambria" w:cs="宋体"/>
                <w:kern w:val="0"/>
              </w:rPr>
            </w:pPr>
            <w:r>
              <w:rPr>
                <w:rFonts w:hint="eastAsia" w:ascii="宋体" w:hAnsi="Cambria" w:cs="宋体"/>
                <w:kern w:val="0"/>
              </w:rPr>
              <w:t>...</w:t>
            </w:r>
          </w:p>
        </w:tc>
        <w:tc>
          <w:tcPr>
            <w:tcW w:w="2580" w:type="dxa"/>
            <w:tcBorders>
              <w:top w:val="single" w:color="000000" w:sz="6" w:space="0"/>
              <w:left w:val="single" w:color="000000" w:sz="6" w:space="0"/>
              <w:bottom w:val="single" w:color="000000" w:sz="6" w:space="0"/>
              <w:right w:val="single" w:color="000000" w:sz="6" w:space="0"/>
            </w:tcBorders>
            <w:shd w:val="clear" w:color="000000" w:fill="FFFFFF"/>
          </w:tcPr>
          <w:p w14:paraId="6F1840D3">
            <w:pPr>
              <w:autoSpaceDE w:val="0"/>
              <w:autoSpaceDN w:val="0"/>
              <w:adjustRightInd w:val="0"/>
              <w:spacing w:before="40" w:after="40"/>
              <w:ind w:firstLine="480"/>
              <w:jc w:val="center"/>
              <w:rPr>
                <w:rFonts w:ascii="宋体" w:hAnsi="Cambria" w:cs="宋体"/>
                <w:kern w:val="0"/>
                <w:lang w:val="zh-CN"/>
              </w:rPr>
            </w:pPr>
          </w:p>
        </w:tc>
        <w:tc>
          <w:tcPr>
            <w:tcW w:w="2220" w:type="dxa"/>
            <w:tcBorders>
              <w:top w:val="single" w:color="000000" w:sz="6" w:space="0"/>
              <w:left w:val="single" w:color="000000" w:sz="6" w:space="0"/>
              <w:bottom w:val="single" w:color="000000" w:sz="6" w:space="0"/>
              <w:right w:val="single" w:color="000000" w:sz="6" w:space="0"/>
            </w:tcBorders>
            <w:shd w:val="clear" w:color="000000" w:fill="FFFFFF"/>
          </w:tcPr>
          <w:p w14:paraId="626C4288">
            <w:pPr>
              <w:autoSpaceDE w:val="0"/>
              <w:autoSpaceDN w:val="0"/>
              <w:adjustRightInd w:val="0"/>
              <w:spacing w:before="40" w:after="40"/>
              <w:ind w:firstLine="480"/>
              <w:jc w:val="center"/>
              <w:rPr>
                <w:rFonts w:ascii="宋体" w:hAnsi="Cambria" w:cs="宋体"/>
                <w:kern w:val="0"/>
                <w:lang w:val="zh-CN"/>
              </w:rPr>
            </w:pPr>
          </w:p>
        </w:tc>
        <w:tc>
          <w:tcPr>
            <w:tcW w:w="2190" w:type="dxa"/>
            <w:tcBorders>
              <w:top w:val="single" w:color="000000" w:sz="6" w:space="0"/>
              <w:left w:val="single" w:color="000000" w:sz="6" w:space="0"/>
              <w:bottom w:val="single" w:color="000000" w:sz="6" w:space="0"/>
              <w:right w:val="single" w:color="000000" w:sz="6" w:space="0"/>
            </w:tcBorders>
            <w:shd w:val="clear" w:color="000000" w:fill="FFFFFF"/>
          </w:tcPr>
          <w:p w14:paraId="74B73C84">
            <w:pPr>
              <w:autoSpaceDE w:val="0"/>
              <w:autoSpaceDN w:val="0"/>
              <w:adjustRightInd w:val="0"/>
              <w:spacing w:before="40" w:after="40"/>
              <w:ind w:firstLine="480"/>
              <w:jc w:val="center"/>
              <w:rPr>
                <w:rFonts w:ascii="宋体" w:hAnsi="Cambria" w:cs="宋体"/>
                <w:kern w:val="0"/>
                <w:lang w:val="zh-CN"/>
              </w:rPr>
            </w:pPr>
          </w:p>
        </w:tc>
      </w:tr>
    </w:tbl>
    <w:p w14:paraId="0BF1B7E2">
      <w:pPr>
        <w:spacing w:line="276" w:lineRule="auto"/>
        <w:ind w:firstLine="0" w:firstLineChars="0"/>
        <w:rPr>
          <w:rFonts w:ascii="宋体" w:hAnsi="宋体"/>
        </w:rPr>
      </w:pPr>
      <w:r>
        <w:rPr>
          <w:rFonts w:hint="eastAsia" w:ascii="宋体" w:hAnsi="宋体"/>
        </w:rPr>
        <w:t>注：本表应按照“第五部分  磋商及采购项目服务要求中</w:t>
      </w:r>
      <w:r>
        <w:rPr>
          <w:rFonts w:hint="eastAsia" w:ascii="宋体" w:hAnsi="宋体"/>
          <w:lang w:val="en-US" w:eastAsia="zh-CN"/>
        </w:rPr>
        <w:t xml:space="preserve"> </w:t>
      </w:r>
      <w:r>
        <w:rPr>
          <w:rFonts w:hint="eastAsia" w:ascii="宋体" w:hAnsi="宋体"/>
        </w:rPr>
        <w:t>二、</w:t>
      </w:r>
      <w:r>
        <w:rPr>
          <w:rFonts w:hint="eastAsia" w:ascii="宋体" w:hAnsi="宋体"/>
          <w:lang w:val="en-US" w:eastAsia="zh-CN"/>
        </w:rPr>
        <w:t>服务要求</w:t>
      </w:r>
      <w:r>
        <w:rPr>
          <w:rFonts w:hint="eastAsia" w:ascii="宋体" w:hAnsi="宋体"/>
        </w:rPr>
        <w:t>”的内容逐项填写，不得遗漏。</w:t>
      </w:r>
    </w:p>
    <w:p w14:paraId="0F9F8A7B">
      <w:pPr>
        <w:widowControl/>
        <w:spacing w:after="160" w:line="276" w:lineRule="auto"/>
        <w:ind w:firstLine="720" w:firstLineChars="300"/>
        <w:jc w:val="left"/>
        <w:rPr>
          <w:rFonts w:ascii="宋体" w:hAnsi="宋体"/>
        </w:rPr>
      </w:pPr>
    </w:p>
    <w:p w14:paraId="70F67552">
      <w:pPr>
        <w:ind w:firstLine="0" w:firstLineChars="0"/>
        <w:rPr>
          <w:rFonts w:ascii="宋体" w:hAnsi="宋体"/>
        </w:rPr>
      </w:pPr>
    </w:p>
    <w:p w14:paraId="1E05AE4A">
      <w:pPr>
        <w:ind w:firstLine="0" w:firstLineChars="0"/>
        <w:rPr>
          <w:rFonts w:ascii="宋体" w:hAnsi="宋体"/>
        </w:rPr>
      </w:pPr>
    </w:p>
    <w:p w14:paraId="479D1FB1">
      <w:pPr>
        <w:ind w:right="480" w:firstLine="4657" w:firstLineChars="1933"/>
        <w:rPr>
          <w:rFonts w:ascii="宋体" w:hAnsi="宋体"/>
          <w:b/>
        </w:rPr>
      </w:pPr>
      <w:r>
        <w:rPr>
          <w:rFonts w:hint="eastAsia" w:ascii="宋体" w:hAnsi="宋体"/>
          <w:b/>
        </w:rPr>
        <w:t>投标单位：</w:t>
      </w:r>
      <w:r>
        <w:rPr>
          <w:rFonts w:hint="eastAsia" w:ascii="宋体" w:hAnsi="宋体" w:cs="宋体"/>
          <w:kern w:val="0"/>
          <w:u w:val="single"/>
        </w:rPr>
        <w:t xml:space="preserve">       </w:t>
      </w:r>
      <w:r>
        <w:rPr>
          <w:rFonts w:hint="eastAsia" w:ascii="宋体" w:hAnsi="宋体"/>
          <w:b/>
        </w:rPr>
        <w:t>（公章）</w:t>
      </w:r>
    </w:p>
    <w:p w14:paraId="6B0CC8B2">
      <w:pPr>
        <w:ind w:firstLine="482"/>
        <w:jc w:val="center"/>
        <w:rPr>
          <w:rFonts w:ascii="宋体" w:hAnsi="宋体"/>
          <w:b/>
        </w:rPr>
      </w:pPr>
      <w:r>
        <w:rPr>
          <w:rFonts w:hint="eastAsia" w:ascii="宋体" w:hAnsi="宋体"/>
          <w:b/>
        </w:rPr>
        <w:t xml:space="preserve">              </w:t>
      </w:r>
      <w:r>
        <w:rPr>
          <w:rFonts w:hint="eastAsia" w:ascii="宋体" w:hAnsi="宋体"/>
          <w:b/>
          <w:lang w:val="en-US" w:eastAsia="zh-CN"/>
        </w:rPr>
        <w:t xml:space="preserve">    </w:t>
      </w:r>
      <w:r>
        <w:rPr>
          <w:rFonts w:hint="eastAsia" w:ascii="宋体" w:hAnsi="宋体"/>
          <w:b/>
        </w:rPr>
        <w:t xml:space="preserve"> 法定代表人或委托代理人：</w:t>
      </w:r>
      <w:r>
        <w:rPr>
          <w:rFonts w:hint="eastAsia" w:ascii="宋体" w:hAnsi="宋体" w:cs="宋体"/>
          <w:kern w:val="0"/>
          <w:u w:val="single"/>
        </w:rPr>
        <w:t xml:space="preserve">       </w:t>
      </w:r>
      <w:r>
        <w:rPr>
          <w:rFonts w:hint="eastAsia" w:ascii="宋体" w:hAnsi="宋体"/>
          <w:b/>
        </w:rPr>
        <w:t>（签字或盖章）</w:t>
      </w:r>
    </w:p>
    <w:p w14:paraId="384D032F">
      <w:pPr>
        <w:ind w:firstLine="482"/>
        <w:jc w:val="center"/>
        <w:rPr>
          <w:rFonts w:ascii="宋体" w:hAnsi="宋体"/>
          <w:b/>
        </w:rPr>
      </w:pPr>
      <w:r>
        <w:rPr>
          <w:rFonts w:hint="eastAsia" w:ascii="宋体" w:hAnsi="宋体"/>
          <w:b/>
        </w:rPr>
        <w:t xml:space="preserve">               年   月  日</w:t>
      </w:r>
    </w:p>
    <w:p w14:paraId="002C8D51">
      <w:pPr>
        <w:ind w:left="0" w:leftChars="0" w:firstLine="0" w:firstLineChars="0"/>
        <w:jc w:val="center"/>
        <w:rPr>
          <w:rFonts w:ascii="宋体"/>
          <w:b/>
          <w:sz w:val="28"/>
          <w:szCs w:val="28"/>
        </w:rPr>
      </w:pPr>
      <w:r>
        <w:rPr>
          <w:rFonts w:ascii="宋体"/>
          <w:b/>
          <w:sz w:val="28"/>
          <w:szCs w:val="28"/>
        </w:rPr>
        <w:br w:type="page"/>
      </w:r>
      <w:bookmarkStart w:id="184" w:name="_Toc28283"/>
    </w:p>
    <w:p w14:paraId="6777A119">
      <w:pPr>
        <w:ind w:left="0" w:leftChars="0" w:firstLine="0" w:firstLineChars="0"/>
        <w:jc w:val="center"/>
        <w:rPr>
          <w:rFonts w:ascii="宋体"/>
          <w:b/>
          <w:sz w:val="28"/>
          <w:szCs w:val="28"/>
        </w:rPr>
      </w:pPr>
    </w:p>
    <w:p w14:paraId="7859CC57">
      <w:pPr>
        <w:ind w:left="0" w:leftChars="0" w:firstLine="0" w:firstLineChars="0"/>
        <w:jc w:val="center"/>
        <w:rPr>
          <w:rFonts w:ascii="宋体" w:cs="宋体"/>
          <w:b/>
          <w:sz w:val="36"/>
          <w:szCs w:val="36"/>
        </w:rPr>
      </w:pPr>
      <w:r>
        <w:rPr>
          <w:rFonts w:hint="eastAsia" w:ascii="宋体" w:hAnsi="宋体"/>
          <w:b/>
          <w:sz w:val="36"/>
          <w:szCs w:val="36"/>
          <w:lang w:eastAsia="zh-CN"/>
        </w:rPr>
        <w:t>（</w:t>
      </w:r>
      <w:r>
        <w:rPr>
          <w:rFonts w:hint="eastAsia" w:ascii="宋体" w:hAnsi="宋体"/>
          <w:b/>
          <w:sz w:val="36"/>
          <w:szCs w:val="36"/>
          <w:lang w:val="en-US" w:eastAsia="zh-CN"/>
        </w:rPr>
        <w:t>2）</w:t>
      </w:r>
      <w:r>
        <w:rPr>
          <w:rFonts w:hint="eastAsia" w:ascii="宋体" w:hAnsi="宋体" w:eastAsia="宋体" w:cs="Times New Roman"/>
          <w:b/>
          <w:sz w:val="36"/>
          <w:szCs w:val="36"/>
        </w:rPr>
        <w:t>技术规格响应表</w:t>
      </w:r>
    </w:p>
    <w:p w14:paraId="7BB1BEE9">
      <w:pPr>
        <w:ind w:left="0" w:leftChars="0" w:firstLine="0" w:firstLineChars="0"/>
        <w:rPr>
          <w:rFonts w:hint="eastAsia" w:ascii="宋体" w:hAnsi="宋体" w:cs="宋体"/>
          <w:b/>
        </w:rPr>
      </w:pPr>
    </w:p>
    <w:p w14:paraId="462C409B">
      <w:pPr>
        <w:ind w:left="0" w:leftChars="0" w:firstLine="0" w:firstLineChars="0"/>
        <w:rPr>
          <w:rFonts w:ascii="宋体" w:cs="宋体"/>
          <w:b/>
        </w:rPr>
      </w:pPr>
      <w:r>
        <w:rPr>
          <w:rFonts w:hint="eastAsia" w:ascii="宋体" w:hAnsi="宋体" w:cs="宋体"/>
          <w:b/>
        </w:rPr>
        <w:t>供应商</w:t>
      </w:r>
      <w:r>
        <w:rPr>
          <w:rFonts w:hint="eastAsia" w:ascii="宋体" w:hAnsi="宋体" w:cs="宋体"/>
          <w:b/>
          <w:lang w:val="en-US" w:eastAsia="zh-CN"/>
        </w:rPr>
        <w:t>名称</w:t>
      </w:r>
      <w:r>
        <w:rPr>
          <w:rFonts w:ascii="宋体" w:hAnsi="宋体" w:cs="宋体"/>
          <w:b/>
        </w:rPr>
        <w:t>:</w:t>
      </w:r>
      <w:r>
        <w:rPr>
          <w:rFonts w:hint="eastAsia" w:ascii="宋体" w:hAnsi="宋体" w:cs="宋体"/>
          <w:b/>
        </w:rPr>
        <w:t xml:space="preserve">                              </w:t>
      </w:r>
      <w:r>
        <w:rPr>
          <w:rFonts w:hint="eastAsia" w:ascii="宋体" w:hAnsi="宋体" w:cs="宋体"/>
          <w:b/>
          <w:lang w:val="en-US" w:eastAsia="zh-CN"/>
        </w:rPr>
        <w:t xml:space="preserve">             </w:t>
      </w:r>
      <w:r>
        <w:rPr>
          <w:rFonts w:hint="eastAsia" w:ascii="宋体" w:hAnsi="宋体" w:cs="宋体"/>
          <w:b/>
        </w:rPr>
        <w:t xml:space="preserve">   </w:t>
      </w:r>
      <w:bookmarkStart w:id="185" w:name="OLE_LINK6"/>
      <w:r>
        <w:rPr>
          <w:rFonts w:hint="eastAsia" w:ascii="宋体" w:hAnsi="宋体" w:cs="宋体"/>
          <w:b/>
        </w:rPr>
        <w:t xml:space="preserve">  包号：</w:t>
      </w:r>
      <w:r>
        <w:rPr>
          <w:rFonts w:hint="eastAsia" w:ascii="宋体" w:hAnsi="宋体" w:cs="宋体"/>
          <w:b/>
          <w:lang w:val="en-US" w:eastAsia="zh-CN"/>
        </w:rPr>
        <w:t>包二</w:t>
      </w:r>
      <w:r>
        <w:rPr>
          <w:rFonts w:hint="eastAsia" w:ascii="宋体" w:hAnsi="宋体" w:cs="宋体"/>
          <w:b/>
        </w:rPr>
        <w:t xml:space="preserve">  </w:t>
      </w:r>
      <w:bookmarkEnd w:id="185"/>
      <w:r>
        <w:rPr>
          <w:rFonts w:hint="eastAsia" w:ascii="宋体" w:hAnsi="宋体" w:cs="宋体"/>
          <w:b/>
        </w:rPr>
        <w:t xml:space="preserve">                                          </w:t>
      </w:r>
    </w:p>
    <w:p w14:paraId="10A2B107">
      <w:pPr>
        <w:rPr>
          <w:rFonts w:ascii="宋体" w:cs="宋体"/>
          <w:b/>
        </w:rPr>
      </w:pPr>
      <w:r>
        <w:rPr>
          <w:rFonts w:hint="eastAsia" w:ascii="宋体" w:hAnsi="宋体" w:cs="宋体"/>
          <w:b/>
        </w:rPr>
        <w:t xml:space="preserve">                                                    </w:t>
      </w:r>
    </w:p>
    <w:tbl>
      <w:tblPr>
        <w:tblStyle w:val="64"/>
        <w:tblW w:w="872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632"/>
        <w:gridCol w:w="851"/>
        <w:gridCol w:w="2410"/>
        <w:gridCol w:w="1778"/>
        <w:gridCol w:w="2188"/>
        <w:gridCol w:w="861"/>
      </w:tblGrid>
      <w:tr w14:paraId="32D483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632" w:type="dxa"/>
          </w:tcPr>
          <w:p w14:paraId="31CD4F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r>
              <w:rPr>
                <w:rFonts w:ascii="宋体" w:hAnsi="宋体" w:cs="宋体"/>
              </w:rPr>
              <w:t xml:space="preserve">  </w:t>
            </w:r>
          </w:p>
        </w:tc>
        <w:tc>
          <w:tcPr>
            <w:tcW w:w="3261" w:type="dxa"/>
            <w:gridSpan w:val="2"/>
          </w:tcPr>
          <w:p w14:paraId="2284705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rPr>
            </w:pPr>
            <w:r>
              <w:rPr>
                <w:rFonts w:hint="eastAsia" w:ascii="宋体" w:hAnsi="宋体" w:cs="宋体"/>
              </w:rPr>
              <w:t>采购需求技术参数、指标</w:t>
            </w:r>
          </w:p>
        </w:tc>
        <w:tc>
          <w:tcPr>
            <w:tcW w:w="3966" w:type="dxa"/>
            <w:gridSpan w:val="2"/>
          </w:tcPr>
          <w:p w14:paraId="29DD0C9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rPr>
            </w:pPr>
            <w:r>
              <w:rPr>
                <w:rFonts w:hint="eastAsia" w:ascii="宋体" w:hAnsi="宋体" w:cs="宋体"/>
              </w:rPr>
              <w:t>投标产品技术参数、指标</w:t>
            </w:r>
          </w:p>
        </w:tc>
        <w:tc>
          <w:tcPr>
            <w:tcW w:w="861" w:type="dxa"/>
            <w:vAlign w:val="center"/>
          </w:tcPr>
          <w:p w14:paraId="1714FC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r>
              <w:rPr>
                <w:rFonts w:hint="eastAsia" w:ascii="宋体" w:hAnsi="宋体" w:cs="宋体"/>
              </w:rPr>
              <w:t>偏离</w:t>
            </w:r>
          </w:p>
        </w:tc>
      </w:tr>
      <w:tr w14:paraId="1CDCFB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632" w:type="dxa"/>
          </w:tcPr>
          <w:p w14:paraId="15E1786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rPr>
            </w:pPr>
            <w:r>
              <w:rPr>
                <w:rFonts w:hint="eastAsia" w:ascii="宋体" w:hAnsi="宋体" w:cs="宋体"/>
              </w:rPr>
              <w:t>序号</w:t>
            </w:r>
          </w:p>
        </w:tc>
        <w:tc>
          <w:tcPr>
            <w:tcW w:w="851" w:type="dxa"/>
            <w:vAlign w:val="center"/>
          </w:tcPr>
          <w:p w14:paraId="3997564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rPr>
            </w:pPr>
            <w:r>
              <w:rPr>
                <w:rFonts w:hint="eastAsia" w:ascii="宋体" w:hAnsi="宋体" w:cs="宋体"/>
              </w:rPr>
              <w:t>名称</w:t>
            </w:r>
          </w:p>
        </w:tc>
        <w:tc>
          <w:tcPr>
            <w:tcW w:w="2410" w:type="dxa"/>
            <w:vAlign w:val="center"/>
          </w:tcPr>
          <w:p w14:paraId="591897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r>
              <w:rPr>
                <w:rFonts w:hint="eastAsia" w:ascii="宋体" w:hAnsi="宋体" w:cs="宋体"/>
              </w:rPr>
              <w:t>技术参数、指标</w:t>
            </w:r>
          </w:p>
        </w:tc>
        <w:tc>
          <w:tcPr>
            <w:tcW w:w="1778" w:type="dxa"/>
            <w:tcBorders>
              <w:right w:val="single" w:color="auto" w:sz="4" w:space="0"/>
            </w:tcBorders>
            <w:vAlign w:val="center"/>
          </w:tcPr>
          <w:p w14:paraId="385E40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r>
              <w:rPr>
                <w:rFonts w:hint="eastAsia" w:ascii="宋体" w:hAnsi="宋体" w:cs="宋体"/>
              </w:rPr>
              <w:t>名称</w:t>
            </w:r>
          </w:p>
        </w:tc>
        <w:tc>
          <w:tcPr>
            <w:tcW w:w="2188" w:type="dxa"/>
            <w:tcBorders>
              <w:left w:val="single" w:color="auto" w:sz="4" w:space="0"/>
            </w:tcBorders>
            <w:vAlign w:val="center"/>
          </w:tcPr>
          <w:p w14:paraId="3B610A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r>
              <w:rPr>
                <w:rFonts w:hint="eastAsia" w:ascii="宋体" w:hAnsi="宋体" w:cs="宋体"/>
              </w:rPr>
              <w:t>技术参数、指标</w:t>
            </w:r>
          </w:p>
        </w:tc>
        <w:tc>
          <w:tcPr>
            <w:tcW w:w="861" w:type="dxa"/>
          </w:tcPr>
          <w:p w14:paraId="70DD1E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p>
        </w:tc>
      </w:tr>
      <w:tr w14:paraId="53BE8D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17" w:hRule="atLeast"/>
          <w:jc w:val="center"/>
        </w:trPr>
        <w:tc>
          <w:tcPr>
            <w:tcW w:w="632" w:type="dxa"/>
            <w:vAlign w:val="center"/>
          </w:tcPr>
          <w:p w14:paraId="54ABBE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r>
              <w:rPr>
                <w:rFonts w:ascii="宋体" w:hAnsi="宋体" w:cs="宋体"/>
              </w:rPr>
              <w:t>1</w:t>
            </w:r>
          </w:p>
        </w:tc>
        <w:tc>
          <w:tcPr>
            <w:tcW w:w="851" w:type="dxa"/>
          </w:tcPr>
          <w:p w14:paraId="394733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p>
        </w:tc>
        <w:tc>
          <w:tcPr>
            <w:tcW w:w="2410" w:type="dxa"/>
          </w:tcPr>
          <w:p w14:paraId="21B5954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p>
        </w:tc>
        <w:tc>
          <w:tcPr>
            <w:tcW w:w="1778" w:type="dxa"/>
            <w:tcBorders>
              <w:right w:val="single" w:color="auto" w:sz="4" w:space="0"/>
            </w:tcBorders>
          </w:tcPr>
          <w:p w14:paraId="481191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p>
        </w:tc>
        <w:tc>
          <w:tcPr>
            <w:tcW w:w="2188" w:type="dxa"/>
            <w:tcBorders>
              <w:left w:val="single" w:color="auto" w:sz="4" w:space="0"/>
            </w:tcBorders>
          </w:tcPr>
          <w:p w14:paraId="490CC5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p>
        </w:tc>
        <w:tc>
          <w:tcPr>
            <w:tcW w:w="861" w:type="dxa"/>
          </w:tcPr>
          <w:p w14:paraId="3FF4A0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p>
        </w:tc>
      </w:tr>
      <w:tr w14:paraId="3652E7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90" w:hRule="atLeast"/>
          <w:jc w:val="center"/>
        </w:trPr>
        <w:tc>
          <w:tcPr>
            <w:tcW w:w="632" w:type="dxa"/>
            <w:vAlign w:val="center"/>
          </w:tcPr>
          <w:p w14:paraId="5B04AF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r>
              <w:rPr>
                <w:rFonts w:ascii="宋体" w:hAnsi="宋体" w:cs="宋体"/>
              </w:rPr>
              <w:t>2</w:t>
            </w:r>
          </w:p>
        </w:tc>
        <w:tc>
          <w:tcPr>
            <w:tcW w:w="851" w:type="dxa"/>
          </w:tcPr>
          <w:p w14:paraId="14BAF9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p>
        </w:tc>
        <w:tc>
          <w:tcPr>
            <w:tcW w:w="2410" w:type="dxa"/>
          </w:tcPr>
          <w:p w14:paraId="5DEBAE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p>
        </w:tc>
        <w:tc>
          <w:tcPr>
            <w:tcW w:w="1778" w:type="dxa"/>
            <w:tcBorders>
              <w:right w:val="single" w:color="auto" w:sz="4" w:space="0"/>
            </w:tcBorders>
          </w:tcPr>
          <w:p w14:paraId="1B0B7B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p>
        </w:tc>
        <w:tc>
          <w:tcPr>
            <w:tcW w:w="2188" w:type="dxa"/>
            <w:tcBorders>
              <w:left w:val="single" w:color="auto" w:sz="4" w:space="0"/>
            </w:tcBorders>
          </w:tcPr>
          <w:p w14:paraId="07836D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p>
        </w:tc>
        <w:tc>
          <w:tcPr>
            <w:tcW w:w="861" w:type="dxa"/>
          </w:tcPr>
          <w:p w14:paraId="0E629C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p>
        </w:tc>
      </w:tr>
      <w:tr w14:paraId="757466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18" w:hRule="atLeast"/>
          <w:jc w:val="center"/>
        </w:trPr>
        <w:tc>
          <w:tcPr>
            <w:tcW w:w="632" w:type="dxa"/>
            <w:vAlign w:val="center"/>
          </w:tcPr>
          <w:p w14:paraId="4D2CDF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r>
              <w:rPr>
                <w:rFonts w:ascii="宋体" w:hAnsi="宋体" w:cs="宋体"/>
              </w:rPr>
              <w:t>3</w:t>
            </w:r>
          </w:p>
        </w:tc>
        <w:tc>
          <w:tcPr>
            <w:tcW w:w="851" w:type="dxa"/>
          </w:tcPr>
          <w:p w14:paraId="683073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p>
        </w:tc>
        <w:tc>
          <w:tcPr>
            <w:tcW w:w="2410" w:type="dxa"/>
          </w:tcPr>
          <w:p w14:paraId="39BC9D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p>
        </w:tc>
        <w:tc>
          <w:tcPr>
            <w:tcW w:w="1778" w:type="dxa"/>
            <w:tcBorders>
              <w:right w:val="single" w:color="auto" w:sz="4" w:space="0"/>
            </w:tcBorders>
          </w:tcPr>
          <w:p w14:paraId="7A92DB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p>
        </w:tc>
        <w:tc>
          <w:tcPr>
            <w:tcW w:w="2188" w:type="dxa"/>
            <w:tcBorders>
              <w:left w:val="single" w:color="auto" w:sz="4" w:space="0"/>
            </w:tcBorders>
          </w:tcPr>
          <w:p w14:paraId="62CCF7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p>
        </w:tc>
        <w:tc>
          <w:tcPr>
            <w:tcW w:w="861" w:type="dxa"/>
          </w:tcPr>
          <w:p w14:paraId="3AE74B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p>
        </w:tc>
      </w:tr>
      <w:tr w14:paraId="6616A5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3" w:hRule="atLeast"/>
          <w:jc w:val="center"/>
        </w:trPr>
        <w:tc>
          <w:tcPr>
            <w:tcW w:w="632" w:type="dxa"/>
            <w:vAlign w:val="center"/>
          </w:tcPr>
          <w:p w14:paraId="6256425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r>
              <w:rPr>
                <w:rFonts w:ascii="宋体" w:hAnsi="宋体" w:cs="宋体"/>
              </w:rPr>
              <w:t>4</w:t>
            </w:r>
          </w:p>
        </w:tc>
        <w:tc>
          <w:tcPr>
            <w:tcW w:w="851" w:type="dxa"/>
          </w:tcPr>
          <w:p w14:paraId="026C18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p>
        </w:tc>
        <w:tc>
          <w:tcPr>
            <w:tcW w:w="2410" w:type="dxa"/>
          </w:tcPr>
          <w:p w14:paraId="4AF199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p>
        </w:tc>
        <w:tc>
          <w:tcPr>
            <w:tcW w:w="1778" w:type="dxa"/>
            <w:tcBorders>
              <w:right w:val="single" w:color="auto" w:sz="4" w:space="0"/>
            </w:tcBorders>
          </w:tcPr>
          <w:p w14:paraId="35EF9F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p>
        </w:tc>
        <w:tc>
          <w:tcPr>
            <w:tcW w:w="2188" w:type="dxa"/>
            <w:tcBorders>
              <w:left w:val="single" w:color="auto" w:sz="4" w:space="0"/>
            </w:tcBorders>
          </w:tcPr>
          <w:p w14:paraId="4813DE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p>
        </w:tc>
        <w:tc>
          <w:tcPr>
            <w:tcW w:w="861" w:type="dxa"/>
          </w:tcPr>
          <w:p w14:paraId="40C67F7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p>
        </w:tc>
      </w:tr>
      <w:tr w14:paraId="096C66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1" w:hRule="atLeast"/>
          <w:jc w:val="center"/>
        </w:trPr>
        <w:tc>
          <w:tcPr>
            <w:tcW w:w="632" w:type="dxa"/>
            <w:vAlign w:val="center"/>
          </w:tcPr>
          <w:p w14:paraId="2404BE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r>
              <w:rPr>
                <w:rFonts w:hint="eastAsia" w:ascii="宋体" w:hAnsi="宋体" w:cs="宋体"/>
              </w:rPr>
              <w:t>…</w:t>
            </w:r>
          </w:p>
        </w:tc>
        <w:tc>
          <w:tcPr>
            <w:tcW w:w="851" w:type="dxa"/>
          </w:tcPr>
          <w:p w14:paraId="7BE6A6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p>
        </w:tc>
        <w:tc>
          <w:tcPr>
            <w:tcW w:w="2410" w:type="dxa"/>
          </w:tcPr>
          <w:p w14:paraId="376EC5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p>
        </w:tc>
        <w:tc>
          <w:tcPr>
            <w:tcW w:w="1778" w:type="dxa"/>
            <w:tcBorders>
              <w:right w:val="single" w:color="auto" w:sz="4" w:space="0"/>
            </w:tcBorders>
          </w:tcPr>
          <w:p w14:paraId="3C3CAA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p>
        </w:tc>
        <w:tc>
          <w:tcPr>
            <w:tcW w:w="2188" w:type="dxa"/>
            <w:tcBorders>
              <w:left w:val="single" w:color="auto" w:sz="4" w:space="0"/>
            </w:tcBorders>
          </w:tcPr>
          <w:p w14:paraId="169A37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p>
        </w:tc>
        <w:tc>
          <w:tcPr>
            <w:tcW w:w="861" w:type="dxa"/>
          </w:tcPr>
          <w:p w14:paraId="056656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rPr>
            </w:pPr>
          </w:p>
        </w:tc>
      </w:tr>
    </w:tbl>
    <w:p w14:paraId="05ED82F4">
      <w:pPr>
        <w:spacing w:line="276" w:lineRule="auto"/>
        <w:rPr>
          <w:rFonts w:ascii="宋体" w:cs="宋体"/>
        </w:rPr>
      </w:pPr>
      <w:r>
        <w:rPr>
          <w:rFonts w:hint="eastAsia" w:ascii="宋体" w:hAnsi="宋体" w:cs="宋体"/>
        </w:rPr>
        <w:t>注：</w:t>
      </w:r>
      <w:r>
        <w:rPr>
          <w:rFonts w:ascii="宋体" w:hAnsi="宋体" w:cs="宋体"/>
        </w:rPr>
        <w:t>1</w:t>
      </w:r>
      <w:r>
        <w:rPr>
          <w:rFonts w:hint="eastAsia" w:ascii="宋体" w:hAnsi="宋体" w:cs="宋体"/>
        </w:rPr>
        <w:t>、本表应按照</w:t>
      </w:r>
      <w:r>
        <w:rPr>
          <w:rFonts w:hint="eastAsia" w:ascii="宋体" w:hAnsi="宋体" w:cs="宋体"/>
          <w:kern w:val="0"/>
          <w:lang w:val="zh-CN"/>
        </w:rPr>
        <w:t>“第五部分磋商</w:t>
      </w:r>
      <w:r>
        <w:rPr>
          <w:rFonts w:hint="eastAsia" w:ascii="宋体" w:hAnsi="宋体" w:cs="宋体"/>
          <w:kern w:val="0"/>
        </w:rPr>
        <w:t>要求</w:t>
      </w:r>
      <w:r>
        <w:rPr>
          <w:rFonts w:hint="eastAsia" w:ascii="宋体" w:hAnsi="宋体" w:cs="宋体"/>
          <w:kern w:val="0"/>
          <w:lang w:val="zh-CN"/>
        </w:rPr>
        <w:t>及</w:t>
      </w:r>
      <w:r>
        <w:rPr>
          <w:rFonts w:hint="eastAsia" w:ascii="宋体" w:hAnsi="宋体" w:cs="宋体"/>
          <w:kern w:val="0"/>
        </w:rPr>
        <w:t>技术参数中二、技术参数</w:t>
      </w:r>
      <w:r>
        <w:rPr>
          <w:rFonts w:hint="eastAsia" w:ascii="宋体" w:hAnsi="宋体" w:cs="宋体"/>
          <w:kern w:val="0"/>
          <w:lang w:val="zh-CN"/>
        </w:rPr>
        <w:t>”</w:t>
      </w:r>
      <w:r>
        <w:rPr>
          <w:rFonts w:hint="eastAsia" w:ascii="宋体" w:hAnsi="宋体" w:cs="宋体"/>
        </w:rPr>
        <w:t>中产品序号的指标逐项填写，不得遗漏。</w:t>
      </w:r>
    </w:p>
    <w:p w14:paraId="57312CED">
      <w:pPr>
        <w:autoSpaceDE w:val="0"/>
        <w:autoSpaceDN w:val="0"/>
        <w:spacing w:line="360" w:lineRule="auto"/>
        <w:ind w:firstLine="480" w:firstLineChars="200"/>
        <w:rPr>
          <w:rFonts w:ascii="宋体" w:hAnsi="宋体" w:cs="宋体"/>
          <w:color w:val="000000"/>
          <w:kern w:val="0"/>
          <w:lang w:val="zh-CN"/>
        </w:rPr>
      </w:pPr>
      <w:r>
        <w:rPr>
          <w:rFonts w:hint="eastAsia" w:ascii="宋体" w:hAnsi="宋体" w:cs="宋体"/>
          <w:color w:val="000000"/>
          <w:kern w:val="0"/>
        </w:rPr>
        <w:t>2、</w:t>
      </w:r>
      <w:r>
        <w:rPr>
          <w:rFonts w:hint="eastAsia" w:ascii="宋体" w:hAnsi="宋体" w:cs="宋体"/>
          <w:color w:val="000000"/>
          <w:kern w:val="0"/>
          <w:lang w:val="zh-CN"/>
        </w:rPr>
        <w:t>填写此表时以招标项目参数要求为基本投标要求，满足招标项目参数要求的指标需列出“</w:t>
      </w:r>
      <w:r>
        <w:rPr>
          <w:rFonts w:hint="eastAsia" w:ascii="宋体" w:hAnsi="宋体" w:cs="宋体"/>
          <w:color w:val="000000"/>
          <w:kern w:val="0"/>
        </w:rPr>
        <w:t>0</w:t>
      </w:r>
      <w:r>
        <w:rPr>
          <w:rFonts w:hint="eastAsia" w:ascii="宋体" w:hAnsi="宋体" w:cs="宋体"/>
          <w:color w:val="000000"/>
          <w:kern w:val="0"/>
          <w:lang w:val="zh-CN"/>
        </w:rPr>
        <w:t>”；超出、不满足招标项目参数要求的指标需列出“+”、“-”偏差，并做出详细说明；如果只注明“+”、“-”或未填写，将视为该项指标不响应。</w:t>
      </w:r>
    </w:p>
    <w:p w14:paraId="6E51843E">
      <w:pPr>
        <w:rPr>
          <w:rFonts w:ascii="宋体"/>
          <w:b/>
          <w:sz w:val="28"/>
          <w:szCs w:val="28"/>
        </w:rPr>
      </w:pPr>
      <w:r>
        <w:rPr>
          <w:rFonts w:ascii="宋体"/>
          <w:b/>
          <w:sz w:val="28"/>
          <w:szCs w:val="28"/>
        </w:rPr>
        <w:br w:type="page"/>
      </w:r>
    </w:p>
    <w:p w14:paraId="4AF2AC65">
      <w:pPr>
        <w:widowControl/>
        <w:snapToGrid w:val="0"/>
        <w:spacing w:line="360" w:lineRule="auto"/>
        <w:ind w:firstLine="0" w:firstLineChars="0"/>
        <w:outlineLvl w:val="1"/>
        <w:rPr>
          <w:rFonts w:hint="eastAsia" w:ascii="宋体"/>
          <w:b/>
          <w:sz w:val="28"/>
          <w:szCs w:val="28"/>
          <w:lang w:val="en-US" w:eastAsia="zh-CN"/>
        </w:rPr>
      </w:pPr>
      <w:r>
        <w:rPr>
          <w:rFonts w:hint="eastAsia" w:ascii="宋体"/>
          <w:b/>
          <w:sz w:val="28"/>
          <w:szCs w:val="28"/>
        </w:rPr>
        <w:t>附件1</w:t>
      </w:r>
      <w:r>
        <w:rPr>
          <w:rFonts w:hint="eastAsia" w:ascii="宋体"/>
          <w:b/>
          <w:sz w:val="28"/>
          <w:szCs w:val="28"/>
          <w:lang w:val="en-US" w:eastAsia="zh-CN"/>
        </w:rPr>
        <w:t>2</w:t>
      </w:r>
      <w:r>
        <w:rPr>
          <w:rFonts w:hint="eastAsia" w:ascii="宋体"/>
          <w:b/>
          <w:sz w:val="28"/>
          <w:szCs w:val="28"/>
        </w:rPr>
        <w:t>：</w:t>
      </w:r>
      <w:r>
        <w:rPr>
          <w:rFonts w:hint="eastAsia" w:ascii="宋体"/>
          <w:b/>
          <w:sz w:val="28"/>
          <w:szCs w:val="28"/>
          <w:lang w:eastAsia="zh-CN"/>
        </w:rPr>
        <w:t>（</w:t>
      </w:r>
      <w:r>
        <w:rPr>
          <w:rFonts w:hint="eastAsia" w:ascii="宋体"/>
          <w:b/>
          <w:sz w:val="28"/>
          <w:szCs w:val="28"/>
          <w:lang w:val="en-US" w:eastAsia="zh-CN"/>
        </w:rPr>
        <w:t>1）</w:t>
      </w:r>
      <w:r>
        <w:rPr>
          <w:rFonts w:hint="eastAsia" w:ascii="宋体"/>
          <w:b/>
          <w:sz w:val="28"/>
          <w:szCs w:val="28"/>
        </w:rPr>
        <w:t>服务方案</w:t>
      </w:r>
      <w:bookmarkEnd w:id="184"/>
      <w:r>
        <w:rPr>
          <w:rFonts w:hint="eastAsia" w:ascii="宋体"/>
          <w:b/>
          <w:sz w:val="28"/>
          <w:szCs w:val="28"/>
          <w:lang w:eastAsia="zh-CN"/>
        </w:rPr>
        <w:t>（</w:t>
      </w:r>
      <w:r>
        <w:rPr>
          <w:rFonts w:hint="eastAsia" w:ascii="宋体"/>
          <w:b/>
          <w:sz w:val="28"/>
          <w:szCs w:val="28"/>
          <w:lang w:val="en-US" w:eastAsia="zh-CN"/>
        </w:rPr>
        <w:t>包一）</w:t>
      </w:r>
    </w:p>
    <w:p w14:paraId="68ED467C">
      <w:pPr>
        <w:rPr>
          <w:rFonts w:hint="eastAsia" w:ascii="宋体"/>
          <w:b/>
          <w:sz w:val="28"/>
          <w:szCs w:val="28"/>
          <w:lang w:val="en-US" w:eastAsia="zh-CN"/>
        </w:rPr>
      </w:pPr>
      <w:r>
        <w:rPr>
          <w:rFonts w:hint="eastAsia" w:ascii="宋体"/>
          <w:b/>
          <w:sz w:val="28"/>
          <w:szCs w:val="28"/>
          <w:lang w:val="en-US" w:eastAsia="zh-CN"/>
        </w:rPr>
        <w:br w:type="page"/>
      </w:r>
    </w:p>
    <w:p w14:paraId="1473B002">
      <w:pPr>
        <w:widowControl/>
        <w:snapToGrid w:val="0"/>
        <w:spacing w:line="360" w:lineRule="auto"/>
        <w:ind w:firstLine="0" w:firstLineChars="0"/>
        <w:jc w:val="center"/>
        <w:outlineLvl w:val="1"/>
        <w:rPr>
          <w:rFonts w:hint="eastAsia" w:ascii="宋体" w:eastAsia="宋体" w:cs="Times New Roman"/>
          <w:b/>
          <w:sz w:val="28"/>
          <w:szCs w:val="28"/>
        </w:rPr>
      </w:pPr>
    </w:p>
    <w:p w14:paraId="44C99396">
      <w:pPr>
        <w:widowControl/>
        <w:snapToGrid w:val="0"/>
        <w:spacing w:line="360" w:lineRule="auto"/>
        <w:ind w:firstLine="0" w:firstLineChars="0"/>
        <w:jc w:val="center"/>
        <w:outlineLvl w:val="1"/>
        <w:rPr>
          <w:rFonts w:hint="default" w:ascii="宋体" w:eastAsia="宋体" w:cs="Times New Roman"/>
          <w:b/>
          <w:sz w:val="28"/>
          <w:szCs w:val="28"/>
          <w:lang w:val="en-US" w:eastAsia="zh-CN"/>
        </w:rPr>
      </w:pPr>
      <w:r>
        <w:rPr>
          <w:rFonts w:hint="eastAsia" w:ascii="宋体" w:eastAsia="宋体" w:cs="Times New Roman"/>
          <w:b/>
          <w:sz w:val="28"/>
          <w:szCs w:val="28"/>
          <w:lang w:eastAsia="zh-CN"/>
        </w:rPr>
        <w:t>（</w:t>
      </w:r>
      <w:r>
        <w:rPr>
          <w:rFonts w:hint="eastAsia" w:ascii="宋体" w:eastAsia="宋体" w:cs="Times New Roman"/>
          <w:b/>
          <w:sz w:val="28"/>
          <w:szCs w:val="28"/>
          <w:lang w:val="en-US" w:eastAsia="zh-CN"/>
        </w:rPr>
        <w:t>2）</w:t>
      </w:r>
      <w:r>
        <w:rPr>
          <w:rFonts w:hint="eastAsia" w:ascii="宋体" w:eastAsia="宋体" w:cs="Times New Roman"/>
          <w:b/>
          <w:sz w:val="28"/>
          <w:szCs w:val="28"/>
        </w:rPr>
        <w:t>投标产品相关资料</w:t>
      </w:r>
      <w:r>
        <w:rPr>
          <w:rFonts w:hint="eastAsia" w:ascii="宋体" w:eastAsia="宋体" w:cs="Times New Roman"/>
          <w:b/>
          <w:sz w:val="28"/>
          <w:szCs w:val="28"/>
          <w:lang w:eastAsia="zh-CN"/>
        </w:rPr>
        <w:t>（</w:t>
      </w:r>
      <w:r>
        <w:rPr>
          <w:rFonts w:hint="eastAsia" w:ascii="宋体" w:eastAsia="宋体" w:cs="Times New Roman"/>
          <w:b/>
          <w:sz w:val="28"/>
          <w:szCs w:val="28"/>
          <w:lang w:val="en-US" w:eastAsia="zh-CN"/>
        </w:rPr>
        <w:t>包二）</w:t>
      </w:r>
    </w:p>
    <w:p w14:paraId="236269B4">
      <w:pPr>
        <w:ind w:firstLine="470" w:firstLineChars="196"/>
        <w:rPr>
          <w:rFonts w:ascii="宋体"/>
          <w:bCs/>
        </w:rPr>
      </w:pPr>
    </w:p>
    <w:p w14:paraId="3D3C5A42">
      <w:pPr>
        <w:pStyle w:val="38"/>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zh-CN" w:eastAsia="zh-CN" w:bidi="ar-SA"/>
        </w:rPr>
        <w:t>根据采购项目内容，投标时提供国家认可的质监机构出具的投标产品的产品检验报告或生产厂家出具的产品彩页（或网页原始截图）等能够证明技术参数响应的相关资料。</w:t>
      </w:r>
    </w:p>
    <w:p w14:paraId="7292DE5A">
      <w:pPr>
        <w:rPr>
          <w:rFonts w:hint="eastAsia" w:ascii="宋体"/>
          <w:b/>
          <w:sz w:val="28"/>
          <w:szCs w:val="28"/>
        </w:rPr>
      </w:pPr>
      <w:bookmarkStart w:id="186" w:name="_Toc20018"/>
      <w:r>
        <w:rPr>
          <w:rFonts w:hint="eastAsia" w:ascii="宋体"/>
          <w:b/>
          <w:sz w:val="28"/>
          <w:szCs w:val="28"/>
        </w:rPr>
        <w:br w:type="page"/>
      </w:r>
    </w:p>
    <w:p w14:paraId="5673CC66">
      <w:pPr>
        <w:widowControl/>
        <w:snapToGrid w:val="0"/>
        <w:spacing w:line="360" w:lineRule="auto"/>
        <w:ind w:firstLine="0" w:firstLineChars="0"/>
        <w:outlineLvl w:val="1"/>
        <w:rPr>
          <w:rFonts w:ascii="宋体"/>
          <w:b/>
          <w:sz w:val="28"/>
          <w:szCs w:val="28"/>
        </w:rPr>
      </w:pPr>
      <w:r>
        <w:rPr>
          <w:rFonts w:hint="eastAsia" w:ascii="宋体"/>
          <w:b/>
          <w:sz w:val="28"/>
          <w:szCs w:val="28"/>
        </w:rPr>
        <w:t>附件1</w:t>
      </w:r>
      <w:r>
        <w:rPr>
          <w:rFonts w:hint="eastAsia" w:ascii="宋体"/>
          <w:b/>
          <w:sz w:val="28"/>
          <w:szCs w:val="28"/>
          <w:lang w:val="en-US" w:eastAsia="zh-CN"/>
        </w:rPr>
        <w:t>3</w:t>
      </w:r>
      <w:r>
        <w:rPr>
          <w:rFonts w:hint="eastAsia" w:ascii="宋体"/>
          <w:b/>
          <w:sz w:val="28"/>
          <w:szCs w:val="28"/>
        </w:rPr>
        <w:t>：供应商的类似业绩证明材料</w:t>
      </w:r>
      <w:bookmarkEnd w:id="172"/>
      <w:bookmarkEnd w:id="186"/>
    </w:p>
    <w:p w14:paraId="3FFFD947">
      <w:pPr>
        <w:ind w:firstLine="2909" w:firstLineChars="805"/>
        <w:rPr>
          <w:rFonts w:ascii="宋体" w:hAnsi="宋体"/>
          <w:b/>
          <w:sz w:val="36"/>
          <w:szCs w:val="36"/>
        </w:rPr>
      </w:pPr>
    </w:p>
    <w:p w14:paraId="015653CB">
      <w:pPr>
        <w:ind w:firstLine="0" w:firstLineChars="0"/>
        <w:jc w:val="center"/>
        <w:rPr>
          <w:rFonts w:ascii="宋体" w:hAnsi="宋体"/>
          <w:b/>
          <w:sz w:val="36"/>
          <w:szCs w:val="36"/>
        </w:rPr>
      </w:pPr>
      <w:r>
        <w:rPr>
          <w:rFonts w:hint="eastAsia" w:ascii="宋体" w:hAnsi="宋体"/>
          <w:b/>
          <w:sz w:val="36"/>
          <w:szCs w:val="36"/>
        </w:rPr>
        <w:t>供应商的类似业绩证明材料</w:t>
      </w:r>
    </w:p>
    <w:p w14:paraId="5D5AD43C">
      <w:pPr>
        <w:tabs>
          <w:tab w:val="left" w:pos="168"/>
        </w:tabs>
        <w:adjustRightInd w:val="0"/>
        <w:ind w:firstLine="2530" w:firstLineChars="700"/>
        <w:textAlignment w:val="baseline"/>
        <w:rPr>
          <w:rFonts w:ascii="宋体"/>
          <w:b/>
          <w:sz w:val="36"/>
          <w:szCs w:val="36"/>
        </w:rPr>
      </w:pPr>
    </w:p>
    <w:p w14:paraId="6D44AD61">
      <w:pPr>
        <w:tabs>
          <w:tab w:val="left" w:pos="168"/>
        </w:tabs>
        <w:adjustRightInd w:val="0"/>
        <w:ind w:firstLine="480"/>
        <w:textAlignment w:val="baseline"/>
        <w:rPr>
          <w:rFonts w:hint="eastAsia" w:ascii="宋体" w:hAnsi="宋体"/>
          <w:color w:val="000000"/>
        </w:rPr>
      </w:pPr>
      <w:r>
        <w:rPr>
          <w:rFonts w:hint="eastAsia" w:ascii="宋体" w:hAnsi="宋体"/>
          <w:color w:val="000000"/>
        </w:rPr>
        <w:t>提供近年的类似业绩证明材料。按评分要求提供。</w:t>
      </w:r>
      <w:bookmarkStart w:id="187" w:name="_Toc496004045"/>
    </w:p>
    <w:p w14:paraId="1A63FEBA">
      <w:pPr>
        <w:rPr>
          <w:rFonts w:hint="eastAsia" w:ascii="宋体" w:hAnsi="宋体"/>
          <w:color w:val="000000"/>
        </w:rPr>
      </w:pPr>
      <w:r>
        <w:rPr>
          <w:rFonts w:hint="eastAsia" w:ascii="宋体" w:hAnsi="宋体"/>
          <w:color w:val="000000"/>
        </w:rPr>
        <w:br w:type="page"/>
      </w:r>
    </w:p>
    <w:p w14:paraId="5B89742F">
      <w:pPr>
        <w:pStyle w:val="4"/>
        <w:ind w:firstLine="0" w:firstLineChars="0"/>
        <w:jc w:val="left"/>
        <w:outlineLvl w:val="1"/>
        <w:rPr>
          <w:rFonts w:hint="eastAsia" w:ascii="宋体"/>
          <w:sz w:val="28"/>
          <w:szCs w:val="28"/>
          <w:lang w:eastAsia="zh-CN"/>
        </w:rPr>
      </w:pPr>
      <w:r>
        <w:rPr>
          <w:rFonts w:hint="eastAsia" w:ascii="宋体"/>
          <w:sz w:val="28"/>
          <w:szCs w:val="28"/>
          <w:lang w:eastAsia="zh-CN"/>
        </w:rPr>
        <w:t>附件1</w:t>
      </w:r>
      <w:r>
        <w:rPr>
          <w:rFonts w:hint="eastAsia" w:ascii="宋体"/>
          <w:sz w:val="28"/>
          <w:szCs w:val="28"/>
          <w:lang w:val="en-US" w:eastAsia="zh-CN"/>
        </w:rPr>
        <w:t>4</w:t>
      </w:r>
      <w:r>
        <w:rPr>
          <w:rFonts w:hint="eastAsia" w:ascii="宋体"/>
          <w:sz w:val="28"/>
          <w:szCs w:val="28"/>
          <w:lang w:eastAsia="zh-CN"/>
        </w:rPr>
        <w:t>：落实政府采购附件</w:t>
      </w:r>
    </w:p>
    <w:p w14:paraId="443383D6">
      <w:pPr>
        <w:pStyle w:val="4"/>
        <w:ind w:firstLine="0" w:firstLineChars="0"/>
        <w:jc w:val="left"/>
        <w:outlineLvl w:val="1"/>
        <w:rPr>
          <w:rFonts w:hint="default" w:ascii="宋体" w:hAnsi="宋体" w:cs="宋体"/>
          <w:bCs/>
          <w:kern w:val="0"/>
          <w:sz w:val="28"/>
          <w:szCs w:val="28"/>
          <w:lang w:val="en-US" w:eastAsia="zh-CN"/>
        </w:rPr>
      </w:pPr>
      <w:r>
        <w:rPr>
          <w:rFonts w:hint="eastAsia" w:ascii="宋体" w:hAnsi="宋体" w:cs="宋体"/>
          <w:bCs/>
          <w:sz w:val="30"/>
          <w:szCs w:val="30"/>
          <w:lang w:val="zh-CN" w:eastAsia="zh-CN"/>
        </w:rPr>
        <w:t>（</w:t>
      </w:r>
      <w:r>
        <w:rPr>
          <w:rFonts w:hint="eastAsia" w:ascii="宋体" w:hAnsi="宋体" w:cs="宋体"/>
          <w:bCs/>
          <w:sz w:val="30"/>
          <w:szCs w:val="30"/>
          <w:lang w:val="en-US" w:eastAsia="zh-CN"/>
        </w:rPr>
        <w:t>1）</w:t>
      </w:r>
      <w:r>
        <w:rPr>
          <w:rFonts w:hint="eastAsia" w:ascii="宋体" w:hAnsi="宋体" w:cs="宋体"/>
          <w:bCs/>
          <w:sz w:val="30"/>
          <w:szCs w:val="30"/>
          <w:lang w:val="zh-CN" w:eastAsia="zh-CN"/>
        </w:rPr>
        <w:t>中小企业声明函</w:t>
      </w:r>
    </w:p>
    <w:p w14:paraId="1D0B4150">
      <w:pPr>
        <w:ind w:firstLine="562"/>
        <w:jc w:val="center"/>
        <w:rPr>
          <w:rFonts w:hint="default" w:ascii="宋体" w:hAnsi="宋体" w:eastAsia="宋体" w:cs="宋体"/>
          <w:b/>
          <w:sz w:val="28"/>
          <w:szCs w:val="28"/>
          <w:lang w:val="en-US" w:eastAsia="zh-CN"/>
        </w:rPr>
      </w:pPr>
      <w:r>
        <w:rPr>
          <w:rFonts w:hint="eastAsia" w:ascii="宋体" w:hAnsi="宋体" w:cs="宋体"/>
          <w:b/>
          <w:sz w:val="28"/>
          <w:szCs w:val="28"/>
        </w:rPr>
        <w:t>中小企业声明函</w:t>
      </w:r>
      <w:r>
        <w:rPr>
          <w:rFonts w:hint="eastAsia" w:ascii="宋体" w:hAnsi="宋体" w:cs="宋体"/>
          <w:b/>
          <w:sz w:val="28"/>
          <w:szCs w:val="28"/>
          <w:lang w:val="en-US" w:eastAsia="zh-CN"/>
        </w:rPr>
        <w:t>/服务</w:t>
      </w:r>
      <w:r>
        <w:rPr>
          <w:rFonts w:hint="eastAsia" w:ascii="宋体" w:hAnsi="宋体" w:cs="宋体"/>
          <w:b/>
          <w:sz w:val="28"/>
          <w:szCs w:val="28"/>
          <w:lang w:eastAsia="zh-CN"/>
        </w:rPr>
        <w:t>（</w:t>
      </w:r>
      <w:r>
        <w:rPr>
          <w:rFonts w:hint="eastAsia" w:ascii="宋体" w:hAnsi="宋体" w:cs="宋体"/>
          <w:b/>
          <w:sz w:val="28"/>
          <w:szCs w:val="28"/>
          <w:lang w:val="en-US" w:eastAsia="zh-CN"/>
        </w:rPr>
        <w:t>包一）</w:t>
      </w:r>
    </w:p>
    <w:p w14:paraId="5779A240">
      <w:pPr>
        <w:widowControl/>
        <w:shd w:val="clear" w:color="auto" w:fill="FFFFFF"/>
        <w:spacing w:before="100" w:beforeAutospacing="1" w:after="100" w:afterAutospacing="1" w:line="435" w:lineRule="atLeast"/>
        <w:ind w:firstLine="480"/>
        <w:jc w:val="left"/>
        <w:rPr>
          <w:rFonts w:ascii="Arial" w:hAnsi="Arial" w:cs="Arial"/>
          <w:color w:val="333333"/>
          <w:sz w:val="21"/>
          <w:szCs w:val="21"/>
        </w:rPr>
      </w:pPr>
      <w:r>
        <w:rPr>
          <w:rFonts w:hint="eastAsia" w:ascii="宋体" w:hAnsi="宋体" w:cs="宋体"/>
          <w:color w:val="333333"/>
          <w:kern w:val="0"/>
          <w:shd w:val="clear" w:color="auto" w:fill="FFFFFF"/>
        </w:rPr>
        <w:t>本公司（联合体）郑重声明，根据《政府采购促进中小企业发展管理办法》（财库﹝2020﹞46 号）的规定，本公司（联合体）参加</w:t>
      </w:r>
      <w:r>
        <w:rPr>
          <w:rFonts w:hint="eastAsia" w:ascii="宋体" w:hAnsi="宋体" w:cs="宋体"/>
          <w:color w:val="333333"/>
          <w:kern w:val="0"/>
          <w:u w:val="single"/>
          <w:shd w:val="clear" w:color="auto" w:fill="FFFFFF"/>
        </w:rPr>
        <w:t>    （单位名称）</w:t>
      </w:r>
      <w:r>
        <w:rPr>
          <w:rFonts w:hint="eastAsia" w:ascii="宋体" w:hAnsi="宋体" w:cs="宋体"/>
          <w:color w:val="333333"/>
          <w:kern w:val="0"/>
          <w:shd w:val="clear" w:color="auto" w:fill="FFFFFF"/>
        </w:rPr>
        <w:t>的（项目名称）采购活动，服务全部由符合政策要求的中小企业承接。相关企业（含联合体中的中小企业、签订分包意向协议的中小企业）的具体情况如下：</w:t>
      </w:r>
    </w:p>
    <w:p w14:paraId="4FF1403A">
      <w:pPr>
        <w:widowControl/>
        <w:shd w:val="clear" w:color="auto" w:fill="FFFFFF"/>
        <w:spacing w:before="100" w:beforeAutospacing="1" w:after="100" w:afterAutospacing="1" w:line="435" w:lineRule="atLeast"/>
        <w:ind w:firstLine="480"/>
        <w:jc w:val="left"/>
        <w:rPr>
          <w:rFonts w:ascii="Arial" w:hAnsi="Arial" w:cs="Arial"/>
          <w:color w:val="333333"/>
          <w:sz w:val="21"/>
          <w:szCs w:val="21"/>
        </w:rPr>
      </w:pPr>
      <w:r>
        <w:rPr>
          <w:rFonts w:hint="eastAsia" w:ascii="宋体" w:hAnsi="宋体" w:cs="宋体"/>
          <w:color w:val="333333"/>
          <w:kern w:val="0"/>
          <w:u w:val="single"/>
          <w:shd w:val="clear" w:color="auto" w:fill="FFFFFF"/>
        </w:rPr>
        <w:t>1.   （标的名称）</w:t>
      </w:r>
      <w:r>
        <w:rPr>
          <w:rFonts w:hint="eastAsia" w:ascii="宋体" w:hAnsi="宋体" w:cs="宋体"/>
          <w:color w:val="333333"/>
          <w:kern w:val="0"/>
          <w:shd w:val="clear" w:color="auto" w:fill="FFFFFF"/>
        </w:rPr>
        <w:t>，属于</w:t>
      </w:r>
      <w:r>
        <w:rPr>
          <w:rFonts w:hint="eastAsia" w:ascii="宋体" w:hAnsi="宋体" w:cs="宋体"/>
          <w:b/>
          <w:bCs/>
          <w:color w:val="333333"/>
          <w:kern w:val="0"/>
          <w:u w:val="single"/>
          <w:shd w:val="clear" w:color="auto" w:fill="FFFFFF"/>
          <w:lang w:val="en-US" w:eastAsia="zh-CN"/>
        </w:rPr>
        <w:t>其他未列明行业</w:t>
      </w:r>
      <w:r>
        <w:rPr>
          <w:rFonts w:hint="eastAsia" w:ascii="宋体" w:hAnsi="宋体" w:cs="宋体"/>
          <w:color w:val="333333"/>
          <w:kern w:val="0"/>
          <w:u w:val="single"/>
          <w:shd w:val="clear" w:color="auto" w:fill="FFFFFF"/>
        </w:rPr>
        <w:t>（采购文件中明确的所属行业）</w:t>
      </w:r>
      <w:r>
        <w:rPr>
          <w:rFonts w:hint="eastAsia" w:ascii="宋体" w:hAnsi="宋体" w:cs="宋体"/>
          <w:color w:val="333333"/>
          <w:kern w:val="0"/>
          <w:shd w:val="clear" w:color="auto" w:fill="FFFFFF"/>
        </w:rPr>
        <w:t>；承建（承接）企业为</w:t>
      </w:r>
      <w:r>
        <w:rPr>
          <w:rFonts w:hint="eastAsia" w:ascii="宋体" w:hAnsi="宋体" w:cs="宋体"/>
          <w:color w:val="333333"/>
          <w:kern w:val="0"/>
          <w:u w:val="single"/>
          <w:shd w:val="clear" w:color="auto" w:fill="FFFFFF"/>
        </w:rPr>
        <w:t>    （企业名称）</w:t>
      </w:r>
      <w:r>
        <w:rPr>
          <w:rFonts w:hint="eastAsia" w:ascii="宋体" w:hAnsi="宋体" w:cs="宋体"/>
          <w:color w:val="333333"/>
          <w:kern w:val="0"/>
          <w:shd w:val="clear" w:color="auto" w:fill="FFFFFF"/>
        </w:rPr>
        <w:t>，从业人员</w:t>
      </w:r>
      <w:r>
        <w:rPr>
          <w:rFonts w:hint="eastAsia" w:ascii="宋体" w:hAnsi="宋体" w:cs="宋体"/>
          <w:color w:val="333333"/>
          <w:kern w:val="0"/>
          <w:u w:val="single"/>
          <w:shd w:val="clear" w:color="auto" w:fill="FFFFFF"/>
        </w:rPr>
        <w:t>    </w:t>
      </w:r>
      <w:r>
        <w:rPr>
          <w:rFonts w:hint="eastAsia" w:ascii="宋体" w:hAnsi="宋体" w:cs="宋体"/>
          <w:color w:val="333333"/>
          <w:kern w:val="0"/>
          <w:shd w:val="clear" w:color="auto" w:fill="FFFFFF"/>
        </w:rPr>
        <w:t>人，营业收入为</w:t>
      </w:r>
      <w:r>
        <w:rPr>
          <w:rFonts w:hint="eastAsia" w:ascii="宋体" w:hAnsi="宋体" w:cs="宋体"/>
          <w:color w:val="333333"/>
          <w:kern w:val="0"/>
          <w:u w:val="single"/>
          <w:shd w:val="clear" w:color="auto" w:fill="FFFFFF"/>
        </w:rPr>
        <w:t>    </w:t>
      </w:r>
      <w:r>
        <w:rPr>
          <w:rFonts w:hint="eastAsia" w:ascii="宋体" w:hAnsi="宋体" w:cs="宋体"/>
          <w:color w:val="333333"/>
          <w:kern w:val="0"/>
          <w:shd w:val="clear" w:color="auto" w:fill="FFFFFF"/>
        </w:rPr>
        <w:t>万元，资产总额为</w:t>
      </w:r>
      <w:r>
        <w:rPr>
          <w:rFonts w:hint="eastAsia" w:ascii="宋体" w:hAnsi="宋体" w:cs="宋体"/>
          <w:color w:val="333333"/>
          <w:kern w:val="0"/>
          <w:u w:val="single"/>
          <w:shd w:val="clear" w:color="auto" w:fill="FFFFFF"/>
        </w:rPr>
        <w:t>    </w:t>
      </w:r>
      <w:r>
        <w:rPr>
          <w:rFonts w:hint="eastAsia" w:ascii="宋体" w:hAnsi="宋体" w:cs="宋体"/>
          <w:color w:val="333333"/>
          <w:kern w:val="0"/>
          <w:shd w:val="clear" w:color="auto" w:fill="FFFFFF"/>
        </w:rPr>
        <w:t>万元，属于</w:t>
      </w:r>
      <w:r>
        <w:rPr>
          <w:rFonts w:hint="eastAsia" w:ascii="宋体" w:hAnsi="宋体" w:cs="宋体"/>
          <w:color w:val="333333"/>
          <w:kern w:val="0"/>
          <w:u w:val="single"/>
          <w:shd w:val="clear" w:color="auto" w:fill="FFFFFF"/>
        </w:rPr>
        <w:t>     （中型企业、小型企业、微型企业）</w:t>
      </w:r>
      <w:r>
        <w:rPr>
          <w:rFonts w:hint="eastAsia" w:ascii="宋体" w:hAnsi="宋体" w:cs="宋体"/>
          <w:color w:val="333333"/>
          <w:kern w:val="0"/>
          <w:shd w:val="clear" w:color="auto" w:fill="FFFFFF"/>
        </w:rPr>
        <w:t>；</w:t>
      </w:r>
    </w:p>
    <w:p w14:paraId="7A3BECB5">
      <w:pPr>
        <w:widowControl/>
        <w:shd w:val="clear" w:color="auto" w:fill="FFFFFF"/>
        <w:spacing w:before="100" w:beforeAutospacing="1" w:after="100" w:afterAutospacing="1" w:line="435" w:lineRule="atLeast"/>
        <w:ind w:firstLine="480"/>
        <w:jc w:val="left"/>
        <w:rPr>
          <w:rFonts w:ascii="Arial" w:hAnsi="Arial" w:cs="Arial"/>
          <w:color w:val="333333"/>
          <w:sz w:val="21"/>
          <w:szCs w:val="21"/>
        </w:rPr>
      </w:pPr>
      <w:r>
        <w:rPr>
          <w:rFonts w:hint="eastAsia" w:ascii="宋体" w:hAnsi="宋体" w:cs="宋体"/>
          <w:color w:val="333333"/>
          <w:kern w:val="0"/>
          <w:u w:val="single"/>
          <w:shd w:val="clear" w:color="auto" w:fill="FFFFFF"/>
          <w:lang w:val="en-US" w:eastAsia="zh-CN"/>
        </w:rPr>
        <w:t>2</w:t>
      </w:r>
      <w:r>
        <w:rPr>
          <w:rFonts w:hint="eastAsia" w:ascii="宋体" w:hAnsi="宋体" w:cs="宋体"/>
          <w:color w:val="333333"/>
          <w:kern w:val="0"/>
          <w:u w:val="single"/>
          <w:shd w:val="clear" w:color="auto" w:fill="FFFFFF"/>
        </w:rPr>
        <w:t>.   （标的名称）</w:t>
      </w:r>
      <w:r>
        <w:rPr>
          <w:rFonts w:hint="eastAsia" w:ascii="宋体" w:hAnsi="宋体" w:cs="宋体"/>
          <w:color w:val="333333"/>
          <w:kern w:val="0"/>
          <w:shd w:val="clear" w:color="auto" w:fill="FFFFFF"/>
        </w:rPr>
        <w:t>，属于</w:t>
      </w:r>
      <w:r>
        <w:rPr>
          <w:rFonts w:hint="eastAsia" w:ascii="宋体" w:hAnsi="宋体" w:cs="宋体"/>
          <w:b/>
          <w:bCs/>
          <w:color w:val="333333"/>
          <w:kern w:val="0"/>
          <w:u w:val="single"/>
          <w:shd w:val="clear" w:color="auto" w:fill="FFFFFF"/>
          <w:lang w:val="en-US" w:eastAsia="zh-CN"/>
        </w:rPr>
        <w:t>其他未列明行业</w:t>
      </w:r>
      <w:r>
        <w:rPr>
          <w:rFonts w:hint="eastAsia" w:ascii="宋体" w:hAnsi="宋体" w:cs="宋体"/>
          <w:color w:val="333333"/>
          <w:kern w:val="0"/>
          <w:u w:val="single"/>
          <w:shd w:val="clear" w:color="auto" w:fill="FFFFFF"/>
        </w:rPr>
        <w:t>（采购文件中明确的所属行业）</w:t>
      </w:r>
      <w:r>
        <w:rPr>
          <w:rFonts w:hint="eastAsia" w:ascii="宋体" w:hAnsi="宋体" w:cs="宋体"/>
          <w:color w:val="333333"/>
          <w:kern w:val="0"/>
          <w:shd w:val="clear" w:color="auto" w:fill="FFFFFF"/>
        </w:rPr>
        <w:t>；承建（承接）企业为</w:t>
      </w:r>
      <w:r>
        <w:rPr>
          <w:rFonts w:hint="eastAsia" w:ascii="宋体" w:hAnsi="宋体" w:cs="宋体"/>
          <w:color w:val="333333"/>
          <w:kern w:val="0"/>
          <w:u w:val="single"/>
          <w:shd w:val="clear" w:color="auto" w:fill="FFFFFF"/>
        </w:rPr>
        <w:t>    （企业名称）</w:t>
      </w:r>
      <w:r>
        <w:rPr>
          <w:rFonts w:hint="eastAsia" w:ascii="宋体" w:hAnsi="宋体" w:cs="宋体"/>
          <w:color w:val="333333"/>
          <w:kern w:val="0"/>
          <w:shd w:val="clear" w:color="auto" w:fill="FFFFFF"/>
        </w:rPr>
        <w:t>，从业人员</w:t>
      </w:r>
      <w:r>
        <w:rPr>
          <w:rFonts w:hint="eastAsia" w:ascii="宋体" w:hAnsi="宋体" w:cs="宋体"/>
          <w:color w:val="333333"/>
          <w:kern w:val="0"/>
          <w:u w:val="single"/>
          <w:shd w:val="clear" w:color="auto" w:fill="FFFFFF"/>
        </w:rPr>
        <w:t>    </w:t>
      </w:r>
      <w:r>
        <w:rPr>
          <w:rFonts w:hint="eastAsia" w:ascii="宋体" w:hAnsi="宋体" w:cs="宋体"/>
          <w:color w:val="333333"/>
          <w:kern w:val="0"/>
          <w:shd w:val="clear" w:color="auto" w:fill="FFFFFF"/>
        </w:rPr>
        <w:t>人，营业收入为</w:t>
      </w:r>
      <w:r>
        <w:rPr>
          <w:rFonts w:hint="eastAsia" w:ascii="宋体" w:hAnsi="宋体" w:cs="宋体"/>
          <w:color w:val="333333"/>
          <w:kern w:val="0"/>
          <w:u w:val="single"/>
          <w:shd w:val="clear" w:color="auto" w:fill="FFFFFF"/>
        </w:rPr>
        <w:t>    </w:t>
      </w:r>
      <w:r>
        <w:rPr>
          <w:rFonts w:hint="eastAsia" w:ascii="宋体" w:hAnsi="宋体" w:cs="宋体"/>
          <w:color w:val="333333"/>
          <w:kern w:val="0"/>
          <w:shd w:val="clear" w:color="auto" w:fill="FFFFFF"/>
        </w:rPr>
        <w:t>万元，资产总额为</w:t>
      </w:r>
      <w:r>
        <w:rPr>
          <w:rFonts w:hint="eastAsia" w:ascii="宋体" w:hAnsi="宋体" w:cs="宋体"/>
          <w:color w:val="333333"/>
          <w:kern w:val="0"/>
          <w:u w:val="single"/>
          <w:shd w:val="clear" w:color="auto" w:fill="FFFFFF"/>
        </w:rPr>
        <w:t>    </w:t>
      </w:r>
      <w:r>
        <w:rPr>
          <w:rFonts w:hint="eastAsia" w:ascii="宋体" w:hAnsi="宋体" w:cs="宋体"/>
          <w:color w:val="333333"/>
          <w:kern w:val="0"/>
          <w:shd w:val="clear" w:color="auto" w:fill="FFFFFF"/>
        </w:rPr>
        <w:t>万元，属于</w:t>
      </w:r>
      <w:r>
        <w:rPr>
          <w:rFonts w:hint="eastAsia" w:ascii="宋体" w:hAnsi="宋体" w:cs="宋体"/>
          <w:color w:val="333333"/>
          <w:kern w:val="0"/>
          <w:u w:val="single"/>
          <w:shd w:val="clear" w:color="auto" w:fill="FFFFFF"/>
        </w:rPr>
        <w:t>     （中型企业、小型企业、微型企业）</w:t>
      </w:r>
      <w:r>
        <w:rPr>
          <w:rFonts w:hint="eastAsia" w:ascii="宋体" w:hAnsi="宋体" w:cs="宋体"/>
          <w:color w:val="333333"/>
          <w:kern w:val="0"/>
          <w:shd w:val="clear" w:color="auto" w:fill="FFFFFF"/>
        </w:rPr>
        <w:t>；</w:t>
      </w:r>
    </w:p>
    <w:p w14:paraId="77077305">
      <w:pPr>
        <w:widowControl/>
        <w:shd w:val="clear" w:color="auto" w:fill="FFFFFF"/>
        <w:spacing w:before="100" w:beforeAutospacing="1" w:after="100" w:afterAutospacing="1" w:line="435" w:lineRule="atLeast"/>
        <w:ind w:firstLine="480"/>
        <w:jc w:val="left"/>
        <w:rPr>
          <w:rFonts w:ascii="Arial" w:hAnsi="Arial" w:cs="Arial"/>
          <w:color w:val="333333"/>
          <w:sz w:val="21"/>
          <w:szCs w:val="21"/>
        </w:rPr>
      </w:pPr>
      <w:r>
        <w:rPr>
          <w:rFonts w:hint="eastAsia" w:ascii="宋体" w:hAnsi="宋体" w:cs="宋体"/>
          <w:color w:val="333333"/>
          <w:kern w:val="0"/>
          <w:shd w:val="clear" w:color="auto" w:fill="FFFFFF"/>
        </w:rPr>
        <w:t>……</w:t>
      </w:r>
    </w:p>
    <w:p w14:paraId="4C8EBD6A">
      <w:pPr>
        <w:widowControl/>
        <w:shd w:val="clear" w:color="auto" w:fill="FFFFFF"/>
        <w:spacing w:before="100" w:beforeAutospacing="1" w:after="100" w:afterAutospacing="1" w:line="435" w:lineRule="atLeast"/>
        <w:ind w:firstLine="480"/>
        <w:jc w:val="left"/>
        <w:rPr>
          <w:rFonts w:ascii="Arial" w:hAnsi="Arial" w:cs="Arial"/>
          <w:color w:val="333333"/>
          <w:sz w:val="21"/>
          <w:szCs w:val="21"/>
        </w:rPr>
      </w:pPr>
      <w:r>
        <w:rPr>
          <w:rFonts w:hint="eastAsia" w:ascii="宋体" w:hAnsi="宋体" w:cs="宋体"/>
          <w:color w:val="333333"/>
          <w:kern w:val="0"/>
          <w:shd w:val="clear" w:color="auto" w:fill="FFFFFF"/>
        </w:rPr>
        <w:t>以上企业，不属于大企业的分支机构，不存在控股股东为大企业的情形，也不存在与大企业的负责人为同一人的情形。</w:t>
      </w:r>
    </w:p>
    <w:p w14:paraId="45620E92">
      <w:pPr>
        <w:widowControl/>
        <w:shd w:val="clear" w:color="auto" w:fill="FFFFFF"/>
        <w:spacing w:before="100" w:beforeAutospacing="1" w:after="100" w:afterAutospacing="1" w:line="435" w:lineRule="atLeast"/>
        <w:ind w:firstLine="480"/>
        <w:jc w:val="left"/>
        <w:rPr>
          <w:rFonts w:ascii="Arial" w:hAnsi="Arial" w:cs="Arial"/>
          <w:color w:val="333333"/>
          <w:sz w:val="21"/>
          <w:szCs w:val="21"/>
        </w:rPr>
      </w:pPr>
      <w:r>
        <w:rPr>
          <w:rFonts w:hint="eastAsia" w:ascii="宋体" w:hAnsi="宋体" w:cs="宋体"/>
          <w:color w:val="333333"/>
          <w:kern w:val="0"/>
          <w:shd w:val="clear" w:color="auto" w:fill="FFFFFF"/>
        </w:rPr>
        <w:t>本企业对上述声明内容的真实性负责。如有虚假，将依法承担相应责任。</w:t>
      </w:r>
    </w:p>
    <w:p w14:paraId="1069AEB7">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240" w:lineRule="auto"/>
        <w:ind w:firstLine="480"/>
        <w:jc w:val="left"/>
        <w:textAlignment w:val="auto"/>
        <w:rPr>
          <w:rFonts w:ascii="Arial" w:hAnsi="Arial" w:cs="Arial"/>
          <w:color w:val="333333"/>
          <w:sz w:val="21"/>
          <w:szCs w:val="21"/>
        </w:rPr>
      </w:pPr>
      <w:r>
        <w:rPr>
          <w:rFonts w:hint="eastAsia" w:ascii="宋体" w:hAnsi="宋体" w:cs="宋体"/>
          <w:color w:val="333333"/>
          <w:kern w:val="0"/>
          <w:shd w:val="clear" w:color="auto" w:fill="FFFFFF"/>
        </w:rPr>
        <w:t>企业名称（盖章）：</w:t>
      </w:r>
    </w:p>
    <w:p w14:paraId="6D1B01B7">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240" w:lineRule="auto"/>
        <w:ind w:firstLine="480"/>
        <w:jc w:val="left"/>
        <w:textAlignment w:val="auto"/>
        <w:rPr>
          <w:rFonts w:ascii="Arial" w:hAnsi="Arial" w:cs="Arial"/>
          <w:color w:val="333333"/>
          <w:sz w:val="21"/>
          <w:szCs w:val="21"/>
        </w:rPr>
      </w:pPr>
      <w:r>
        <w:rPr>
          <w:rFonts w:hint="eastAsia" w:ascii="宋体" w:hAnsi="宋体" w:cs="宋体"/>
          <w:color w:val="333333"/>
          <w:kern w:val="0"/>
          <w:shd w:val="clear" w:color="auto" w:fill="FFFFFF"/>
        </w:rPr>
        <w:t>日 期：</w:t>
      </w:r>
    </w:p>
    <w:p w14:paraId="41F2B737">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240" w:lineRule="exact"/>
        <w:ind w:firstLine="442"/>
        <w:jc w:val="left"/>
        <w:textAlignment w:val="auto"/>
        <w:rPr>
          <w:rFonts w:hint="eastAsia" w:ascii="宋体" w:hAnsi="宋体" w:cs="宋体"/>
          <w:b/>
          <w:bCs/>
          <w:color w:val="333333"/>
          <w:kern w:val="0"/>
          <w:sz w:val="16"/>
          <w:szCs w:val="16"/>
          <w:shd w:val="clear" w:color="auto" w:fill="FFFFFF"/>
        </w:rPr>
      </w:pPr>
      <w:r>
        <w:rPr>
          <w:rFonts w:hint="eastAsia" w:ascii="宋体" w:hAnsi="宋体" w:cs="宋体"/>
          <w:b/>
          <w:bCs/>
          <w:color w:val="333333"/>
          <w:kern w:val="0"/>
          <w:sz w:val="22"/>
          <w:szCs w:val="22"/>
          <w:shd w:val="clear" w:color="auto" w:fill="FFFFFF"/>
        </w:rPr>
        <w:t> </w:t>
      </w:r>
      <w:r>
        <w:rPr>
          <w:rFonts w:hint="eastAsia" w:ascii="宋体" w:hAnsi="宋体" w:cs="宋体"/>
          <w:b/>
          <w:bCs/>
          <w:color w:val="333333"/>
          <w:kern w:val="0"/>
          <w:sz w:val="16"/>
          <w:szCs w:val="16"/>
          <w:shd w:val="clear" w:color="auto" w:fill="FFFFFF"/>
          <w:vertAlign w:val="superscript"/>
        </w:rPr>
        <w:t>1</w:t>
      </w:r>
      <w:r>
        <w:rPr>
          <w:rFonts w:hint="eastAsia" w:ascii="宋体" w:hAnsi="宋体" w:cs="宋体"/>
          <w:b/>
          <w:bCs/>
          <w:color w:val="333333"/>
          <w:kern w:val="0"/>
          <w:sz w:val="16"/>
          <w:szCs w:val="16"/>
          <w:shd w:val="clear" w:color="auto" w:fill="FFFFFF"/>
        </w:rPr>
        <w:t>从业人员、营业收入、资产总额填报上一年度数据，无上一年度数据的新成立企业可不填报。</w:t>
      </w:r>
    </w:p>
    <w:p w14:paraId="08EA323B">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240" w:lineRule="exact"/>
        <w:ind w:firstLine="442"/>
        <w:jc w:val="left"/>
        <w:textAlignment w:val="auto"/>
        <w:rPr>
          <w:rFonts w:hint="eastAsia" w:ascii="宋体" w:hAnsi="宋体" w:cs="宋体"/>
          <w:b/>
          <w:bCs/>
          <w:color w:val="333333"/>
          <w:kern w:val="0"/>
          <w:sz w:val="22"/>
          <w:szCs w:val="22"/>
          <w:highlight w:val="none"/>
          <w:shd w:val="clear" w:color="auto" w:fill="FFFFFF"/>
          <w:lang w:val="en-US" w:eastAsia="zh-CN"/>
        </w:rPr>
      </w:pPr>
      <w:r>
        <w:rPr>
          <w:rFonts w:hint="eastAsia" w:ascii="宋体" w:hAnsi="宋体" w:cs="宋体"/>
          <w:b/>
          <w:bCs/>
          <w:color w:val="333333"/>
          <w:kern w:val="0"/>
          <w:sz w:val="22"/>
          <w:szCs w:val="22"/>
          <w:highlight w:val="none"/>
          <w:shd w:val="clear" w:color="auto" w:fill="FFFFFF"/>
          <w:lang w:val="en-US" w:eastAsia="zh-CN"/>
        </w:rPr>
        <w:t>注：若无此项内容，可不提供此函。</w:t>
      </w:r>
    </w:p>
    <w:p w14:paraId="63CE6D5E">
      <w:pPr>
        <w:rPr>
          <w:rFonts w:hint="eastAsia" w:ascii="宋体" w:hAnsi="宋体" w:cs="宋体"/>
          <w:b/>
          <w:bCs/>
          <w:color w:val="333333"/>
          <w:kern w:val="0"/>
          <w:sz w:val="22"/>
          <w:szCs w:val="22"/>
          <w:highlight w:val="none"/>
          <w:shd w:val="clear" w:color="auto" w:fill="FFFFFF"/>
          <w:lang w:val="en-US" w:eastAsia="zh-CN"/>
        </w:rPr>
      </w:pPr>
      <w:r>
        <w:rPr>
          <w:rFonts w:hint="eastAsia" w:ascii="宋体" w:hAnsi="宋体" w:cs="宋体"/>
          <w:b/>
          <w:bCs/>
          <w:color w:val="333333"/>
          <w:kern w:val="0"/>
          <w:sz w:val="22"/>
          <w:szCs w:val="22"/>
          <w:highlight w:val="none"/>
          <w:shd w:val="clear" w:color="auto" w:fill="FFFFFF"/>
          <w:lang w:val="en-US" w:eastAsia="zh-CN"/>
        </w:rPr>
        <w:br w:type="page"/>
      </w:r>
    </w:p>
    <w:p w14:paraId="4A43FB9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宋体" w:hAnsi="宋体" w:cs="宋体"/>
          <w:b/>
          <w:sz w:val="28"/>
          <w:szCs w:val="28"/>
        </w:rPr>
      </w:pPr>
    </w:p>
    <w:p w14:paraId="5CE1C70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ascii="Arial" w:hAnsi="Arial" w:cs="Arial"/>
          <w:szCs w:val="21"/>
        </w:rPr>
      </w:pPr>
      <w:r>
        <w:rPr>
          <w:rFonts w:hint="eastAsia" w:ascii="宋体" w:hAnsi="宋体" w:cs="宋体"/>
          <w:b/>
          <w:sz w:val="28"/>
          <w:szCs w:val="28"/>
        </w:rPr>
        <w:t>中小企业声明函</w:t>
      </w:r>
      <w:r>
        <w:rPr>
          <w:rFonts w:hint="eastAsia" w:ascii="宋体" w:hAnsi="宋体" w:cs="宋体"/>
          <w:b/>
          <w:sz w:val="28"/>
          <w:szCs w:val="28"/>
          <w:lang w:val="en-US" w:eastAsia="zh-CN"/>
        </w:rPr>
        <w:t>/货物</w:t>
      </w:r>
      <w:r>
        <w:rPr>
          <w:rFonts w:hint="eastAsia" w:ascii="宋体" w:hAnsi="宋体" w:cs="宋体"/>
          <w:b/>
          <w:sz w:val="28"/>
          <w:szCs w:val="28"/>
          <w:lang w:eastAsia="zh-CN"/>
        </w:rPr>
        <w:t>（</w:t>
      </w:r>
      <w:r>
        <w:rPr>
          <w:rFonts w:hint="eastAsia" w:ascii="宋体" w:hAnsi="宋体" w:cs="宋体"/>
          <w:b/>
          <w:sz w:val="28"/>
          <w:szCs w:val="28"/>
          <w:lang w:val="en-US" w:eastAsia="zh-CN"/>
        </w:rPr>
        <w:t>包二）</w:t>
      </w:r>
    </w:p>
    <w:p w14:paraId="5AA62886">
      <w:pPr>
        <w:widowControl/>
        <w:spacing w:beforeAutospacing="1" w:afterAutospacing="1" w:line="435" w:lineRule="atLeast"/>
        <w:ind w:firstLine="480"/>
        <w:jc w:val="left"/>
        <w:rPr>
          <w:rFonts w:ascii="Arial" w:hAnsi="Arial" w:cs="Arial"/>
          <w:szCs w:val="21"/>
        </w:rPr>
      </w:pPr>
      <w:r>
        <w:rPr>
          <w:rFonts w:hint="eastAsia" w:ascii="宋体" w:hAnsi="宋体" w:cs="宋体"/>
          <w:kern w:val="0"/>
          <w:szCs w:val="21"/>
          <w:shd w:val="clear" w:color="auto" w:fill="FFFFFF"/>
          <w:lang w:bidi="ar"/>
        </w:rPr>
        <w:t>本公司（联合体）郑重声明，根据《政府采购促进中小企业发展管理办法》（财库﹝2020﹞46 号）的规定，本公司（联合体）参加</w:t>
      </w:r>
      <w:r>
        <w:rPr>
          <w:rFonts w:hint="eastAsia" w:ascii="宋体" w:hAnsi="宋体" w:cs="宋体"/>
          <w:kern w:val="0"/>
          <w:szCs w:val="21"/>
          <w:u w:val="single"/>
          <w:shd w:val="clear" w:color="auto" w:fill="FFFFFF"/>
          <w:lang w:bidi="ar"/>
        </w:rPr>
        <w:t>     （单位名称）</w:t>
      </w:r>
      <w:r>
        <w:rPr>
          <w:rFonts w:hint="eastAsia" w:ascii="宋体" w:hAnsi="宋体" w:cs="宋体"/>
          <w:kern w:val="0"/>
          <w:szCs w:val="21"/>
          <w:shd w:val="clear" w:color="auto" w:fill="FFFFFF"/>
          <w:lang w:bidi="ar"/>
        </w:rPr>
        <w:t>的</w:t>
      </w:r>
      <w:r>
        <w:rPr>
          <w:rFonts w:hint="eastAsia" w:ascii="宋体" w:hAnsi="宋体" w:cs="宋体"/>
          <w:kern w:val="0"/>
          <w:szCs w:val="21"/>
          <w:u w:val="single"/>
          <w:shd w:val="clear" w:color="auto" w:fill="FFFFFF"/>
          <w:lang w:bidi="ar"/>
        </w:rPr>
        <w:t>    （项目名称）</w:t>
      </w:r>
      <w:r>
        <w:rPr>
          <w:rFonts w:hint="eastAsia" w:ascii="宋体" w:hAnsi="宋体" w:cs="宋体"/>
          <w:kern w:val="0"/>
          <w:szCs w:val="21"/>
          <w:shd w:val="clear" w:color="auto" w:fill="FFFFFF"/>
          <w:lang w:bidi="ar"/>
        </w:rPr>
        <w:t>采购活动。相关企业（含联合体中的中小企业、签订分包意向协议的中小企业）的具体情况如下：</w:t>
      </w:r>
    </w:p>
    <w:p w14:paraId="059873E8">
      <w:pPr>
        <w:widowControl/>
        <w:spacing w:beforeAutospacing="1" w:afterAutospacing="1" w:line="435" w:lineRule="atLeast"/>
        <w:ind w:firstLine="480"/>
        <w:jc w:val="left"/>
        <w:rPr>
          <w:rFonts w:ascii="Arial" w:hAnsi="Arial" w:cs="Arial"/>
          <w:szCs w:val="21"/>
        </w:rPr>
      </w:pPr>
      <w:r>
        <w:rPr>
          <w:rFonts w:hint="eastAsia" w:ascii="宋体" w:hAnsi="宋体" w:cs="宋体"/>
          <w:kern w:val="0"/>
          <w:szCs w:val="21"/>
          <w:shd w:val="clear" w:color="auto" w:fill="FFFFFF"/>
          <w:lang w:bidi="ar"/>
        </w:rPr>
        <w:t>1.</w:t>
      </w:r>
      <w:r>
        <w:rPr>
          <w:rFonts w:hint="eastAsia" w:ascii="宋体" w:hAnsi="宋体" w:cs="宋体"/>
          <w:kern w:val="0"/>
          <w:szCs w:val="21"/>
          <w:u w:val="single"/>
          <w:shd w:val="clear" w:color="auto" w:fill="FFFFFF"/>
          <w:lang w:bidi="ar"/>
        </w:rPr>
        <w:t>     （标的名称）</w:t>
      </w:r>
      <w:r>
        <w:rPr>
          <w:rFonts w:hint="eastAsia" w:ascii="宋体" w:hAnsi="宋体" w:cs="宋体"/>
          <w:kern w:val="0"/>
          <w:szCs w:val="21"/>
          <w:shd w:val="clear" w:color="auto" w:fill="FFFFFF"/>
          <w:lang w:bidi="ar"/>
        </w:rPr>
        <w:t>，属于</w:t>
      </w:r>
      <w:r>
        <w:rPr>
          <w:rFonts w:hint="eastAsia" w:ascii="宋体" w:hAnsi="宋体" w:cs="宋体"/>
          <w:kern w:val="0"/>
          <w:szCs w:val="21"/>
          <w:u w:val="single"/>
          <w:shd w:val="clear" w:color="auto" w:fill="FFFFFF"/>
          <w:lang w:bidi="ar"/>
        </w:rPr>
        <w:t> </w:t>
      </w:r>
      <w:r>
        <w:rPr>
          <w:rFonts w:hint="eastAsia" w:ascii="宋体" w:hAnsi="宋体" w:cs="宋体"/>
          <w:b/>
          <w:bCs/>
          <w:kern w:val="0"/>
          <w:szCs w:val="21"/>
          <w:u w:val="single"/>
          <w:shd w:val="clear" w:color="auto" w:fill="FFFFFF"/>
          <w:lang w:bidi="ar"/>
        </w:rPr>
        <w:t>工业</w:t>
      </w:r>
      <w:r>
        <w:rPr>
          <w:rFonts w:hint="eastAsia" w:ascii="宋体" w:hAnsi="宋体" w:cs="宋体"/>
          <w:kern w:val="0"/>
          <w:szCs w:val="21"/>
          <w:u w:val="single"/>
          <w:shd w:val="clear" w:color="auto" w:fill="FFFFFF"/>
          <w:lang w:bidi="ar"/>
        </w:rPr>
        <w:t>（采购文件中明确的所属行业）</w:t>
      </w:r>
      <w:r>
        <w:rPr>
          <w:rFonts w:hint="eastAsia" w:ascii="宋体" w:hAnsi="宋体" w:cs="宋体"/>
          <w:kern w:val="0"/>
          <w:szCs w:val="21"/>
          <w:shd w:val="clear" w:color="auto" w:fill="FFFFFF"/>
          <w:lang w:bidi="ar"/>
        </w:rPr>
        <w:t>行业；制造商为</w:t>
      </w:r>
      <w:r>
        <w:rPr>
          <w:rFonts w:hint="eastAsia" w:ascii="宋体" w:hAnsi="宋体" w:cs="宋体"/>
          <w:kern w:val="0"/>
          <w:szCs w:val="21"/>
          <w:u w:val="single"/>
          <w:shd w:val="clear" w:color="auto" w:fill="FFFFFF"/>
          <w:lang w:bidi="ar"/>
        </w:rPr>
        <w:t>       （企业名称）</w:t>
      </w:r>
      <w:r>
        <w:rPr>
          <w:rFonts w:hint="eastAsia" w:ascii="宋体" w:hAnsi="宋体" w:cs="宋体"/>
          <w:kern w:val="0"/>
          <w:szCs w:val="21"/>
          <w:shd w:val="clear" w:color="auto" w:fill="FFFFFF"/>
          <w:lang w:bidi="ar"/>
        </w:rPr>
        <w:t>，从业人员</w:t>
      </w:r>
      <w:r>
        <w:rPr>
          <w:rFonts w:hint="eastAsia" w:ascii="宋体" w:hAnsi="宋体" w:cs="宋体"/>
          <w:kern w:val="0"/>
          <w:szCs w:val="21"/>
          <w:u w:val="single"/>
          <w:shd w:val="clear" w:color="auto" w:fill="FFFFFF"/>
          <w:lang w:bidi="ar"/>
        </w:rPr>
        <w:t>    </w:t>
      </w:r>
      <w:r>
        <w:rPr>
          <w:rFonts w:hint="eastAsia" w:ascii="宋体" w:hAnsi="宋体" w:cs="宋体"/>
          <w:kern w:val="0"/>
          <w:szCs w:val="21"/>
          <w:shd w:val="clear" w:color="auto" w:fill="FFFFFF"/>
          <w:lang w:bidi="ar"/>
        </w:rPr>
        <w:t>人，营业收入为</w:t>
      </w:r>
      <w:r>
        <w:rPr>
          <w:rFonts w:hint="eastAsia" w:ascii="宋体" w:hAnsi="宋体" w:cs="宋体"/>
          <w:kern w:val="0"/>
          <w:szCs w:val="21"/>
          <w:u w:val="single"/>
          <w:shd w:val="clear" w:color="auto" w:fill="FFFFFF"/>
          <w:lang w:bidi="ar"/>
        </w:rPr>
        <w:t>    </w:t>
      </w:r>
      <w:r>
        <w:rPr>
          <w:rFonts w:hint="eastAsia" w:ascii="宋体" w:hAnsi="宋体" w:cs="宋体"/>
          <w:kern w:val="0"/>
          <w:szCs w:val="21"/>
          <w:shd w:val="clear" w:color="auto" w:fill="FFFFFF"/>
          <w:lang w:bidi="ar"/>
        </w:rPr>
        <w:t>万元，资产总额为</w:t>
      </w:r>
      <w:r>
        <w:rPr>
          <w:rFonts w:hint="eastAsia" w:ascii="宋体" w:hAnsi="宋体" w:cs="宋体"/>
          <w:kern w:val="0"/>
          <w:szCs w:val="21"/>
          <w:u w:val="single"/>
          <w:shd w:val="clear" w:color="auto" w:fill="FFFFFF"/>
          <w:lang w:bidi="ar"/>
        </w:rPr>
        <w:t>   </w:t>
      </w:r>
      <w:r>
        <w:rPr>
          <w:rFonts w:hint="eastAsia" w:ascii="宋体" w:hAnsi="宋体" w:cs="宋体"/>
          <w:kern w:val="0"/>
          <w:szCs w:val="21"/>
          <w:shd w:val="clear" w:color="auto" w:fill="FFFFFF"/>
          <w:lang w:bidi="ar"/>
        </w:rPr>
        <w:t>万元</w:t>
      </w:r>
      <w:r>
        <w:rPr>
          <w:rFonts w:hint="eastAsia" w:ascii="宋体" w:hAnsi="宋体" w:cs="宋体"/>
          <w:kern w:val="0"/>
          <w:szCs w:val="21"/>
          <w:shd w:val="clear" w:color="auto" w:fill="FFFFFF"/>
          <w:vertAlign w:val="superscript"/>
          <w:lang w:bidi="ar"/>
        </w:rPr>
        <w:t>1</w:t>
      </w:r>
      <w:r>
        <w:rPr>
          <w:rFonts w:hint="eastAsia" w:ascii="宋体" w:hAnsi="宋体" w:cs="宋体"/>
          <w:kern w:val="0"/>
          <w:szCs w:val="21"/>
          <w:shd w:val="clear" w:color="auto" w:fill="FFFFFF"/>
          <w:lang w:bidi="ar"/>
        </w:rPr>
        <w:t>，属于</w:t>
      </w:r>
      <w:r>
        <w:rPr>
          <w:rFonts w:hint="eastAsia" w:ascii="宋体" w:hAnsi="宋体" w:cs="宋体"/>
          <w:kern w:val="0"/>
          <w:szCs w:val="21"/>
          <w:u w:val="single"/>
          <w:shd w:val="clear" w:color="auto" w:fill="FFFFFF"/>
          <w:lang w:bidi="ar"/>
        </w:rPr>
        <w:t>     （中型企业、小型企业、微型企业）</w:t>
      </w:r>
      <w:r>
        <w:rPr>
          <w:rFonts w:hint="eastAsia" w:ascii="宋体" w:hAnsi="宋体" w:cs="宋体"/>
          <w:kern w:val="0"/>
          <w:szCs w:val="21"/>
          <w:shd w:val="clear" w:color="auto" w:fill="FFFFFF"/>
          <w:lang w:bidi="ar"/>
        </w:rPr>
        <w:t>；</w:t>
      </w:r>
    </w:p>
    <w:p w14:paraId="4159B853">
      <w:pPr>
        <w:widowControl/>
        <w:spacing w:beforeAutospacing="1" w:afterAutospacing="1" w:line="435" w:lineRule="atLeast"/>
        <w:ind w:firstLine="480"/>
        <w:jc w:val="left"/>
        <w:rPr>
          <w:rFonts w:ascii="Arial" w:hAnsi="Arial" w:cs="Arial"/>
          <w:szCs w:val="21"/>
        </w:rPr>
      </w:pPr>
      <w:r>
        <w:rPr>
          <w:rFonts w:hint="eastAsia" w:ascii="宋体" w:hAnsi="宋体" w:cs="宋体"/>
          <w:kern w:val="0"/>
          <w:szCs w:val="21"/>
          <w:shd w:val="clear" w:color="auto" w:fill="FFFFFF"/>
          <w:lang w:bidi="ar"/>
        </w:rPr>
        <w:t>2.</w:t>
      </w:r>
      <w:r>
        <w:rPr>
          <w:rFonts w:hint="eastAsia" w:ascii="宋体" w:hAnsi="宋体" w:cs="宋体"/>
          <w:kern w:val="0"/>
          <w:szCs w:val="21"/>
          <w:u w:val="single"/>
          <w:shd w:val="clear" w:color="auto" w:fill="FFFFFF"/>
          <w:lang w:bidi="ar"/>
        </w:rPr>
        <w:t>     （标的名称）</w:t>
      </w:r>
      <w:r>
        <w:rPr>
          <w:rFonts w:hint="eastAsia" w:ascii="宋体" w:hAnsi="宋体" w:cs="宋体"/>
          <w:kern w:val="0"/>
          <w:szCs w:val="21"/>
          <w:shd w:val="clear" w:color="auto" w:fill="FFFFFF"/>
          <w:lang w:bidi="ar"/>
        </w:rPr>
        <w:t>，属于</w:t>
      </w:r>
      <w:r>
        <w:rPr>
          <w:rFonts w:hint="eastAsia" w:ascii="宋体" w:hAnsi="宋体" w:cs="宋体"/>
          <w:kern w:val="0"/>
          <w:szCs w:val="21"/>
          <w:u w:val="single"/>
          <w:shd w:val="clear" w:color="auto" w:fill="FFFFFF"/>
          <w:lang w:bidi="ar"/>
        </w:rPr>
        <w:t> </w:t>
      </w:r>
      <w:r>
        <w:rPr>
          <w:rFonts w:hint="eastAsia" w:ascii="宋体" w:hAnsi="宋体" w:cs="宋体"/>
          <w:b/>
          <w:bCs/>
          <w:kern w:val="0"/>
          <w:szCs w:val="21"/>
          <w:u w:val="single"/>
          <w:shd w:val="clear" w:color="auto" w:fill="FFFFFF"/>
          <w:lang w:bidi="ar"/>
        </w:rPr>
        <w:t>工业</w:t>
      </w:r>
      <w:r>
        <w:rPr>
          <w:rFonts w:hint="eastAsia" w:ascii="宋体" w:hAnsi="宋体" w:cs="宋体"/>
          <w:kern w:val="0"/>
          <w:szCs w:val="21"/>
          <w:u w:val="single"/>
          <w:shd w:val="clear" w:color="auto" w:fill="FFFFFF"/>
          <w:lang w:bidi="ar"/>
        </w:rPr>
        <w:t>（采购文件中明确的所属行业）</w:t>
      </w:r>
      <w:r>
        <w:rPr>
          <w:rFonts w:hint="eastAsia" w:ascii="宋体" w:hAnsi="宋体" w:cs="宋体"/>
          <w:kern w:val="0"/>
          <w:szCs w:val="21"/>
          <w:shd w:val="clear" w:color="auto" w:fill="FFFFFF"/>
          <w:lang w:bidi="ar"/>
        </w:rPr>
        <w:t>行业；制造商为</w:t>
      </w:r>
      <w:r>
        <w:rPr>
          <w:rFonts w:hint="eastAsia" w:ascii="宋体" w:hAnsi="宋体" w:cs="宋体"/>
          <w:kern w:val="0"/>
          <w:szCs w:val="21"/>
          <w:u w:val="single"/>
          <w:shd w:val="clear" w:color="auto" w:fill="FFFFFF"/>
          <w:lang w:bidi="ar"/>
        </w:rPr>
        <w:t>       （企业名称）</w:t>
      </w:r>
      <w:r>
        <w:rPr>
          <w:rFonts w:hint="eastAsia" w:ascii="宋体" w:hAnsi="宋体" w:cs="宋体"/>
          <w:kern w:val="0"/>
          <w:szCs w:val="21"/>
          <w:shd w:val="clear" w:color="auto" w:fill="FFFFFF"/>
          <w:lang w:bidi="ar"/>
        </w:rPr>
        <w:t>，从业人员</w:t>
      </w:r>
      <w:r>
        <w:rPr>
          <w:rFonts w:hint="eastAsia" w:ascii="宋体" w:hAnsi="宋体" w:cs="宋体"/>
          <w:kern w:val="0"/>
          <w:szCs w:val="21"/>
          <w:u w:val="single"/>
          <w:shd w:val="clear" w:color="auto" w:fill="FFFFFF"/>
          <w:lang w:bidi="ar"/>
        </w:rPr>
        <w:t>    </w:t>
      </w:r>
      <w:r>
        <w:rPr>
          <w:rFonts w:hint="eastAsia" w:ascii="宋体" w:hAnsi="宋体" w:cs="宋体"/>
          <w:kern w:val="0"/>
          <w:szCs w:val="21"/>
          <w:shd w:val="clear" w:color="auto" w:fill="FFFFFF"/>
          <w:lang w:bidi="ar"/>
        </w:rPr>
        <w:t>人，营业收入为</w:t>
      </w:r>
      <w:r>
        <w:rPr>
          <w:rFonts w:hint="eastAsia" w:ascii="宋体" w:hAnsi="宋体" w:cs="宋体"/>
          <w:kern w:val="0"/>
          <w:szCs w:val="21"/>
          <w:u w:val="single"/>
          <w:shd w:val="clear" w:color="auto" w:fill="FFFFFF"/>
          <w:lang w:bidi="ar"/>
        </w:rPr>
        <w:t>    </w:t>
      </w:r>
      <w:r>
        <w:rPr>
          <w:rFonts w:hint="eastAsia" w:ascii="宋体" w:hAnsi="宋体" w:cs="宋体"/>
          <w:kern w:val="0"/>
          <w:szCs w:val="21"/>
          <w:shd w:val="clear" w:color="auto" w:fill="FFFFFF"/>
          <w:lang w:bidi="ar"/>
        </w:rPr>
        <w:t>万元，资产总额为</w:t>
      </w:r>
      <w:r>
        <w:rPr>
          <w:rFonts w:hint="eastAsia" w:ascii="宋体" w:hAnsi="宋体" w:cs="宋体"/>
          <w:kern w:val="0"/>
          <w:szCs w:val="21"/>
          <w:u w:val="single"/>
          <w:shd w:val="clear" w:color="auto" w:fill="FFFFFF"/>
          <w:lang w:bidi="ar"/>
        </w:rPr>
        <w:t>   </w:t>
      </w:r>
      <w:r>
        <w:rPr>
          <w:rFonts w:hint="eastAsia" w:ascii="宋体" w:hAnsi="宋体" w:cs="宋体"/>
          <w:kern w:val="0"/>
          <w:szCs w:val="21"/>
          <w:shd w:val="clear" w:color="auto" w:fill="FFFFFF"/>
          <w:lang w:bidi="ar"/>
        </w:rPr>
        <w:t>万元</w:t>
      </w:r>
      <w:r>
        <w:rPr>
          <w:rFonts w:hint="eastAsia" w:ascii="宋体" w:hAnsi="宋体" w:cs="宋体"/>
          <w:kern w:val="0"/>
          <w:szCs w:val="21"/>
          <w:shd w:val="clear" w:color="auto" w:fill="FFFFFF"/>
          <w:vertAlign w:val="superscript"/>
          <w:lang w:bidi="ar"/>
        </w:rPr>
        <w:t>1</w:t>
      </w:r>
      <w:r>
        <w:rPr>
          <w:rFonts w:hint="eastAsia" w:ascii="宋体" w:hAnsi="宋体" w:cs="宋体"/>
          <w:kern w:val="0"/>
          <w:szCs w:val="21"/>
          <w:shd w:val="clear" w:color="auto" w:fill="FFFFFF"/>
          <w:lang w:bidi="ar"/>
        </w:rPr>
        <w:t>，属于</w:t>
      </w:r>
      <w:r>
        <w:rPr>
          <w:rFonts w:hint="eastAsia" w:ascii="宋体" w:hAnsi="宋体" w:cs="宋体"/>
          <w:kern w:val="0"/>
          <w:szCs w:val="21"/>
          <w:u w:val="single"/>
          <w:shd w:val="clear" w:color="auto" w:fill="FFFFFF"/>
          <w:lang w:bidi="ar"/>
        </w:rPr>
        <w:t>     （中型企业、小型企业、微型企业）</w:t>
      </w:r>
      <w:r>
        <w:rPr>
          <w:rFonts w:hint="eastAsia" w:ascii="宋体" w:hAnsi="宋体" w:cs="宋体"/>
          <w:kern w:val="0"/>
          <w:szCs w:val="21"/>
          <w:shd w:val="clear" w:color="auto" w:fill="FFFFFF"/>
          <w:lang w:bidi="ar"/>
        </w:rPr>
        <w:t>；</w:t>
      </w:r>
    </w:p>
    <w:p w14:paraId="22399993">
      <w:pPr>
        <w:widowControl/>
        <w:spacing w:beforeAutospacing="1" w:afterAutospacing="1" w:line="435" w:lineRule="atLeast"/>
        <w:ind w:firstLine="480"/>
        <w:jc w:val="left"/>
        <w:rPr>
          <w:rFonts w:ascii="Arial" w:hAnsi="Arial" w:cs="Arial"/>
          <w:szCs w:val="21"/>
        </w:rPr>
      </w:pPr>
      <w:r>
        <w:rPr>
          <w:rFonts w:hint="eastAsia" w:ascii="宋体" w:hAnsi="宋体" w:cs="宋体"/>
          <w:kern w:val="0"/>
          <w:szCs w:val="21"/>
          <w:shd w:val="clear" w:color="auto" w:fill="FFFFFF"/>
          <w:lang w:bidi="ar"/>
        </w:rPr>
        <w:t>……</w:t>
      </w:r>
    </w:p>
    <w:p w14:paraId="1AFE6245">
      <w:pPr>
        <w:widowControl/>
        <w:shd w:val="clear" w:color="auto" w:fill="FFFFFF"/>
        <w:spacing w:before="100" w:beforeAutospacing="1" w:after="100" w:afterAutospacing="1" w:line="435" w:lineRule="atLeast"/>
        <w:ind w:firstLine="480"/>
        <w:jc w:val="left"/>
        <w:rPr>
          <w:rFonts w:ascii="Arial" w:hAnsi="Arial" w:cs="Arial"/>
          <w:color w:val="333333"/>
          <w:sz w:val="21"/>
          <w:szCs w:val="21"/>
        </w:rPr>
      </w:pPr>
      <w:r>
        <w:rPr>
          <w:rFonts w:hint="eastAsia" w:ascii="宋体" w:hAnsi="宋体" w:cs="宋体"/>
          <w:color w:val="333333"/>
          <w:kern w:val="0"/>
          <w:shd w:val="clear" w:color="auto" w:fill="FFFFFF"/>
        </w:rPr>
        <w:t>以上企业，不属于大企业的分支机构，不存在控股股东为大企业的情形，也不存在与大企业的负责人为同一人的情形。</w:t>
      </w:r>
    </w:p>
    <w:p w14:paraId="1ED7878E">
      <w:pPr>
        <w:widowControl/>
        <w:shd w:val="clear" w:color="auto" w:fill="FFFFFF"/>
        <w:spacing w:before="100" w:beforeAutospacing="1" w:after="100" w:afterAutospacing="1" w:line="435" w:lineRule="atLeast"/>
        <w:ind w:firstLine="480"/>
        <w:jc w:val="left"/>
        <w:rPr>
          <w:rFonts w:ascii="Arial" w:hAnsi="Arial" w:cs="Arial"/>
          <w:color w:val="333333"/>
          <w:sz w:val="21"/>
          <w:szCs w:val="21"/>
        </w:rPr>
      </w:pPr>
      <w:r>
        <w:rPr>
          <w:rFonts w:hint="eastAsia" w:ascii="宋体" w:hAnsi="宋体" w:cs="宋体"/>
          <w:color w:val="333333"/>
          <w:kern w:val="0"/>
          <w:shd w:val="clear" w:color="auto" w:fill="FFFFFF"/>
        </w:rPr>
        <w:t>本企业对上述声明内容的真实性负责。如有虚假，将依法承担相应责任。</w:t>
      </w:r>
    </w:p>
    <w:p w14:paraId="0A60DC96">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240" w:lineRule="auto"/>
        <w:ind w:firstLine="480"/>
        <w:jc w:val="left"/>
        <w:textAlignment w:val="auto"/>
        <w:rPr>
          <w:rFonts w:ascii="Arial" w:hAnsi="Arial" w:cs="Arial"/>
          <w:color w:val="333333"/>
          <w:sz w:val="21"/>
          <w:szCs w:val="21"/>
        </w:rPr>
      </w:pPr>
      <w:r>
        <w:rPr>
          <w:rFonts w:hint="eastAsia" w:ascii="宋体" w:hAnsi="宋体" w:cs="宋体"/>
          <w:color w:val="333333"/>
          <w:kern w:val="0"/>
          <w:shd w:val="clear" w:color="auto" w:fill="FFFFFF"/>
        </w:rPr>
        <w:t>企业名称（盖章）：</w:t>
      </w:r>
    </w:p>
    <w:p w14:paraId="58D5781E">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240" w:lineRule="auto"/>
        <w:ind w:firstLine="480"/>
        <w:jc w:val="left"/>
        <w:textAlignment w:val="auto"/>
        <w:rPr>
          <w:rFonts w:ascii="Arial" w:hAnsi="Arial" w:cs="Arial"/>
          <w:color w:val="333333"/>
          <w:sz w:val="21"/>
          <w:szCs w:val="21"/>
        </w:rPr>
      </w:pPr>
      <w:r>
        <w:rPr>
          <w:rFonts w:hint="eastAsia" w:ascii="宋体" w:hAnsi="宋体" w:cs="宋体"/>
          <w:color w:val="333333"/>
          <w:kern w:val="0"/>
          <w:shd w:val="clear" w:color="auto" w:fill="FFFFFF"/>
        </w:rPr>
        <w:t>日 期：</w:t>
      </w:r>
    </w:p>
    <w:p w14:paraId="6232E3E0">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240" w:lineRule="exact"/>
        <w:ind w:firstLine="442"/>
        <w:jc w:val="left"/>
        <w:textAlignment w:val="auto"/>
        <w:rPr>
          <w:rFonts w:hint="eastAsia" w:ascii="宋体" w:hAnsi="宋体" w:cs="宋体"/>
          <w:b/>
          <w:bCs/>
          <w:color w:val="333333"/>
          <w:kern w:val="0"/>
          <w:sz w:val="16"/>
          <w:szCs w:val="16"/>
          <w:shd w:val="clear" w:color="auto" w:fill="FFFFFF"/>
        </w:rPr>
      </w:pPr>
      <w:r>
        <w:rPr>
          <w:rFonts w:hint="eastAsia" w:ascii="宋体" w:hAnsi="宋体" w:cs="宋体"/>
          <w:b/>
          <w:bCs/>
          <w:color w:val="333333"/>
          <w:kern w:val="0"/>
          <w:sz w:val="22"/>
          <w:szCs w:val="22"/>
          <w:shd w:val="clear" w:color="auto" w:fill="FFFFFF"/>
        </w:rPr>
        <w:t> </w:t>
      </w:r>
      <w:r>
        <w:rPr>
          <w:rFonts w:hint="eastAsia" w:ascii="宋体" w:hAnsi="宋体" w:cs="宋体"/>
          <w:b/>
          <w:bCs/>
          <w:color w:val="333333"/>
          <w:kern w:val="0"/>
          <w:sz w:val="16"/>
          <w:szCs w:val="16"/>
          <w:shd w:val="clear" w:color="auto" w:fill="FFFFFF"/>
          <w:vertAlign w:val="superscript"/>
        </w:rPr>
        <w:t>1</w:t>
      </w:r>
      <w:r>
        <w:rPr>
          <w:rFonts w:hint="eastAsia" w:ascii="宋体" w:hAnsi="宋体" w:cs="宋体"/>
          <w:b/>
          <w:bCs/>
          <w:color w:val="333333"/>
          <w:kern w:val="0"/>
          <w:sz w:val="16"/>
          <w:szCs w:val="16"/>
          <w:shd w:val="clear" w:color="auto" w:fill="FFFFFF"/>
        </w:rPr>
        <w:t>从业人员、营业收入、资产总额填报上一年度数据，无上一年度数据的新成立企业可不填报。</w:t>
      </w:r>
    </w:p>
    <w:p w14:paraId="48076869">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240" w:lineRule="exact"/>
        <w:ind w:firstLine="442"/>
        <w:jc w:val="left"/>
        <w:textAlignment w:val="auto"/>
        <w:rPr>
          <w:rFonts w:hint="eastAsia" w:ascii="宋体" w:hAnsi="宋体" w:cs="宋体"/>
          <w:b/>
          <w:bCs/>
          <w:color w:val="333333"/>
          <w:kern w:val="0"/>
          <w:sz w:val="22"/>
          <w:szCs w:val="22"/>
          <w:highlight w:val="none"/>
          <w:shd w:val="clear" w:color="auto" w:fill="FFFFFF"/>
          <w:lang w:val="en-US" w:eastAsia="zh-CN"/>
        </w:rPr>
      </w:pPr>
      <w:r>
        <w:rPr>
          <w:rFonts w:hint="eastAsia" w:ascii="宋体" w:hAnsi="宋体" w:cs="宋体"/>
          <w:b/>
          <w:bCs/>
          <w:color w:val="333333"/>
          <w:kern w:val="0"/>
          <w:sz w:val="22"/>
          <w:szCs w:val="22"/>
          <w:highlight w:val="none"/>
          <w:shd w:val="clear" w:color="auto" w:fill="FFFFFF"/>
          <w:lang w:val="en-US" w:eastAsia="zh-CN"/>
        </w:rPr>
        <w:t>注：若无此项内容，可不提供此函。</w:t>
      </w:r>
    </w:p>
    <w:p w14:paraId="277119D3">
      <w:pPr>
        <w:widowControl/>
        <w:spacing w:beforeAutospacing="1" w:afterAutospacing="1" w:line="435" w:lineRule="atLeast"/>
        <w:ind w:firstLine="480"/>
        <w:jc w:val="left"/>
        <w:rPr>
          <w:rFonts w:ascii="宋体" w:hAnsi="宋体" w:cs="宋体"/>
          <w:kern w:val="0"/>
          <w:sz w:val="28"/>
          <w:szCs w:val="28"/>
          <w:shd w:val="clear" w:color="auto" w:fill="FFFFFF"/>
          <w:lang w:bidi="ar"/>
        </w:rPr>
      </w:pPr>
    </w:p>
    <w:p w14:paraId="7DBFABEB">
      <w:pPr>
        <w:widowControl/>
        <w:snapToGrid w:val="0"/>
        <w:spacing w:line="360" w:lineRule="auto"/>
        <w:ind w:firstLine="0" w:firstLineChars="0"/>
        <w:outlineLvl w:val="1"/>
        <w:rPr>
          <w:rFonts w:hint="eastAsia" w:ascii="宋体"/>
          <w:b/>
          <w:sz w:val="28"/>
          <w:szCs w:val="28"/>
          <w:lang w:eastAsia="zh-CN"/>
        </w:rPr>
      </w:pPr>
      <w:bookmarkStart w:id="188" w:name="_Toc9726"/>
    </w:p>
    <w:p w14:paraId="5E51E96C">
      <w:pPr>
        <w:widowControl/>
        <w:snapToGrid w:val="0"/>
        <w:spacing w:line="360" w:lineRule="auto"/>
        <w:ind w:firstLine="0" w:firstLineChars="0"/>
        <w:outlineLvl w:val="1"/>
        <w:rPr>
          <w:rFonts w:ascii="宋体"/>
          <w:b/>
          <w:sz w:val="28"/>
          <w:szCs w:val="28"/>
        </w:rPr>
      </w:pPr>
      <w:r>
        <w:rPr>
          <w:rFonts w:hint="eastAsia" w:ascii="宋体"/>
          <w:b/>
          <w:sz w:val="28"/>
          <w:szCs w:val="28"/>
          <w:lang w:eastAsia="zh-CN"/>
        </w:rPr>
        <w:t>（</w:t>
      </w:r>
      <w:r>
        <w:rPr>
          <w:rFonts w:hint="eastAsia" w:ascii="宋体"/>
          <w:b/>
          <w:sz w:val="28"/>
          <w:szCs w:val="28"/>
          <w:lang w:val="en-US" w:eastAsia="zh-CN"/>
        </w:rPr>
        <w:t>2）</w:t>
      </w:r>
      <w:r>
        <w:rPr>
          <w:rFonts w:hint="eastAsia" w:ascii="宋体"/>
          <w:b/>
          <w:sz w:val="28"/>
          <w:szCs w:val="28"/>
        </w:rPr>
        <w:t>残疾人福利性单位声明函</w:t>
      </w:r>
      <w:bookmarkEnd w:id="187"/>
      <w:bookmarkEnd w:id="188"/>
    </w:p>
    <w:p w14:paraId="380CB4E2">
      <w:pPr>
        <w:ind w:firstLine="0" w:firstLineChars="0"/>
        <w:jc w:val="center"/>
        <w:rPr>
          <w:rFonts w:ascii="宋体" w:hAnsi="宋体"/>
          <w:b/>
          <w:sz w:val="36"/>
          <w:szCs w:val="36"/>
        </w:rPr>
      </w:pPr>
      <w:bookmarkStart w:id="189" w:name="OLE_LINK13"/>
      <w:bookmarkStart w:id="190" w:name="OLE_LINK14"/>
    </w:p>
    <w:p w14:paraId="236AEA6F">
      <w:pPr>
        <w:ind w:firstLine="0" w:firstLineChars="0"/>
        <w:jc w:val="center"/>
        <w:rPr>
          <w:rFonts w:ascii="宋体" w:hAnsi="宋体"/>
          <w:b/>
          <w:sz w:val="36"/>
          <w:szCs w:val="36"/>
        </w:rPr>
      </w:pPr>
      <w:r>
        <w:rPr>
          <w:rFonts w:hint="eastAsia" w:ascii="宋体" w:hAnsi="宋体"/>
          <w:b/>
          <w:sz w:val="36"/>
          <w:szCs w:val="36"/>
        </w:rPr>
        <w:t>残疾人福利性单位声明函</w:t>
      </w:r>
    </w:p>
    <w:bookmarkEnd w:id="189"/>
    <w:bookmarkEnd w:id="190"/>
    <w:p w14:paraId="0316A072">
      <w:pPr>
        <w:spacing w:after="163" w:afterLines="50"/>
        <w:ind w:firstLine="0" w:firstLineChars="0"/>
        <w:rPr>
          <w:rFonts w:ascii="宋体" w:hAnsi="宋体"/>
          <w:bCs/>
        </w:rPr>
      </w:pPr>
    </w:p>
    <w:p w14:paraId="0686BF68">
      <w:pPr>
        <w:spacing w:after="163" w:afterLines="50"/>
        <w:ind w:firstLine="0" w:firstLineChars="0"/>
        <w:rPr>
          <w:rFonts w:ascii="宋体" w:hAnsi="宋体"/>
          <w:b/>
          <w:bCs/>
        </w:rPr>
      </w:pPr>
      <w:r>
        <w:rPr>
          <w:rFonts w:hint="eastAsia" w:ascii="宋体" w:hAnsi="宋体"/>
          <w:b/>
          <w:bCs/>
        </w:rPr>
        <w:t>致：青海浩驰招标代理有限公司</w:t>
      </w:r>
    </w:p>
    <w:p w14:paraId="552D0618">
      <w:pPr>
        <w:spacing w:line="360" w:lineRule="auto"/>
        <w:ind w:firstLine="480"/>
      </w:pPr>
    </w:p>
    <w:p w14:paraId="47633B42">
      <w:pPr>
        <w:spacing w:line="360" w:lineRule="auto"/>
        <w:ind w:firstLine="480"/>
      </w:pPr>
      <w:r>
        <w:rPr>
          <w:rFonts w:hint="eastAsia"/>
        </w:rPr>
        <w:t>本单位郑重声明，根据《财政部、民政部、中国残疾人联合会关于促进残疾人就业政府采购政策的通知》（财库〔2017〕141号）的规定，本公司为符合条件的残疾人福利性单位，本公司在职职工人数为</w:t>
      </w:r>
      <w:r>
        <w:rPr>
          <w:rFonts w:hint="eastAsia"/>
          <w:u w:val="single"/>
        </w:rPr>
        <w:t xml:space="preserve">       </w:t>
      </w:r>
      <w:r>
        <w:rPr>
          <w:rFonts w:hint="eastAsia"/>
        </w:rPr>
        <w:t>人，安置的残疾人人数</w:t>
      </w:r>
      <w:r>
        <w:rPr>
          <w:rFonts w:hint="eastAsia"/>
          <w:u w:val="single"/>
        </w:rPr>
        <w:t xml:space="preserve">      </w:t>
      </w:r>
      <w:r>
        <w:rPr>
          <w:rFonts w:hint="eastAsia"/>
        </w:rPr>
        <w:t>人。且本单位参加______单位的______项目采购活动提供本单位制造的货物（由本单位承担工程/提供服务），或者提供其他残疾人福利性公司制造的货物（不包括使用非残疾人福利性公司注册商标的货物）。</w:t>
      </w:r>
    </w:p>
    <w:p w14:paraId="69C2B6A8">
      <w:pPr>
        <w:spacing w:line="360" w:lineRule="auto"/>
        <w:ind w:firstLine="480"/>
      </w:pPr>
      <w:r>
        <w:rPr>
          <w:rFonts w:hint="eastAsia"/>
        </w:rPr>
        <w:t>本公司对上述声明的真实性负责。如有虚假，将依法承担相应责任。</w:t>
      </w:r>
    </w:p>
    <w:p w14:paraId="5D537091">
      <w:pPr>
        <w:spacing w:line="360" w:lineRule="auto"/>
        <w:ind w:firstLine="480"/>
      </w:pPr>
    </w:p>
    <w:p w14:paraId="1A74611C">
      <w:pPr>
        <w:spacing w:line="360" w:lineRule="auto"/>
        <w:ind w:firstLine="0" w:firstLineChars="0"/>
      </w:pPr>
      <w:r>
        <w:rPr>
          <w:rFonts w:hint="eastAsia"/>
          <w:b/>
          <w:bCs/>
        </w:rPr>
        <w:t>注：</w:t>
      </w:r>
      <w:r>
        <w:rPr>
          <w:rFonts w:hint="eastAsia" w:ascii="宋体" w:hAnsi="宋体"/>
          <w:b/>
          <w:bCs/>
        </w:rPr>
        <w:t>若无此项内容，可不提供此函。</w:t>
      </w:r>
    </w:p>
    <w:p w14:paraId="4CEED944">
      <w:pPr>
        <w:spacing w:line="360" w:lineRule="auto"/>
        <w:ind w:firstLine="0" w:firstLineChars="0"/>
      </w:pPr>
    </w:p>
    <w:p w14:paraId="61AD2A44">
      <w:pPr>
        <w:spacing w:line="360" w:lineRule="auto"/>
        <w:ind w:firstLine="0" w:firstLineChars="0"/>
        <w:jc w:val="center"/>
        <w:rPr>
          <w:rFonts w:ascii="宋体" w:hAnsi="宋体"/>
          <w:b/>
        </w:rPr>
      </w:pPr>
      <w:r>
        <w:rPr>
          <w:rFonts w:hint="eastAsia" w:ascii="宋体" w:hAnsi="宋体"/>
          <w:b/>
        </w:rPr>
        <w:t xml:space="preserve">                         企业名称：</w:t>
      </w:r>
      <w:r>
        <w:rPr>
          <w:rFonts w:hint="eastAsia" w:ascii="仿宋_GB2312" w:eastAsia="仿宋_GB2312" w:cs="宋体"/>
          <w:kern w:val="0"/>
          <w:sz w:val="28"/>
          <w:szCs w:val="28"/>
          <w:u w:val="single"/>
        </w:rPr>
        <w:t xml:space="preserve">       </w:t>
      </w:r>
      <w:r>
        <w:rPr>
          <w:rFonts w:hint="eastAsia" w:ascii="宋体" w:hAnsi="宋体"/>
          <w:b/>
        </w:rPr>
        <w:t>（公章）</w:t>
      </w:r>
    </w:p>
    <w:p w14:paraId="2E14BE40">
      <w:pPr>
        <w:spacing w:line="360" w:lineRule="auto"/>
        <w:ind w:firstLine="482"/>
        <w:jc w:val="right"/>
        <w:rPr>
          <w:rFonts w:ascii="宋体" w:hAnsi="宋体"/>
          <w:b/>
        </w:rPr>
      </w:pPr>
      <w:r>
        <w:rPr>
          <w:rFonts w:hint="eastAsia" w:ascii="宋体" w:hAnsi="宋体"/>
          <w:b/>
        </w:rPr>
        <w:t xml:space="preserve">       企业法定代表人：</w:t>
      </w:r>
      <w:r>
        <w:rPr>
          <w:rFonts w:hint="eastAsia" w:ascii="仿宋_GB2312" w:eastAsia="仿宋_GB2312" w:cs="宋体"/>
          <w:kern w:val="0"/>
          <w:sz w:val="28"/>
          <w:szCs w:val="28"/>
          <w:u w:val="single"/>
        </w:rPr>
        <w:t xml:space="preserve">       </w:t>
      </w:r>
      <w:r>
        <w:rPr>
          <w:rFonts w:hint="eastAsia" w:ascii="宋体" w:hAnsi="宋体"/>
          <w:b/>
        </w:rPr>
        <w:t>（签字或盖章）</w:t>
      </w:r>
    </w:p>
    <w:p w14:paraId="3EE1D7EB">
      <w:pPr>
        <w:ind w:firstLine="482"/>
        <w:jc w:val="center"/>
        <w:rPr>
          <w:rFonts w:ascii="宋体"/>
          <w:b/>
          <w:sz w:val="28"/>
          <w:szCs w:val="28"/>
        </w:rPr>
      </w:pPr>
      <w:r>
        <w:rPr>
          <w:rFonts w:hint="eastAsia" w:ascii="宋体" w:hAnsi="宋体"/>
          <w:b/>
        </w:rPr>
        <w:t xml:space="preserve">              年   月  日</w:t>
      </w:r>
      <w:bookmarkStart w:id="191" w:name="_Toc496004047"/>
      <w:bookmarkStart w:id="192" w:name="_Toc416363470"/>
    </w:p>
    <w:p w14:paraId="3A7B87A1">
      <w:pPr>
        <w:pStyle w:val="24"/>
      </w:pPr>
    </w:p>
    <w:p w14:paraId="666A572E">
      <w:pPr>
        <w:rPr>
          <w:rFonts w:hint="eastAsia" w:ascii="宋体"/>
          <w:b/>
          <w:sz w:val="28"/>
          <w:szCs w:val="28"/>
        </w:rPr>
      </w:pPr>
      <w:bookmarkStart w:id="193" w:name="_Toc27189"/>
      <w:r>
        <w:rPr>
          <w:rFonts w:hint="eastAsia" w:ascii="宋体"/>
          <w:b/>
          <w:sz w:val="28"/>
          <w:szCs w:val="28"/>
        </w:rPr>
        <w:br w:type="page"/>
      </w:r>
    </w:p>
    <w:p w14:paraId="752DA001">
      <w:pPr>
        <w:widowControl/>
        <w:snapToGrid w:val="0"/>
        <w:spacing w:line="360" w:lineRule="auto"/>
        <w:ind w:left="0" w:leftChars="0" w:firstLine="0" w:firstLineChars="0"/>
        <w:outlineLvl w:val="1"/>
        <w:rPr>
          <w:rFonts w:hint="eastAsia" w:ascii="宋体" w:eastAsia="宋体"/>
          <w:b/>
          <w:color w:val="auto"/>
          <w:sz w:val="28"/>
          <w:szCs w:val="28"/>
          <w:highlight w:val="none"/>
          <w:lang w:eastAsia="zh-CN"/>
        </w:rPr>
      </w:pPr>
      <w:r>
        <w:rPr>
          <w:rFonts w:hint="eastAsia" w:ascii="宋体"/>
          <w:b/>
          <w:sz w:val="28"/>
          <w:szCs w:val="28"/>
          <w:lang w:eastAsia="zh-CN"/>
        </w:rPr>
        <w:t>（</w:t>
      </w:r>
      <w:r>
        <w:rPr>
          <w:rFonts w:hint="eastAsia" w:ascii="宋体"/>
          <w:b/>
          <w:sz w:val="28"/>
          <w:szCs w:val="28"/>
          <w:lang w:val="en-US" w:eastAsia="zh-CN"/>
        </w:rPr>
        <w:t>3）</w:t>
      </w:r>
      <w:r>
        <w:rPr>
          <w:rFonts w:hint="eastAsia" w:ascii="宋体"/>
          <w:b/>
          <w:color w:val="auto"/>
          <w:sz w:val="28"/>
          <w:szCs w:val="28"/>
          <w:highlight w:val="none"/>
          <w:lang w:eastAsia="zh-CN"/>
        </w:rPr>
        <w:t>监狱企业证明资料</w:t>
      </w:r>
      <w:bookmarkEnd w:id="193"/>
    </w:p>
    <w:p w14:paraId="1252FBBF">
      <w:pPr>
        <w:ind w:firstLine="723"/>
        <w:jc w:val="center"/>
        <w:rPr>
          <w:rFonts w:ascii="宋体"/>
          <w:b/>
          <w:color w:val="auto"/>
          <w:sz w:val="36"/>
          <w:szCs w:val="36"/>
          <w:highlight w:val="none"/>
        </w:rPr>
      </w:pPr>
      <w:r>
        <w:rPr>
          <w:rFonts w:ascii="宋体" w:hAnsi="宋体"/>
          <w:b/>
          <w:color w:val="auto"/>
          <w:sz w:val="36"/>
          <w:szCs w:val="36"/>
          <w:highlight w:val="none"/>
        </w:rPr>
        <w:t xml:space="preserve">  </w:t>
      </w:r>
    </w:p>
    <w:p w14:paraId="2C97B0D3">
      <w:pPr>
        <w:adjustRightInd w:val="0"/>
        <w:snapToGrid w:val="0"/>
        <w:spacing w:line="440" w:lineRule="exact"/>
        <w:ind w:left="8152" w:hanging="8152" w:hangingChars="2900"/>
        <w:jc w:val="center"/>
        <w:rPr>
          <w:rFonts w:hint="eastAsia" w:ascii="宋体" w:eastAsia="宋体" w:cs="宋体"/>
          <w:b/>
          <w:color w:val="auto"/>
          <w:highlight w:val="none"/>
          <w:lang w:eastAsia="zh-CN"/>
        </w:rPr>
      </w:pPr>
      <w:r>
        <w:rPr>
          <w:rFonts w:hint="eastAsia" w:ascii="宋体" w:hAnsi="宋体" w:cs="宋体"/>
          <w:b/>
          <w:color w:val="auto"/>
          <w:sz w:val="28"/>
          <w:szCs w:val="28"/>
          <w:highlight w:val="none"/>
          <w:lang w:eastAsia="zh-CN"/>
        </w:rPr>
        <w:t>监狱企业证明资料</w:t>
      </w:r>
    </w:p>
    <w:p w14:paraId="77BEEF4B">
      <w:pPr>
        <w:adjustRightInd w:val="0"/>
        <w:snapToGrid w:val="0"/>
        <w:spacing w:line="440" w:lineRule="exact"/>
        <w:ind w:left="6114" w:hanging="6987" w:hangingChars="2900"/>
        <w:rPr>
          <w:rFonts w:ascii="宋体" w:cs="宋体"/>
          <w:b/>
          <w:bCs/>
          <w:color w:val="auto"/>
          <w:kern w:val="0"/>
          <w:highlight w:val="none"/>
          <w:lang w:val="zh-CN"/>
        </w:rPr>
      </w:pPr>
    </w:p>
    <w:p w14:paraId="47ADF7D5">
      <w:pPr>
        <w:spacing w:line="360" w:lineRule="auto"/>
        <w:ind w:firstLine="480"/>
        <w:rPr>
          <w:rFonts w:hint="eastAsia" w:ascii="宋体" w:hAnsi="宋体" w:eastAsia="宋体" w:cs="宋体"/>
          <w:highlight w:val="none"/>
        </w:rPr>
      </w:pPr>
      <w:r>
        <w:rPr>
          <w:rFonts w:hint="eastAsia" w:ascii="宋体" w:hAnsi="宋体" w:eastAsia="宋体" w:cs="宋体"/>
          <w:highlight w:val="none"/>
        </w:rPr>
        <w:t>备注：按《财政部 司法部关于政府采购支持监狱企业发展有关问题的通知》（财库〔2014〕68号）文件规定提供证明文件（复印件）。</w:t>
      </w:r>
    </w:p>
    <w:p w14:paraId="706651D5">
      <w:pPr>
        <w:spacing w:line="360" w:lineRule="auto"/>
        <w:ind w:firstLine="480"/>
        <w:rPr>
          <w:rFonts w:hint="eastAsia" w:ascii="宋体" w:hAnsi="宋体" w:eastAsia="宋体" w:cs="宋体"/>
          <w:highlight w:val="none"/>
        </w:rPr>
      </w:pPr>
      <w:r>
        <w:rPr>
          <w:rFonts w:hint="eastAsia" w:ascii="宋体" w:hAnsi="宋体" w:eastAsia="宋体" w:cs="宋体"/>
          <w:highlight w:val="none"/>
        </w:rPr>
        <w:t>说明：监狱企业参加政府采购活动时，应当提供由省级以上监狱管理局、戒毒管理局(含新疆生产建设兵团)出具的属于监狱企业的证明文件。</w:t>
      </w:r>
    </w:p>
    <w:p w14:paraId="7CA77A82">
      <w:pPr>
        <w:spacing w:line="360" w:lineRule="auto"/>
        <w:ind w:firstLine="480"/>
        <w:rPr>
          <w:rFonts w:ascii="宋体" w:hAnsi="宋体" w:cs="宋体"/>
          <w:highlight w:val="none"/>
        </w:rPr>
      </w:pPr>
      <w:r>
        <w:rPr>
          <w:rFonts w:hint="eastAsia" w:ascii="宋体" w:hAnsi="宋体" w:cs="宋体"/>
          <w:b/>
          <w:bCs/>
          <w:highlight w:val="none"/>
        </w:rPr>
        <w:t>注：</w:t>
      </w:r>
      <w:r>
        <w:rPr>
          <w:rFonts w:hint="eastAsia" w:ascii="宋体" w:hAnsi="宋体" w:cs="宋体"/>
          <w:b/>
          <w:bCs/>
          <w:highlight w:val="none"/>
          <w:lang w:val="en-US" w:eastAsia="zh-CN"/>
        </w:rPr>
        <w:t>供应商</w:t>
      </w:r>
      <w:r>
        <w:rPr>
          <w:rFonts w:hint="eastAsia" w:ascii="宋体" w:hAnsi="宋体" w:cs="宋体"/>
          <w:b/>
          <w:bCs/>
          <w:highlight w:val="none"/>
        </w:rPr>
        <w:t>参加本次采购活动时，提供虚假监狱企业证明材料的，以提供虚假材料谋取中标处理；若无此项内容可不提供此函。</w:t>
      </w:r>
    </w:p>
    <w:p w14:paraId="3CD6661B">
      <w:pPr>
        <w:autoSpaceDE w:val="0"/>
        <w:autoSpaceDN w:val="0"/>
        <w:spacing w:line="360" w:lineRule="auto"/>
        <w:ind w:firstLine="482"/>
        <w:jc w:val="center"/>
        <w:rPr>
          <w:rFonts w:ascii="宋体" w:cs="宋体"/>
          <w:b/>
          <w:bCs/>
          <w:color w:val="auto"/>
          <w:kern w:val="0"/>
          <w:highlight w:val="none"/>
          <w:lang w:val="zh-CN"/>
        </w:rPr>
      </w:pPr>
    </w:p>
    <w:p w14:paraId="531DA295">
      <w:pPr>
        <w:autoSpaceDE w:val="0"/>
        <w:autoSpaceDN w:val="0"/>
        <w:spacing w:line="360" w:lineRule="auto"/>
        <w:ind w:firstLine="482"/>
        <w:jc w:val="center"/>
        <w:rPr>
          <w:rFonts w:ascii="宋体" w:cs="宋体"/>
          <w:b/>
          <w:bCs/>
          <w:color w:val="auto"/>
          <w:kern w:val="0"/>
          <w:highlight w:val="none"/>
          <w:lang w:val="zh-CN"/>
        </w:rPr>
      </w:pPr>
    </w:p>
    <w:p w14:paraId="1C1AFA2B">
      <w:pPr>
        <w:autoSpaceDE w:val="0"/>
        <w:autoSpaceDN w:val="0"/>
        <w:spacing w:line="360" w:lineRule="auto"/>
        <w:ind w:firstLine="482"/>
        <w:jc w:val="center"/>
        <w:rPr>
          <w:rFonts w:ascii="宋体" w:cs="宋体"/>
          <w:b/>
          <w:bCs/>
          <w:color w:val="auto"/>
          <w:kern w:val="0"/>
          <w:highlight w:val="none"/>
          <w:lang w:val="zh-CN"/>
        </w:rPr>
      </w:pPr>
    </w:p>
    <w:p w14:paraId="03E23895">
      <w:pPr>
        <w:autoSpaceDE w:val="0"/>
        <w:autoSpaceDN w:val="0"/>
        <w:spacing w:line="360" w:lineRule="auto"/>
        <w:ind w:firstLine="482"/>
        <w:jc w:val="center"/>
        <w:rPr>
          <w:rFonts w:ascii="宋体" w:cs="宋体"/>
          <w:b/>
          <w:bCs/>
          <w:color w:val="auto"/>
          <w:kern w:val="0"/>
          <w:highlight w:val="none"/>
          <w:lang w:val="zh-CN"/>
        </w:rPr>
      </w:pPr>
      <w:r>
        <w:rPr>
          <w:rFonts w:hint="eastAsia" w:ascii="宋体" w:hAnsi="宋体" w:cs="宋体"/>
          <w:b/>
          <w:bCs/>
          <w:color w:val="auto"/>
          <w:kern w:val="0"/>
          <w:highlight w:val="none"/>
          <w:lang w:val="zh-CN"/>
        </w:rPr>
        <w:t>企业名称：</w:t>
      </w:r>
      <w:r>
        <w:rPr>
          <w:rFonts w:ascii="宋体" w:hAnsi="宋体" w:cs="宋体"/>
          <w:b/>
          <w:bCs/>
          <w:color w:val="auto"/>
          <w:kern w:val="0"/>
          <w:highlight w:val="none"/>
          <w:lang w:val="zh-CN"/>
        </w:rPr>
        <w:t xml:space="preserve">       </w:t>
      </w:r>
      <w:r>
        <w:rPr>
          <w:rFonts w:hint="eastAsia" w:ascii="宋体" w:hAnsi="宋体" w:cs="宋体"/>
          <w:b/>
          <w:bCs/>
          <w:color w:val="auto"/>
          <w:kern w:val="0"/>
          <w:highlight w:val="none"/>
          <w:lang w:val="zh-CN"/>
        </w:rPr>
        <w:t>（公章）</w:t>
      </w:r>
    </w:p>
    <w:p w14:paraId="3EA5A953">
      <w:pPr>
        <w:autoSpaceDE w:val="0"/>
        <w:autoSpaceDN w:val="0"/>
        <w:spacing w:line="360" w:lineRule="auto"/>
        <w:ind w:firstLine="482"/>
        <w:jc w:val="center"/>
        <w:rPr>
          <w:rFonts w:ascii="宋体" w:cs="宋体"/>
          <w:b/>
          <w:bCs/>
          <w:color w:val="auto"/>
          <w:kern w:val="0"/>
          <w:highlight w:val="none"/>
          <w:lang w:val="zh-CN"/>
        </w:rPr>
      </w:pPr>
      <w:r>
        <w:rPr>
          <w:rFonts w:hint="eastAsia" w:ascii="宋体" w:hAnsi="宋体" w:cs="宋体"/>
          <w:b/>
          <w:bCs/>
          <w:color w:val="auto"/>
          <w:kern w:val="0"/>
          <w:highlight w:val="none"/>
          <w:lang w:val="zh-CN"/>
        </w:rPr>
        <w:t>企业法定代表人：</w:t>
      </w:r>
      <w:r>
        <w:rPr>
          <w:rFonts w:ascii="宋体" w:hAnsi="宋体" w:cs="宋体"/>
          <w:b/>
          <w:bCs/>
          <w:color w:val="auto"/>
          <w:kern w:val="0"/>
          <w:highlight w:val="none"/>
          <w:lang w:val="zh-CN"/>
        </w:rPr>
        <w:t xml:space="preserve">       </w:t>
      </w:r>
      <w:r>
        <w:rPr>
          <w:rFonts w:hint="eastAsia" w:ascii="宋体" w:hAnsi="宋体" w:cs="宋体"/>
          <w:b/>
          <w:bCs/>
          <w:color w:val="auto"/>
          <w:kern w:val="0"/>
          <w:highlight w:val="none"/>
          <w:lang w:val="zh-CN"/>
        </w:rPr>
        <w:t>（签字）</w:t>
      </w:r>
    </w:p>
    <w:p w14:paraId="5975DD32">
      <w:pPr>
        <w:autoSpaceDE w:val="0"/>
        <w:autoSpaceDN w:val="0"/>
        <w:spacing w:line="360" w:lineRule="auto"/>
        <w:ind w:firstLine="482"/>
        <w:jc w:val="center"/>
        <w:rPr>
          <w:rFonts w:ascii="宋体" w:cs="宋体"/>
          <w:color w:val="auto"/>
          <w:kern w:val="0"/>
          <w:highlight w:val="none"/>
          <w:lang w:val="zh-CN"/>
        </w:rPr>
      </w:pPr>
      <w:r>
        <w:rPr>
          <w:rFonts w:hint="eastAsia" w:ascii="宋体" w:hAnsi="宋体" w:cs="宋体"/>
          <w:b/>
          <w:bCs/>
          <w:color w:val="auto"/>
          <w:kern w:val="0"/>
          <w:highlight w:val="none"/>
          <w:lang w:val="zh-CN"/>
        </w:rPr>
        <w:t>年</w:t>
      </w:r>
      <w:r>
        <w:rPr>
          <w:rFonts w:ascii="宋体" w:hAnsi="宋体" w:cs="宋体"/>
          <w:b/>
          <w:bCs/>
          <w:color w:val="auto"/>
          <w:kern w:val="0"/>
          <w:highlight w:val="none"/>
          <w:lang w:val="zh-CN"/>
        </w:rPr>
        <w:t xml:space="preserve">  </w:t>
      </w:r>
      <w:r>
        <w:rPr>
          <w:rFonts w:ascii="宋体" w:hAnsi="宋体" w:cs="宋体"/>
          <w:b/>
          <w:bCs/>
          <w:color w:val="auto"/>
          <w:kern w:val="0"/>
          <w:highlight w:val="none"/>
        </w:rPr>
        <w:t xml:space="preserve"> </w:t>
      </w:r>
      <w:r>
        <w:rPr>
          <w:rFonts w:ascii="宋体" w:hAnsi="宋体" w:cs="宋体"/>
          <w:b/>
          <w:bCs/>
          <w:color w:val="auto"/>
          <w:kern w:val="0"/>
          <w:highlight w:val="none"/>
          <w:lang w:val="zh-CN"/>
        </w:rPr>
        <w:t xml:space="preserve"> </w:t>
      </w:r>
      <w:r>
        <w:rPr>
          <w:rFonts w:hint="eastAsia" w:ascii="宋体" w:hAnsi="宋体" w:cs="宋体"/>
          <w:b/>
          <w:bCs/>
          <w:color w:val="auto"/>
          <w:kern w:val="0"/>
          <w:highlight w:val="none"/>
          <w:lang w:val="zh-CN"/>
        </w:rPr>
        <w:t>月</w:t>
      </w:r>
      <w:r>
        <w:rPr>
          <w:rFonts w:ascii="宋体" w:hAnsi="宋体" w:cs="宋体"/>
          <w:b/>
          <w:bCs/>
          <w:color w:val="auto"/>
          <w:kern w:val="0"/>
          <w:highlight w:val="none"/>
          <w:lang w:val="zh-CN"/>
        </w:rPr>
        <w:t xml:space="preserve"> </w:t>
      </w:r>
      <w:r>
        <w:rPr>
          <w:rFonts w:ascii="宋体" w:hAnsi="宋体" w:cs="宋体"/>
          <w:b/>
          <w:bCs/>
          <w:color w:val="auto"/>
          <w:kern w:val="0"/>
          <w:highlight w:val="none"/>
        </w:rPr>
        <w:t xml:space="preserve">  </w:t>
      </w:r>
      <w:r>
        <w:rPr>
          <w:rFonts w:ascii="宋体" w:hAnsi="宋体" w:cs="宋体"/>
          <w:b/>
          <w:bCs/>
          <w:color w:val="auto"/>
          <w:kern w:val="0"/>
          <w:highlight w:val="none"/>
          <w:lang w:val="zh-CN"/>
        </w:rPr>
        <w:t xml:space="preserve"> </w:t>
      </w:r>
      <w:r>
        <w:rPr>
          <w:rFonts w:hint="eastAsia" w:ascii="宋体" w:hAnsi="宋体" w:cs="宋体"/>
          <w:b/>
          <w:bCs/>
          <w:color w:val="auto"/>
          <w:kern w:val="0"/>
          <w:highlight w:val="none"/>
          <w:lang w:val="zh-CN"/>
        </w:rPr>
        <w:t>日</w:t>
      </w:r>
    </w:p>
    <w:p w14:paraId="3DF8A071">
      <w:pPr>
        <w:pStyle w:val="59"/>
        <w:widowControl/>
        <w:shd w:val="clear" w:color="auto" w:fill="FFFFFF"/>
        <w:wordWrap w:val="0"/>
        <w:spacing w:before="30" w:beforeAutospacing="0" w:after="30" w:afterAutospacing="0" w:line="360" w:lineRule="auto"/>
        <w:ind w:left="0" w:leftChars="0" w:firstLine="0" w:firstLineChars="0"/>
        <w:jc w:val="left"/>
        <w:rPr>
          <w:rFonts w:hint="eastAsia" w:ascii="宋体" w:hAnsi="宋体" w:cs="宋体"/>
          <w:sz w:val="27"/>
          <w:szCs w:val="27"/>
          <w:highlight w:val="none"/>
        </w:rPr>
      </w:pPr>
      <w:r>
        <w:rPr>
          <w:rFonts w:ascii="宋体" w:cs="宋体"/>
          <w:color w:val="auto"/>
          <w:highlight w:val="none"/>
          <w:lang w:val="zh-CN"/>
        </w:rPr>
        <w:br w:type="page"/>
      </w:r>
      <w:bookmarkStart w:id="194" w:name="_Toc8161"/>
      <w:bookmarkStart w:id="195" w:name="_Toc26989"/>
      <w:r>
        <w:rPr>
          <w:rFonts w:hint="eastAsia" w:ascii="宋体" w:hAnsi="Calibri" w:eastAsia="宋体" w:cs="Times New Roman"/>
          <w:b/>
          <w:color w:val="auto"/>
          <w:kern w:val="2"/>
          <w:sz w:val="28"/>
          <w:szCs w:val="28"/>
          <w:highlight w:val="none"/>
          <w:lang w:val="en-US" w:eastAsia="zh-CN" w:bidi="ar-SA"/>
        </w:rPr>
        <w:t>（4）中国境内生产的组件成本核算基本规则</w:t>
      </w:r>
    </w:p>
    <w:p w14:paraId="7A85FD3A">
      <w:pPr>
        <w:pStyle w:val="59"/>
        <w:widowControl/>
        <w:shd w:val="clear" w:color="auto" w:fill="FFFFFF"/>
        <w:wordWrap w:val="0"/>
        <w:spacing w:before="30" w:beforeAutospacing="0" w:after="30" w:afterAutospacing="0"/>
        <w:ind w:left="0" w:leftChars="0" w:firstLine="0" w:firstLineChars="0"/>
        <w:rPr>
          <w:rFonts w:hint="eastAsia" w:ascii="宋体" w:hAnsi="宋体" w:cs="宋体"/>
          <w:sz w:val="27"/>
          <w:szCs w:val="27"/>
          <w:highlight w:val="none"/>
        </w:rPr>
      </w:pPr>
    </w:p>
    <w:p w14:paraId="05158187">
      <w:pPr>
        <w:adjustRightInd w:val="0"/>
        <w:snapToGrid w:val="0"/>
        <w:spacing w:line="440" w:lineRule="exact"/>
        <w:ind w:left="8152" w:hanging="8152" w:hangingChars="2900"/>
        <w:jc w:val="center"/>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eastAsia="zh-CN"/>
        </w:rPr>
        <w:t>中国境内生产的组件成本核算基本规则（</w:t>
      </w:r>
      <w:r>
        <w:rPr>
          <w:rFonts w:hint="eastAsia" w:ascii="宋体" w:hAnsi="宋体" w:eastAsia="宋体" w:cs="宋体"/>
          <w:b/>
          <w:color w:val="auto"/>
          <w:sz w:val="28"/>
          <w:szCs w:val="28"/>
          <w:highlight w:val="none"/>
          <w:lang w:val="en-US" w:eastAsia="zh-CN"/>
        </w:rPr>
        <w:t>包二）</w:t>
      </w:r>
    </w:p>
    <w:p w14:paraId="7C28B4F0">
      <w:pPr>
        <w:pStyle w:val="59"/>
        <w:widowControl/>
        <w:shd w:val="clear" w:color="auto" w:fill="FFFFFF"/>
        <w:wordWrap w:val="0"/>
        <w:spacing w:before="30" w:beforeAutospacing="0" w:after="30" w:afterAutospacing="0" w:line="360" w:lineRule="auto"/>
        <w:ind w:firstLine="420"/>
        <w:rPr>
          <w:highlight w:val="none"/>
          <w:shd w:val="clear" w:color="auto" w:fill="FFFFFF"/>
        </w:rPr>
      </w:pPr>
    </w:p>
    <w:p w14:paraId="7E059A92">
      <w:pPr>
        <w:spacing w:line="360" w:lineRule="auto"/>
        <w:ind w:firstLine="480"/>
        <w:rPr>
          <w:rFonts w:hint="eastAsia" w:ascii="宋体" w:hAnsi="宋体" w:eastAsia="宋体" w:cs="宋体"/>
          <w:highlight w:val="none"/>
        </w:rPr>
      </w:pPr>
      <w:r>
        <w:rPr>
          <w:rFonts w:hint="eastAsia" w:ascii="宋体" w:hAnsi="宋体" w:eastAsia="宋体" w:cs="宋体"/>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3E0B17CD">
      <w:pPr>
        <w:spacing w:line="360" w:lineRule="auto"/>
        <w:ind w:firstLine="480"/>
        <w:rPr>
          <w:rFonts w:hint="eastAsia" w:ascii="宋体" w:hAnsi="宋体" w:eastAsia="宋体" w:cs="宋体"/>
          <w:highlight w:val="none"/>
        </w:rPr>
      </w:pPr>
      <w:r>
        <w:rPr>
          <w:rFonts w:hint="eastAsia" w:ascii="宋体" w:hAnsi="宋体" w:eastAsia="宋体" w:cs="宋体"/>
          <w:highlight w:val="none"/>
        </w:rPr>
        <w:t>一、产品的一级组件是指直接组成产品的组件。产品的二级组件是指直接组成产品一级组件的组件。一级组件不可分解的，视同二级组件。</w:t>
      </w:r>
    </w:p>
    <w:p w14:paraId="1DCDE91F">
      <w:pPr>
        <w:spacing w:line="360" w:lineRule="auto"/>
        <w:ind w:firstLine="480"/>
        <w:rPr>
          <w:rFonts w:hint="eastAsia" w:ascii="宋体" w:hAnsi="宋体" w:eastAsia="宋体" w:cs="宋体"/>
          <w:highlight w:val="none"/>
        </w:rPr>
      </w:pPr>
      <w:r>
        <w:rPr>
          <w:rFonts w:hint="eastAsia" w:ascii="宋体" w:hAnsi="宋体" w:eastAsia="宋体" w:cs="宋体"/>
          <w:highlight w:val="none"/>
        </w:rPr>
        <w:t>二、二级组件在中国境内生产的，其全部成本计入中国境内生产的组件成本；二级组件不在中国境内生产的，其成本不计入中国境内生产的组件成本。</w:t>
      </w:r>
    </w:p>
    <w:p w14:paraId="000C9DF4">
      <w:pPr>
        <w:spacing w:line="360" w:lineRule="auto"/>
        <w:ind w:firstLine="480"/>
        <w:rPr>
          <w:rFonts w:hint="eastAsia" w:ascii="宋体" w:hAnsi="宋体" w:eastAsia="宋体" w:cs="宋体"/>
          <w:highlight w:val="none"/>
        </w:rPr>
      </w:pPr>
      <w:r>
        <w:rPr>
          <w:rFonts w:hint="eastAsia" w:ascii="宋体" w:hAnsi="宋体" w:eastAsia="宋体" w:cs="宋体"/>
          <w:highlight w:val="none"/>
        </w:rPr>
        <w:t>三、产品总成本和组件成本以相关会计核算数据、采购合同、进货记录等为基础进行计算。</w:t>
      </w:r>
    </w:p>
    <w:p w14:paraId="3330AF60">
      <w:pPr>
        <w:spacing w:line="360" w:lineRule="auto"/>
        <w:ind w:firstLine="480"/>
        <w:rPr>
          <w:rFonts w:hint="eastAsia" w:ascii="宋体" w:hAnsi="宋体" w:cs="宋体"/>
          <w:highlight w:val="none"/>
        </w:rPr>
      </w:pPr>
      <w:r>
        <w:rPr>
          <w:rFonts w:hint="eastAsia" w:ascii="宋体" w:hAnsi="宋体" w:eastAsia="宋体" w:cs="宋体"/>
          <w:highlight w:val="none"/>
        </w:rPr>
        <w:t>四、需要对成本核算规则予以进一步明确的其他有关事项，由财政部会同有关部门另行规定。</w:t>
      </w:r>
    </w:p>
    <w:p w14:paraId="1F3D58EE">
      <w:pPr>
        <w:pStyle w:val="59"/>
        <w:widowControl/>
        <w:shd w:val="clear" w:color="auto" w:fill="FFFFFF"/>
        <w:wordWrap w:val="0"/>
        <w:spacing w:before="30" w:beforeAutospacing="0" w:after="30" w:afterAutospacing="0"/>
        <w:ind w:firstLine="420"/>
        <w:rPr>
          <w:rFonts w:hint="eastAsia" w:ascii="宋体" w:hAnsi="宋体" w:cs="宋体"/>
          <w:sz w:val="27"/>
          <w:szCs w:val="27"/>
          <w:highlight w:val="none"/>
        </w:rPr>
      </w:pPr>
    </w:p>
    <w:p w14:paraId="6AAF3158">
      <w:pPr>
        <w:pStyle w:val="59"/>
        <w:widowControl/>
        <w:shd w:val="clear" w:color="auto" w:fill="FFFFFF"/>
        <w:wordWrap w:val="0"/>
        <w:spacing w:before="30" w:beforeAutospacing="0" w:after="30" w:afterAutospacing="0"/>
        <w:ind w:firstLine="420"/>
        <w:rPr>
          <w:rFonts w:hint="eastAsia" w:ascii="宋体" w:hAnsi="宋体" w:cs="宋体"/>
          <w:sz w:val="27"/>
          <w:szCs w:val="27"/>
          <w:highlight w:val="none"/>
        </w:rPr>
      </w:pPr>
    </w:p>
    <w:p w14:paraId="6A732994">
      <w:pPr>
        <w:pStyle w:val="59"/>
        <w:widowControl/>
        <w:shd w:val="clear" w:color="auto" w:fill="FFFFFF"/>
        <w:wordWrap w:val="0"/>
        <w:spacing w:before="30" w:beforeAutospacing="0" w:after="30" w:afterAutospacing="0"/>
        <w:ind w:firstLine="420"/>
        <w:rPr>
          <w:rFonts w:hint="eastAsia" w:ascii="宋体" w:hAnsi="宋体" w:cs="宋体"/>
          <w:sz w:val="27"/>
          <w:szCs w:val="27"/>
          <w:highlight w:val="none"/>
        </w:rPr>
      </w:pPr>
    </w:p>
    <w:p w14:paraId="43DF48F2">
      <w:pPr>
        <w:pStyle w:val="59"/>
        <w:widowControl/>
        <w:shd w:val="clear" w:color="auto" w:fill="FFFFFF"/>
        <w:wordWrap w:val="0"/>
        <w:spacing w:before="30" w:beforeAutospacing="0" w:after="30" w:afterAutospacing="0"/>
        <w:ind w:firstLine="420"/>
        <w:rPr>
          <w:rFonts w:hint="eastAsia" w:ascii="宋体" w:hAnsi="宋体" w:cs="宋体"/>
          <w:sz w:val="27"/>
          <w:szCs w:val="27"/>
          <w:highlight w:val="none"/>
        </w:rPr>
      </w:pPr>
    </w:p>
    <w:p w14:paraId="1E5FC64D">
      <w:pPr>
        <w:pStyle w:val="59"/>
        <w:widowControl/>
        <w:shd w:val="clear" w:color="auto" w:fill="FFFFFF"/>
        <w:wordWrap w:val="0"/>
        <w:spacing w:before="30" w:beforeAutospacing="0" w:after="30" w:afterAutospacing="0"/>
        <w:ind w:firstLine="420"/>
        <w:rPr>
          <w:rFonts w:hint="eastAsia" w:ascii="宋体" w:hAnsi="宋体" w:cs="宋体"/>
          <w:sz w:val="27"/>
          <w:szCs w:val="27"/>
          <w:highlight w:val="none"/>
        </w:rPr>
      </w:pPr>
    </w:p>
    <w:p w14:paraId="1DC7F397">
      <w:pPr>
        <w:pStyle w:val="59"/>
        <w:widowControl/>
        <w:shd w:val="clear" w:color="auto" w:fill="FFFFFF"/>
        <w:wordWrap w:val="0"/>
        <w:spacing w:before="30" w:beforeAutospacing="0" w:after="30" w:afterAutospacing="0"/>
        <w:ind w:firstLine="420"/>
        <w:rPr>
          <w:rFonts w:hint="eastAsia" w:ascii="宋体" w:hAnsi="宋体" w:cs="宋体"/>
          <w:sz w:val="27"/>
          <w:szCs w:val="27"/>
          <w:highlight w:val="none"/>
        </w:rPr>
      </w:pPr>
    </w:p>
    <w:p w14:paraId="4D82542B">
      <w:pPr>
        <w:pStyle w:val="59"/>
        <w:widowControl/>
        <w:shd w:val="clear" w:color="auto" w:fill="FFFFFF"/>
        <w:wordWrap w:val="0"/>
        <w:spacing w:before="30" w:beforeAutospacing="0" w:after="30" w:afterAutospacing="0"/>
        <w:ind w:firstLine="420"/>
        <w:rPr>
          <w:rFonts w:hint="eastAsia" w:ascii="宋体" w:hAnsi="宋体" w:cs="宋体"/>
          <w:sz w:val="27"/>
          <w:szCs w:val="27"/>
          <w:highlight w:val="none"/>
        </w:rPr>
      </w:pPr>
    </w:p>
    <w:p w14:paraId="26B3D344">
      <w:pPr>
        <w:pStyle w:val="59"/>
        <w:widowControl/>
        <w:shd w:val="clear" w:color="auto" w:fill="FFFFFF"/>
        <w:wordWrap w:val="0"/>
        <w:spacing w:before="30" w:beforeAutospacing="0" w:after="30" w:afterAutospacing="0"/>
        <w:ind w:firstLine="420"/>
        <w:rPr>
          <w:rFonts w:hint="eastAsia" w:ascii="宋体" w:hAnsi="宋体" w:cs="宋体"/>
          <w:sz w:val="27"/>
          <w:szCs w:val="27"/>
          <w:highlight w:val="none"/>
        </w:rPr>
      </w:pPr>
    </w:p>
    <w:p w14:paraId="120DA812">
      <w:pPr>
        <w:pStyle w:val="59"/>
        <w:widowControl/>
        <w:shd w:val="clear" w:color="auto" w:fill="FFFFFF"/>
        <w:wordWrap w:val="0"/>
        <w:spacing w:before="30" w:beforeAutospacing="0" w:after="30" w:afterAutospacing="0"/>
        <w:ind w:firstLine="420"/>
        <w:rPr>
          <w:rFonts w:hint="eastAsia" w:ascii="宋体" w:hAnsi="宋体" w:cs="宋体"/>
          <w:sz w:val="27"/>
          <w:szCs w:val="27"/>
          <w:highlight w:val="none"/>
        </w:rPr>
      </w:pPr>
    </w:p>
    <w:p w14:paraId="5C4491F8">
      <w:pPr>
        <w:pStyle w:val="59"/>
        <w:widowControl/>
        <w:shd w:val="clear" w:color="auto" w:fill="FFFFFF"/>
        <w:wordWrap w:val="0"/>
        <w:spacing w:before="30" w:beforeAutospacing="0" w:after="30" w:afterAutospacing="0"/>
        <w:ind w:firstLine="420"/>
        <w:rPr>
          <w:rFonts w:hint="eastAsia" w:ascii="宋体" w:hAnsi="宋体" w:cs="宋体"/>
          <w:sz w:val="27"/>
          <w:szCs w:val="27"/>
          <w:highlight w:val="none"/>
        </w:rPr>
      </w:pPr>
    </w:p>
    <w:p w14:paraId="4267766D">
      <w:pPr>
        <w:pStyle w:val="59"/>
        <w:widowControl/>
        <w:shd w:val="clear" w:color="auto" w:fill="FFFFFF"/>
        <w:wordWrap w:val="0"/>
        <w:spacing w:before="30" w:beforeAutospacing="0" w:after="30" w:afterAutospacing="0"/>
        <w:ind w:firstLine="420"/>
        <w:rPr>
          <w:rFonts w:hint="eastAsia" w:ascii="宋体" w:hAnsi="宋体" w:cs="宋体"/>
          <w:sz w:val="27"/>
          <w:szCs w:val="27"/>
          <w:highlight w:val="none"/>
        </w:rPr>
      </w:pPr>
    </w:p>
    <w:p w14:paraId="6CC2C9C5">
      <w:pPr>
        <w:pStyle w:val="59"/>
        <w:widowControl/>
        <w:shd w:val="clear" w:color="auto" w:fill="FFFFFF"/>
        <w:wordWrap w:val="0"/>
        <w:spacing w:before="30" w:beforeAutospacing="0" w:after="30" w:afterAutospacing="0"/>
        <w:ind w:firstLine="420"/>
        <w:rPr>
          <w:rFonts w:hint="eastAsia" w:ascii="宋体" w:hAnsi="宋体" w:cs="宋体"/>
          <w:sz w:val="27"/>
          <w:szCs w:val="27"/>
          <w:highlight w:val="none"/>
        </w:rPr>
      </w:pPr>
    </w:p>
    <w:p w14:paraId="177CA317">
      <w:pPr>
        <w:pStyle w:val="59"/>
        <w:widowControl/>
        <w:shd w:val="clear" w:color="auto" w:fill="FFFFFF"/>
        <w:wordWrap w:val="0"/>
        <w:spacing w:before="30" w:beforeAutospacing="0" w:after="30" w:afterAutospacing="0"/>
        <w:ind w:firstLine="420"/>
        <w:rPr>
          <w:rFonts w:hint="eastAsia" w:ascii="宋体" w:hAnsi="宋体" w:cs="宋体"/>
          <w:sz w:val="27"/>
          <w:szCs w:val="27"/>
          <w:highlight w:val="none"/>
        </w:rPr>
      </w:pPr>
    </w:p>
    <w:p w14:paraId="0D6EE748">
      <w:pPr>
        <w:pStyle w:val="59"/>
        <w:widowControl/>
        <w:shd w:val="clear" w:color="auto" w:fill="FFFFFF"/>
        <w:wordWrap w:val="0"/>
        <w:spacing w:before="30" w:beforeAutospacing="0" w:after="30" w:afterAutospacing="0"/>
        <w:ind w:left="0" w:leftChars="0" w:firstLine="0" w:firstLineChars="0"/>
        <w:rPr>
          <w:rFonts w:hint="eastAsia" w:ascii="宋体" w:hAnsi="宋体" w:cs="宋体"/>
          <w:sz w:val="27"/>
          <w:szCs w:val="27"/>
          <w:highlight w:val="none"/>
        </w:rPr>
      </w:pPr>
    </w:p>
    <w:p w14:paraId="50862AB7">
      <w:pPr>
        <w:adjustRightInd w:val="0"/>
        <w:snapToGrid w:val="0"/>
        <w:spacing w:line="440" w:lineRule="exact"/>
        <w:ind w:left="8152" w:hanging="8152" w:hangingChars="2900"/>
        <w:jc w:val="both"/>
        <w:rPr>
          <w:rFonts w:hint="eastAsia" w:ascii="宋体" w:hAnsi="宋体" w:eastAsia="宋体" w:cs="宋体"/>
          <w:b/>
          <w:color w:val="auto"/>
          <w:sz w:val="28"/>
          <w:szCs w:val="28"/>
          <w:highlight w:val="none"/>
          <w:lang w:eastAsia="zh-CN"/>
        </w:rPr>
      </w:pPr>
      <w:r>
        <w:rPr>
          <w:rFonts w:hint="eastAsia" w:ascii="宋体" w:eastAsia="宋体" w:cs="Times New Roman"/>
          <w:b/>
          <w:color w:val="auto"/>
          <w:kern w:val="2"/>
          <w:sz w:val="28"/>
          <w:szCs w:val="28"/>
          <w:highlight w:val="none"/>
          <w:lang w:val="en-US" w:eastAsia="zh-CN" w:bidi="ar-SA"/>
        </w:rPr>
        <w:t>（5）</w:t>
      </w:r>
      <w:r>
        <w:rPr>
          <w:rFonts w:hint="eastAsia" w:ascii="宋体" w:hAnsi="宋体" w:eastAsia="宋体" w:cs="宋体"/>
          <w:b/>
          <w:color w:val="auto"/>
          <w:sz w:val="28"/>
          <w:szCs w:val="28"/>
          <w:highlight w:val="none"/>
          <w:lang w:eastAsia="zh-CN"/>
        </w:rPr>
        <w:t>关于符合本国产品标准的声明函</w:t>
      </w:r>
    </w:p>
    <w:p w14:paraId="63F30818">
      <w:pPr>
        <w:adjustRightInd w:val="0"/>
        <w:snapToGrid w:val="0"/>
        <w:spacing w:line="440" w:lineRule="exact"/>
        <w:ind w:left="0" w:leftChars="0" w:firstLine="0" w:firstLineChars="0"/>
        <w:jc w:val="both"/>
        <w:rPr>
          <w:rFonts w:hint="eastAsia" w:ascii="宋体" w:hAnsi="宋体" w:eastAsia="宋体" w:cs="宋体"/>
          <w:b/>
          <w:color w:val="auto"/>
          <w:sz w:val="28"/>
          <w:szCs w:val="28"/>
          <w:highlight w:val="none"/>
          <w:lang w:eastAsia="zh-CN"/>
        </w:rPr>
      </w:pPr>
    </w:p>
    <w:p w14:paraId="040483D4">
      <w:pPr>
        <w:adjustRightInd w:val="0"/>
        <w:snapToGrid w:val="0"/>
        <w:spacing w:line="440" w:lineRule="exact"/>
        <w:ind w:left="8152" w:hanging="8152" w:hangingChars="290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关于符合本国产品标准的声明函（</w:t>
      </w:r>
      <w:r>
        <w:rPr>
          <w:rFonts w:hint="eastAsia" w:ascii="宋体" w:hAnsi="宋体" w:eastAsia="宋体" w:cs="宋体"/>
          <w:b/>
          <w:color w:val="auto"/>
          <w:sz w:val="28"/>
          <w:szCs w:val="28"/>
          <w:highlight w:val="none"/>
          <w:lang w:val="en-US" w:eastAsia="zh-CN"/>
        </w:rPr>
        <w:t>包二）</w:t>
      </w:r>
    </w:p>
    <w:p w14:paraId="706BE4DF">
      <w:pPr>
        <w:pStyle w:val="59"/>
        <w:widowControl/>
        <w:shd w:val="clear" w:color="auto" w:fill="FFFFFF"/>
        <w:wordWrap w:val="0"/>
        <w:spacing w:before="30" w:beforeAutospacing="0" w:after="30" w:afterAutospacing="0"/>
        <w:ind w:firstLine="420"/>
        <w:rPr>
          <w:rFonts w:hint="eastAsia" w:ascii="宋体" w:hAnsi="宋体" w:cs="宋体"/>
          <w:highlight w:val="none"/>
        </w:rPr>
      </w:pPr>
    </w:p>
    <w:p w14:paraId="22330682">
      <w:pPr>
        <w:pStyle w:val="59"/>
        <w:keepNext w:val="0"/>
        <w:keepLines w:val="0"/>
        <w:pageBreakBefore w:val="0"/>
        <w:widowControl/>
        <w:shd w:val="clear" w:color="auto" w:fill="FFFFFF"/>
        <w:kinsoku/>
        <w:wordWrap w:val="0"/>
        <w:overflowPunct/>
        <w:topLinePunct w:val="0"/>
        <w:autoSpaceDE/>
        <w:autoSpaceDN/>
        <w:bidi w:val="0"/>
        <w:adjustRightInd/>
        <w:snapToGrid/>
        <w:spacing w:before="30" w:beforeAutospacing="0" w:after="30" w:afterAutospacing="0" w:line="360" w:lineRule="auto"/>
        <w:ind w:firstLine="420"/>
        <w:textAlignment w:val="auto"/>
        <w:rPr>
          <w:rFonts w:hint="eastAsia" w:ascii="宋体" w:hAnsi="宋体" w:cs="宋体"/>
          <w:highlight w:val="none"/>
        </w:rPr>
      </w:pPr>
      <w:r>
        <w:rPr>
          <w:rFonts w:hint="eastAsia" w:ascii="宋体" w:hAnsi="宋体" w:cs="宋体"/>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9BB8A70">
      <w:pPr>
        <w:pStyle w:val="59"/>
        <w:keepNext w:val="0"/>
        <w:keepLines w:val="0"/>
        <w:pageBreakBefore w:val="0"/>
        <w:widowControl/>
        <w:shd w:val="clear" w:color="auto" w:fill="FFFFFF"/>
        <w:kinsoku/>
        <w:wordWrap w:val="0"/>
        <w:overflowPunct/>
        <w:topLinePunct w:val="0"/>
        <w:autoSpaceDE/>
        <w:autoSpaceDN/>
        <w:bidi w:val="0"/>
        <w:adjustRightInd/>
        <w:snapToGrid/>
        <w:spacing w:before="30" w:beforeAutospacing="0" w:after="30" w:afterAutospacing="0" w:line="360" w:lineRule="auto"/>
        <w:ind w:firstLine="420"/>
        <w:textAlignment w:val="auto"/>
        <w:rPr>
          <w:rFonts w:hint="eastAsia" w:ascii="宋体" w:hAnsi="宋体" w:cs="宋体"/>
          <w:highlight w:val="none"/>
        </w:rPr>
      </w:pPr>
      <w:r>
        <w:rPr>
          <w:rFonts w:hint="eastAsia" w:ascii="宋体" w:hAnsi="宋体" w:cs="宋体"/>
          <w:highlight w:val="none"/>
          <w:shd w:val="clear" w:color="auto" w:fill="FFFFFF"/>
        </w:rPr>
        <w:t>1.（产品名称1）</w:t>
      </w:r>
      <w:r>
        <w:rPr>
          <w:rFonts w:hint="eastAsia" w:ascii="宋体" w:hAnsi="宋体" w:cs="宋体"/>
          <w:highlight w:val="none"/>
          <w:shd w:val="clear" w:color="auto" w:fill="FFFFFF"/>
          <w:vertAlign w:val="superscript"/>
        </w:rPr>
        <w:t>1</w:t>
      </w:r>
      <w:r>
        <w:rPr>
          <w:rFonts w:hint="eastAsia" w:ascii="宋体" w:hAnsi="宋体" w:cs="宋体"/>
          <w:highlight w:val="none"/>
          <w:u w:val="single"/>
          <w:shd w:val="clear" w:color="auto" w:fill="FFFFFF"/>
        </w:rPr>
        <w:t xml:space="preserve">         </w:t>
      </w:r>
      <w:r>
        <w:rPr>
          <w:rFonts w:hint="eastAsia" w:ascii="宋体" w:hAnsi="宋体" w:cs="宋体"/>
          <w:highlight w:val="none"/>
          <w:shd w:val="clear" w:color="auto" w:fill="FFFFFF"/>
        </w:rPr>
        <w:t>，生产厂为（厂名）</w:t>
      </w:r>
      <w:r>
        <w:rPr>
          <w:rFonts w:hint="eastAsia" w:ascii="宋体" w:hAnsi="宋体" w:cs="宋体"/>
          <w:highlight w:val="none"/>
          <w:shd w:val="clear" w:color="auto" w:fill="FFFFFF"/>
          <w:vertAlign w:val="superscript"/>
        </w:rPr>
        <w:t xml:space="preserve">2 </w:t>
      </w:r>
      <w:r>
        <w:rPr>
          <w:rFonts w:hint="eastAsia" w:ascii="宋体" w:hAnsi="宋体" w:cs="宋体"/>
          <w:highlight w:val="none"/>
          <w:u w:val="single"/>
          <w:shd w:val="clear" w:color="auto" w:fill="FFFFFF"/>
        </w:rPr>
        <w:t xml:space="preserve">        </w:t>
      </w:r>
      <w:r>
        <w:rPr>
          <w:rFonts w:hint="eastAsia" w:ascii="宋体" w:hAnsi="宋体" w:cs="宋体"/>
          <w:highlight w:val="none"/>
          <w:shd w:val="clear" w:color="auto" w:fill="FFFFFF"/>
        </w:rPr>
        <w:t>，厂址为（生产厂址）</w:t>
      </w:r>
      <w:r>
        <w:rPr>
          <w:rFonts w:hint="eastAsia" w:ascii="宋体" w:hAnsi="宋体" w:cs="宋体"/>
          <w:highlight w:val="none"/>
          <w:u w:val="single"/>
          <w:shd w:val="clear" w:color="auto" w:fill="FFFFFF"/>
        </w:rPr>
        <w:t xml:space="preserve">         </w:t>
      </w:r>
      <w:r>
        <w:rPr>
          <w:rFonts w:hint="eastAsia" w:ascii="宋体" w:hAnsi="宋体" w:cs="宋体"/>
          <w:highlight w:val="none"/>
          <w:shd w:val="clear" w:color="auto" w:fill="FFFFFF"/>
        </w:rPr>
        <w:t>。（产品名称1）</w:t>
      </w:r>
      <w:r>
        <w:rPr>
          <w:rFonts w:hint="eastAsia" w:ascii="宋体" w:hAnsi="宋体" w:cs="宋体"/>
          <w:highlight w:val="none"/>
          <w:u w:val="single"/>
          <w:shd w:val="clear" w:color="auto" w:fill="FFFFFF"/>
        </w:rPr>
        <w:t xml:space="preserve">         </w:t>
      </w:r>
      <w:r>
        <w:rPr>
          <w:rFonts w:hint="eastAsia" w:ascii="宋体" w:hAnsi="宋体" w:cs="宋体"/>
          <w:highlight w:val="none"/>
          <w:shd w:val="clear" w:color="auto" w:fill="FFFFFF"/>
        </w:rPr>
        <w:t>的中国境内生产的组件成本占比≥</w:t>
      </w:r>
      <w:r>
        <w:rPr>
          <w:rFonts w:hint="eastAsia" w:ascii="宋体" w:hAnsi="宋体" w:cs="宋体"/>
          <w:highlight w:val="none"/>
          <w:u w:val="single"/>
          <w:shd w:val="clear" w:color="auto" w:fill="FFFFFF"/>
        </w:rPr>
        <w:t xml:space="preserve">      </w:t>
      </w:r>
      <w:r>
        <w:rPr>
          <w:rFonts w:hint="eastAsia" w:ascii="宋体" w:hAnsi="宋体" w:cs="宋体"/>
          <w:highlight w:val="none"/>
          <w:shd w:val="clear" w:color="auto" w:fill="FFFFFF"/>
        </w:rPr>
        <w:t>（规定比例）</w:t>
      </w:r>
      <w:r>
        <w:rPr>
          <w:rFonts w:hint="eastAsia" w:ascii="宋体" w:hAnsi="宋体" w:cs="宋体"/>
          <w:highlight w:val="none"/>
          <w:shd w:val="clear" w:color="auto" w:fill="FFFFFF"/>
          <w:vertAlign w:val="superscript"/>
        </w:rPr>
        <w:t xml:space="preserve">3 </w:t>
      </w:r>
      <w:r>
        <w:rPr>
          <w:rFonts w:hint="eastAsia" w:ascii="宋体" w:hAnsi="宋体" w:cs="宋体"/>
          <w:highlight w:val="none"/>
          <w:u w:val="single"/>
          <w:shd w:val="clear" w:color="auto" w:fill="FFFFFF"/>
        </w:rPr>
        <w:t xml:space="preserve">        </w:t>
      </w:r>
      <w:r>
        <w:rPr>
          <w:rFonts w:hint="eastAsia" w:ascii="宋体" w:hAnsi="宋体" w:cs="宋体"/>
          <w:highlight w:val="none"/>
          <w:shd w:val="clear" w:color="auto" w:fill="FFFFFF"/>
        </w:rPr>
        <w:t>。（产品名称1）</w:t>
      </w:r>
      <w:r>
        <w:rPr>
          <w:rFonts w:hint="eastAsia" w:ascii="宋体" w:hAnsi="宋体" w:cs="宋体"/>
          <w:highlight w:val="none"/>
          <w:u w:val="single"/>
          <w:shd w:val="clear" w:color="auto" w:fill="FFFFFF"/>
        </w:rPr>
        <w:t xml:space="preserve">         </w:t>
      </w:r>
      <w:r>
        <w:rPr>
          <w:rFonts w:hint="eastAsia" w:ascii="宋体" w:hAnsi="宋体" w:cs="宋体"/>
          <w:highlight w:val="none"/>
          <w:shd w:val="clear" w:color="auto" w:fill="FFFFFF"/>
        </w:rPr>
        <w:t>的（关键组件）</w:t>
      </w:r>
      <w:r>
        <w:rPr>
          <w:rFonts w:hint="eastAsia" w:ascii="宋体" w:hAnsi="宋体" w:cs="宋体"/>
          <w:highlight w:val="none"/>
          <w:shd w:val="clear" w:color="auto" w:fill="FFFFFF"/>
          <w:vertAlign w:val="superscript"/>
        </w:rPr>
        <w:t xml:space="preserve">4 </w:t>
      </w:r>
      <w:r>
        <w:rPr>
          <w:rFonts w:hint="eastAsia" w:ascii="宋体" w:hAnsi="宋体" w:cs="宋体"/>
          <w:highlight w:val="none"/>
          <w:u w:val="single"/>
          <w:shd w:val="clear" w:color="auto" w:fill="FFFFFF"/>
        </w:rPr>
        <w:t xml:space="preserve">        </w:t>
      </w:r>
      <w:r>
        <w:rPr>
          <w:rFonts w:hint="eastAsia" w:ascii="宋体" w:hAnsi="宋体" w:cs="宋体"/>
          <w:highlight w:val="none"/>
          <w:shd w:val="clear" w:color="auto" w:fill="FFFFFF"/>
        </w:rPr>
        <w:t>在中国境内生产。（产品名称1）</w:t>
      </w:r>
      <w:r>
        <w:rPr>
          <w:rFonts w:hint="eastAsia" w:ascii="宋体" w:hAnsi="宋体" w:cs="宋体"/>
          <w:highlight w:val="none"/>
          <w:u w:val="single"/>
          <w:shd w:val="clear" w:color="auto" w:fill="FFFFFF"/>
        </w:rPr>
        <w:t xml:space="preserve">         </w:t>
      </w:r>
      <w:r>
        <w:rPr>
          <w:rFonts w:hint="eastAsia" w:ascii="宋体" w:hAnsi="宋体" w:cs="宋体"/>
          <w:highlight w:val="none"/>
          <w:shd w:val="clear" w:color="auto" w:fill="FFFFFF"/>
        </w:rPr>
        <w:t>的（关键工序）</w:t>
      </w:r>
      <w:r>
        <w:rPr>
          <w:rFonts w:hint="eastAsia" w:ascii="宋体" w:hAnsi="宋体" w:cs="宋体"/>
          <w:highlight w:val="none"/>
          <w:shd w:val="clear" w:color="auto" w:fill="FFFFFF"/>
          <w:vertAlign w:val="superscript"/>
        </w:rPr>
        <w:t xml:space="preserve">5 </w:t>
      </w:r>
      <w:r>
        <w:rPr>
          <w:rFonts w:hint="eastAsia" w:ascii="宋体" w:hAnsi="宋体" w:cs="宋体"/>
          <w:highlight w:val="none"/>
          <w:u w:val="single"/>
          <w:shd w:val="clear" w:color="auto" w:fill="FFFFFF"/>
        </w:rPr>
        <w:t xml:space="preserve">        </w:t>
      </w:r>
      <w:r>
        <w:rPr>
          <w:rFonts w:hint="eastAsia" w:ascii="宋体" w:hAnsi="宋体" w:cs="宋体"/>
          <w:highlight w:val="none"/>
          <w:shd w:val="clear" w:color="auto" w:fill="FFFFFF"/>
        </w:rPr>
        <w:t>在中国境内完成。</w:t>
      </w:r>
    </w:p>
    <w:p w14:paraId="167EFDEC">
      <w:pPr>
        <w:pStyle w:val="59"/>
        <w:keepNext w:val="0"/>
        <w:keepLines w:val="0"/>
        <w:pageBreakBefore w:val="0"/>
        <w:widowControl/>
        <w:shd w:val="clear" w:color="auto" w:fill="FFFFFF"/>
        <w:kinsoku/>
        <w:wordWrap w:val="0"/>
        <w:overflowPunct/>
        <w:topLinePunct w:val="0"/>
        <w:autoSpaceDE/>
        <w:autoSpaceDN/>
        <w:bidi w:val="0"/>
        <w:adjustRightInd/>
        <w:snapToGrid/>
        <w:spacing w:before="30" w:beforeAutospacing="0" w:after="30" w:afterAutospacing="0" w:line="360" w:lineRule="auto"/>
        <w:ind w:firstLine="420"/>
        <w:textAlignment w:val="auto"/>
        <w:rPr>
          <w:rFonts w:hint="eastAsia" w:ascii="宋体" w:hAnsi="宋体" w:cs="宋体"/>
          <w:highlight w:val="none"/>
        </w:rPr>
      </w:pPr>
      <w:r>
        <w:rPr>
          <w:rFonts w:hint="eastAsia" w:ascii="宋体" w:hAnsi="宋体" w:cs="宋体"/>
          <w:highlight w:val="none"/>
          <w:shd w:val="clear" w:color="auto" w:fill="FFFFFF"/>
        </w:rPr>
        <w:t>2.（产品名称2）</w:t>
      </w:r>
      <w:r>
        <w:rPr>
          <w:rFonts w:hint="eastAsia" w:ascii="宋体" w:hAnsi="宋体" w:cs="宋体"/>
          <w:highlight w:val="none"/>
          <w:u w:val="single"/>
          <w:shd w:val="clear" w:color="auto" w:fill="FFFFFF"/>
        </w:rPr>
        <w:t xml:space="preserve">         </w:t>
      </w:r>
      <w:r>
        <w:rPr>
          <w:rFonts w:hint="eastAsia" w:ascii="宋体" w:hAnsi="宋体" w:cs="宋体"/>
          <w:highlight w:val="none"/>
          <w:shd w:val="clear" w:color="auto" w:fill="FFFFFF"/>
        </w:rPr>
        <w:t>，生产厂为（厂名）</w:t>
      </w:r>
      <w:r>
        <w:rPr>
          <w:rFonts w:hint="eastAsia" w:ascii="宋体" w:hAnsi="宋体" w:cs="宋体"/>
          <w:highlight w:val="none"/>
          <w:u w:val="single"/>
          <w:shd w:val="clear" w:color="auto" w:fill="FFFFFF"/>
        </w:rPr>
        <w:t xml:space="preserve">         </w:t>
      </w:r>
      <w:r>
        <w:rPr>
          <w:rFonts w:hint="eastAsia" w:ascii="宋体" w:hAnsi="宋体" w:cs="宋体"/>
          <w:highlight w:val="none"/>
          <w:shd w:val="clear" w:color="auto" w:fill="FFFFFF"/>
        </w:rPr>
        <w:t>，厂址为（生产厂址）</w:t>
      </w:r>
      <w:r>
        <w:rPr>
          <w:rFonts w:hint="eastAsia" w:ascii="宋体" w:hAnsi="宋体" w:cs="宋体"/>
          <w:highlight w:val="none"/>
          <w:u w:val="single"/>
          <w:shd w:val="clear" w:color="auto" w:fill="FFFFFF"/>
        </w:rPr>
        <w:t xml:space="preserve">         </w:t>
      </w:r>
      <w:r>
        <w:rPr>
          <w:rFonts w:hint="eastAsia" w:ascii="宋体" w:hAnsi="宋体" w:cs="宋体"/>
          <w:highlight w:val="none"/>
          <w:shd w:val="clear" w:color="auto" w:fill="FFFFFF"/>
        </w:rPr>
        <w:t>。（产品名称2）</w:t>
      </w:r>
      <w:r>
        <w:rPr>
          <w:rFonts w:hint="eastAsia" w:ascii="宋体" w:hAnsi="宋体" w:cs="宋体"/>
          <w:highlight w:val="none"/>
          <w:u w:val="single"/>
          <w:shd w:val="clear" w:color="auto" w:fill="FFFFFF"/>
        </w:rPr>
        <w:t xml:space="preserve">         </w:t>
      </w:r>
      <w:r>
        <w:rPr>
          <w:rFonts w:hint="eastAsia" w:ascii="宋体" w:hAnsi="宋体" w:cs="宋体"/>
          <w:highlight w:val="none"/>
          <w:shd w:val="clear" w:color="auto" w:fill="FFFFFF"/>
        </w:rPr>
        <w:t>的中国境内生产的组件成本占比≥</w:t>
      </w:r>
      <w:r>
        <w:rPr>
          <w:rFonts w:hint="eastAsia" w:ascii="宋体" w:hAnsi="宋体" w:cs="宋体"/>
          <w:highlight w:val="none"/>
          <w:u w:val="single"/>
          <w:shd w:val="clear" w:color="auto" w:fill="FFFFFF"/>
        </w:rPr>
        <w:t xml:space="preserve">         </w:t>
      </w:r>
      <w:r>
        <w:rPr>
          <w:rFonts w:hint="eastAsia" w:ascii="宋体" w:hAnsi="宋体" w:cs="宋体"/>
          <w:highlight w:val="none"/>
          <w:shd w:val="clear" w:color="auto" w:fill="FFFFFF"/>
        </w:rPr>
        <w:t>（规定比例）。（产品名称2）</w:t>
      </w:r>
      <w:r>
        <w:rPr>
          <w:rFonts w:hint="eastAsia" w:ascii="宋体" w:hAnsi="宋体" w:cs="宋体"/>
          <w:highlight w:val="none"/>
          <w:u w:val="single"/>
          <w:shd w:val="clear" w:color="auto" w:fill="FFFFFF"/>
        </w:rPr>
        <w:t xml:space="preserve">         </w:t>
      </w:r>
      <w:r>
        <w:rPr>
          <w:rFonts w:hint="eastAsia" w:ascii="宋体" w:hAnsi="宋体" w:cs="宋体"/>
          <w:highlight w:val="none"/>
          <w:shd w:val="clear" w:color="auto" w:fill="FFFFFF"/>
        </w:rPr>
        <w:t>的（关键组件）</w:t>
      </w:r>
      <w:r>
        <w:rPr>
          <w:rFonts w:hint="eastAsia" w:ascii="宋体" w:hAnsi="宋体" w:cs="宋体"/>
          <w:highlight w:val="none"/>
          <w:u w:val="single"/>
          <w:shd w:val="clear" w:color="auto" w:fill="FFFFFF"/>
        </w:rPr>
        <w:t xml:space="preserve">         </w:t>
      </w:r>
      <w:r>
        <w:rPr>
          <w:rFonts w:hint="eastAsia" w:ascii="宋体" w:hAnsi="宋体" w:cs="宋体"/>
          <w:highlight w:val="none"/>
          <w:shd w:val="clear" w:color="auto" w:fill="FFFFFF"/>
        </w:rPr>
        <w:t>在中国境内生产。（产品名称2）</w:t>
      </w:r>
      <w:r>
        <w:rPr>
          <w:rFonts w:hint="eastAsia" w:ascii="宋体" w:hAnsi="宋体" w:cs="宋体"/>
          <w:highlight w:val="none"/>
          <w:u w:val="single"/>
          <w:shd w:val="clear" w:color="auto" w:fill="FFFFFF"/>
        </w:rPr>
        <w:t xml:space="preserve">         </w:t>
      </w:r>
      <w:r>
        <w:rPr>
          <w:rFonts w:hint="eastAsia" w:ascii="宋体" w:hAnsi="宋体" w:cs="宋体"/>
          <w:highlight w:val="none"/>
          <w:shd w:val="clear" w:color="auto" w:fill="FFFFFF"/>
        </w:rPr>
        <w:t>的（关键工序）</w:t>
      </w:r>
      <w:r>
        <w:rPr>
          <w:rFonts w:hint="eastAsia" w:ascii="宋体" w:hAnsi="宋体" w:cs="宋体"/>
          <w:highlight w:val="none"/>
          <w:u w:val="single"/>
          <w:shd w:val="clear" w:color="auto" w:fill="FFFFFF"/>
        </w:rPr>
        <w:t xml:space="preserve">         </w:t>
      </w:r>
      <w:r>
        <w:rPr>
          <w:rFonts w:hint="eastAsia" w:ascii="宋体" w:hAnsi="宋体" w:cs="宋体"/>
          <w:highlight w:val="none"/>
          <w:shd w:val="clear" w:color="auto" w:fill="FFFFFF"/>
        </w:rPr>
        <w:t>在中国境内完成。</w:t>
      </w:r>
    </w:p>
    <w:p w14:paraId="2A56276A">
      <w:pPr>
        <w:pStyle w:val="59"/>
        <w:keepNext w:val="0"/>
        <w:keepLines w:val="0"/>
        <w:pageBreakBefore w:val="0"/>
        <w:widowControl/>
        <w:shd w:val="clear" w:color="auto" w:fill="FFFFFF"/>
        <w:kinsoku/>
        <w:wordWrap w:val="0"/>
        <w:overflowPunct/>
        <w:topLinePunct w:val="0"/>
        <w:autoSpaceDE/>
        <w:autoSpaceDN/>
        <w:bidi w:val="0"/>
        <w:adjustRightInd/>
        <w:snapToGrid/>
        <w:spacing w:before="30" w:beforeAutospacing="0" w:after="30" w:afterAutospacing="0" w:line="360" w:lineRule="auto"/>
        <w:ind w:firstLine="420"/>
        <w:textAlignment w:val="auto"/>
        <w:rPr>
          <w:rFonts w:hint="eastAsia" w:ascii="宋体" w:hAnsi="宋体" w:cs="宋体"/>
          <w:highlight w:val="none"/>
        </w:rPr>
      </w:pPr>
      <w:r>
        <w:rPr>
          <w:rFonts w:hint="eastAsia" w:ascii="宋体" w:hAnsi="宋体" w:cs="宋体"/>
          <w:highlight w:val="none"/>
          <w:shd w:val="clear" w:color="auto" w:fill="FFFFFF"/>
        </w:rPr>
        <w:t>……</w:t>
      </w:r>
    </w:p>
    <w:p w14:paraId="23EC308E">
      <w:pPr>
        <w:pStyle w:val="59"/>
        <w:keepNext w:val="0"/>
        <w:keepLines w:val="0"/>
        <w:pageBreakBefore w:val="0"/>
        <w:widowControl/>
        <w:shd w:val="clear" w:color="auto" w:fill="FFFFFF"/>
        <w:kinsoku/>
        <w:wordWrap w:val="0"/>
        <w:overflowPunct/>
        <w:topLinePunct w:val="0"/>
        <w:autoSpaceDE/>
        <w:autoSpaceDN/>
        <w:bidi w:val="0"/>
        <w:adjustRightInd/>
        <w:snapToGrid/>
        <w:spacing w:before="30" w:beforeAutospacing="0" w:after="30" w:afterAutospacing="0" w:line="360" w:lineRule="auto"/>
        <w:ind w:firstLine="420"/>
        <w:textAlignment w:val="auto"/>
        <w:rPr>
          <w:rFonts w:hint="eastAsia" w:ascii="宋体" w:hAnsi="宋体" w:cs="宋体"/>
          <w:highlight w:val="none"/>
        </w:rPr>
      </w:pPr>
      <w:r>
        <w:rPr>
          <w:rFonts w:hint="eastAsia" w:ascii="宋体" w:hAnsi="宋体" w:cs="宋体"/>
          <w:highlight w:val="none"/>
          <w:shd w:val="clear" w:color="auto" w:fill="FFFFFF"/>
        </w:rPr>
        <w:t>本公司（单位）对上述声明内容的真实性负责。如有虚假，愿承担相应法律责任。</w:t>
      </w:r>
    </w:p>
    <w:p w14:paraId="79639F58">
      <w:pPr>
        <w:pStyle w:val="59"/>
        <w:widowControl/>
        <w:shd w:val="clear" w:color="auto" w:fill="FFFFFF"/>
        <w:wordWrap w:val="0"/>
        <w:spacing w:before="30" w:beforeAutospacing="0" w:after="30" w:afterAutospacing="0"/>
        <w:rPr>
          <w:rFonts w:hint="eastAsia" w:ascii="宋体" w:hAnsi="宋体" w:cs="宋体"/>
          <w:highlight w:val="none"/>
        </w:rPr>
      </w:pPr>
    </w:p>
    <w:p w14:paraId="16851FDE">
      <w:pPr>
        <w:pStyle w:val="59"/>
        <w:widowControl/>
        <w:shd w:val="clear" w:color="auto" w:fill="FFFFFF"/>
        <w:wordWrap w:val="0"/>
        <w:spacing w:before="30" w:beforeAutospacing="0" w:after="30" w:afterAutospacing="0"/>
        <w:jc w:val="right"/>
        <w:rPr>
          <w:rFonts w:hint="eastAsia" w:ascii="宋体" w:hAnsi="宋体" w:cs="宋体"/>
          <w:highlight w:val="none"/>
        </w:rPr>
      </w:pPr>
      <w:r>
        <w:rPr>
          <w:rFonts w:hint="eastAsia" w:ascii="宋体" w:hAnsi="宋体" w:cs="宋体"/>
          <w:highlight w:val="none"/>
          <w:shd w:val="clear" w:color="auto" w:fill="FFFFFF"/>
        </w:rPr>
        <w:t>公司（单位）名称（盖章）：　        </w:t>
      </w:r>
    </w:p>
    <w:p w14:paraId="3919C1BE">
      <w:pPr>
        <w:pStyle w:val="59"/>
        <w:widowControl/>
        <w:shd w:val="clear" w:color="auto" w:fill="FFFFFF"/>
        <w:wordWrap w:val="0"/>
        <w:spacing w:before="30" w:beforeAutospacing="0" w:after="30" w:afterAutospacing="0"/>
        <w:jc w:val="right"/>
        <w:rPr>
          <w:rFonts w:hint="eastAsia" w:ascii="宋体" w:hAnsi="宋体" w:cs="宋体"/>
          <w:sz w:val="27"/>
          <w:szCs w:val="27"/>
          <w:highlight w:val="none"/>
        </w:rPr>
      </w:pPr>
      <w:r>
        <w:rPr>
          <w:rFonts w:hint="eastAsia" w:ascii="宋体" w:hAnsi="宋体" w:cs="宋体"/>
          <w:highlight w:val="none"/>
          <w:shd w:val="clear" w:color="auto" w:fill="FFFFFF"/>
        </w:rPr>
        <w:t> 日期：　     年　  月　  日 </w:t>
      </w:r>
      <w:r>
        <w:rPr>
          <w:sz w:val="28"/>
          <w:szCs w:val="28"/>
          <w:highlight w:val="none"/>
          <w:shd w:val="clear" w:color="auto" w:fill="FFFFFF"/>
        </w:rPr>
        <w:t>   </w:t>
      </w:r>
      <w:r>
        <w:rPr>
          <w:sz w:val="30"/>
          <w:szCs w:val="30"/>
          <w:highlight w:val="none"/>
          <w:shd w:val="clear" w:color="auto" w:fill="FFFFFF"/>
        </w:rPr>
        <w:t>     </w:t>
      </w:r>
    </w:p>
    <w:p w14:paraId="452ACB2D">
      <w:pPr>
        <w:pStyle w:val="59"/>
        <w:widowControl/>
        <w:shd w:val="clear" w:color="auto" w:fill="FFFFFF"/>
        <w:wordWrap w:val="0"/>
        <w:spacing w:before="30" w:beforeAutospacing="0" w:after="30" w:afterAutospacing="0"/>
        <w:rPr>
          <w:rFonts w:hint="eastAsia" w:ascii="宋体" w:hAnsi="宋体" w:cs="宋体"/>
          <w:sz w:val="27"/>
          <w:szCs w:val="27"/>
          <w:highlight w:val="none"/>
        </w:rPr>
      </w:pPr>
      <w:r>
        <w:rPr>
          <w:sz w:val="30"/>
          <w:szCs w:val="30"/>
          <w:highlight w:val="none"/>
          <w:shd w:val="clear" w:color="auto" w:fill="FFFFFF"/>
        </w:rPr>
        <w:t>__________________</w:t>
      </w:r>
    </w:p>
    <w:p w14:paraId="755E4536">
      <w:pPr>
        <w:pStyle w:val="59"/>
        <w:keepNext w:val="0"/>
        <w:keepLines w:val="0"/>
        <w:pageBreakBefore w:val="0"/>
        <w:widowControl/>
        <w:shd w:val="clear" w:color="auto" w:fill="FFFFFF"/>
        <w:kinsoku/>
        <w:wordWrap w:val="0"/>
        <w:overflowPunct/>
        <w:topLinePunct w:val="0"/>
        <w:autoSpaceDE/>
        <w:autoSpaceDN/>
        <w:bidi w:val="0"/>
        <w:adjustRightInd/>
        <w:snapToGrid/>
        <w:spacing w:before="30" w:beforeAutospacing="0" w:after="30" w:afterAutospacing="0" w:line="240" w:lineRule="auto"/>
        <w:ind w:firstLine="420"/>
        <w:textAlignment w:val="auto"/>
        <w:rPr>
          <w:rFonts w:hint="eastAsia" w:ascii="宋体" w:hAnsi="宋体" w:cs="宋体"/>
          <w:sz w:val="18"/>
          <w:szCs w:val="18"/>
          <w:highlight w:val="none"/>
        </w:rPr>
      </w:pPr>
      <w:r>
        <w:rPr>
          <w:highlight w:val="none"/>
          <w:shd w:val="clear" w:color="auto" w:fill="FFFFFF"/>
        </w:rPr>
        <w:t>1.产品如有型号，请在“产品名称”栏一并填写。</w:t>
      </w:r>
    </w:p>
    <w:p w14:paraId="37BC6283">
      <w:pPr>
        <w:pStyle w:val="59"/>
        <w:keepNext w:val="0"/>
        <w:keepLines w:val="0"/>
        <w:pageBreakBefore w:val="0"/>
        <w:widowControl/>
        <w:shd w:val="clear" w:color="auto" w:fill="FFFFFF"/>
        <w:kinsoku/>
        <w:wordWrap w:val="0"/>
        <w:overflowPunct/>
        <w:topLinePunct w:val="0"/>
        <w:autoSpaceDE/>
        <w:autoSpaceDN/>
        <w:bidi w:val="0"/>
        <w:adjustRightInd/>
        <w:snapToGrid/>
        <w:spacing w:before="30" w:beforeAutospacing="0" w:after="30" w:afterAutospacing="0" w:line="240" w:lineRule="auto"/>
        <w:ind w:firstLine="420"/>
        <w:textAlignment w:val="auto"/>
        <w:rPr>
          <w:rFonts w:hint="eastAsia" w:ascii="宋体" w:hAnsi="宋体" w:cs="宋体"/>
          <w:sz w:val="18"/>
          <w:szCs w:val="18"/>
          <w:highlight w:val="none"/>
        </w:rPr>
      </w:pPr>
      <w:r>
        <w:rPr>
          <w:highlight w:val="none"/>
          <w:shd w:val="clear" w:color="auto" w:fill="FFFFFF"/>
        </w:rPr>
        <w:t>2.生产厂名与厂址应与生产厂营业执照载明的相关信息保持一致。</w:t>
      </w:r>
    </w:p>
    <w:p w14:paraId="0437DB4F">
      <w:pPr>
        <w:pStyle w:val="59"/>
        <w:keepNext w:val="0"/>
        <w:keepLines w:val="0"/>
        <w:pageBreakBefore w:val="0"/>
        <w:widowControl/>
        <w:shd w:val="clear" w:color="auto" w:fill="FFFFFF"/>
        <w:kinsoku/>
        <w:wordWrap w:val="0"/>
        <w:overflowPunct/>
        <w:topLinePunct w:val="0"/>
        <w:autoSpaceDE/>
        <w:autoSpaceDN/>
        <w:bidi w:val="0"/>
        <w:adjustRightInd/>
        <w:snapToGrid/>
        <w:spacing w:before="30" w:beforeAutospacing="0" w:after="30" w:afterAutospacing="0" w:line="240" w:lineRule="auto"/>
        <w:ind w:firstLine="420"/>
        <w:textAlignment w:val="auto"/>
        <w:rPr>
          <w:rFonts w:hint="eastAsia" w:ascii="宋体" w:hAnsi="宋体" w:cs="宋体"/>
          <w:sz w:val="18"/>
          <w:szCs w:val="18"/>
          <w:highlight w:val="none"/>
        </w:rPr>
      </w:pPr>
      <w:r>
        <w:rPr>
          <w:highlight w:val="none"/>
          <w:shd w:val="clear" w:color="auto" w:fill="FFFFFF"/>
        </w:rPr>
        <w:t>3.该产品的中国境内生产的组件成本占比相关要求实施前，“规定比例”栏可不填，下同。</w:t>
      </w:r>
    </w:p>
    <w:p w14:paraId="7AA18BD4">
      <w:pPr>
        <w:pStyle w:val="59"/>
        <w:keepNext w:val="0"/>
        <w:keepLines w:val="0"/>
        <w:pageBreakBefore w:val="0"/>
        <w:widowControl/>
        <w:shd w:val="clear" w:color="auto" w:fill="FFFFFF"/>
        <w:kinsoku/>
        <w:wordWrap w:val="0"/>
        <w:overflowPunct/>
        <w:topLinePunct w:val="0"/>
        <w:autoSpaceDE/>
        <w:autoSpaceDN/>
        <w:bidi w:val="0"/>
        <w:adjustRightInd/>
        <w:snapToGrid/>
        <w:spacing w:before="30" w:beforeAutospacing="0" w:after="30" w:afterAutospacing="0" w:line="240" w:lineRule="auto"/>
        <w:ind w:firstLine="420"/>
        <w:textAlignment w:val="auto"/>
        <w:rPr>
          <w:rFonts w:hint="eastAsia" w:ascii="宋体" w:hAnsi="宋体" w:cs="宋体"/>
          <w:sz w:val="18"/>
          <w:szCs w:val="18"/>
          <w:highlight w:val="none"/>
        </w:rPr>
      </w:pPr>
      <w:r>
        <w:rPr>
          <w:highlight w:val="none"/>
          <w:shd w:val="clear" w:color="auto" w:fill="FFFFFF"/>
        </w:rPr>
        <w:t>4.该产品的关键组件要求实施前，“关键组件”栏可不填，下同。</w:t>
      </w:r>
    </w:p>
    <w:p w14:paraId="4F49ED24">
      <w:pPr>
        <w:pStyle w:val="59"/>
        <w:keepNext w:val="0"/>
        <w:keepLines w:val="0"/>
        <w:pageBreakBefore w:val="0"/>
        <w:widowControl/>
        <w:shd w:val="clear" w:color="auto" w:fill="FFFFFF"/>
        <w:kinsoku/>
        <w:wordWrap w:val="0"/>
        <w:overflowPunct/>
        <w:topLinePunct w:val="0"/>
        <w:autoSpaceDE/>
        <w:autoSpaceDN/>
        <w:bidi w:val="0"/>
        <w:adjustRightInd/>
        <w:snapToGrid/>
        <w:spacing w:before="30" w:beforeAutospacing="0" w:after="30" w:afterAutospacing="0" w:line="240" w:lineRule="auto"/>
        <w:ind w:firstLine="420"/>
        <w:textAlignment w:val="auto"/>
        <w:rPr>
          <w:highlight w:val="none"/>
        </w:rPr>
      </w:pPr>
      <w:r>
        <w:rPr>
          <w:highlight w:val="none"/>
          <w:shd w:val="clear" w:color="auto" w:fill="FFFFFF"/>
        </w:rPr>
        <w:t>5.该产品的关键工序要求实施前，“关键工序”栏可不填，下同。</w:t>
      </w:r>
    </w:p>
    <w:p w14:paraId="32AB504A">
      <w:pPr>
        <w:pStyle w:val="4"/>
        <w:spacing w:before="0" w:after="0" w:line="360" w:lineRule="auto"/>
        <w:jc w:val="left"/>
        <w:outlineLvl w:val="1"/>
        <w:rPr>
          <w:rFonts w:ascii="宋体" w:hAnsi="宋体" w:cs="宋体"/>
          <w:sz w:val="30"/>
          <w:szCs w:val="30"/>
          <w:highlight w:val="none"/>
        </w:rPr>
        <w:sectPr>
          <w:pgSz w:w="11849" w:h="16781"/>
          <w:pgMar w:top="1440" w:right="1803" w:bottom="1440" w:left="1803" w:header="851" w:footer="992" w:gutter="0"/>
          <w:cols w:space="720" w:num="1"/>
          <w:docGrid w:linePitch="397" w:charSpace="0"/>
        </w:sectPr>
      </w:pPr>
    </w:p>
    <w:p w14:paraId="32877760">
      <w:pPr>
        <w:pStyle w:val="4"/>
        <w:spacing w:before="0" w:after="0" w:line="360" w:lineRule="auto"/>
        <w:ind w:left="0" w:leftChars="0" w:firstLine="0" w:firstLineChars="0"/>
        <w:jc w:val="left"/>
        <w:outlineLvl w:val="1"/>
        <w:rPr>
          <w:rFonts w:hint="eastAsia" w:ascii="宋体" w:hAnsi="宋体" w:cs="宋体"/>
          <w:sz w:val="30"/>
          <w:szCs w:val="30"/>
          <w:highlight w:val="none"/>
        </w:rPr>
      </w:pPr>
      <w:r>
        <w:rPr>
          <w:rFonts w:hint="eastAsia" w:ascii="宋体" w:hAnsi="Calibri" w:eastAsia="宋体" w:cs="Times New Roman"/>
          <w:b/>
          <w:smallCaps w:val="0"/>
          <w:color w:val="auto"/>
          <w:kern w:val="2"/>
          <w:sz w:val="28"/>
          <w:szCs w:val="28"/>
          <w:highlight w:val="none"/>
          <w:lang w:val="en-US" w:eastAsia="zh-CN" w:bidi="ar-SA"/>
        </w:rPr>
        <w:t>（6）关于符合本国产品标准的成本占比的承诺函</w:t>
      </w:r>
    </w:p>
    <w:p w14:paraId="56E7BE78">
      <w:pPr>
        <w:pStyle w:val="4"/>
        <w:spacing w:before="0" w:after="0" w:line="360" w:lineRule="auto"/>
        <w:jc w:val="left"/>
        <w:outlineLvl w:val="1"/>
        <w:rPr>
          <w:rFonts w:hint="eastAsia" w:ascii="宋体" w:hAnsi="宋体" w:cs="宋体"/>
          <w:sz w:val="30"/>
          <w:szCs w:val="30"/>
          <w:highlight w:val="none"/>
        </w:rPr>
      </w:pPr>
    </w:p>
    <w:p w14:paraId="5C2E45E7">
      <w:pPr>
        <w:adjustRightInd w:val="0"/>
        <w:snapToGrid w:val="0"/>
        <w:spacing w:line="440" w:lineRule="exact"/>
        <w:ind w:left="8152" w:hanging="8152" w:hangingChars="2900"/>
        <w:jc w:val="center"/>
        <w:rPr>
          <w:rFonts w:hint="eastAsia"/>
          <w:highlight w:val="none"/>
        </w:rPr>
      </w:pPr>
      <w:r>
        <w:rPr>
          <w:rFonts w:hint="eastAsia" w:ascii="宋体" w:hAnsi="宋体" w:eastAsia="宋体" w:cs="宋体"/>
          <w:b/>
          <w:color w:val="auto"/>
          <w:sz w:val="28"/>
          <w:szCs w:val="28"/>
          <w:highlight w:val="none"/>
          <w:lang w:eastAsia="zh-CN"/>
        </w:rPr>
        <w:t>关于符合本国产品标准的成本占比的承诺函（</w:t>
      </w:r>
      <w:r>
        <w:rPr>
          <w:rFonts w:hint="eastAsia" w:ascii="宋体" w:hAnsi="宋体" w:eastAsia="宋体" w:cs="宋体"/>
          <w:b/>
          <w:color w:val="auto"/>
          <w:sz w:val="28"/>
          <w:szCs w:val="28"/>
          <w:highlight w:val="none"/>
          <w:lang w:val="en-US" w:eastAsia="zh-CN"/>
        </w:rPr>
        <w:t>包二）</w:t>
      </w:r>
    </w:p>
    <w:p w14:paraId="254D34A8">
      <w:pPr>
        <w:rPr>
          <w:rFonts w:hint="eastAsia" w:ascii="宋体" w:hAnsi="宋体" w:cs="宋体"/>
          <w:sz w:val="30"/>
          <w:szCs w:val="30"/>
          <w:highlight w:val="none"/>
        </w:rPr>
      </w:pPr>
    </w:p>
    <w:p w14:paraId="57A47CD1">
      <w:pPr>
        <w:autoSpaceDE w:val="0"/>
        <w:autoSpaceDN w:val="0"/>
        <w:spacing w:line="360" w:lineRule="auto"/>
        <w:rPr>
          <w:rFonts w:hint="eastAsia" w:ascii="宋体" w:hAnsi="宋体" w:cs="宋体"/>
          <w:b/>
          <w:bCs/>
          <w:kern w:val="0"/>
          <w:highlight w:val="none"/>
          <w:lang w:val="zh-CN"/>
        </w:rPr>
      </w:pPr>
      <w:r>
        <w:rPr>
          <w:rFonts w:hint="eastAsia" w:ascii="宋体" w:hAnsi="宋体" w:cs="宋体"/>
          <w:b/>
          <w:bCs/>
          <w:kern w:val="0"/>
          <w:highlight w:val="none"/>
          <w:lang w:val="zh-CN"/>
        </w:rPr>
        <w:t>致：青海浩驰招标代理有限公司</w:t>
      </w:r>
    </w:p>
    <w:p w14:paraId="166B5529">
      <w:pPr>
        <w:widowControl/>
        <w:shd w:val="clear" w:color="auto" w:fill="FFFFFF"/>
        <w:spacing w:before="100" w:beforeAutospacing="1" w:after="100" w:afterAutospacing="1" w:line="360" w:lineRule="auto"/>
        <w:ind w:firstLine="480"/>
        <w:jc w:val="left"/>
        <w:rPr>
          <w:rFonts w:hint="eastAsia" w:ascii="宋体" w:hAnsi="宋体" w:cs="宋体"/>
          <w:sz w:val="30"/>
          <w:szCs w:val="30"/>
          <w:highlight w:val="none"/>
        </w:rPr>
      </w:pPr>
      <w:r>
        <w:rPr>
          <w:rFonts w:hint="eastAsia" w:ascii="宋体" w:hAnsi="宋体" w:cs="宋体"/>
          <w:kern w:val="0"/>
          <w:highlight w:val="none"/>
          <w:shd w:val="clear" w:color="auto" w:fill="FFFFFF"/>
          <w:lang w:bidi="ar"/>
        </w:rPr>
        <w:t xml:space="preserve">本公司（单位）郑重承诺，根据《国务院办公厅关于在政府采购中实施本国产品标准及相关政策的通知》（国办发〔2025〕34号）及《财政部 工业和信息化部关于贯彻落实在政府采购中实施本国产品标准及相关政策的通知&gt;的意见》（财库〔2025〕30号）的规定，本公司（单位）提供的产品符合本国产品标准的成本总占比为 </w:t>
      </w:r>
      <w:r>
        <w:rPr>
          <w:rFonts w:hint="eastAsia" w:ascii="宋体" w:hAnsi="宋体" w:cs="宋体"/>
          <w:kern w:val="0"/>
          <w:highlight w:val="none"/>
          <w:u w:val="single"/>
          <w:shd w:val="clear" w:color="auto" w:fill="FFFFFF"/>
          <w:lang w:bidi="ar"/>
        </w:rPr>
        <w:t xml:space="preserve">            </w:t>
      </w:r>
      <w:r>
        <w:rPr>
          <w:rFonts w:hint="eastAsia" w:ascii="宋体" w:hAnsi="宋体" w:cs="宋体"/>
          <w:kern w:val="0"/>
          <w:highlight w:val="none"/>
          <w:shd w:val="clear" w:color="auto" w:fill="FFFFFF"/>
          <w:lang w:bidi="ar"/>
        </w:rPr>
        <w:t xml:space="preserve"> % 。</w:t>
      </w:r>
    </w:p>
    <w:p w14:paraId="21AC58B5">
      <w:pPr>
        <w:widowControl/>
        <w:shd w:val="clear" w:color="auto" w:fill="FFFFFF"/>
        <w:spacing w:before="100" w:beforeAutospacing="1" w:after="100" w:afterAutospacing="1" w:line="360" w:lineRule="auto"/>
        <w:ind w:firstLine="480"/>
        <w:jc w:val="left"/>
        <w:rPr>
          <w:rFonts w:ascii="Arial" w:hAnsi="Arial" w:cs="Arial"/>
          <w:sz w:val="21"/>
          <w:szCs w:val="21"/>
          <w:highlight w:val="none"/>
        </w:rPr>
      </w:pPr>
      <w:r>
        <w:rPr>
          <w:rFonts w:hint="eastAsia" w:ascii="宋体" w:hAnsi="宋体" w:cs="宋体"/>
          <w:kern w:val="0"/>
          <w:highlight w:val="none"/>
          <w:shd w:val="clear" w:color="auto" w:fill="FFFFFF"/>
          <w:lang w:bidi="ar"/>
        </w:rPr>
        <w:t>本公司（单位）对上述承诺内容的真实性负责。如有虚假，将依法承担相应责任。</w:t>
      </w:r>
    </w:p>
    <w:p w14:paraId="79DA1E15">
      <w:pPr>
        <w:ind w:firstLine="600" w:firstLineChars="200"/>
        <w:rPr>
          <w:rFonts w:ascii="宋体" w:hAnsi="宋体" w:cs="宋体"/>
          <w:sz w:val="30"/>
          <w:szCs w:val="30"/>
          <w:highlight w:val="none"/>
        </w:rPr>
      </w:pPr>
    </w:p>
    <w:p w14:paraId="79DBA0E0">
      <w:pPr>
        <w:ind w:firstLine="600" w:firstLineChars="200"/>
        <w:rPr>
          <w:rFonts w:ascii="宋体" w:hAnsi="宋体" w:cs="宋体"/>
          <w:sz w:val="30"/>
          <w:szCs w:val="30"/>
          <w:highlight w:val="none"/>
        </w:rPr>
      </w:pPr>
    </w:p>
    <w:p w14:paraId="26697BEB">
      <w:pPr>
        <w:ind w:firstLine="600" w:firstLineChars="200"/>
        <w:rPr>
          <w:rFonts w:ascii="宋体" w:hAnsi="宋体" w:cs="宋体"/>
          <w:sz w:val="30"/>
          <w:szCs w:val="30"/>
          <w:highlight w:val="none"/>
        </w:rPr>
      </w:pPr>
    </w:p>
    <w:p w14:paraId="2A65E0F2">
      <w:pPr>
        <w:autoSpaceDE w:val="0"/>
        <w:autoSpaceDN w:val="0"/>
        <w:spacing w:line="360" w:lineRule="auto"/>
        <w:ind w:firstLine="482"/>
        <w:jc w:val="center"/>
        <w:rPr>
          <w:rFonts w:ascii="宋体" w:cs="宋体"/>
          <w:b/>
          <w:bCs/>
          <w:color w:val="auto"/>
          <w:kern w:val="0"/>
          <w:highlight w:val="none"/>
          <w:lang w:val="zh-CN"/>
        </w:rPr>
      </w:pPr>
      <w:r>
        <w:rPr>
          <w:rFonts w:hint="eastAsia" w:ascii="宋体" w:hAnsi="宋体" w:cs="宋体"/>
          <w:b/>
          <w:bCs/>
          <w:color w:val="auto"/>
          <w:kern w:val="0"/>
          <w:highlight w:val="none"/>
          <w:lang w:val="zh-CN"/>
        </w:rPr>
        <w:t>企业名称：</w:t>
      </w:r>
      <w:r>
        <w:rPr>
          <w:rFonts w:ascii="宋体" w:hAnsi="宋体" w:cs="宋体"/>
          <w:b/>
          <w:bCs/>
          <w:color w:val="auto"/>
          <w:kern w:val="0"/>
          <w:highlight w:val="none"/>
          <w:lang w:val="zh-CN"/>
        </w:rPr>
        <w:t xml:space="preserve">       </w:t>
      </w:r>
      <w:r>
        <w:rPr>
          <w:rFonts w:hint="eastAsia" w:ascii="宋体" w:hAnsi="宋体" w:cs="宋体"/>
          <w:b/>
          <w:bCs/>
          <w:color w:val="auto"/>
          <w:kern w:val="0"/>
          <w:highlight w:val="none"/>
          <w:lang w:val="zh-CN"/>
        </w:rPr>
        <w:t>（公章）</w:t>
      </w:r>
    </w:p>
    <w:p w14:paraId="4FBF6A53">
      <w:pPr>
        <w:autoSpaceDE w:val="0"/>
        <w:autoSpaceDN w:val="0"/>
        <w:spacing w:line="360" w:lineRule="auto"/>
        <w:ind w:firstLine="482"/>
        <w:jc w:val="center"/>
        <w:rPr>
          <w:rFonts w:ascii="宋体" w:cs="宋体"/>
          <w:b/>
          <w:bCs/>
          <w:color w:val="auto"/>
          <w:kern w:val="0"/>
          <w:highlight w:val="none"/>
          <w:lang w:val="zh-CN"/>
        </w:rPr>
      </w:pPr>
      <w:r>
        <w:rPr>
          <w:rFonts w:hint="eastAsia" w:ascii="宋体" w:hAnsi="宋体" w:cs="宋体"/>
          <w:b/>
          <w:bCs/>
          <w:color w:val="auto"/>
          <w:kern w:val="0"/>
          <w:highlight w:val="none"/>
          <w:lang w:val="zh-CN"/>
        </w:rPr>
        <w:t>企业法定代表人：</w:t>
      </w:r>
      <w:r>
        <w:rPr>
          <w:rFonts w:ascii="宋体" w:hAnsi="宋体" w:cs="宋体"/>
          <w:b/>
          <w:bCs/>
          <w:color w:val="auto"/>
          <w:kern w:val="0"/>
          <w:highlight w:val="none"/>
          <w:lang w:val="zh-CN"/>
        </w:rPr>
        <w:t xml:space="preserve">       </w:t>
      </w:r>
      <w:r>
        <w:rPr>
          <w:rFonts w:hint="eastAsia" w:ascii="宋体" w:hAnsi="宋体" w:cs="宋体"/>
          <w:b/>
          <w:bCs/>
          <w:color w:val="auto"/>
          <w:kern w:val="0"/>
          <w:highlight w:val="none"/>
          <w:lang w:val="zh-CN"/>
        </w:rPr>
        <w:t>（签字）</w:t>
      </w:r>
    </w:p>
    <w:p w14:paraId="5D65509C">
      <w:pPr>
        <w:autoSpaceDE w:val="0"/>
        <w:autoSpaceDN w:val="0"/>
        <w:spacing w:line="360" w:lineRule="auto"/>
        <w:ind w:firstLine="482"/>
        <w:jc w:val="center"/>
        <w:rPr>
          <w:rFonts w:ascii="宋体" w:cs="宋体"/>
          <w:color w:val="auto"/>
          <w:kern w:val="0"/>
          <w:highlight w:val="none"/>
          <w:lang w:val="zh-CN"/>
        </w:rPr>
      </w:pPr>
      <w:r>
        <w:rPr>
          <w:rFonts w:hint="eastAsia" w:ascii="宋体" w:hAnsi="宋体" w:cs="宋体"/>
          <w:b/>
          <w:bCs/>
          <w:color w:val="auto"/>
          <w:kern w:val="0"/>
          <w:highlight w:val="none"/>
          <w:lang w:val="zh-CN"/>
        </w:rPr>
        <w:t>年</w:t>
      </w:r>
      <w:r>
        <w:rPr>
          <w:rFonts w:ascii="宋体" w:hAnsi="宋体" w:cs="宋体"/>
          <w:b/>
          <w:bCs/>
          <w:color w:val="auto"/>
          <w:kern w:val="0"/>
          <w:highlight w:val="none"/>
          <w:lang w:val="zh-CN"/>
        </w:rPr>
        <w:t xml:space="preserve">  </w:t>
      </w:r>
      <w:r>
        <w:rPr>
          <w:rFonts w:ascii="宋体" w:hAnsi="宋体" w:cs="宋体"/>
          <w:b/>
          <w:bCs/>
          <w:color w:val="auto"/>
          <w:kern w:val="0"/>
          <w:highlight w:val="none"/>
        </w:rPr>
        <w:t xml:space="preserve"> </w:t>
      </w:r>
      <w:r>
        <w:rPr>
          <w:rFonts w:ascii="宋体" w:hAnsi="宋体" w:cs="宋体"/>
          <w:b/>
          <w:bCs/>
          <w:color w:val="auto"/>
          <w:kern w:val="0"/>
          <w:highlight w:val="none"/>
          <w:lang w:val="zh-CN"/>
        </w:rPr>
        <w:t xml:space="preserve"> </w:t>
      </w:r>
      <w:r>
        <w:rPr>
          <w:rFonts w:hint="eastAsia" w:ascii="宋体" w:hAnsi="宋体" w:cs="宋体"/>
          <w:b/>
          <w:bCs/>
          <w:color w:val="auto"/>
          <w:kern w:val="0"/>
          <w:highlight w:val="none"/>
          <w:lang w:val="zh-CN"/>
        </w:rPr>
        <w:t>月</w:t>
      </w:r>
      <w:r>
        <w:rPr>
          <w:rFonts w:ascii="宋体" w:hAnsi="宋体" w:cs="宋体"/>
          <w:b/>
          <w:bCs/>
          <w:color w:val="auto"/>
          <w:kern w:val="0"/>
          <w:highlight w:val="none"/>
          <w:lang w:val="zh-CN"/>
        </w:rPr>
        <w:t xml:space="preserve"> </w:t>
      </w:r>
      <w:r>
        <w:rPr>
          <w:rFonts w:ascii="宋体" w:hAnsi="宋体" w:cs="宋体"/>
          <w:b/>
          <w:bCs/>
          <w:color w:val="auto"/>
          <w:kern w:val="0"/>
          <w:highlight w:val="none"/>
        </w:rPr>
        <w:t xml:space="preserve">  </w:t>
      </w:r>
      <w:r>
        <w:rPr>
          <w:rFonts w:ascii="宋体" w:hAnsi="宋体" w:cs="宋体"/>
          <w:b/>
          <w:bCs/>
          <w:color w:val="auto"/>
          <w:kern w:val="0"/>
          <w:highlight w:val="none"/>
          <w:lang w:val="zh-CN"/>
        </w:rPr>
        <w:t xml:space="preserve"> </w:t>
      </w:r>
      <w:r>
        <w:rPr>
          <w:rFonts w:hint="eastAsia" w:ascii="宋体" w:hAnsi="宋体" w:cs="宋体"/>
          <w:b/>
          <w:bCs/>
          <w:color w:val="auto"/>
          <w:kern w:val="0"/>
          <w:highlight w:val="none"/>
          <w:lang w:val="zh-CN"/>
        </w:rPr>
        <w:t>日</w:t>
      </w:r>
    </w:p>
    <w:p w14:paraId="36FCE063">
      <w:pPr>
        <w:rPr>
          <w:rFonts w:ascii="宋体" w:cs="宋体"/>
          <w:color w:val="auto"/>
          <w:highlight w:val="none"/>
          <w:lang w:val="zh-CN"/>
        </w:rPr>
      </w:pPr>
      <w:r>
        <w:rPr>
          <w:rFonts w:ascii="宋体" w:cs="宋体"/>
          <w:color w:val="auto"/>
          <w:highlight w:val="none"/>
          <w:lang w:val="zh-CN"/>
        </w:rPr>
        <w:br w:type="page"/>
      </w:r>
    </w:p>
    <w:p w14:paraId="5DBB80DD">
      <w:pPr>
        <w:widowControl/>
        <w:snapToGrid w:val="0"/>
        <w:spacing w:line="360" w:lineRule="auto"/>
        <w:ind w:firstLine="0" w:firstLineChars="0"/>
        <w:outlineLvl w:val="1"/>
        <w:rPr>
          <w:rFonts w:ascii="宋体"/>
          <w:b/>
          <w:color w:val="000000"/>
          <w:sz w:val="28"/>
          <w:szCs w:val="28"/>
        </w:rPr>
      </w:pPr>
      <w:r>
        <w:rPr>
          <w:rFonts w:hint="eastAsia" w:ascii="宋体"/>
          <w:b/>
          <w:color w:val="auto"/>
          <w:sz w:val="28"/>
          <w:szCs w:val="28"/>
          <w:highlight w:val="none"/>
        </w:rPr>
        <w:t>附件</w:t>
      </w:r>
      <w:r>
        <w:rPr>
          <w:rFonts w:ascii="宋体"/>
          <w:b/>
          <w:color w:val="auto"/>
          <w:sz w:val="28"/>
          <w:szCs w:val="28"/>
          <w:highlight w:val="none"/>
        </w:rPr>
        <w:t>1</w:t>
      </w:r>
      <w:r>
        <w:rPr>
          <w:rFonts w:hint="eastAsia" w:ascii="宋体"/>
          <w:b/>
          <w:color w:val="auto"/>
          <w:sz w:val="28"/>
          <w:szCs w:val="28"/>
          <w:highlight w:val="none"/>
          <w:lang w:val="en-US" w:eastAsia="zh-CN"/>
        </w:rPr>
        <w:t>5</w:t>
      </w:r>
      <w:r>
        <w:rPr>
          <w:rFonts w:hint="eastAsia" w:ascii="宋体"/>
          <w:b/>
          <w:color w:val="auto"/>
          <w:sz w:val="28"/>
          <w:szCs w:val="28"/>
          <w:highlight w:val="none"/>
        </w:rPr>
        <w:t>：</w:t>
      </w:r>
      <w:bookmarkEnd w:id="194"/>
      <w:r>
        <w:rPr>
          <w:rFonts w:hint="eastAsia" w:ascii="宋体"/>
          <w:b/>
          <w:color w:val="000000"/>
          <w:sz w:val="28"/>
          <w:szCs w:val="28"/>
        </w:rPr>
        <w:t>供应商认为在其他方面有必要说明的事项</w:t>
      </w:r>
      <w:bookmarkEnd w:id="191"/>
      <w:bookmarkEnd w:id="195"/>
    </w:p>
    <w:p w14:paraId="66BA8CCD">
      <w:pPr>
        <w:ind w:firstLine="723"/>
        <w:jc w:val="center"/>
        <w:rPr>
          <w:rFonts w:ascii="宋体" w:hAnsi="宋体"/>
          <w:b/>
          <w:color w:val="000000"/>
          <w:sz w:val="36"/>
          <w:szCs w:val="36"/>
        </w:rPr>
      </w:pPr>
    </w:p>
    <w:p w14:paraId="7228B80D">
      <w:pPr>
        <w:ind w:firstLine="723"/>
        <w:jc w:val="center"/>
        <w:rPr>
          <w:rFonts w:ascii="宋体" w:hAnsi="宋体"/>
          <w:b/>
          <w:color w:val="000000"/>
          <w:sz w:val="36"/>
          <w:szCs w:val="36"/>
        </w:rPr>
      </w:pPr>
      <w:r>
        <w:rPr>
          <w:rFonts w:hint="eastAsia" w:ascii="宋体" w:hAnsi="宋体"/>
          <w:b/>
          <w:color w:val="000000"/>
          <w:sz w:val="36"/>
          <w:szCs w:val="36"/>
        </w:rPr>
        <w:t>供应商认为在其他方面有必要说明的事项</w:t>
      </w:r>
    </w:p>
    <w:p w14:paraId="2C115295">
      <w:pPr>
        <w:ind w:firstLine="723"/>
        <w:jc w:val="center"/>
        <w:rPr>
          <w:rFonts w:ascii="宋体" w:hAnsi="宋体"/>
          <w:b/>
          <w:color w:val="000000"/>
          <w:sz w:val="36"/>
          <w:szCs w:val="36"/>
        </w:rPr>
      </w:pPr>
      <w:r>
        <w:rPr>
          <w:rFonts w:hint="eastAsia" w:ascii="宋体" w:hAnsi="宋体"/>
          <w:b/>
          <w:color w:val="000000"/>
          <w:sz w:val="36"/>
          <w:szCs w:val="36"/>
        </w:rPr>
        <w:t>（格式自定）</w:t>
      </w:r>
    </w:p>
    <w:p w14:paraId="3D5728D4">
      <w:pPr>
        <w:ind w:firstLine="0" w:firstLineChars="0"/>
        <w:rPr>
          <w:rFonts w:ascii="宋体" w:hAnsi="宋体"/>
          <w:b/>
          <w:sz w:val="36"/>
          <w:szCs w:val="36"/>
        </w:rPr>
      </w:pPr>
      <w:r>
        <w:rPr>
          <w:rFonts w:ascii="宋体" w:hAnsi="宋体"/>
          <w:b/>
        </w:rPr>
        <w:br w:type="page"/>
      </w:r>
      <w:bookmarkEnd w:id="192"/>
    </w:p>
    <w:p w14:paraId="53FCAE98">
      <w:pPr>
        <w:keepNext/>
        <w:keepLines/>
        <w:widowControl/>
        <w:snapToGrid w:val="0"/>
        <w:spacing w:line="400" w:lineRule="atLeast"/>
        <w:ind w:firstLine="0" w:firstLineChars="0"/>
        <w:jc w:val="center"/>
        <w:outlineLvl w:val="0"/>
        <w:rPr>
          <w:rFonts w:ascii="宋体"/>
          <w:b/>
          <w:kern w:val="28"/>
          <w:sz w:val="36"/>
          <w:szCs w:val="20"/>
        </w:rPr>
      </w:pPr>
      <w:bookmarkStart w:id="196" w:name="_Toc15390"/>
      <w:bookmarkStart w:id="197" w:name="_Toc325726051"/>
      <w:bookmarkStart w:id="198" w:name="_Toc376936782"/>
      <w:r>
        <w:rPr>
          <w:rFonts w:hint="eastAsia" w:ascii="宋体"/>
          <w:b/>
          <w:kern w:val="28"/>
          <w:sz w:val="36"/>
          <w:szCs w:val="20"/>
        </w:rPr>
        <w:t>第五部分  磋商及采购项目服务要求</w:t>
      </w:r>
      <w:bookmarkEnd w:id="196"/>
      <w:bookmarkEnd w:id="197"/>
      <w:bookmarkEnd w:id="198"/>
    </w:p>
    <w:p w14:paraId="747379A2">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199" w:name="_Toc30506"/>
      <w:bookmarkStart w:id="200" w:name="_Toc325726052"/>
      <w:bookmarkStart w:id="201" w:name="_Toc376936783"/>
      <w:r>
        <w:rPr>
          <w:rFonts w:hint="eastAsia" w:ascii="宋体" w:hAnsi="宋体"/>
          <w:b/>
          <w:bCs/>
          <w:kern w:val="0"/>
          <w:sz w:val="36"/>
          <w:szCs w:val="36"/>
        </w:rPr>
        <w:t>一、磋商要求</w:t>
      </w:r>
      <w:bookmarkEnd w:id="199"/>
      <w:bookmarkEnd w:id="200"/>
      <w:bookmarkEnd w:id="201"/>
    </w:p>
    <w:p w14:paraId="705DD126">
      <w:pPr>
        <w:widowControl/>
        <w:spacing w:before="100" w:beforeAutospacing="1" w:after="100" w:afterAutospacing="1" w:line="240" w:lineRule="auto"/>
        <w:ind w:firstLine="542"/>
        <w:outlineLvl w:val="2"/>
        <w:rPr>
          <w:rFonts w:ascii="宋体" w:hAnsi="宋体"/>
          <w:b/>
          <w:bCs/>
          <w:kern w:val="0"/>
          <w:sz w:val="27"/>
          <w:szCs w:val="27"/>
        </w:rPr>
      </w:pPr>
      <w:bookmarkStart w:id="202" w:name="_Toc376936784"/>
      <w:bookmarkStart w:id="203" w:name="_Toc496626256"/>
      <w:bookmarkStart w:id="204" w:name="_Toc5317"/>
      <w:bookmarkStart w:id="205" w:name="_Toc27"/>
      <w:bookmarkStart w:id="206" w:name="_Toc325726053"/>
      <w:bookmarkStart w:id="207" w:name="_Toc408994193"/>
      <w:bookmarkStart w:id="208" w:name="_Toc412645684"/>
      <w:r>
        <w:rPr>
          <w:rFonts w:hint="eastAsia" w:ascii="宋体" w:hAnsi="宋体"/>
          <w:b/>
          <w:bCs/>
          <w:kern w:val="0"/>
          <w:sz w:val="27"/>
          <w:szCs w:val="27"/>
        </w:rPr>
        <w:t>1、磋商说明</w:t>
      </w:r>
      <w:bookmarkEnd w:id="202"/>
      <w:bookmarkEnd w:id="203"/>
      <w:bookmarkEnd w:id="204"/>
      <w:bookmarkEnd w:id="205"/>
      <w:bookmarkEnd w:id="206"/>
    </w:p>
    <w:p w14:paraId="5B12B1FB">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rPr>
      </w:pPr>
      <w:r>
        <w:rPr>
          <w:rFonts w:hint="eastAsia" w:ascii="宋体" w:hAnsi="宋体" w:eastAsia="宋体" w:cs="宋体"/>
        </w:rPr>
        <w:t>1.1 供应商可以按照磋商文件规定的所列项进行磋商报价，但必须对所投项目的所有内容作为一个整体进行磋商报价，不能拆分或少报。否则，报价无效。</w:t>
      </w:r>
    </w:p>
    <w:p w14:paraId="1A33614C">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rPr>
      </w:pPr>
      <w:r>
        <w:rPr>
          <w:rFonts w:hint="eastAsia" w:ascii="宋体" w:hAnsi="宋体" w:eastAsia="宋体" w:cs="宋体"/>
        </w:rPr>
        <w:t>1.2 投标报价必须包括：租车费、住宿费、伙食补助费、招标代理费、税金及 不可预见费等全部费用等投标人为完成本招标文件内所规定工作的全部费用。若投标报价不能完全包括上述内容，该投标将被认为非实质性响应。</w:t>
      </w:r>
    </w:p>
    <w:p w14:paraId="38565008">
      <w:pPr>
        <w:widowControl/>
        <w:spacing w:before="100" w:beforeAutospacing="1" w:after="100" w:afterAutospacing="1" w:line="240" w:lineRule="auto"/>
        <w:ind w:firstLine="542"/>
        <w:jc w:val="left"/>
        <w:outlineLvl w:val="2"/>
        <w:rPr>
          <w:rFonts w:ascii="宋体" w:hAnsi="宋体"/>
          <w:b/>
          <w:bCs/>
          <w:kern w:val="0"/>
          <w:sz w:val="27"/>
          <w:szCs w:val="27"/>
        </w:rPr>
      </w:pPr>
      <w:bookmarkStart w:id="209" w:name="_Toc496626257"/>
      <w:bookmarkStart w:id="210" w:name="_Toc20815"/>
      <w:bookmarkStart w:id="211" w:name="_Toc376936785"/>
      <w:bookmarkStart w:id="212" w:name="_Toc418665424"/>
      <w:bookmarkStart w:id="213" w:name="_Toc31928"/>
      <w:bookmarkStart w:id="214" w:name="_Toc325726054"/>
      <w:r>
        <w:rPr>
          <w:rFonts w:hint="eastAsia" w:ascii="宋体" w:hAnsi="宋体"/>
          <w:b/>
          <w:bCs/>
          <w:kern w:val="0"/>
          <w:sz w:val="27"/>
          <w:szCs w:val="27"/>
        </w:rPr>
        <w:t>2、报价说明</w:t>
      </w:r>
      <w:bookmarkEnd w:id="209"/>
      <w:bookmarkEnd w:id="210"/>
      <w:bookmarkEnd w:id="211"/>
      <w:bookmarkEnd w:id="212"/>
      <w:bookmarkEnd w:id="213"/>
    </w:p>
    <w:bookmarkEnd w:id="214"/>
    <w:p w14:paraId="4F1BBB05">
      <w:pPr>
        <w:widowControl/>
        <w:spacing w:before="100" w:beforeAutospacing="1" w:after="100" w:afterAutospacing="1" w:line="360" w:lineRule="auto"/>
        <w:ind w:firstLine="542"/>
        <w:jc w:val="left"/>
        <w:outlineLvl w:val="2"/>
        <w:rPr>
          <w:rFonts w:hint="eastAsia" w:ascii="宋体" w:hAnsi="宋体"/>
          <w:b w:val="0"/>
          <w:bCs w:val="0"/>
          <w:kern w:val="0"/>
          <w:sz w:val="24"/>
          <w:szCs w:val="24"/>
        </w:rPr>
      </w:pPr>
      <w:bookmarkStart w:id="215" w:name="_Toc12164"/>
      <w:r>
        <w:rPr>
          <w:rFonts w:hint="eastAsia" w:ascii="宋体" w:hAnsi="宋体"/>
          <w:b w:val="0"/>
          <w:bCs w:val="0"/>
          <w:kern w:val="0"/>
          <w:sz w:val="24"/>
          <w:szCs w:val="24"/>
        </w:rPr>
        <w:t>本次磋商文件中规定的采购预算控制额度为招标最高限价，供应商的磋商报价不得超出此额度。否则，磋商无效。</w:t>
      </w:r>
    </w:p>
    <w:p w14:paraId="7154025F">
      <w:pPr>
        <w:widowControl/>
        <w:spacing w:before="100" w:beforeAutospacing="1" w:after="100" w:afterAutospacing="1" w:line="360" w:lineRule="auto"/>
        <w:ind w:firstLine="542"/>
        <w:jc w:val="left"/>
        <w:outlineLvl w:val="2"/>
        <w:rPr>
          <w:rFonts w:ascii="宋体" w:hAnsi="宋体"/>
          <w:b/>
          <w:bCs/>
          <w:kern w:val="0"/>
          <w:sz w:val="27"/>
          <w:szCs w:val="27"/>
        </w:rPr>
      </w:pPr>
      <w:r>
        <w:rPr>
          <w:rFonts w:hint="eastAsia" w:ascii="宋体" w:hAnsi="宋体"/>
          <w:b/>
          <w:bCs/>
          <w:kern w:val="0"/>
          <w:sz w:val="27"/>
          <w:szCs w:val="27"/>
        </w:rPr>
        <w:t>3、商务内容</w:t>
      </w:r>
      <w:bookmarkEnd w:id="215"/>
    </w:p>
    <w:bookmarkEnd w:id="207"/>
    <w:bookmarkEnd w:id="208"/>
    <w:p w14:paraId="5E3060E0">
      <w:pPr>
        <w:spacing w:line="480" w:lineRule="auto"/>
        <w:ind w:firstLine="472" w:firstLineChars="196"/>
        <w:rPr>
          <w:rFonts w:hint="eastAsia" w:ascii="宋体" w:hAnsi="宋体"/>
          <w:b w:val="0"/>
          <w:bCs w:val="0"/>
          <w:highlight w:val="none"/>
          <w:lang w:val="en-US" w:eastAsia="zh-CN"/>
        </w:rPr>
      </w:pPr>
      <w:r>
        <w:rPr>
          <w:rFonts w:hint="eastAsia" w:ascii="宋体" w:hAnsi="宋体"/>
          <w:b/>
          <w:bCs/>
          <w:highlight w:val="none"/>
        </w:rPr>
        <w:t>服务</w:t>
      </w:r>
      <w:r>
        <w:rPr>
          <w:rFonts w:hint="eastAsia" w:ascii="宋体" w:hAnsi="宋体"/>
          <w:b/>
          <w:bCs/>
          <w:highlight w:val="none"/>
          <w:lang w:val="en-US" w:eastAsia="zh-CN"/>
        </w:rPr>
        <w:t>期</w:t>
      </w:r>
      <w:r>
        <w:rPr>
          <w:rFonts w:hint="eastAsia" w:ascii="宋体" w:hAnsi="宋体"/>
          <w:b/>
          <w:bCs/>
          <w:highlight w:val="none"/>
          <w:lang w:eastAsia="zh-CN"/>
        </w:rPr>
        <w:t>：</w:t>
      </w:r>
      <w:r>
        <w:rPr>
          <w:rFonts w:hint="eastAsia" w:ascii="宋体" w:hAnsi="宋体"/>
          <w:b/>
          <w:bCs/>
          <w:highlight w:val="none"/>
          <w:lang w:val="en-US" w:eastAsia="zh-CN"/>
        </w:rPr>
        <w:t>包一：</w:t>
      </w:r>
      <w:r>
        <w:rPr>
          <w:rFonts w:hint="eastAsia" w:ascii="宋体" w:hAnsi="宋体"/>
          <w:b w:val="0"/>
          <w:bCs w:val="0"/>
          <w:highlight w:val="none"/>
          <w:lang w:eastAsia="zh-CN"/>
        </w:rPr>
        <w:t>1年</w:t>
      </w:r>
      <w:r>
        <w:rPr>
          <w:rFonts w:hint="eastAsia" w:ascii="宋体" w:hAnsi="宋体"/>
          <w:b w:val="0"/>
          <w:bCs w:val="0"/>
          <w:highlight w:val="none"/>
          <w:lang w:val="en-US" w:eastAsia="zh-CN"/>
        </w:rPr>
        <w:t>6个月</w:t>
      </w:r>
    </w:p>
    <w:p w14:paraId="17E04CCA">
      <w:pPr>
        <w:spacing w:line="480" w:lineRule="auto"/>
        <w:ind w:firstLine="472" w:firstLineChars="196"/>
        <w:rPr>
          <w:rFonts w:hint="eastAsia" w:ascii="宋体" w:hAnsi="宋体" w:eastAsia="宋体" w:cs="Times New Roman"/>
          <w:b w:val="0"/>
          <w:bCs w:val="0"/>
          <w:color w:val="auto"/>
          <w:highlight w:val="none"/>
          <w:lang w:val="en-US" w:eastAsia="zh-CN"/>
        </w:rPr>
      </w:pPr>
      <w:r>
        <w:rPr>
          <w:rFonts w:hint="eastAsia" w:ascii="宋体" w:hAnsi="宋体" w:eastAsia="宋体" w:cs="Times New Roman"/>
          <w:b/>
          <w:bCs/>
          <w:highlight w:val="none"/>
          <w:lang w:val="en-US" w:eastAsia="zh-CN"/>
        </w:rPr>
        <w:t>交货期：包二：</w:t>
      </w:r>
      <w:r>
        <w:rPr>
          <w:rFonts w:hint="eastAsia" w:ascii="宋体" w:hAnsi="宋体" w:eastAsia="宋体" w:cs="Times New Roman"/>
          <w:b w:val="0"/>
          <w:bCs w:val="0"/>
          <w:color w:val="auto"/>
          <w:highlight w:val="none"/>
          <w:lang w:val="en-US" w:eastAsia="zh-CN"/>
        </w:rPr>
        <w:t>交货期签订合同后</w:t>
      </w:r>
      <w:r>
        <w:rPr>
          <w:rFonts w:hint="eastAsia" w:ascii="宋体" w:hAnsi="宋体" w:cs="Times New Roman"/>
          <w:b w:val="0"/>
          <w:bCs w:val="0"/>
          <w:color w:val="auto"/>
          <w:highlight w:val="none"/>
          <w:lang w:val="en-US" w:eastAsia="zh-CN"/>
        </w:rPr>
        <w:t>45</w:t>
      </w:r>
      <w:r>
        <w:rPr>
          <w:rFonts w:hint="eastAsia" w:ascii="宋体" w:hAnsi="宋体" w:eastAsia="宋体" w:cs="Times New Roman"/>
          <w:b w:val="0"/>
          <w:bCs w:val="0"/>
          <w:color w:val="auto"/>
          <w:highlight w:val="none"/>
          <w:lang w:val="en-US" w:eastAsia="zh-CN"/>
        </w:rPr>
        <w:t>日内</w:t>
      </w:r>
    </w:p>
    <w:p w14:paraId="2EFD1D9C">
      <w:pPr>
        <w:spacing w:line="480" w:lineRule="auto"/>
        <w:ind w:firstLine="472" w:firstLineChars="196"/>
        <w:rPr>
          <w:rFonts w:hint="eastAsia" w:ascii="宋体" w:hAnsi="宋体" w:cs="Times New Roman"/>
          <w:b w:val="0"/>
          <w:bCs w:val="0"/>
          <w:color w:val="auto"/>
          <w:highlight w:val="none"/>
          <w:lang w:val="en-US" w:eastAsia="zh-CN"/>
        </w:rPr>
      </w:pPr>
      <w:r>
        <w:rPr>
          <w:rFonts w:hint="eastAsia" w:ascii="宋体" w:hAnsi="宋体" w:eastAsia="宋体" w:cs="Times New Roman"/>
          <w:b/>
          <w:bCs/>
          <w:highlight w:val="none"/>
          <w:lang w:val="en-US" w:eastAsia="zh-CN"/>
        </w:rPr>
        <w:t>质保期：包二：</w:t>
      </w:r>
      <w:r>
        <w:rPr>
          <w:rFonts w:hint="eastAsia" w:ascii="宋体" w:hAnsi="宋体" w:cs="Times New Roman"/>
          <w:b w:val="0"/>
          <w:bCs w:val="0"/>
          <w:color w:val="auto"/>
          <w:highlight w:val="none"/>
          <w:lang w:val="en-US" w:eastAsia="zh-CN"/>
        </w:rPr>
        <w:t>1年</w:t>
      </w:r>
    </w:p>
    <w:p w14:paraId="72F0F49E">
      <w:pPr>
        <w:spacing w:line="480" w:lineRule="auto"/>
        <w:ind w:firstLine="472" w:firstLineChars="196"/>
        <w:rPr>
          <w:rFonts w:hint="eastAsia" w:ascii="宋体" w:hAnsi="宋体"/>
          <w:b w:val="0"/>
          <w:bCs w:val="0"/>
          <w:highlight w:val="none"/>
        </w:rPr>
      </w:pPr>
      <w:r>
        <w:rPr>
          <w:rFonts w:hint="eastAsia" w:ascii="宋体" w:hAnsi="宋体"/>
          <w:b/>
          <w:bCs/>
          <w:highlight w:val="none"/>
        </w:rPr>
        <w:t>服务</w:t>
      </w:r>
      <w:r>
        <w:rPr>
          <w:rFonts w:hint="eastAsia" w:ascii="宋体" w:hAnsi="宋体"/>
          <w:b/>
          <w:bCs/>
          <w:highlight w:val="none"/>
          <w:lang w:eastAsia="zh-CN"/>
        </w:rPr>
        <w:t>、</w:t>
      </w:r>
      <w:r>
        <w:rPr>
          <w:rFonts w:hint="eastAsia" w:ascii="宋体" w:hAnsi="宋体"/>
          <w:b/>
          <w:bCs/>
          <w:highlight w:val="none"/>
          <w:lang w:val="en-US" w:eastAsia="zh-CN"/>
        </w:rPr>
        <w:t>交货</w:t>
      </w:r>
      <w:r>
        <w:rPr>
          <w:rFonts w:hint="eastAsia" w:ascii="宋体" w:hAnsi="宋体"/>
          <w:b/>
          <w:bCs/>
          <w:highlight w:val="none"/>
        </w:rPr>
        <w:t>地点：</w:t>
      </w:r>
      <w:r>
        <w:rPr>
          <w:rFonts w:hint="eastAsia" w:ascii="宋体" w:hAnsi="宋体"/>
          <w:b w:val="0"/>
          <w:bCs w:val="0"/>
          <w:highlight w:val="none"/>
        </w:rPr>
        <w:t>采购</w:t>
      </w:r>
      <w:r>
        <w:rPr>
          <w:rFonts w:hint="eastAsia" w:ascii="宋体" w:hAnsi="宋体" w:eastAsia="宋体" w:cs="Times New Roman"/>
          <w:b w:val="0"/>
          <w:bCs w:val="0"/>
          <w:highlight w:val="none"/>
        </w:rPr>
        <w:t>单位</w:t>
      </w:r>
      <w:r>
        <w:rPr>
          <w:rFonts w:hint="eastAsia" w:ascii="宋体" w:hAnsi="宋体"/>
          <w:b w:val="0"/>
          <w:bCs w:val="0"/>
          <w:highlight w:val="none"/>
        </w:rPr>
        <w:t>指定地点。</w:t>
      </w:r>
    </w:p>
    <w:p w14:paraId="56ED3346">
      <w:pPr>
        <w:rPr>
          <w:rFonts w:hint="eastAsia" w:ascii="宋体" w:hAnsi="宋体"/>
          <w:b w:val="0"/>
          <w:bCs w:val="0"/>
          <w:highlight w:val="none"/>
          <w:lang w:val="zh-CN"/>
        </w:rPr>
      </w:pPr>
      <w:r>
        <w:rPr>
          <w:rFonts w:hint="eastAsia" w:ascii="宋体" w:hAnsi="宋体"/>
          <w:b w:val="0"/>
          <w:bCs w:val="0"/>
          <w:highlight w:val="none"/>
        </w:rPr>
        <w:br w:type="page"/>
      </w:r>
    </w:p>
    <w:p w14:paraId="4B725CB3">
      <w:pPr>
        <w:pStyle w:val="38"/>
        <w:ind w:firstLine="0" w:firstLineChars="0"/>
        <w:rPr>
          <w:rFonts w:ascii="宋体" w:hAnsi="宋体" w:cs="宋体"/>
          <w:color w:val="000000"/>
          <w:kern w:val="0"/>
          <w:sz w:val="24"/>
          <w:szCs w:val="24"/>
        </w:rPr>
      </w:pPr>
    </w:p>
    <w:p w14:paraId="700EBA6C">
      <w:pPr>
        <w:numPr>
          <w:ilvl w:val="0"/>
          <w:numId w:val="21"/>
        </w:numPr>
        <w:ind w:firstLine="708" w:firstLineChars="196"/>
        <w:jc w:val="center"/>
        <w:rPr>
          <w:rFonts w:ascii="宋体" w:hAnsi="宋体"/>
          <w:b/>
          <w:bCs/>
          <w:kern w:val="0"/>
          <w:sz w:val="36"/>
          <w:szCs w:val="36"/>
        </w:rPr>
      </w:pPr>
      <w:r>
        <w:rPr>
          <w:rFonts w:hint="eastAsia" w:ascii="宋体" w:hAnsi="宋体"/>
          <w:b/>
          <w:bCs/>
          <w:kern w:val="0"/>
          <w:sz w:val="36"/>
          <w:szCs w:val="36"/>
          <w:lang w:val="en-US" w:eastAsia="zh-CN"/>
        </w:rPr>
        <w:t>项目概况及服务要求</w:t>
      </w:r>
    </w:p>
    <w:p w14:paraId="531E8F0B">
      <w:pPr>
        <w:pStyle w:val="24"/>
      </w:pPr>
    </w:p>
    <w:p w14:paraId="7F0F0727">
      <w:pPr>
        <w:spacing w:line="300" w:lineRule="exact"/>
        <w:rPr>
          <w:rFonts w:hint="eastAsia" w:ascii="仿宋" w:hAnsi="仿宋" w:eastAsia="仿宋" w:cs="仿宋_GB2312"/>
          <w:b/>
          <w:bCs/>
          <w:color w:val="000000"/>
          <w:kern w:val="0"/>
          <w:sz w:val="24"/>
          <w:szCs w:val="24"/>
          <w:highlight w:val="yellow"/>
          <w:lang w:val="en-US" w:eastAsia="zh-CN"/>
        </w:rPr>
      </w:pPr>
      <w:r>
        <w:rPr>
          <w:rFonts w:hint="eastAsia" w:ascii="宋体" w:hAnsi="宋体" w:eastAsia="宋体" w:cs="Times New Roman"/>
          <w:b/>
          <w:bCs/>
          <w:highlight w:val="none"/>
          <w:lang w:val="en-US" w:eastAsia="zh-CN"/>
        </w:rPr>
        <w:t>包一：</w:t>
      </w:r>
    </w:p>
    <w:tbl>
      <w:tblPr>
        <w:tblStyle w:val="64"/>
        <w:tblW w:w="5000" w:type="pct"/>
        <w:jc w:val="center"/>
        <w:tblLayout w:type="autofit"/>
        <w:tblCellMar>
          <w:top w:w="0" w:type="dxa"/>
          <w:left w:w="108" w:type="dxa"/>
          <w:bottom w:w="0" w:type="dxa"/>
          <w:right w:w="108" w:type="dxa"/>
        </w:tblCellMar>
      </w:tblPr>
      <w:tblGrid>
        <w:gridCol w:w="740"/>
        <w:gridCol w:w="5507"/>
        <w:gridCol w:w="1309"/>
        <w:gridCol w:w="966"/>
      </w:tblGrid>
      <w:tr w14:paraId="6FA38CB9">
        <w:tblPrEx>
          <w:tblCellMar>
            <w:top w:w="0" w:type="dxa"/>
            <w:left w:w="108" w:type="dxa"/>
            <w:bottom w:w="0" w:type="dxa"/>
            <w:right w:w="108" w:type="dxa"/>
          </w:tblCellMar>
        </w:tblPrEx>
        <w:trPr>
          <w:trHeight w:val="290"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372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rPr>
            </w:pPr>
            <w:r>
              <w:rPr>
                <w:rFonts w:hint="eastAsia" w:ascii="宋体" w:hAnsi="宋体" w:eastAsia="宋体" w:cs="Times New Roman"/>
                <w:b w:val="0"/>
                <w:bCs w:val="0"/>
                <w:kern w:val="0"/>
                <w:sz w:val="24"/>
                <w:szCs w:val="24"/>
              </w:rPr>
              <w:t>序号</w:t>
            </w:r>
          </w:p>
        </w:tc>
        <w:tc>
          <w:tcPr>
            <w:tcW w:w="3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F3B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rPr>
            </w:pPr>
            <w:r>
              <w:rPr>
                <w:rFonts w:hint="eastAsia" w:ascii="宋体" w:hAnsi="宋体" w:eastAsia="宋体" w:cs="Times New Roman"/>
                <w:b w:val="0"/>
                <w:bCs w:val="0"/>
                <w:kern w:val="0"/>
                <w:sz w:val="24"/>
                <w:szCs w:val="24"/>
              </w:rPr>
              <w:t>内容</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55C30">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rPr>
            </w:pPr>
            <w:r>
              <w:rPr>
                <w:rFonts w:hint="eastAsia" w:ascii="宋体" w:hAnsi="宋体" w:eastAsia="宋体" w:cs="Times New Roman"/>
                <w:b w:val="0"/>
                <w:bCs w:val="0"/>
                <w:kern w:val="0"/>
                <w:sz w:val="24"/>
                <w:szCs w:val="24"/>
              </w:rPr>
              <w:t>数 量</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BA5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rPr>
            </w:pPr>
            <w:r>
              <w:rPr>
                <w:rFonts w:hint="eastAsia" w:ascii="宋体" w:hAnsi="宋体" w:eastAsia="宋体" w:cs="Times New Roman"/>
                <w:b w:val="0"/>
                <w:bCs w:val="0"/>
                <w:kern w:val="0"/>
                <w:sz w:val="24"/>
                <w:szCs w:val="24"/>
              </w:rPr>
              <w:t>备 注</w:t>
            </w:r>
          </w:p>
        </w:tc>
      </w:tr>
      <w:tr w14:paraId="4344B74D">
        <w:tblPrEx>
          <w:tblCellMar>
            <w:top w:w="0" w:type="dxa"/>
            <w:left w:w="108" w:type="dxa"/>
            <w:bottom w:w="0" w:type="dxa"/>
            <w:right w:w="108" w:type="dxa"/>
          </w:tblCellMar>
        </w:tblPrEx>
        <w:trPr>
          <w:trHeight w:val="467"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79B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rPr>
            </w:pPr>
            <w:r>
              <w:rPr>
                <w:rFonts w:hint="eastAsia" w:ascii="宋体" w:hAnsi="宋体" w:eastAsia="宋体" w:cs="Times New Roman"/>
                <w:b w:val="0"/>
                <w:bCs w:val="0"/>
                <w:kern w:val="0"/>
                <w:sz w:val="24"/>
                <w:szCs w:val="24"/>
              </w:rPr>
              <w:t>1</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8279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default" w:ascii="宋体" w:hAnsi="宋体" w:eastAsia="宋体" w:cs="Times New Roman"/>
                <w:b w:val="0"/>
                <w:bCs w:val="0"/>
                <w:kern w:val="0"/>
                <w:sz w:val="24"/>
                <w:szCs w:val="24"/>
                <w:lang w:val="en-US" w:eastAsia="zh-CN"/>
              </w:rPr>
            </w:pPr>
            <w:r>
              <w:rPr>
                <w:rFonts w:hint="default" w:ascii="宋体" w:hAnsi="宋体" w:eastAsia="宋体" w:cs="Times New Roman"/>
                <w:b w:val="0"/>
                <w:bCs w:val="0"/>
                <w:kern w:val="0"/>
                <w:sz w:val="24"/>
                <w:szCs w:val="24"/>
                <w:lang w:val="en-US" w:eastAsia="zh-CN"/>
              </w:rPr>
              <w:t>青海省龙胆科珍稀濒危植物种子</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2578">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default" w:ascii="宋体" w:hAnsi="宋体" w:eastAsia="宋体" w:cs="Times New Roman"/>
                <w:b w:val="0"/>
                <w:bCs w:val="0"/>
                <w:kern w:val="0"/>
                <w:sz w:val="24"/>
                <w:szCs w:val="24"/>
                <w:lang w:val="en-US"/>
              </w:rPr>
            </w:pPr>
            <w:r>
              <w:rPr>
                <w:rFonts w:hint="eastAsia" w:ascii="宋体" w:hAnsi="宋体" w:eastAsia="宋体" w:cs="Times New Roman"/>
                <w:b w:val="0"/>
                <w:bCs w:val="0"/>
                <w:kern w:val="0"/>
                <w:sz w:val="24"/>
                <w:szCs w:val="24"/>
              </w:rPr>
              <w:t>≥</w:t>
            </w:r>
            <w:r>
              <w:rPr>
                <w:rFonts w:hint="eastAsia" w:ascii="宋体" w:hAnsi="宋体" w:eastAsia="宋体" w:cs="Times New Roman"/>
                <w:b w:val="0"/>
                <w:bCs w:val="0"/>
                <w:kern w:val="0"/>
                <w:sz w:val="24"/>
                <w:szCs w:val="24"/>
                <w:lang w:val="en-US" w:eastAsia="zh-CN"/>
              </w:rPr>
              <w:t>300份</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C9C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rPr>
            </w:pPr>
          </w:p>
        </w:tc>
      </w:tr>
      <w:tr w14:paraId="056DFF53">
        <w:tblPrEx>
          <w:tblCellMar>
            <w:top w:w="0" w:type="dxa"/>
            <w:left w:w="108" w:type="dxa"/>
            <w:bottom w:w="0" w:type="dxa"/>
            <w:right w:w="108" w:type="dxa"/>
          </w:tblCellMar>
        </w:tblPrEx>
        <w:trPr>
          <w:trHeight w:val="467"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15F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lang w:val="en-US" w:eastAsia="zh-CN"/>
              </w:rPr>
            </w:pPr>
            <w:r>
              <w:rPr>
                <w:rFonts w:hint="eastAsia" w:ascii="宋体" w:hAnsi="宋体" w:eastAsia="宋体" w:cs="Times New Roman"/>
                <w:b w:val="0"/>
                <w:bCs w:val="0"/>
                <w:kern w:val="0"/>
                <w:sz w:val="24"/>
                <w:szCs w:val="24"/>
                <w:lang w:val="en-US" w:eastAsia="zh-CN"/>
              </w:rPr>
              <w:t>2</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EDE5C">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lang w:val="en-US" w:eastAsia="zh-CN"/>
              </w:rPr>
            </w:pPr>
            <w:r>
              <w:rPr>
                <w:rFonts w:hint="default" w:ascii="宋体" w:hAnsi="宋体" w:eastAsia="宋体" w:cs="Times New Roman"/>
                <w:b w:val="0"/>
                <w:bCs w:val="0"/>
                <w:kern w:val="0"/>
                <w:sz w:val="24"/>
                <w:szCs w:val="24"/>
                <w:lang w:val="en-US" w:eastAsia="zh-CN"/>
              </w:rPr>
              <w:t>青海省龙胆科珍稀濒危植物活体</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DCA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default" w:ascii="宋体" w:hAnsi="宋体" w:eastAsia="宋体" w:cs="Times New Roman"/>
                <w:b w:val="0"/>
                <w:bCs w:val="0"/>
                <w:kern w:val="0"/>
                <w:sz w:val="24"/>
                <w:szCs w:val="24"/>
                <w:lang w:val="en-US" w:eastAsia="zh-CN"/>
              </w:rPr>
            </w:pPr>
            <w:r>
              <w:rPr>
                <w:rFonts w:hint="eastAsia" w:ascii="宋体" w:hAnsi="宋体" w:eastAsia="宋体" w:cs="Times New Roman"/>
                <w:b w:val="0"/>
                <w:bCs w:val="0"/>
                <w:kern w:val="0"/>
                <w:sz w:val="24"/>
                <w:szCs w:val="24"/>
              </w:rPr>
              <w:t>≥</w:t>
            </w:r>
            <w:r>
              <w:rPr>
                <w:rFonts w:hint="eastAsia" w:ascii="宋体" w:hAnsi="宋体" w:eastAsia="宋体" w:cs="Times New Roman"/>
                <w:b w:val="0"/>
                <w:bCs w:val="0"/>
                <w:kern w:val="0"/>
                <w:sz w:val="24"/>
                <w:szCs w:val="24"/>
                <w:lang w:val="en-US" w:eastAsia="zh-CN"/>
              </w:rPr>
              <w:t>100份</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4C1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rPr>
            </w:pPr>
          </w:p>
        </w:tc>
      </w:tr>
      <w:tr w14:paraId="137A73CD">
        <w:tblPrEx>
          <w:tblCellMar>
            <w:top w:w="0" w:type="dxa"/>
            <w:left w:w="108" w:type="dxa"/>
            <w:bottom w:w="0" w:type="dxa"/>
            <w:right w:w="108" w:type="dxa"/>
          </w:tblCellMar>
        </w:tblPrEx>
        <w:trPr>
          <w:trHeight w:val="348"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0AD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lang w:eastAsia="zh-CN"/>
              </w:rPr>
            </w:pPr>
            <w:r>
              <w:rPr>
                <w:rFonts w:hint="eastAsia" w:ascii="宋体" w:hAnsi="宋体" w:eastAsia="宋体" w:cs="Times New Roman"/>
                <w:b w:val="0"/>
                <w:bCs w:val="0"/>
                <w:kern w:val="0"/>
                <w:sz w:val="24"/>
                <w:szCs w:val="24"/>
                <w:lang w:val="en-US" w:eastAsia="zh-CN"/>
              </w:rPr>
              <w:t>3</w:t>
            </w:r>
          </w:p>
        </w:tc>
        <w:tc>
          <w:tcPr>
            <w:tcW w:w="3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2DB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default" w:ascii="宋体" w:hAnsi="宋体" w:eastAsia="宋体" w:cs="Times New Roman"/>
                <w:b w:val="0"/>
                <w:bCs w:val="0"/>
                <w:kern w:val="0"/>
                <w:sz w:val="24"/>
                <w:szCs w:val="24"/>
                <w:lang w:val="en-US" w:eastAsia="zh-CN"/>
              </w:rPr>
            </w:pPr>
            <w:r>
              <w:rPr>
                <w:rFonts w:hint="default" w:ascii="宋体" w:hAnsi="宋体" w:eastAsia="宋体" w:cs="Times New Roman"/>
                <w:b w:val="0"/>
                <w:bCs w:val="0"/>
                <w:kern w:val="0"/>
                <w:sz w:val="24"/>
                <w:szCs w:val="24"/>
                <w:lang w:val="en-US" w:eastAsia="zh-CN"/>
              </w:rPr>
              <w:t>青海省龙胆科珍稀濒危DNA材料</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D60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default" w:ascii="宋体" w:hAnsi="宋体" w:eastAsia="宋体" w:cs="Times New Roman"/>
                <w:b w:val="0"/>
                <w:bCs w:val="0"/>
                <w:kern w:val="0"/>
                <w:sz w:val="24"/>
                <w:szCs w:val="24"/>
                <w:lang w:val="en-US" w:eastAsia="zh-CN"/>
              </w:rPr>
            </w:pPr>
            <w:r>
              <w:rPr>
                <w:rFonts w:hint="eastAsia" w:ascii="宋体" w:hAnsi="宋体" w:eastAsia="宋体" w:cs="Times New Roman"/>
                <w:b w:val="0"/>
                <w:bCs w:val="0"/>
                <w:kern w:val="0"/>
                <w:sz w:val="24"/>
                <w:szCs w:val="24"/>
              </w:rPr>
              <w:t>≥</w:t>
            </w:r>
            <w:r>
              <w:rPr>
                <w:rFonts w:hint="eastAsia" w:ascii="宋体" w:hAnsi="宋体" w:eastAsia="宋体" w:cs="Times New Roman"/>
                <w:b w:val="0"/>
                <w:bCs w:val="0"/>
                <w:kern w:val="0"/>
                <w:sz w:val="24"/>
                <w:szCs w:val="24"/>
                <w:lang w:val="en-US" w:eastAsia="zh-CN"/>
              </w:rPr>
              <w:t>1200份</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D7C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rPr>
            </w:pPr>
          </w:p>
        </w:tc>
      </w:tr>
      <w:tr w14:paraId="6A8B5966">
        <w:tblPrEx>
          <w:tblCellMar>
            <w:top w:w="0" w:type="dxa"/>
            <w:left w:w="108" w:type="dxa"/>
            <w:bottom w:w="0" w:type="dxa"/>
            <w:right w:w="108" w:type="dxa"/>
          </w:tblCellMar>
        </w:tblPrEx>
        <w:trPr>
          <w:trHeight w:val="348"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81E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lang w:eastAsia="zh-CN"/>
              </w:rPr>
            </w:pPr>
            <w:r>
              <w:rPr>
                <w:rFonts w:hint="eastAsia" w:ascii="宋体" w:hAnsi="宋体" w:eastAsia="宋体" w:cs="Times New Roman"/>
                <w:b w:val="0"/>
                <w:bCs w:val="0"/>
                <w:kern w:val="0"/>
                <w:sz w:val="24"/>
                <w:szCs w:val="24"/>
                <w:lang w:val="en-US" w:eastAsia="zh-CN"/>
              </w:rPr>
              <w:t>4</w:t>
            </w:r>
          </w:p>
        </w:tc>
        <w:tc>
          <w:tcPr>
            <w:tcW w:w="3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FDF0">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default" w:ascii="宋体" w:hAnsi="宋体" w:eastAsia="宋体" w:cs="Times New Roman"/>
                <w:b w:val="0"/>
                <w:bCs w:val="0"/>
                <w:kern w:val="0"/>
                <w:sz w:val="24"/>
                <w:szCs w:val="24"/>
                <w:lang w:val="en-US" w:eastAsia="zh-CN"/>
              </w:rPr>
            </w:pPr>
            <w:r>
              <w:rPr>
                <w:rFonts w:hint="default" w:ascii="宋体" w:hAnsi="宋体" w:eastAsia="宋体" w:cs="Times New Roman"/>
                <w:b w:val="0"/>
                <w:bCs w:val="0"/>
                <w:kern w:val="0"/>
                <w:sz w:val="24"/>
                <w:szCs w:val="24"/>
                <w:lang w:val="en-US" w:eastAsia="zh-CN"/>
              </w:rPr>
              <w:t>建设迁地保育资源圃</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D28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lang w:val="en-US" w:eastAsia="zh-CN"/>
              </w:rPr>
            </w:pPr>
            <w:r>
              <w:rPr>
                <w:rFonts w:hint="eastAsia" w:ascii="宋体" w:hAnsi="宋体" w:eastAsia="宋体" w:cs="Times New Roman"/>
                <w:b w:val="0"/>
                <w:bCs w:val="0"/>
                <w:kern w:val="0"/>
                <w:sz w:val="24"/>
                <w:szCs w:val="24"/>
              </w:rPr>
              <w:t>1</w:t>
            </w:r>
            <w:r>
              <w:rPr>
                <w:rFonts w:hint="eastAsia" w:ascii="宋体" w:hAnsi="宋体" w:eastAsia="宋体" w:cs="Times New Roman"/>
                <w:b w:val="0"/>
                <w:bCs w:val="0"/>
                <w:kern w:val="0"/>
                <w:sz w:val="24"/>
                <w:szCs w:val="24"/>
                <w:lang w:val="en-US" w:eastAsia="zh-CN"/>
              </w:rPr>
              <w:t>处</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D7EE">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rPr>
            </w:pPr>
          </w:p>
        </w:tc>
      </w:tr>
      <w:tr w14:paraId="24D22B99">
        <w:tblPrEx>
          <w:tblCellMar>
            <w:top w:w="0" w:type="dxa"/>
            <w:left w:w="108" w:type="dxa"/>
            <w:bottom w:w="0" w:type="dxa"/>
            <w:right w:w="108" w:type="dxa"/>
          </w:tblCellMar>
        </w:tblPrEx>
        <w:trPr>
          <w:trHeight w:val="485"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580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lang w:eastAsia="zh-CN"/>
              </w:rPr>
            </w:pPr>
            <w:r>
              <w:rPr>
                <w:rFonts w:hint="eastAsia" w:ascii="宋体" w:hAnsi="宋体" w:eastAsia="宋体" w:cs="Times New Roman"/>
                <w:b w:val="0"/>
                <w:bCs w:val="0"/>
                <w:kern w:val="0"/>
                <w:sz w:val="24"/>
                <w:szCs w:val="24"/>
                <w:lang w:val="en-US" w:eastAsia="zh-CN"/>
              </w:rPr>
              <w:t>5</w:t>
            </w:r>
          </w:p>
        </w:tc>
        <w:tc>
          <w:tcPr>
            <w:tcW w:w="3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90C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default" w:ascii="宋体" w:hAnsi="宋体" w:eastAsia="宋体" w:cs="Times New Roman"/>
                <w:b w:val="0"/>
                <w:bCs w:val="0"/>
                <w:kern w:val="0"/>
                <w:sz w:val="24"/>
                <w:szCs w:val="24"/>
                <w:lang w:val="en-US" w:eastAsia="zh-CN"/>
              </w:rPr>
            </w:pPr>
            <w:r>
              <w:rPr>
                <w:rFonts w:hint="default" w:ascii="宋体" w:hAnsi="宋体" w:eastAsia="宋体" w:cs="Times New Roman"/>
                <w:b w:val="0"/>
                <w:bCs w:val="0"/>
                <w:kern w:val="0"/>
                <w:sz w:val="24"/>
                <w:szCs w:val="24"/>
                <w:lang w:val="en-US" w:eastAsia="zh-CN"/>
              </w:rPr>
              <w:t>收集保育青海省龙胆科珍稀濒危植物</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C5A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default" w:ascii="宋体" w:hAnsi="宋体" w:eastAsia="宋体" w:cs="Times New Roman"/>
                <w:b w:val="0"/>
                <w:bCs w:val="0"/>
                <w:kern w:val="0"/>
                <w:sz w:val="24"/>
                <w:szCs w:val="24"/>
                <w:lang w:val="en-US" w:eastAsia="zh-CN"/>
              </w:rPr>
            </w:pPr>
            <w:r>
              <w:rPr>
                <w:rFonts w:hint="eastAsia" w:ascii="宋体" w:hAnsi="宋体" w:eastAsia="宋体" w:cs="Times New Roman"/>
                <w:b w:val="0"/>
                <w:bCs w:val="0"/>
                <w:kern w:val="0"/>
                <w:sz w:val="24"/>
                <w:szCs w:val="24"/>
              </w:rPr>
              <w:t>≥</w:t>
            </w:r>
            <w:r>
              <w:rPr>
                <w:rFonts w:hint="eastAsia" w:ascii="宋体" w:hAnsi="宋体" w:eastAsia="宋体" w:cs="Times New Roman"/>
                <w:b w:val="0"/>
                <w:bCs w:val="0"/>
                <w:kern w:val="0"/>
                <w:sz w:val="24"/>
                <w:szCs w:val="24"/>
                <w:lang w:val="en-US" w:eastAsia="zh-CN"/>
              </w:rPr>
              <w:t>30种</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F8D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rPr>
            </w:pPr>
          </w:p>
        </w:tc>
      </w:tr>
      <w:tr w14:paraId="677716A5">
        <w:tblPrEx>
          <w:tblCellMar>
            <w:top w:w="0" w:type="dxa"/>
            <w:left w:w="108" w:type="dxa"/>
            <w:bottom w:w="0" w:type="dxa"/>
            <w:right w:w="108" w:type="dxa"/>
          </w:tblCellMar>
        </w:tblPrEx>
        <w:trPr>
          <w:trHeight w:val="349"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B2FC">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lang w:eastAsia="zh-CN"/>
              </w:rPr>
            </w:pPr>
            <w:r>
              <w:rPr>
                <w:rFonts w:hint="eastAsia" w:ascii="宋体" w:hAnsi="宋体" w:eastAsia="宋体" w:cs="Times New Roman"/>
                <w:b w:val="0"/>
                <w:bCs w:val="0"/>
                <w:kern w:val="0"/>
                <w:sz w:val="24"/>
                <w:szCs w:val="24"/>
                <w:lang w:val="en-US" w:eastAsia="zh-CN"/>
              </w:rPr>
              <w:t>6</w:t>
            </w:r>
          </w:p>
        </w:tc>
        <w:tc>
          <w:tcPr>
            <w:tcW w:w="3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4D6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default" w:ascii="宋体" w:hAnsi="宋体" w:eastAsia="宋体" w:cs="Times New Roman"/>
                <w:b w:val="0"/>
                <w:bCs w:val="0"/>
                <w:kern w:val="0"/>
                <w:sz w:val="24"/>
                <w:szCs w:val="24"/>
                <w:lang w:val="en-US" w:eastAsia="zh-CN"/>
              </w:rPr>
            </w:pPr>
            <w:r>
              <w:rPr>
                <w:rFonts w:hint="default" w:ascii="宋体" w:hAnsi="宋体" w:eastAsia="宋体" w:cs="Times New Roman"/>
                <w:b w:val="0"/>
                <w:bCs w:val="0"/>
                <w:kern w:val="0"/>
                <w:sz w:val="24"/>
                <w:szCs w:val="24"/>
                <w:lang w:val="en-US" w:eastAsia="zh-CN"/>
              </w:rPr>
              <w:t>物种迁地保育技术体系</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AA3C">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default" w:ascii="宋体" w:hAnsi="宋体" w:eastAsia="宋体" w:cs="Times New Roman"/>
                <w:b w:val="0"/>
                <w:bCs w:val="0"/>
                <w:kern w:val="0"/>
                <w:sz w:val="24"/>
                <w:szCs w:val="24"/>
                <w:lang w:val="en-US" w:eastAsia="zh-CN"/>
              </w:rPr>
            </w:pPr>
            <w:r>
              <w:rPr>
                <w:rFonts w:hint="eastAsia" w:ascii="宋体" w:hAnsi="宋体" w:eastAsia="宋体" w:cs="Times New Roman"/>
                <w:b w:val="0"/>
                <w:bCs w:val="0"/>
                <w:kern w:val="0"/>
                <w:sz w:val="24"/>
                <w:szCs w:val="24"/>
                <w:lang w:val="en-US" w:eastAsia="zh-CN"/>
              </w:rPr>
              <w:t>1套</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7A30">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rPr>
            </w:pPr>
          </w:p>
        </w:tc>
      </w:tr>
      <w:tr w14:paraId="6D3A67B3">
        <w:tblPrEx>
          <w:tblCellMar>
            <w:top w:w="0" w:type="dxa"/>
            <w:left w:w="108" w:type="dxa"/>
            <w:bottom w:w="0" w:type="dxa"/>
            <w:right w:w="108" w:type="dxa"/>
          </w:tblCellMar>
        </w:tblPrEx>
        <w:trPr>
          <w:trHeight w:val="349"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87F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lang w:val="en-US" w:eastAsia="zh-CN"/>
              </w:rPr>
            </w:pPr>
            <w:r>
              <w:rPr>
                <w:rFonts w:hint="eastAsia" w:ascii="宋体" w:hAnsi="宋体" w:eastAsia="宋体" w:cs="Times New Roman"/>
                <w:b w:val="0"/>
                <w:bCs w:val="0"/>
                <w:kern w:val="0"/>
                <w:sz w:val="24"/>
                <w:szCs w:val="24"/>
                <w:lang w:val="en-US" w:eastAsia="zh-CN"/>
              </w:rPr>
              <w:t>7</w:t>
            </w:r>
          </w:p>
        </w:tc>
        <w:tc>
          <w:tcPr>
            <w:tcW w:w="3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12F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default" w:ascii="宋体" w:hAnsi="宋体" w:eastAsia="宋体" w:cs="Times New Roman"/>
                <w:b w:val="0"/>
                <w:bCs w:val="0"/>
                <w:kern w:val="0"/>
                <w:sz w:val="24"/>
                <w:szCs w:val="24"/>
                <w:lang w:val="en-US" w:eastAsia="zh-CN"/>
              </w:rPr>
            </w:pPr>
            <w:r>
              <w:rPr>
                <w:rFonts w:hint="default" w:ascii="宋体" w:hAnsi="宋体" w:eastAsia="宋体" w:cs="Times New Roman"/>
                <w:b w:val="0"/>
                <w:bCs w:val="0"/>
                <w:kern w:val="0"/>
                <w:sz w:val="24"/>
                <w:szCs w:val="24"/>
                <w:lang w:val="en-US" w:eastAsia="zh-CN"/>
              </w:rPr>
              <w:t>青海省龙胆科珍稀濒危植物生存状况评估报告</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44D8">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default" w:ascii="宋体" w:hAnsi="宋体" w:eastAsia="宋体" w:cs="Times New Roman"/>
                <w:b w:val="0"/>
                <w:bCs w:val="0"/>
                <w:kern w:val="0"/>
                <w:sz w:val="24"/>
                <w:szCs w:val="24"/>
                <w:lang w:val="en-US" w:eastAsia="zh-CN"/>
              </w:rPr>
            </w:pPr>
            <w:r>
              <w:rPr>
                <w:rFonts w:hint="eastAsia" w:ascii="宋体" w:hAnsi="宋体" w:eastAsia="宋体" w:cs="Times New Roman"/>
                <w:b w:val="0"/>
                <w:bCs w:val="0"/>
                <w:kern w:val="0"/>
                <w:sz w:val="24"/>
                <w:szCs w:val="24"/>
                <w:lang w:val="en-US" w:eastAsia="zh-CN"/>
              </w:rPr>
              <w:t>1份</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74F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rPr>
            </w:pPr>
          </w:p>
        </w:tc>
      </w:tr>
    </w:tbl>
    <w:p w14:paraId="374B10BD">
      <w:pPr>
        <w:spacing w:line="300" w:lineRule="exact"/>
        <w:rPr>
          <w:rFonts w:hint="eastAsia" w:ascii="仿宋" w:hAnsi="仿宋" w:eastAsia="仿宋" w:cs="仿宋_GB2312"/>
          <w:b/>
          <w:bCs/>
          <w:color w:val="000000"/>
          <w:kern w:val="0"/>
          <w:sz w:val="24"/>
          <w:szCs w:val="24"/>
          <w:highlight w:val="yellow"/>
          <w:lang w:val="en-US" w:eastAsia="zh-CN"/>
        </w:rPr>
      </w:pPr>
    </w:p>
    <w:p w14:paraId="65A33FAB">
      <w:pPr>
        <w:spacing w:line="300" w:lineRule="exact"/>
        <w:rPr>
          <w:rFonts w:hint="eastAsia" w:ascii="仿宋" w:hAnsi="仿宋" w:eastAsia="仿宋" w:cs="仿宋_GB2312"/>
          <w:b/>
          <w:bCs/>
          <w:color w:val="000000"/>
          <w:kern w:val="0"/>
          <w:sz w:val="24"/>
          <w:szCs w:val="24"/>
          <w:highlight w:val="yellow"/>
          <w:lang w:val="en-US" w:eastAsia="zh-CN"/>
        </w:rPr>
      </w:pPr>
      <w:r>
        <w:rPr>
          <w:rFonts w:hint="eastAsia" w:ascii="宋体" w:hAnsi="宋体" w:eastAsia="宋体" w:cs="Times New Roman"/>
          <w:b/>
          <w:bCs/>
          <w:highlight w:val="none"/>
          <w:lang w:val="en-US" w:eastAsia="zh-CN"/>
        </w:rPr>
        <w:t>包二：</w:t>
      </w:r>
    </w:p>
    <w:tbl>
      <w:tblPr>
        <w:tblStyle w:val="64"/>
        <w:tblW w:w="88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7"/>
        <w:gridCol w:w="707"/>
        <w:gridCol w:w="5864"/>
        <w:gridCol w:w="740"/>
        <w:gridCol w:w="725"/>
      </w:tblGrid>
      <w:tr w14:paraId="78B56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E51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D7D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5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581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975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D7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r>
      <w:tr w14:paraId="5D6C1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F036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F1BF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5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6C8E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8A54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8A9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BAE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A8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99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环境终端系统</w:t>
            </w:r>
          </w:p>
        </w:tc>
        <w:tc>
          <w:tcPr>
            <w:tcW w:w="5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B5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1.全固态一体化设计，坚固、美观、耐用、集成度高；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2.监测要素灵活多样，可根据用户需求进行选配；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3.测量要素支持：环境温度、湿度、气压、风速、风向、土壤温湿度；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4.超声波测风技术，精度高、量程大、免维护；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5.可内置电子罗盘，支持自动寻北；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6.雨量监测采用光学原理，无需维护；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7.集成太阳总辐射传感器；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8.全金属外壳，防护等级达到IP67级别；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9.内置锂电池，待机时间</w:t>
            </w:r>
            <w:r>
              <w:rPr>
                <w:rStyle w:val="647"/>
                <w:rFonts w:hint="eastAsia" w:ascii="宋体" w:hAnsi="宋体" w:eastAsia="宋体" w:cs="宋体"/>
                <w:sz w:val="24"/>
                <w:szCs w:val="24"/>
                <w:highlight w:val="none"/>
                <w:lang w:val="en-US" w:eastAsia="zh-CN" w:bidi="ar"/>
              </w:rPr>
              <w:t>≥</w:t>
            </w:r>
            <w:r>
              <w:rPr>
                <w:rStyle w:val="646"/>
                <w:rFonts w:hint="eastAsia" w:ascii="宋体" w:hAnsi="宋体" w:eastAsia="宋体" w:cs="宋体"/>
                <w:sz w:val="24"/>
                <w:szCs w:val="24"/>
                <w:highlight w:val="none"/>
                <w:lang w:val="en-US" w:eastAsia="zh-CN" w:bidi="ar"/>
              </w:rPr>
              <w:t>8小时，还可以根据现场需求选配太阳能供电方式；</w:t>
            </w:r>
            <w:r>
              <w:rPr>
                <w:rStyle w:val="646"/>
                <w:rFonts w:hint="eastAsia" w:ascii="宋体" w:hAnsi="宋体" w:eastAsia="宋体" w:cs="宋体"/>
                <w:sz w:val="24"/>
                <w:szCs w:val="24"/>
                <w:highlight w:val="none"/>
                <w:lang w:val="en-US" w:eastAsia="zh-CN" w:bidi="ar"/>
              </w:rPr>
              <w:br w:type="textWrapping"/>
            </w:r>
            <w:r>
              <w:rPr>
                <w:rStyle w:val="646"/>
                <w:rFonts w:hint="eastAsia" w:ascii="宋体" w:hAnsi="宋体" w:eastAsia="宋体" w:cs="宋体"/>
                <w:sz w:val="24"/>
                <w:szCs w:val="24"/>
                <w:highlight w:val="none"/>
                <w:lang w:val="en-US" w:eastAsia="zh-CN" w:bidi="ar"/>
              </w:rPr>
              <w:t>10.自带液晶显示屏，屏幕尺寸：</w:t>
            </w:r>
            <w:r>
              <w:rPr>
                <w:rStyle w:val="647"/>
                <w:rFonts w:hint="eastAsia" w:ascii="宋体" w:hAnsi="宋体" w:eastAsia="宋体" w:cs="宋体"/>
                <w:sz w:val="24"/>
                <w:szCs w:val="24"/>
                <w:highlight w:val="none"/>
                <w:lang w:val="en-US" w:eastAsia="zh-CN" w:bidi="ar"/>
              </w:rPr>
              <w:t>≥</w:t>
            </w:r>
            <w:r>
              <w:rPr>
                <w:rStyle w:val="646"/>
                <w:rFonts w:hint="eastAsia" w:ascii="宋体" w:hAnsi="宋体" w:eastAsia="宋体" w:cs="宋体"/>
                <w:sz w:val="24"/>
                <w:szCs w:val="24"/>
                <w:highlight w:val="none"/>
                <w:lang w:val="en-US" w:eastAsia="zh-CN" w:bidi="ar"/>
              </w:rPr>
              <w:t>43*27mm,可实时读取监测数据；</w:t>
            </w:r>
            <w:r>
              <w:rPr>
                <w:rStyle w:val="646"/>
                <w:rFonts w:hint="eastAsia" w:ascii="宋体" w:hAnsi="宋体" w:eastAsia="宋体" w:cs="宋体"/>
                <w:sz w:val="24"/>
                <w:szCs w:val="24"/>
                <w:highlight w:val="none"/>
                <w:lang w:val="en-US" w:eastAsia="zh-CN" w:bidi="ar"/>
              </w:rPr>
              <w:br w:type="textWrapping"/>
            </w:r>
            <w:r>
              <w:rPr>
                <w:rStyle w:val="646"/>
                <w:rFonts w:hint="eastAsia" w:ascii="宋体" w:hAnsi="宋体" w:eastAsia="宋体" w:cs="宋体"/>
                <w:sz w:val="24"/>
                <w:szCs w:val="24"/>
                <w:highlight w:val="none"/>
                <w:lang w:val="en-US" w:eastAsia="zh-CN" w:bidi="ar"/>
              </w:rPr>
              <w:t>11.独特的防水透气结构可应对各种恶劣天气；</w:t>
            </w:r>
            <w:r>
              <w:rPr>
                <w:rStyle w:val="646"/>
                <w:rFonts w:hint="eastAsia" w:ascii="宋体" w:hAnsi="宋体" w:eastAsia="宋体" w:cs="宋体"/>
                <w:sz w:val="24"/>
                <w:szCs w:val="24"/>
                <w:highlight w:val="none"/>
                <w:lang w:val="en-US" w:eastAsia="zh-CN" w:bidi="ar"/>
              </w:rPr>
              <w:br w:type="textWrapping"/>
            </w:r>
            <w:r>
              <w:rPr>
                <w:rStyle w:val="646"/>
                <w:rFonts w:hint="eastAsia" w:ascii="宋体" w:hAnsi="宋体" w:eastAsia="宋体" w:cs="宋体"/>
                <w:sz w:val="24"/>
                <w:szCs w:val="24"/>
                <w:highlight w:val="none"/>
                <w:lang w:val="en-US" w:eastAsia="zh-CN" w:bidi="ar"/>
              </w:rPr>
              <w:t>12.轻量化设计，整机重量小于1.6kg；</w:t>
            </w:r>
            <w:r>
              <w:rPr>
                <w:rStyle w:val="646"/>
                <w:rFonts w:hint="eastAsia" w:ascii="宋体" w:hAnsi="宋体" w:eastAsia="宋体" w:cs="宋体"/>
                <w:sz w:val="24"/>
                <w:szCs w:val="24"/>
                <w:highlight w:val="none"/>
                <w:lang w:val="en-US" w:eastAsia="zh-CN" w:bidi="ar"/>
              </w:rPr>
              <w:br w:type="textWrapping"/>
            </w:r>
            <w:r>
              <w:rPr>
                <w:rStyle w:val="646"/>
                <w:rFonts w:hint="eastAsia" w:ascii="宋体" w:hAnsi="宋体" w:eastAsia="宋体" w:cs="宋体"/>
                <w:sz w:val="24"/>
                <w:szCs w:val="24"/>
                <w:highlight w:val="none"/>
                <w:lang w:val="en-US" w:eastAsia="zh-CN" w:bidi="ar"/>
              </w:rPr>
              <w:t>13.系统软件功能强大：专业的网络版软件，多台手持气象站可以组网监测，界面友好，图形数据显示，数据存储格式为EXCEL标准格式，可生成气象数据图表，供其它软件调用；</w:t>
            </w:r>
            <w:r>
              <w:rPr>
                <w:rStyle w:val="646"/>
                <w:rFonts w:hint="eastAsia" w:ascii="宋体" w:hAnsi="宋体" w:eastAsia="宋体" w:cs="宋体"/>
                <w:sz w:val="24"/>
                <w:szCs w:val="24"/>
                <w:highlight w:val="none"/>
                <w:lang w:val="en-US" w:eastAsia="zh-CN" w:bidi="ar"/>
              </w:rPr>
              <w:br w:type="textWrapping"/>
            </w:r>
            <w:r>
              <w:rPr>
                <w:rStyle w:val="646"/>
                <w:rFonts w:hint="eastAsia" w:ascii="宋体" w:hAnsi="宋体" w:eastAsia="宋体" w:cs="宋体"/>
                <w:sz w:val="24"/>
                <w:szCs w:val="24"/>
                <w:highlight w:val="none"/>
                <w:lang w:val="en-US" w:eastAsia="zh-CN" w:bidi="ar"/>
              </w:rPr>
              <w:t>14.多种监测方式：设备既可以手持移动监测、车载监测，也可以安装在便携监测支架上固定监  测；</w:t>
            </w:r>
            <w:r>
              <w:rPr>
                <w:rStyle w:val="646"/>
                <w:rFonts w:hint="eastAsia" w:ascii="宋体" w:hAnsi="宋体" w:eastAsia="宋体" w:cs="宋体"/>
                <w:sz w:val="24"/>
                <w:szCs w:val="24"/>
                <w:highlight w:val="none"/>
                <w:lang w:val="en-US" w:eastAsia="zh-CN" w:bidi="ar"/>
              </w:rPr>
              <w:br w:type="textWrapping"/>
            </w:r>
            <w:r>
              <w:rPr>
                <w:rStyle w:val="646"/>
                <w:rFonts w:hint="eastAsia" w:ascii="宋体" w:hAnsi="宋体" w:eastAsia="宋体" w:cs="宋体"/>
                <w:sz w:val="24"/>
                <w:szCs w:val="24"/>
                <w:highlight w:val="none"/>
                <w:lang w:val="en-US" w:eastAsia="zh-CN" w:bidi="ar"/>
              </w:rPr>
              <w:t>15.外形尺寸：</w:t>
            </w:r>
            <w:r>
              <w:rPr>
                <w:rStyle w:val="647"/>
                <w:rFonts w:hint="eastAsia" w:ascii="宋体" w:hAnsi="宋体" w:eastAsia="宋体" w:cs="宋体"/>
                <w:sz w:val="24"/>
                <w:szCs w:val="24"/>
                <w:highlight w:val="none"/>
                <w:lang w:val="en-US" w:eastAsia="zh-CN" w:bidi="ar"/>
              </w:rPr>
              <w:t>≥</w:t>
            </w:r>
            <w:r>
              <w:rPr>
                <w:rStyle w:val="646"/>
                <w:rFonts w:hint="eastAsia" w:ascii="宋体" w:hAnsi="宋体" w:eastAsia="宋体" w:cs="宋体"/>
                <w:sz w:val="24"/>
                <w:szCs w:val="24"/>
                <w:highlight w:val="none"/>
                <w:lang w:val="en-US" w:eastAsia="zh-CN" w:bidi="ar"/>
              </w:rPr>
              <w:t>高420mm×</w:t>
            </w:r>
            <w:r>
              <w:rPr>
                <w:rStyle w:val="646"/>
                <w:rFonts w:hint="eastAsia" w:ascii="宋体" w:hAnsi="宋体" w:eastAsia="宋体" w:cs="宋体"/>
                <w:sz w:val="24"/>
                <w:szCs w:val="24"/>
                <w:lang w:val="en-US" w:eastAsia="zh-CN" w:bidi="ar"/>
              </w:rPr>
              <w:t>φ85mm；</w:t>
            </w:r>
            <w:r>
              <w:rPr>
                <w:rStyle w:val="646"/>
                <w:rFonts w:hint="eastAsia" w:ascii="宋体" w:hAnsi="宋体" w:eastAsia="宋体" w:cs="宋体"/>
                <w:sz w:val="24"/>
                <w:szCs w:val="24"/>
                <w:lang w:val="en-US" w:eastAsia="zh-CN" w:bidi="ar"/>
              </w:rPr>
              <w:br w:type="textWrapping"/>
            </w:r>
            <w:r>
              <w:rPr>
                <w:rStyle w:val="646"/>
                <w:rFonts w:hint="eastAsia" w:ascii="宋体" w:hAnsi="宋体" w:eastAsia="宋体" w:cs="宋体"/>
                <w:sz w:val="24"/>
                <w:szCs w:val="24"/>
                <w:lang w:val="en-US" w:eastAsia="zh-CN" w:bidi="ar"/>
              </w:rPr>
              <w:t>16.供电要求：内置锂电池/AC220V/DC12V；</w:t>
            </w:r>
            <w:r>
              <w:rPr>
                <w:rStyle w:val="646"/>
                <w:rFonts w:hint="eastAsia" w:ascii="宋体" w:hAnsi="宋体" w:eastAsia="宋体" w:cs="宋体"/>
                <w:sz w:val="24"/>
                <w:szCs w:val="24"/>
                <w:lang w:val="en-US" w:eastAsia="zh-CN" w:bidi="ar"/>
              </w:rPr>
              <w:br w:type="textWrapping"/>
            </w:r>
            <w:r>
              <w:rPr>
                <w:rStyle w:val="646"/>
                <w:rFonts w:hint="eastAsia" w:ascii="宋体" w:hAnsi="宋体" w:eastAsia="宋体" w:cs="宋体"/>
                <w:sz w:val="24"/>
                <w:szCs w:val="24"/>
                <w:lang w:val="en-US" w:eastAsia="zh-CN" w:bidi="ar"/>
              </w:rPr>
              <w:t>17.机身材质：金属材质；</w:t>
            </w:r>
            <w:r>
              <w:rPr>
                <w:rStyle w:val="646"/>
                <w:rFonts w:hint="eastAsia" w:ascii="宋体" w:hAnsi="宋体" w:eastAsia="宋体" w:cs="宋体"/>
                <w:sz w:val="24"/>
                <w:szCs w:val="24"/>
                <w:lang w:val="en-US" w:eastAsia="zh-CN" w:bidi="ar"/>
              </w:rPr>
              <w:br w:type="textWrapping"/>
            </w:r>
            <w:r>
              <w:rPr>
                <w:rStyle w:val="646"/>
                <w:rFonts w:hint="eastAsia" w:ascii="宋体" w:hAnsi="宋体" w:eastAsia="宋体" w:cs="宋体"/>
                <w:sz w:val="24"/>
                <w:szCs w:val="24"/>
                <w:lang w:val="en-US" w:eastAsia="zh-CN" w:bidi="ar"/>
              </w:rPr>
              <w:t>18.通讯方式：RS485、GPRS，支持modbus协议；</w:t>
            </w:r>
            <w:r>
              <w:rPr>
                <w:rStyle w:val="646"/>
                <w:rFonts w:hint="eastAsia" w:ascii="宋体" w:hAnsi="宋体" w:eastAsia="宋体" w:cs="宋体"/>
                <w:sz w:val="24"/>
                <w:szCs w:val="24"/>
                <w:lang w:val="en-US" w:eastAsia="zh-CN" w:bidi="ar"/>
              </w:rPr>
              <w:br w:type="textWrapping"/>
            </w:r>
            <w:r>
              <w:rPr>
                <w:rStyle w:val="646"/>
                <w:rFonts w:hint="eastAsia" w:ascii="宋体" w:hAnsi="宋体" w:eastAsia="宋体" w:cs="宋体"/>
                <w:sz w:val="24"/>
                <w:szCs w:val="24"/>
                <w:lang w:val="en-US" w:eastAsia="zh-CN" w:bidi="ar"/>
              </w:rPr>
              <w:t>19.功耗：130ma；</w:t>
            </w:r>
            <w:r>
              <w:rPr>
                <w:rStyle w:val="646"/>
                <w:rFonts w:hint="eastAsia" w:ascii="宋体" w:hAnsi="宋体" w:eastAsia="宋体" w:cs="宋体"/>
                <w:sz w:val="24"/>
                <w:szCs w:val="24"/>
                <w:lang w:val="en-US" w:eastAsia="zh-CN" w:bidi="ar"/>
              </w:rPr>
              <w:br w:type="textWrapping"/>
            </w:r>
            <w:r>
              <w:rPr>
                <w:rStyle w:val="646"/>
                <w:rFonts w:hint="eastAsia" w:ascii="宋体" w:hAnsi="宋体" w:eastAsia="宋体" w:cs="宋体"/>
                <w:sz w:val="24"/>
                <w:szCs w:val="24"/>
                <w:lang w:val="en-US" w:eastAsia="zh-CN" w:bidi="ar"/>
              </w:rPr>
              <w:t>20.环境温度：测量范围：-50～+80℃ 分辨率：0.1℃  准确度：±0.1℃；</w:t>
            </w:r>
            <w:r>
              <w:rPr>
                <w:rStyle w:val="646"/>
                <w:rFonts w:hint="eastAsia" w:ascii="宋体" w:hAnsi="宋体" w:eastAsia="宋体" w:cs="宋体"/>
                <w:sz w:val="24"/>
                <w:szCs w:val="24"/>
                <w:lang w:val="en-US" w:eastAsia="zh-CN" w:bidi="ar"/>
              </w:rPr>
              <w:br w:type="textWrapping"/>
            </w:r>
            <w:r>
              <w:rPr>
                <w:rStyle w:val="646"/>
                <w:rFonts w:hint="eastAsia" w:ascii="宋体" w:hAnsi="宋体" w:eastAsia="宋体" w:cs="宋体"/>
                <w:sz w:val="24"/>
                <w:szCs w:val="24"/>
                <w:lang w:val="en-US" w:eastAsia="zh-CN" w:bidi="ar"/>
              </w:rPr>
              <w:t>21.相对湿度：测量范围：0～100% 分辨率：0.1% 准确度：±2%(≤80%时)；±5%(&gt;80%时)</w:t>
            </w:r>
            <w:r>
              <w:rPr>
                <w:rStyle w:val="646"/>
                <w:rFonts w:hint="eastAsia" w:ascii="宋体" w:hAnsi="宋体" w:eastAsia="宋体" w:cs="宋体"/>
                <w:sz w:val="24"/>
                <w:szCs w:val="24"/>
                <w:lang w:val="en-US" w:eastAsia="zh-CN" w:bidi="ar"/>
              </w:rPr>
              <w:br w:type="textWrapping"/>
            </w:r>
            <w:r>
              <w:rPr>
                <w:rStyle w:val="646"/>
                <w:rFonts w:hint="eastAsia" w:ascii="宋体" w:hAnsi="宋体" w:eastAsia="宋体" w:cs="宋体"/>
                <w:sz w:val="24"/>
                <w:szCs w:val="24"/>
                <w:lang w:val="en-US" w:eastAsia="zh-CN" w:bidi="ar"/>
              </w:rPr>
              <w:t>22.风向：测量范围：0～360° 分辨率：3° 准确度：±3°；</w:t>
            </w:r>
            <w:r>
              <w:rPr>
                <w:rStyle w:val="646"/>
                <w:rFonts w:hint="eastAsia" w:ascii="宋体" w:hAnsi="宋体" w:eastAsia="宋体" w:cs="宋体"/>
                <w:sz w:val="24"/>
                <w:szCs w:val="24"/>
                <w:lang w:val="en-US" w:eastAsia="zh-CN" w:bidi="ar"/>
              </w:rPr>
              <w:br w:type="textWrapping"/>
            </w:r>
            <w:r>
              <w:rPr>
                <w:rStyle w:val="646"/>
                <w:rFonts w:hint="eastAsia" w:ascii="宋体" w:hAnsi="宋体" w:eastAsia="宋体" w:cs="宋体"/>
                <w:sz w:val="24"/>
                <w:szCs w:val="24"/>
                <w:lang w:val="en-US" w:eastAsia="zh-CN" w:bidi="ar"/>
              </w:rPr>
              <w:t>23.风速：测量范围：0～70m/s 分辨率：0.1m/s 准确度：±(0.3+0.03V)m/s；</w:t>
            </w:r>
            <w:r>
              <w:rPr>
                <w:rStyle w:val="646"/>
                <w:rFonts w:hint="eastAsia" w:ascii="宋体" w:hAnsi="宋体" w:eastAsia="宋体" w:cs="宋体"/>
                <w:sz w:val="24"/>
                <w:szCs w:val="24"/>
                <w:lang w:val="en-US" w:eastAsia="zh-CN" w:bidi="ar"/>
              </w:rPr>
              <w:br w:type="textWrapping"/>
            </w:r>
            <w:r>
              <w:rPr>
                <w:rStyle w:val="646"/>
                <w:rFonts w:hint="eastAsia" w:ascii="宋体" w:hAnsi="宋体" w:eastAsia="宋体" w:cs="宋体"/>
                <w:sz w:val="24"/>
                <w:szCs w:val="24"/>
                <w:lang w:val="en-US" w:eastAsia="zh-CN" w:bidi="ar"/>
              </w:rPr>
              <w:t>24.雨量：测量范围：0-999.9 mm   分辨率：0.1mm 准确度：±0.4mm(≤10mm时)</w:t>
            </w:r>
            <w:r>
              <w:rPr>
                <w:rStyle w:val="646"/>
                <w:rFonts w:hint="eastAsia" w:ascii="宋体" w:hAnsi="宋体" w:cs="宋体"/>
                <w:sz w:val="24"/>
                <w:szCs w:val="24"/>
                <w:lang w:val="en-US" w:eastAsia="zh-CN" w:bidi="ar"/>
              </w:rPr>
              <w:t xml:space="preserve"> </w:t>
            </w:r>
            <w:r>
              <w:rPr>
                <w:rStyle w:val="646"/>
                <w:rFonts w:hint="eastAsia" w:ascii="宋体" w:hAnsi="宋体" w:eastAsia="宋体" w:cs="宋体"/>
                <w:sz w:val="24"/>
                <w:szCs w:val="24"/>
                <w:lang w:val="en-US" w:eastAsia="zh-CN" w:bidi="ar"/>
              </w:rPr>
              <w:t>±4%（&gt;10mm时）；</w:t>
            </w:r>
            <w:r>
              <w:rPr>
                <w:rStyle w:val="646"/>
                <w:rFonts w:hint="eastAsia" w:ascii="宋体" w:hAnsi="宋体" w:eastAsia="宋体" w:cs="宋体"/>
                <w:sz w:val="24"/>
                <w:szCs w:val="24"/>
                <w:lang w:val="en-US" w:eastAsia="zh-CN" w:bidi="ar"/>
              </w:rPr>
              <w:br w:type="textWrapping"/>
            </w:r>
            <w:r>
              <w:rPr>
                <w:rStyle w:val="646"/>
                <w:rFonts w:hint="eastAsia" w:ascii="宋体" w:hAnsi="宋体" w:eastAsia="宋体" w:cs="宋体"/>
                <w:sz w:val="24"/>
                <w:szCs w:val="24"/>
                <w:lang w:val="en-US" w:eastAsia="zh-CN" w:bidi="ar"/>
              </w:rPr>
              <w:t>25.总辐射：测量范围：0～2000 W/m2    分辨率：1 W/m2    准确度：≤5%；</w:t>
            </w:r>
            <w:r>
              <w:rPr>
                <w:rStyle w:val="646"/>
                <w:rFonts w:hint="eastAsia" w:ascii="宋体" w:hAnsi="宋体" w:eastAsia="宋体" w:cs="宋体"/>
                <w:sz w:val="24"/>
                <w:szCs w:val="24"/>
                <w:lang w:val="en-US" w:eastAsia="zh-CN" w:bidi="ar"/>
              </w:rPr>
              <w:br w:type="textWrapping"/>
            </w:r>
            <w:r>
              <w:rPr>
                <w:rStyle w:val="646"/>
                <w:rFonts w:hint="eastAsia" w:ascii="宋体" w:hAnsi="宋体" w:eastAsia="宋体" w:cs="宋体"/>
                <w:sz w:val="24"/>
                <w:szCs w:val="24"/>
                <w:lang w:val="en-US" w:eastAsia="zh-CN" w:bidi="ar"/>
              </w:rPr>
              <w:t>26.土壤温度：测量范围：0～100% m³/ m  分辨率：0.1% m³/ m³    准确度：± 2% m³/ m³(0～50% m³/ m³)；</w:t>
            </w:r>
            <w:r>
              <w:rPr>
                <w:rStyle w:val="646"/>
                <w:rFonts w:hint="eastAsia" w:ascii="宋体" w:hAnsi="宋体" w:eastAsia="宋体" w:cs="宋体"/>
                <w:sz w:val="24"/>
                <w:szCs w:val="24"/>
                <w:lang w:val="en-US" w:eastAsia="zh-CN" w:bidi="ar"/>
              </w:rPr>
              <w:br w:type="textWrapping"/>
            </w:r>
            <w:r>
              <w:rPr>
                <w:rStyle w:val="646"/>
                <w:rFonts w:hint="eastAsia" w:ascii="宋体" w:hAnsi="宋体" w:eastAsia="宋体" w:cs="宋体"/>
                <w:sz w:val="24"/>
                <w:szCs w:val="24"/>
                <w:lang w:val="en-US" w:eastAsia="zh-CN" w:bidi="ar"/>
              </w:rPr>
              <w:t>27.土壤温度：测量范围：-50～+80℃    分辨率：0.1℃    准确度：≤±0.1℃。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D50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DAB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r>
      <w:tr w14:paraId="6918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B2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E8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植物专用生长箱</w:t>
            </w:r>
          </w:p>
        </w:tc>
        <w:tc>
          <w:tcPr>
            <w:tcW w:w="5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07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Style w:val="646"/>
                <w:rFonts w:hint="eastAsia" w:ascii="宋体" w:hAnsi="宋体" w:eastAsia="宋体" w:cs="宋体"/>
                <w:sz w:val="24"/>
                <w:szCs w:val="24"/>
                <w:lang w:val="en-US" w:eastAsia="zh-CN" w:bidi="ar"/>
              </w:rPr>
              <w:t>1.采用STC微电脑控制器，≥7寸触摸屏，触摸开关、操作简便；拒绝液晶及按键方式。可编程控制模式，按北京时间同步设定白天黑夜时间，一天可分1-12组或 99 段工作时段，控制温度、湿度、光照强度等参数值；拒绝用倒计时方式控制。</w:t>
            </w:r>
            <w:r>
              <w:rPr>
                <w:rStyle w:val="646"/>
                <w:rFonts w:hint="eastAsia" w:ascii="宋体" w:hAnsi="宋体" w:eastAsia="宋体" w:cs="宋体"/>
                <w:sz w:val="24"/>
                <w:szCs w:val="24"/>
                <w:lang w:val="en-US" w:eastAsia="zh-CN" w:bidi="ar"/>
              </w:rPr>
              <w:br w:type="textWrapping"/>
            </w:r>
            <w:r>
              <w:rPr>
                <w:rStyle w:val="646"/>
                <w:rFonts w:hint="eastAsia" w:ascii="宋体" w:hAnsi="宋体" w:eastAsia="宋体" w:cs="宋体"/>
                <w:sz w:val="24"/>
                <w:szCs w:val="24"/>
                <w:lang w:val="en-US" w:eastAsia="zh-CN" w:bidi="ar"/>
              </w:rPr>
              <w:t>2.采用全光谱冷光源植物光照，顶置LED竖直光照，适合动植物生长需要；同一平面光照均匀可控，每个空间光照相互不干扰，光照精度小于100LX。</w:t>
            </w:r>
            <w:r>
              <w:rPr>
                <w:rStyle w:val="646"/>
                <w:rFonts w:hint="eastAsia" w:ascii="宋体" w:hAnsi="宋体" w:eastAsia="宋体" w:cs="宋体"/>
                <w:sz w:val="24"/>
                <w:szCs w:val="24"/>
                <w:lang w:val="en-US" w:eastAsia="zh-CN" w:bidi="ar"/>
              </w:rPr>
              <w:br w:type="textWrapping"/>
            </w:r>
            <w:r>
              <w:rPr>
                <w:rStyle w:val="646"/>
                <w:rFonts w:hint="eastAsia" w:ascii="微软雅黑" w:hAnsi="微软雅黑" w:eastAsia="微软雅黑" w:cs="微软雅黑"/>
                <w:sz w:val="24"/>
                <w:szCs w:val="24"/>
                <w:lang w:val="en-US" w:eastAsia="zh-CN" w:bidi="ar"/>
              </w:rPr>
              <w:t>▲</w:t>
            </w:r>
            <w:r>
              <w:rPr>
                <w:rStyle w:val="646"/>
                <w:rFonts w:hint="eastAsia" w:ascii="宋体" w:hAnsi="宋体" w:eastAsia="宋体" w:cs="宋体"/>
                <w:sz w:val="24"/>
                <w:szCs w:val="24"/>
                <w:lang w:val="en-US" w:eastAsia="zh-CN" w:bidi="ar"/>
              </w:rPr>
              <w:t>3.箱体为整体发泡，保温层≥4CM，坚固保温。外壳采用不锈钢，防指纹表面处理，内胆为8K镜面不锈钢；层架高度可调，也可直接向外抽取；知名品牌压缩机和循环风机，用户可在控制器上选择压缩机工作模式（普通启停模式和高精度控制模式），保证培养箱控温精度。（提供数字压缩机电子膨胀技术证明材料）</w:t>
            </w:r>
            <w:r>
              <w:rPr>
                <w:rStyle w:val="646"/>
                <w:rFonts w:hint="eastAsia" w:ascii="宋体" w:hAnsi="宋体" w:eastAsia="宋体" w:cs="宋体"/>
                <w:sz w:val="24"/>
                <w:szCs w:val="24"/>
                <w:lang w:val="en-US" w:eastAsia="zh-CN" w:bidi="ar"/>
              </w:rPr>
              <w:br w:type="textWrapping"/>
            </w:r>
            <w:r>
              <w:rPr>
                <w:rStyle w:val="646"/>
                <w:rFonts w:hint="eastAsia" w:ascii="宋体" w:hAnsi="宋体" w:eastAsia="宋体" w:cs="宋体"/>
                <w:sz w:val="24"/>
                <w:szCs w:val="24"/>
                <w:lang w:val="en-US" w:eastAsia="zh-CN" w:bidi="ar"/>
              </w:rPr>
              <w:t>4.光谱结构组成：适合植物生长和育种诱导， 730-750nm波长（远红光）占11%，620-660nm波长（红光）占55%，530-560nm波长（绿光）占18%，460-490nm（蓝光）16%，光强各自可自由调节组合，互不干扰。拒绝不可调节。</w:t>
            </w:r>
            <w:r>
              <w:rPr>
                <w:rStyle w:val="646"/>
                <w:rFonts w:hint="eastAsia" w:ascii="宋体" w:hAnsi="宋体" w:eastAsia="宋体" w:cs="宋体"/>
                <w:sz w:val="24"/>
                <w:szCs w:val="24"/>
                <w:lang w:val="en-US" w:eastAsia="zh-CN" w:bidi="ar"/>
              </w:rPr>
              <w:br w:type="textWrapping"/>
            </w:r>
            <w:r>
              <w:rPr>
                <w:rStyle w:val="646"/>
                <w:rFonts w:hint="eastAsia" w:ascii="宋体" w:hAnsi="宋体" w:eastAsia="宋体" w:cs="宋体"/>
                <w:sz w:val="24"/>
                <w:szCs w:val="24"/>
                <w:lang w:val="en-US" w:eastAsia="zh-CN" w:bidi="ar"/>
              </w:rPr>
              <w:t>5. 单板LED模块功率≤100W，光照板尺寸为47*38cm，拒绝灯管式光源；LED模块电压低于36V，拒绝220V通入确定安全；每块板由540颗LED灯组成，每个芯片小于等于0.2W，采用台湾晶元芯片，使用寿命大于20000小时以上。（提供光谱报告）</w:t>
            </w:r>
            <w:r>
              <w:rPr>
                <w:rStyle w:val="646"/>
                <w:rFonts w:hint="eastAsia" w:ascii="宋体" w:hAnsi="宋体" w:eastAsia="宋体" w:cs="宋体"/>
                <w:sz w:val="24"/>
                <w:szCs w:val="24"/>
                <w:lang w:val="en-US" w:eastAsia="zh-CN" w:bidi="ar"/>
              </w:rPr>
              <w:br w:type="textWrapping"/>
            </w:r>
            <w:r>
              <w:rPr>
                <w:rStyle w:val="646"/>
                <w:rFonts w:hint="eastAsia" w:ascii="宋体" w:hAnsi="宋体" w:eastAsia="宋体" w:cs="宋体"/>
                <w:sz w:val="24"/>
                <w:szCs w:val="24"/>
                <w:lang w:val="en-US" w:eastAsia="zh-CN" w:bidi="ar"/>
              </w:rPr>
              <w:t>6. 内置换新风系统，可以在触摸屏上便捷设定换风量和风速大小；新风通过过滤器送入培养箱，新风换气量≥10m3/h；且无需外置控制器，保持系统整体美观。</w:t>
            </w:r>
            <w:r>
              <w:rPr>
                <w:rStyle w:val="646"/>
                <w:rFonts w:hint="eastAsia" w:ascii="宋体" w:hAnsi="宋体" w:eastAsia="宋体" w:cs="宋体"/>
                <w:sz w:val="24"/>
                <w:szCs w:val="24"/>
                <w:lang w:val="en-US" w:eastAsia="zh-CN" w:bidi="ar"/>
              </w:rPr>
              <w:br w:type="textWrapping"/>
            </w:r>
            <w:r>
              <w:rPr>
                <w:rStyle w:val="646"/>
                <w:rFonts w:hint="eastAsia" w:ascii="宋体" w:hAnsi="宋体" w:eastAsia="宋体" w:cs="宋体"/>
                <w:sz w:val="24"/>
                <w:szCs w:val="24"/>
                <w:lang w:val="en-US" w:eastAsia="zh-CN" w:bidi="ar"/>
              </w:rPr>
              <w:t>7.无级可调光，3层光照独立分控，第一层可调控范围0-20000LX；第二层可调控范围0-20000LX；第三层可调控范围0-20000LX；拒绝机械调节和%调节。培养箱具备创新的晴天和阴天工作模式，用户可根据实验需求自由设置类闪电时长、周期、强度，促使氮肥合成，为植物生长提供更有利的条件。</w:t>
            </w:r>
            <w:r>
              <w:rPr>
                <w:rStyle w:val="646"/>
                <w:rFonts w:hint="eastAsia" w:ascii="宋体" w:hAnsi="宋体" w:eastAsia="宋体" w:cs="宋体"/>
                <w:sz w:val="24"/>
                <w:szCs w:val="24"/>
                <w:lang w:val="en-US" w:eastAsia="zh-CN" w:bidi="ar"/>
              </w:rPr>
              <w:br w:type="textWrapping"/>
            </w:r>
            <w:r>
              <w:rPr>
                <w:rStyle w:val="646"/>
                <w:rFonts w:hint="eastAsia" w:ascii="宋体" w:hAnsi="宋体" w:eastAsia="宋体" w:cs="宋体"/>
                <w:sz w:val="24"/>
                <w:szCs w:val="24"/>
                <w:lang w:val="en-US" w:eastAsia="zh-CN" w:bidi="ar"/>
              </w:rPr>
              <w:t>8. 容积≥300L，外形尺寸为600*720*1940，工作室尺寸为510*470*1350。</w:t>
            </w:r>
            <w:r>
              <w:rPr>
                <w:rStyle w:val="646"/>
                <w:rFonts w:hint="eastAsia" w:ascii="宋体" w:hAnsi="宋体" w:eastAsia="宋体" w:cs="宋体"/>
                <w:sz w:val="24"/>
                <w:szCs w:val="24"/>
                <w:lang w:val="en-US" w:eastAsia="zh-CN" w:bidi="ar"/>
              </w:rPr>
              <w:br w:type="textWrapping"/>
            </w:r>
            <w:r>
              <w:rPr>
                <w:rStyle w:val="646"/>
                <w:rFonts w:hint="eastAsia" w:ascii="宋体" w:hAnsi="宋体" w:eastAsia="宋体" w:cs="宋体"/>
                <w:sz w:val="24"/>
                <w:szCs w:val="24"/>
                <w:lang w:val="en-US" w:eastAsia="zh-CN" w:bidi="ar"/>
              </w:rPr>
              <w:t>9.温控范围：0-50℃, 温控精度为±0.5-1.0℃，可长时间在4℃下运行，杜绝结冰、冰堵现象。湿度控范围：50%～95%RH；湿度控精度：±5%～7%RH。</w:t>
            </w:r>
            <w:r>
              <w:rPr>
                <w:rStyle w:val="646"/>
                <w:rFonts w:hint="eastAsia" w:ascii="宋体" w:hAnsi="宋体" w:eastAsia="宋体" w:cs="宋体"/>
                <w:sz w:val="24"/>
                <w:szCs w:val="24"/>
                <w:lang w:val="en-US" w:eastAsia="zh-CN" w:bidi="ar"/>
              </w:rPr>
              <w:br w:type="textWrapping"/>
            </w:r>
            <w:r>
              <w:rPr>
                <w:rStyle w:val="646"/>
                <w:rFonts w:hint="eastAsia" w:ascii="宋体" w:hAnsi="宋体" w:cs="宋体"/>
                <w:sz w:val="24"/>
                <w:szCs w:val="24"/>
                <w:lang w:val="en-US" w:eastAsia="zh-CN" w:bidi="ar"/>
              </w:rPr>
              <w:t>▲</w:t>
            </w:r>
            <w:r>
              <w:rPr>
                <w:rStyle w:val="646"/>
                <w:rFonts w:hint="eastAsia" w:ascii="宋体" w:hAnsi="宋体" w:eastAsia="宋体" w:cs="宋体"/>
                <w:sz w:val="24"/>
                <w:szCs w:val="24"/>
                <w:lang w:val="en-US" w:eastAsia="zh-CN" w:bidi="ar"/>
              </w:rPr>
              <w:t>10.采用超声波加湿器，具有满水、缺水控制功能。加湿器带有紫外灭菌功能，确保湿汽无菌。加湿器水桶大于18L，表面具有反光功能，防止光线射入产生绿藻，拒绝采用小桶频繁加水。</w:t>
            </w:r>
            <w:r>
              <w:rPr>
                <w:rStyle w:val="646"/>
                <w:rFonts w:hint="eastAsia" w:ascii="宋体" w:hAnsi="宋体" w:eastAsia="宋体" w:cs="宋体"/>
                <w:sz w:val="24"/>
                <w:szCs w:val="24"/>
                <w:lang w:val="en-US" w:eastAsia="zh-CN" w:bidi="ar"/>
              </w:rPr>
              <w:br w:type="textWrapping"/>
            </w:r>
            <w:r>
              <w:rPr>
                <w:rStyle w:val="646"/>
                <w:rFonts w:hint="eastAsia" w:ascii="宋体" w:hAnsi="宋体" w:eastAsia="宋体" w:cs="宋体"/>
                <w:sz w:val="24"/>
                <w:szCs w:val="24"/>
                <w:lang w:val="en-US" w:eastAsia="zh-CN" w:bidi="ar"/>
              </w:rPr>
              <w:t>11.培养箱具有紫外灭菌功能，可设定灭菌时间。触摸屏离地1.6m，保证操作者的安全；</w:t>
            </w:r>
            <w:r>
              <w:rPr>
                <w:rStyle w:val="646"/>
                <w:rFonts w:hint="eastAsia" w:ascii="宋体" w:hAnsi="宋体" w:eastAsia="宋体" w:cs="宋体"/>
                <w:sz w:val="24"/>
                <w:szCs w:val="24"/>
                <w:lang w:val="en-US" w:eastAsia="zh-CN" w:bidi="ar"/>
              </w:rPr>
              <w:br w:type="textWrapping"/>
            </w:r>
            <w:r>
              <w:rPr>
                <w:rStyle w:val="646"/>
                <w:rFonts w:hint="eastAsia" w:ascii="宋体" w:hAnsi="宋体" w:eastAsia="宋体" w:cs="宋体"/>
                <w:sz w:val="24"/>
                <w:szCs w:val="24"/>
                <w:lang w:val="en-US" w:eastAsia="zh-CN" w:bidi="ar"/>
              </w:rPr>
              <w:t xml:space="preserve">12.可选配手机APP远程控制。可在手机APP上进行温度、光照设定，手机数据监控； </w:t>
            </w:r>
            <w:r>
              <w:rPr>
                <w:rStyle w:val="646"/>
                <w:rFonts w:hint="eastAsia" w:ascii="宋体" w:hAnsi="宋体" w:eastAsia="宋体" w:cs="宋体"/>
                <w:sz w:val="24"/>
                <w:szCs w:val="24"/>
                <w:lang w:val="en-US" w:eastAsia="zh-CN" w:bidi="ar"/>
              </w:rPr>
              <w:br w:type="textWrapping"/>
            </w:r>
            <w:r>
              <w:rPr>
                <w:rStyle w:val="646"/>
                <w:rFonts w:hint="eastAsia" w:ascii="宋体" w:hAnsi="宋体" w:eastAsia="宋体" w:cs="宋体"/>
                <w:sz w:val="24"/>
                <w:szCs w:val="24"/>
                <w:lang w:val="en-US" w:eastAsia="zh-CN" w:bidi="ar"/>
              </w:rPr>
              <w:t>13.配备 USB 接口，可直接将数据存储至移动盘，培养箱自身可储存 10 万个数据。控制器界面可生成历史曲线数据，方便用户查询不同时间段运行参数，且历史数据可导出为 PDF 格式，防止参数造假。</w:t>
            </w:r>
            <w:r>
              <w:rPr>
                <w:rStyle w:val="646"/>
                <w:rFonts w:hint="eastAsia" w:ascii="宋体" w:hAnsi="宋体" w:eastAsia="宋体" w:cs="宋体"/>
                <w:sz w:val="24"/>
                <w:szCs w:val="24"/>
                <w:lang w:val="en-US" w:eastAsia="zh-CN" w:bidi="ar"/>
              </w:rPr>
              <w:br w:type="textWrapping"/>
            </w:r>
            <w:r>
              <w:rPr>
                <w:rStyle w:val="646"/>
                <w:rFonts w:hint="eastAsia" w:ascii="宋体" w:hAnsi="宋体" w:eastAsia="宋体" w:cs="宋体"/>
                <w:sz w:val="24"/>
                <w:szCs w:val="24"/>
                <w:lang w:val="en-US" w:eastAsia="zh-CN" w:bidi="ar"/>
              </w:rPr>
              <w:t xml:space="preserve"> </w:t>
            </w:r>
            <w:r>
              <w:rPr>
                <w:rStyle w:val="646"/>
                <w:rFonts w:hint="eastAsia" w:ascii="宋体" w:hAnsi="宋体" w:cs="宋体"/>
                <w:sz w:val="24"/>
                <w:szCs w:val="24"/>
                <w:lang w:val="en-US" w:eastAsia="zh-CN" w:bidi="ar"/>
              </w:rPr>
              <w:t>▲</w:t>
            </w:r>
            <w:r>
              <w:rPr>
                <w:rStyle w:val="646"/>
                <w:rFonts w:hint="eastAsia" w:ascii="宋体" w:hAnsi="宋体" w:eastAsia="宋体" w:cs="宋体"/>
                <w:sz w:val="24"/>
                <w:szCs w:val="24"/>
                <w:lang w:val="en-US" w:eastAsia="zh-CN" w:bidi="ar"/>
              </w:rPr>
              <w:t>14.培养箱具有 3 级密码锁控及审计追踪功能，拥有管理者、用户、访客账号，管理者可对用户和访客账号进行增加、删除操作，并记录其修改参数时间，实现数据操作的可追溯性。（提供证明材料）</w:t>
            </w:r>
            <w:r>
              <w:rPr>
                <w:rStyle w:val="646"/>
                <w:rFonts w:hint="eastAsia" w:ascii="宋体" w:hAnsi="宋体" w:eastAsia="宋体" w:cs="宋体"/>
                <w:sz w:val="24"/>
                <w:szCs w:val="24"/>
                <w:lang w:val="en-US" w:eastAsia="zh-CN" w:bidi="ar"/>
              </w:rPr>
              <w:br w:type="textWrapping"/>
            </w:r>
            <w:r>
              <w:rPr>
                <w:rStyle w:val="646"/>
                <w:rFonts w:hint="eastAsia" w:ascii="宋体" w:hAnsi="宋体" w:eastAsia="宋体" w:cs="宋体"/>
                <w:sz w:val="24"/>
                <w:szCs w:val="24"/>
                <w:lang w:val="en-US" w:eastAsia="zh-CN" w:bidi="ar"/>
              </w:rPr>
              <w:t>15.箱体配备可视警报（彩色警报灯）及声音警报（警报铃），可针对温度、湿度及加湿器缺水等情况设定警报，还能设置温湿度过程跟踪警报，严密监测温湿度变化，并储存最近 20 次以上报警信息，及时提醒用户处理异常情况。</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EC6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bookmarkStart w:id="216" w:name="_GoBack"/>
            <w:bookmarkEnd w:id="216"/>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C73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r>
    </w:tbl>
    <w:p w14:paraId="4F3CC5A3">
      <w:pPr>
        <w:ind w:firstLine="519"/>
        <w:rPr>
          <w:rFonts w:hint="eastAsia" w:eastAsia="宋体" w:asciiTheme="minorEastAsia" w:hAnsiTheme="minorEastAsia" w:cstheme="minorEastAsia"/>
          <w:sz w:val="24"/>
          <w:szCs w:val="24"/>
          <w:highlight w:val="yellow"/>
          <w:lang w:eastAsia="zh-CN"/>
        </w:rPr>
      </w:pPr>
    </w:p>
    <w:sectPr>
      <w:pgSz w:w="11906" w:h="16838"/>
      <w:pgMar w:top="1440" w:right="1800" w:bottom="1440" w:left="1800" w:header="1021" w:footer="866"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alatino Linotype">
    <w:panose1 w:val="02040502050505030304"/>
    <w:charset w:val="00"/>
    <w:family w:val="roman"/>
    <w:pitch w:val="default"/>
    <w:sig w:usb0="E0000287" w:usb1="40000013" w:usb2="00000000" w:usb3="00000000" w:csb0="200001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603F01FF" w:csb1="FFFF0000"/>
  </w:font>
  <w:font w:name="小标宋">
    <w:altName w:val="宋体"/>
    <w:panose1 w:val="00000000000000000000"/>
    <w:charset w:val="86"/>
    <w:family w:val="roman"/>
    <w:pitch w:val="default"/>
    <w:sig w:usb0="00000000" w:usb1="00000000" w:usb2="0000001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ˎ̥">
    <w:altName w:val="Times New Roman"/>
    <w:panose1 w:val="00000000000000000000"/>
    <w:charset w:val="00"/>
    <w:family w:val="roman"/>
    <w:pitch w:val="default"/>
    <w:sig w:usb0="00000000" w:usb1="00000000" w:usb2="00000000" w:usb3="00000000" w:csb0="00040001" w:csb1="00000000"/>
  </w:font>
  <w:font w:name="Baskerville">
    <w:altName w:val="Georgia"/>
    <w:panose1 w:val="00000000000000000000"/>
    <w:charset w:val="00"/>
    <w:family w:val="auto"/>
    <w:pitch w:val="default"/>
    <w:sig w:usb0="00000000" w:usb1="00000000" w:usb2="00000000" w:usb3="00000000" w:csb0="00000001" w:csb1="00000000"/>
  </w:font>
  <w:font w:name="ヒラギノ角ゴ Pro W3">
    <w:altName w:val="Yu Gothic"/>
    <w:panose1 w:val="00000000000000000000"/>
    <w:charset w:val="80"/>
    <w:family w:val="auto"/>
    <w:pitch w:val="default"/>
    <w:sig w:usb0="00000000" w:usb1="00000000" w:usb2="01000407" w:usb3="00000000" w:csb0="00020000" w:csb1="00000000"/>
  </w:font>
  <w:font w:name="Yu Gothic">
    <w:panose1 w:val="020B0400000000000000"/>
    <w:charset w:val="80"/>
    <w:family w:val="auto"/>
    <w:pitch w:val="default"/>
    <w:sig w:usb0="E00002FF" w:usb1="2AC7FDFF" w:usb2="00000016" w:usb3="00000000" w:csb0="2002009F" w:csb1="00000000"/>
  </w:font>
  <w:font w:name="Adobe 黑体 Std R">
    <w:altName w:val="宋体"/>
    <w:panose1 w:val="00000000000000000000"/>
    <w:charset w:val="86"/>
    <w:family w:val="swiss"/>
    <w:pitch w:val="default"/>
    <w:sig w:usb0="00000000" w:usb1="00000000" w:usb2="00000016" w:usb3="00000000" w:csb0="00060007" w:csb1="00000000"/>
  </w:font>
  <w:font w:name="昆仑楷体">
    <w:altName w:val="宋体"/>
    <w:panose1 w:val="00000000000000000000"/>
    <w:charset w:val="86"/>
    <w:family w:val="modern"/>
    <w:pitch w:val="default"/>
    <w:sig w:usb0="00000000" w:usb1="00000000" w:usb2="00000010" w:usb3="00000000" w:csb0="00040000" w:csb1="00000000"/>
  </w:font>
  <w:font w:name="文鼎粗黑">
    <w:altName w:val="宋体"/>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
    <w:altName w:val="Times New Roman"/>
    <w:panose1 w:val="00000000000000000000"/>
    <w:charset w:val="00"/>
    <w:family w:val="roman"/>
    <w:pitch w:val="default"/>
    <w:sig w:usb0="00000000" w:usb1="00000000" w:usb2="00000000"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方正楷体_GBK">
    <w:altName w:val="微软雅黑"/>
    <w:panose1 w:val="02000000000000000000"/>
    <w:charset w:val="86"/>
    <w:family w:val="script"/>
    <w:pitch w:val="default"/>
    <w:sig w:usb0="00000000" w:usb1="00000000" w:usb2="00082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行楷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047E9">
    <w:pPr>
      <w:pStyle w:val="38"/>
      <w:ind w:firstLine="480"/>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t>61</w:t>
    </w:r>
    <w:r>
      <w:rPr>
        <w:rFonts w:ascii="宋体" w:hAnsi="宋体"/>
        <w:sz w:val="24"/>
      </w:rPr>
      <w:fldChar w:fldCharType="end"/>
    </w:r>
  </w:p>
  <w:p w14:paraId="2A792B22">
    <w:pPr>
      <w:pStyle w:val="3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33DD1">
    <w:pPr>
      <w:pStyle w:val="38"/>
      <w:framePr w:wrap="around" w:vAnchor="text" w:hAnchor="margin" w:y="1"/>
      <w:ind w:firstLine="360"/>
      <w:rPr>
        <w:rStyle w:val="69"/>
      </w:rPr>
    </w:pPr>
    <w:r>
      <w:fldChar w:fldCharType="begin"/>
    </w:r>
    <w:r>
      <w:rPr>
        <w:rStyle w:val="69"/>
      </w:rPr>
      <w:instrText xml:space="preserve">PAGE  </w:instrText>
    </w:r>
    <w:r>
      <w:fldChar w:fldCharType="separate"/>
    </w:r>
    <w:r>
      <w:rPr>
        <w:rStyle w:val="69"/>
      </w:rPr>
      <w:t>64</w:t>
    </w:r>
    <w:r>
      <w:fldChar w:fldCharType="end"/>
    </w:r>
  </w:p>
  <w:p w14:paraId="7D323750">
    <w:pPr>
      <w:pStyle w:val="3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F3D49">
    <w:pPr>
      <w:pStyle w:val="38"/>
      <w:framePr w:wrap="around" w:vAnchor="text" w:hAnchor="margin" w:xAlign="center" w:y="1"/>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CAF40">
    <w:pPr>
      <w:pStyle w:val="40"/>
      <w:pBdr>
        <w:bottom w:val="none" w:color="auto" w:sz="0" w:space="0"/>
      </w:pBdr>
      <w:ind w:firstLine="0" w:firstLineChars="0"/>
      <w:rPr>
        <w:rFonts w:ascii="仿宋_GB2312" w:eastAsia="仿宋_GB2312"/>
        <w:b/>
        <w:i/>
        <w:sz w:val="24"/>
        <w:szCs w:val="24"/>
        <w:u w:val="single"/>
      </w:rPr>
    </w:pPr>
  </w:p>
  <w:p w14:paraId="0510CBDC">
    <w:pPr>
      <w:pStyle w:val="40"/>
      <w:pBdr>
        <w:bottom w:val="none" w:color="auto" w:sz="0" w:space="0"/>
      </w:pBdr>
      <w:ind w:firstLine="0" w:firstLineChars="0"/>
      <w:rPr>
        <w:rFonts w:hint="eastAsia" w:ascii="仿宋_GB2312" w:eastAsia="仿宋_GB2312"/>
        <w:b/>
        <w:sz w:val="24"/>
        <w:szCs w:val="24"/>
        <w:u w:val="single"/>
        <w:lang w:eastAsia="zh-CN"/>
      </w:rPr>
    </w:pPr>
    <w:r>
      <w:rPr>
        <w:rFonts w:hint="eastAsia" w:ascii="仿宋_GB2312" w:eastAsia="仿宋_GB2312"/>
        <w:b/>
        <w:sz w:val="24"/>
        <w:szCs w:val="24"/>
        <w:u w:val="single"/>
      </w:rPr>
      <w:t xml:space="preserve">竞争性磋商文件    </w:t>
    </w:r>
    <w:r>
      <w:rPr>
        <w:rFonts w:hint="eastAsia" w:ascii="仿宋_GB2312" w:eastAsia="仿宋_GB2312"/>
        <w:b/>
        <w:sz w:val="24"/>
        <w:szCs w:val="24"/>
        <w:u w:val="single"/>
        <w:lang w:val="en-US" w:eastAsia="zh-CN"/>
      </w:rPr>
      <w:t xml:space="preserve">          </w:t>
    </w:r>
    <w:r>
      <w:rPr>
        <w:rFonts w:hint="eastAsia" w:ascii="仿宋_GB2312" w:eastAsia="仿宋_GB2312"/>
        <w:b/>
        <w:sz w:val="24"/>
        <w:szCs w:val="24"/>
        <w:u w:val="single"/>
      </w:rPr>
      <w:t xml:space="preserve">         </w:t>
    </w:r>
    <w:r>
      <w:rPr>
        <w:rFonts w:hint="eastAsia" w:ascii="仿宋_GB2312" w:eastAsia="仿宋_GB2312"/>
        <w:b/>
        <w:sz w:val="24"/>
        <w:szCs w:val="24"/>
        <w:u w:val="single"/>
        <w:lang w:eastAsia="zh-CN"/>
      </w:rPr>
      <w:t>青海浩驰磋商（服务）2026-104号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97B90">
    <w:pPr>
      <w:pStyle w:val="4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A2C21">
    <w:pPr>
      <w:pStyle w:val="40"/>
      <w:pBdr>
        <w:bottom w:val="none" w:color="auto" w:sz="0" w:space="0"/>
      </w:pBdr>
      <w:ind w:firstLine="0" w:firstLineChars="0"/>
      <w:rPr>
        <w:rFonts w:ascii="仿宋_GB2312" w:eastAsia="仿宋_GB2312"/>
        <w:b/>
        <w:i/>
        <w:sz w:val="24"/>
        <w:szCs w:val="24"/>
        <w:u w:val="single"/>
      </w:rPr>
    </w:pPr>
  </w:p>
  <w:p w14:paraId="28733854">
    <w:pPr>
      <w:pStyle w:val="40"/>
      <w:pBdr>
        <w:bottom w:val="none" w:color="auto" w:sz="0" w:space="0"/>
      </w:pBdr>
      <w:ind w:firstLine="0" w:firstLineChars="0"/>
      <w:rPr>
        <w:rFonts w:hint="eastAsia" w:ascii="仿宋_GB2312" w:eastAsia="仿宋_GB2312"/>
        <w:b/>
        <w:i/>
        <w:sz w:val="24"/>
        <w:szCs w:val="24"/>
        <w:u w:val="single"/>
        <w:lang w:eastAsia="zh-CN"/>
      </w:rPr>
    </w:pPr>
    <w:r>
      <w:rPr>
        <w:rFonts w:hint="eastAsia" w:ascii="仿宋_GB2312" w:eastAsia="仿宋_GB2312"/>
        <w:b/>
        <w:iCs/>
        <w:sz w:val="24"/>
        <w:szCs w:val="24"/>
        <w:u w:val="single"/>
      </w:rPr>
      <w:t xml:space="preserve">竞争性磋商文件                    </w:t>
    </w:r>
    <w:r>
      <w:rPr>
        <w:rFonts w:hint="eastAsia" w:ascii="仿宋_GB2312" w:eastAsia="仿宋_GB2312"/>
        <w:b/>
        <w:iCs/>
        <w:sz w:val="24"/>
        <w:szCs w:val="24"/>
        <w:u w:val="single"/>
        <w:lang w:eastAsia="zh-CN"/>
      </w:rPr>
      <w:t>青海浩驰磋商（服务）2026-104号</w:t>
    </w:r>
  </w:p>
  <w:p w14:paraId="2713D061">
    <w:pPr>
      <w:ind w:left="48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2B621"/>
    <w:multiLevelType w:val="singleLevel"/>
    <w:tmpl w:val="9652B621"/>
    <w:lvl w:ilvl="0" w:tentative="0">
      <w:start w:val="2"/>
      <w:numFmt w:val="chineseCounting"/>
      <w:suff w:val="nothing"/>
      <w:lvlText w:val="%1、"/>
      <w:lvlJc w:val="left"/>
      <w:rPr>
        <w:rFonts w:hint="eastAsia"/>
      </w:rPr>
    </w:lvl>
  </w:abstractNum>
  <w:abstractNum w:abstractNumId="1">
    <w:nsid w:val="A24F0CF6"/>
    <w:multiLevelType w:val="singleLevel"/>
    <w:tmpl w:val="A24F0CF6"/>
    <w:lvl w:ilvl="0" w:tentative="0">
      <w:start w:val="1"/>
      <w:numFmt w:val="decimal"/>
      <w:suff w:val="nothing"/>
      <w:lvlText w:val="%1、"/>
      <w:lvlJc w:val="left"/>
    </w:lvl>
  </w:abstractNum>
  <w:abstractNum w:abstractNumId="2">
    <w:nsid w:val="00000001"/>
    <w:multiLevelType w:val="multilevel"/>
    <w:tmpl w:val="00000001"/>
    <w:lvl w:ilvl="0" w:tentative="0">
      <w:start w:val="1"/>
      <w:numFmt w:val="bullet"/>
      <w:pStyle w:val="18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02"/>
    <w:multiLevelType w:val="multilevel"/>
    <w:tmpl w:val="00000002"/>
    <w:lvl w:ilvl="0" w:tentative="0">
      <w:start w:val="1"/>
      <w:numFmt w:val="decimal"/>
      <w:pStyle w:val="317"/>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pStyle w:val="239"/>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0000006"/>
    <w:multiLevelType w:val="multilevel"/>
    <w:tmpl w:val="00000006"/>
    <w:lvl w:ilvl="0" w:tentative="0">
      <w:start w:val="3"/>
      <w:numFmt w:val="decimal"/>
      <w:pStyle w:val="16"/>
      <w:lvlText w:val="%1"/>
      <w:lvlJc w:val="left"/>
      <w:pPr>
        <w:tabs>
          <w:tab w:val="left" w:pos="540"/>
        </w:tabs>
        <w:ind w:left="540" w:hanging="540"/>
      </w:pPr>
      <w:rPr>
        <w:rFonts w:hint="default"/>
      </w:rPr>
    </w:lvl>
    <w:lvl w:ilvl="1" w:tentative="0">
      <w:start w:val="2"/>
      <w:numFmt w:val="decimal"/>
      <w:lvlText w:val="%1.%2"/>
      <w:lvlJc w:val="left"/>
      <w:pPr>
        <w:tabs>
          <w:tab w:val="left" w:pos="540"/>
        </w:tabs>
        <w:ind w:left="540" w:hanging="54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00000008"/>
    <w:multiLevelType w:val="multilevel"/>
    <w:tmpl w:val="00000008"/>
    <w:lvl w:ilvl="0" w:tentative="0">
      <w:start w:val="1"/>
      <w:numFmt w:val="decimal"/>
      <w:pStyle w:val="173"/>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9"/>
    <w:multiLevelType w:val="multilevel"/>
    <w:tmpl w:val="00000009"/>
    <w:lvl w:ilvl="0" w:tentative="0">
      <w:start w:val="1"/>
      <w:numFmt w:val="decimal"/>
      <w:pStyle w:val="29"/>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C"/>
    <w:multiLevelType w:val="multilevel"/>
    <w:tmpl w:val="0000000C"/>
    <w:lvl w:ilvl="0" w:tentative="0">
      <w:start w:val="1"/>
      <w:numFmt w:val="decimal"/>
      <w:lvlText w:val="%1."/>
      <w:lvlJc w:val="left"/>
      <w:pPr>
        <w:tabs>
          <w:tab w:val="left" w:pos="360"/>
        </w:tabs>
        <w:ind w:left="360" w:hanging="360"/>
      </w:pPr>
      <w:rPr>
        <w:rFonts w:hint="default"/>
      </w:rPr>
    </w:lvl>
    <w:lvl w:ilvl="1" w:tentative="0">
      <w:start w:val="1"/>
      <w:numFmt w:val="decimal"/>
      <w:pStyle w:val="298"/>
      <w:lvlText w:val="(%2)"/>
      <w:lvlJc w:val="left"/>
      <w:pPr>
        <w:tabs>
          <w:tab w:val="left" w:pos="840"/>
        </w:tabs>
        <w:ind w:left="840" w:hanging="420"/>
      </w:pPr>
      <w:rPr>
        <w:rFonts w:hint="default" w:hAnsi="宋体" w:cs="宋体"/>
        <w:b w:val="0"/>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E"/>
    <w:multiLevelType w:val="multilevel"/>
    <w:tmpl w:val="0000000E"/>
    <w:lvl w:ilvl="0" w:tentative="0">
      <w:start w:val="1"/>
      <w:numFmt w:val="decimal"/>
      <w:pStyle w:val="414"/>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F"/>
    <w:multiLevelType w:val="singleLevel"/>
    <w:tmpl w:val="0000000F"/>
    <w:lvl w:ilvl="0" w:tentative="0">
      <w:start w:val="1"/>
      <w:numFmt w:val="bullet"/>
      <w:pStyle w:val="7"/>
      <w:lvlText w:val=""/>
      <w:lvlJc w:val="left"/>
      <w:pPr>
        <w:tabs>
          <w:tab w:val="left" w:pos="425"/>
        </w:tabs>
        <w:ind w:left="425" w:hanging="425"/>
      </w:pPr>
      <w:rPr>
        <w:rFonts w:hint="default" w:ascii="Wingdings" w:hAnsi="Wingdings"/>
      </w:rPr>
    </w:lvl>
  </w:abstractNum>
  <w:abstractNum w:abstractNumId="10">
    <w:nsid w:val="00000010"/>
    <w:multiLevelType w:val="multilevel"/>
    <w:tmpl w:val="00000010"/>
    <w:lvl w:ilvl="0" w:tentative="0">
      <w:start w:val="1"/>
      <w:numFmt w:val="decimal"/>
      <w:pStyle w:val="274"/>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1"/>
    <w:multiLevelType w:val="multilevel"/>
    <w:tmpl w:val="00000011"/>
    <w:lvl w:ilvl="0" w:tentative="0">
      <w:start w:val="1"/>
      <w:numFmt w:val="decimal"/>
      <w:pStyle w:val="23"/>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4"/>
    <w:multiLevelType w:val="multilevel"/>
    <w:tmpl w:val="00000014"/>
    <w:lvl w:ilvl="0" w:tentative="0">
      <w:start w:val="1"/>
      <w:numFmt w:val="decimal"/>
      <w:pStyle w:val="376"/>
      <w:lvlText w:val="%1、"/>
      <w:lvlJc w:val="left"/>
      <w:pPr>
        <w:tabs>
          <w:tab w:val="left" w:pos="360"/>
        </w:tabs>
        <w:ind w:left="360" w:hanging="36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00000015"/>
    <w:multiLevelType w:val="multilevel"/>
    <w:tmpl w:val="00000015"/>
    <w:lvl w:ilvl="0" w:tentative="0">
      <w:start w:val="1"/>
      <w:numFmt w:val="decimal"/>
      <w:pStyle w:val="143"/>
      <w:lvlText w:val="%1."/>
      <w:lvlJc w:val="left"/>
      <w:pPr>
        <w:tabs>
          <w:tab w:val="left" w:pos="425"/>
        </w:tabs>
        <w:ind w:left="425" w:hanging="425"/>
      </w:pPr>
      <w:rPr>
        <w:rFonts w:hint="eastAsia"/>
      </w:rPr>
    </w:lvl>
    <w:lvl w:ilvl="1" w:tentative="0">
      <w:start w:val="1"/>
      <w:numFmt w:val="decimal"/>
      <w:lvlText w:val="%1.%2."/>
      <w:lvlJc w:val="left"/>
      <w:pPr>
        <w:tabs>
          <w:tab w:val="left" w:pos="720"/>
        </w:tabs>
        <w:ind w:left="567" w:hanging="567"/>
      </w:pPr>
      <w:rPr>
        <w:rFonts w:hint="eastAsia"/>
      </w:rPr>
    </w:lvl>
    <w:lvl w:ilvl="2" w:tentative="0">
      <w:start w:val="1"/>
      <w:numFmt w:val="decimal"/>
      <w:pStyle w:val="462"/>
      <w:lvlText w:val="%1.%2.%3."/>
      <w:lvlJc w:val="left"/>
      <w:pPr>
        <w:tabs>
          <w:tab w:val="left" w:pos="709"/>
        </w:tabs>
        <w:ind w:left="709" w:hanging="709"/>
      </w:pPr>
      <w:rPr>
        <w:rFonts w:hint="eastAsia"/>
      </w:rPr>
    </w:lvl>
    <w:lvl w:ilvl="3" w:tentative="0">
      <w:start w:val="1"/>
      <w:numFmt w:val="decimal"/>
      <w:pStyle w:val="367"/>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pStyle w:val="9"/>
      <w:lvlText w:val="%1.%2.%3.%4.%5.%6."/>
      <w:lvlJc w:val="left"/>
      <w:pPr>
        <w:tabs>
          <w:tab w:val="left" w:pos="1134"/>
        </w:tabs>
        <w:ind w:left="1134" w:hanging="1134"/>
      </w:pPr>
      <w:rPr>
        <w:rFonts w:hint="eastAsia"/>
      </w:rPr>
    </w:lvl>
    <w:lvl w:ilvl="6" w:tentative="0">
      <w:start w:val="1"/>
      <w:numFmt w:val="decimal"/>
      <w:pStyle w:val="10"/>
      <w:lvlText w:val="%1.%2.%3.%4.%5.%6.%7."/>
      <w:lvlJc w:val="left"/>
      <w:pPr>
        <w:tabs>
          <w:tab w:val="left" w:pos="1276"/>
        </w:tabs>
        <w:ind w:left="1276" w:hanging="1276"/>
      </w:pPr>
      <w:rPr>
        <w:rFonts w:hint="eastAsia"/>
      </w:rPr>
    </w:lvl>
    <w:lvl w:ilvl="7" w:tentative="0">
      <w:start w:val="1"/>
      <w:numFmt w:val="decimal"/>
      <w:pStyle w:val="11"/>
      <w:lvlText w:val="%1.%2.%3.%4.%5.%6.%7.%8."/>
      <w:lvlJc w:val="left"/>
      <w:pPr>
        <w:tabs>
          <w:tab w:val="left" w:pos="1418"/>
        </w:tabs>
        <w:ind w:left="1418" w:hanging="1418"/>
      </w:pPr>
      <w:rPr>
        <w:rFonts w:hint="eastAsia"/>
      </w:rPr>
    </w:lvl>
    <w:lvl w:ilvl="8" w:tentative="0">
      <w:start w:val="1"/>
      <w:numFmt w:val="decimal"/>
      <w:pStyle w:val="12"/>
      <w:lvlText w:val="%1.%2.%3.%4.%5.%6.%7.%8.%9."/>
      <w:lvlJc w:val="left"/>
      <w:pPr>
        <w:tabs>
          <w:tab w:val="left" w:pos="1559"/>
        </w:tabs>
        <w:ind w:left="1559" w:hanging="1559"/>
      </w:pPr>
      <w:rPr>
        <w:rFonts w:hint="eastAsia"/>
      </w:rPr>
    </w:lvl>
  </w:abstractNum>
  <w:abstractNum w:abstractNumId="14">
    <w:nsid w:val="00000017"/>
    <w:multiLevelType w:val="multilevel"/>
    <w:tmpl w:val="00000017"/>
    <w:lvl w:ilvl="0" w:tentative="0">
      <w:start w:val="1"/>
      <w:numFmt w:val="bullet"/>
      <w:pStyle w:val="209"/>
      <w:lvlText w:val=""/>
      <w:lvlJc w:val="left"/>
      <w:pPr>
        <w:tabs>
          <w:tab w:val="left" w:pos="840"/>
        </w:tabs>
        <w:ind w:left="840" w:hanging="420"/>
      </w:pPr>
      <w:rPr>
        <w:rFonts w:hint="default" w:ascii="Symbol" w:hAnsi="Symbol"/>
        <w:color w:val="auto"/>
        <w:sz w:val="24"/>
      </w:rPr>
    </w:lvl>
    <w:lvl w:ilvl="1" w:tentative="0">
      <w:start w:val="1"/>
      <w:numFmt w:val="decimal"/>
      <w:lvlText w:val="%2)"/>
      <w:lvlJc w:val="left"/>
      <w:pPr>
        <w:tabs>
          <w:tab w:val="left" w:pos="840"/>
        </w:tabs>
        <w:ind w:left="840" w:hanging="420"/>
      </w:pPr>
    </w:lvl>
    <w:lvl w:ilvl="2" w:tentative="0">
      <w:start w:val="1"/>
      <w:numFmt w:val="japaneseCounting"/>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2865"/>
        </w:tabs>
        <w:ind w:left="2865" w:hanging="1185"/>
      </w:pPr>
      <w:rPr>
        <w:rFonts w:hint="eastAsia"/>
      </w:rPr>
    </w:lvl>
    <w:lvl w:ilvl="5" w:tentative="0">
      <w:start w:val="1"/>
      <w:numFmt w:val="decimal"/>
      <w:lvlText w:val="%6）"/>
      <w:lvlJc w:val="left"/>
      <w:pPr>
        <w:tabs>
          <w:tab w:val="left" w:pos="2460"/>
        </w:tabs>
        <w:ind w:left="2460" w:hanging="360"/>
      </w:pPr>
      <w:rPr>
        <w:rFonts w:hint="eastAsia"/>
      </w:rPr>
    </w:lvl>
    <w:lvl w:ilvl="6" w:tentative="0">
      <w:start w:val="1"/>
      <w:numFmt w:val="decimal"/>
      <w:lvlText w:val="%7、"/>
      <w:lvlJc w:val="left"/>
      <w:pPr>
        <w:tabs>
          <w:tab w:val="left" w:pos="3465"/>
        </w:tabs>
        <w:ind w:left="3465" w:hanging="945"/>
      </w:pPr>
      <w:rPr>
        <w:rFonts w:hint="eastAsia"/>
      </w:rPr>
    </w:lvl>
    <w:lvl w:ilvl="7" w:tentative="0">
      <w:start w:val="3"/>
      <w:numFmt w:val="japaneseCounting"/>
      <w:lvlText w:val="%8、"/>
      <w:lvlJc w:val="left"/>
      <w:pPr>
        <w:tabs>
          <w:tab w:val="left" w:pos="3660"/>
        </w:tabs>
        <w:ind w:left="3660" w:hanging="720"/>
      </w:pPr>
      <w:rPr>
        <w:rFonts w:hint="default"/>
      </w:rPr>
    </w:lvl>
    <w:lvl w:ilvl="8" w:tentative="0">
      <w:start w:val="2"/>
      <w:numFmt w:val="decimal"/>
      <w:lvlText w:val="%9．"/>
      <w:lvlJc w:val="left"/>
      <w:pPr>
        <w:tabs>
          <w:tab w:val="left" w:pos="3720"/>
        </w:tabs>
        <w:ind w:left="3720" w:hanging="360"/>
      </w:pPr>
      <w:rPr>
        <w:rFonts w:hint="default"/>
      </w:rPr>
    </w:lvl>
  </w:abstractNum>
  <w:abstractNum w:abstractNumId="15">
    <w:nsid w:val="00000018"/>
    <w:multiLevelType w:val="multilevel"/>
    <w:tmpl w:val="00000018"/>
    <w:lvl w:ilvl="0" w:tentative="0">
      <w:start w:val="1"/>
      <w:numFmt w:val="decimal"/>
      <w:pStyle w:val="26"/>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19"/>
    <w:multiLevelType w:val="multilevel"/>
    <w:tmpl w:val="00000019"/>
    <w:lvl w:ilvl="0" w:tentative="0">
      <w:start w:val="1"/>
      <w:numFmt w:val="decimal"/>
      <w:lvlText w:val="%1."/>
      <w:lvlJc w:val="left"/>
      <w:pPr>
        <w:tabs>
          <w:tab w:val="left" w:pos="0"/>
        </w:tabs>
        <w:ind w:left="420" w:hanging="420"/>
      </w:pPr>
      <w:rPr>
        <w:rFonts w:hint="eastAsia"/>
      </w:rPr>
    </w:lvl>
    <w:lvl w:ilvl="1" w:tentative="0">
      <w:start w:val="1"/>
      <w:numFmt w:val="decimal"/>
      <w:pStyle w:val="372"/>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0000001B"/>
    <w:multiLevelType w:val="multilevel"/>
    <w:tmpl w:val="0000001B"/>
    <w:lvl w:ilvl="0" w:tentative="0">
      <w:start w:val="2"/>
      <w:numFmt w:val="decimal"/>
      <w:pStyle w:val="183"/>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000001C"/>
    <w:multiLevelType w:val="multilevel"/>
    <w:tmpl w:val="0000001C"/>
    <w:lvl w:ilvl="0" w:tentative="0">
      <w:start w:val="1"/>
      <w:numFmt w:val="decimal"/>
      <w:pStyle w:val="373"/>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1E"/>
    <w:multiLevelType w:val="multilevel"/>
    <w:tmpl w:val="0000001E"/>
    <w:lvl w:ilvl="0" w:tentative="0">
      <w:start w:val="1"/>
      <w:numFmt w:val="decimal"/>
      <w:pStyle w:val="265"/>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22"/>
    <w:multiLevelType w:val="multilevel"/>
    <w:tmpl w:val="00000022"/>
    <w:lvl w:ilvl="0" w:tentative="0">
      <w:start w:val="1"/>
      <w:numFmt w:val="decimal"/>
      <w:pStyle w:val="409"/>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13"/>
  </w:num>
  <w:num w:numId="3">
    <w:abstractNumId w:val="4"/>
  </w:num>
  <w:num w:numId="4">
    <w:abstractNumId w:val="11"/>
  </w:num>
  <w:num w:numId="5">
    <w:abstractNumId w:val="15"/>
  </w:num>
  <w:num w:numId="6">
    <w:abstractNumId w:val="6"/>
  </w:num>
  <w:num w:numId="7">
    <w:abstractNumId w:val="5"/>
  </w:num>
  <w:num w:numId="8">
    <w:abstractNumId w:val="17"/>
  </w:num>
  <w:num w:numId="9">
    <w:abstractNumId w:val="2"/>
  </w:num>
  <w:num w:numId="10">
    <w:abstractNumId w:val="14"/>
  </w:num>
  <w:num w:numId="11">
    <w:abstractNumId w:val="3"/>
  </w:num>
  <w:num w:numId="12">
    <w:abstractNumId w:val="19"/>
  </w:num>
  <w:num w:numId="13">
    <w:abstractNumId w:val="10"/>
  </w:num>
  <w:num w:numId="14">
    <w:abstractNumId w:val="7"/>
  </w:num>
  <w:num w:numId="15">
    <w:abstractNumId w:val="16"/>
  </w:num>
  <w:num w:numId="16">
    <w:abstractNumId w:val="18"/>
  </w:num>
  <w:num w:numId="17">
    <w:abstractNumId w:val="12"/>
  </w:num>
  <w:num w:numId="18">
    <w:abstractNumId w:val="20"/>
  </w:num>
  <w:num w:numId="19">
    <w:abstractNumId w:val="8"/>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50"/>
  <w:drawingGridHorizontalSpacing w:val="12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NGY0YzVjOWUxMWI5NTFkZTNkN2IzNGVlYWYwNjgifQ=="/>
  </w:docVars>
  <w:rsids>
    <w:rsidRoot w:val="00172A27"/>
    <w:rsid w:val="0001354D"/>
    <w:rsid w:val="000201F8"/>
    <w:rsid w:val="0005094B"/>
    <w:rsid w:val="000631BF"/>
    <w:rsid w:val="00063C2A"/>
    <w:rsid w:val="0006539F"/>
    <w:rsid w:val="000659E9"/>
    <w:rsid w:val="00080D94"/>
    <w:rsid w:val="0008396B"/>
    <w:rsid w:val="00083C57"/>
    <w:rsid w:val="000934C0"/>
    <w:rsid w:val="000A3487"/>
    <w:rsid w:val="000B5AA6"/>
    <w:rsid w:val="000B7A36"/>
    <w:rsid w:val="000C0473"/>
    <w:rsid w:val="000C1C7E"/>
    <w:rsid w:val="000C1F37"/>
    <w:rsid w:val="000C28D6"/>
    <w:rsid w:val="000E17A8"/>
    <w:rsid w:val="000E19B5"/>
    <w:rsid w:val="001012AB"/>
    <w:rsid w:val="00101AE9"/>
    <w:rsid w:val="00101CC1"/>
    <w:rsid w:val="00107769"/>
    <w:rsid w:val="00123E76"/>
    <w:rsid w:val="0013722D"/>
    <w:rsid w:val="00142C05"/>
    <w:rsid w:val="00152166"/>
    <w:rsid w:val="001600E5"/>
    <w:rsid w:val="00172A27"/>
    <w:rsid w:val="001C787E"/>
    <w:rsid w:val="001D3C91"/>
    <w:rsid w:val="001E4223"/>
    <w:rsid w:val="0020007D"/>
    <w:rsid w:val="00202D9F"/>
    <w:rsid w:val="00213CF6"/>
    <w:rsid w:val="00214415"/>
    <w:rsid w:val="00215E3E"/>
    <w:rsid w:val="00217DA0"/>
    <w:rsid w:val="0022547D"/>
    <w:rsid w:val="00242A5E"/>
    <w:rsid w:val="0025517A"/>
    <w:rsid w:val="0027730F"/>
    <w:rsid w:val="00287976"/>
    <w:rsid w:val="002B71FF"/>
    <w:rsid w:val="002C28C0"/>
    <w:rsid w:val="002D3919"/>
    <w:rsid w:val="002D4335"/>
    <w:rsid w:val="002D5121"/>
    <w:rsid w:val="002D639E"/>
    <w:rsid w:val="002E7394"/>
    <w:rsid w:val="003103C7"/>
    <w:rsid w:val="00330256"/>
    <w:rsid w:val="00332D3D"/>
    <w:rsid w:val="00343FEE"/>
    <w:rsid w:val="0034780F"/>
    <w:rsid w:val="00355650"/>
    <w:rsid w:val="00362405"/>
    <w:rsid w:val="003665C2"/>
    <w:rsid w:val="00366FC9"/>
    <w:rsid w:val="00371CED"/>
    <w:rsid w:val="003762E2"/>
    <w:rsid w:val="00381F60"/>
    <w:rsid w:val="00386FB1"/>
    <w:rsid w:val="003C416C"/>
    <w:rsid w:val="003D3861"/>
    <w:rsid w:val="003E7E9A"/>
    <w:rsid w:val="003F69A1"/>
    <w:rsid w:val="00401384"/>
    <w:rsid w:val="00401BD3"/>
    <w:rsid w:val="004040B8"/>
    <w:rsid w:val="004159FE"/>
    <w:rsid w:val="00431EB3"/>
    <w:rsid w:val="00454291"/>
    <w:rsid w:val="0046230F"/>
    <w:rsid w:val="004677AB"/>
    <w:rsid w:val="00474FAE"/>
    <w:rsid w:val="00495AD7"/>
    <w:rsid w:val="004B0D1F"/>
    <w:rsid w:val="004B31AC"/>
    <w:rsid w:val="004D1AB4"/>
    <w:rsid w:val="004E536E"/>
    <w:rsid w:val="004F2B90"/>
    <w:rsid w:val="004F418A"/>
    <w:rsid w:val="00505986"/>
    <w:rsid w:val="005141C4"/>
    <w:rsid w:val="0054690F"/>
    <w:rsid w:val="005557A1"/>
    <w:rsid w:val="00571D32"/>
    <w:rsid w:val="005775E3"/>
    <w:rsid w:val="0058126C"/>
    <w:rsid w:val="005875A9"/>
    <w:rsid w:val="00587E1C"/>
    <w:rsid w:val="00595857"/>
    <w:rsid w:val="005A425E"/>
    <w:rsid w:val="005B6EF5"/>
    <w:rsid w:val="005D0548"/>
    <w:rsid w:val="005D79BE"/>
    <w:rsid w:val="005F79CF"/>
    <w:rsid w:val="00600534"/>
    <w:rsid w:val="00611670"/>
    <w:rsid w:val="00616277"/>
    <w:rsid w:val="0061760D"/>
    <w:rsid w:val="006462A4"/>
    <w:rsid w:val="00652A61"/>
    <w:rsid w:val="00666E42"/>
    <w:rsid w:val="00666F89"/>
    <w:rsid w:val="006964F5"/>
    <w:rsid w:val="006B5CF7"/>
    <w:rsid w:val="006C595B"/>
    <w:rsid w:val="006D158A"/>
    <w:rsid w:val="006E19CD"/>
    <w:rsid w:val="006F3BC8"/>
    <w:rsid w:val="006F570C"/>
    <w:rsid w:val="007044BF"/>
    <w:rsid w:val="00704BB0"/>
    <w:rsid w:val="00712143"/>
    <w:rsid w:val="00720B3D"/>
    <w:rsid w:val="0078031C"/>
    <w:rsid w:val="007803E2"/>
    <w:rsid w:val="00786A66"/>
    <w:rsid w:val="007A6E05"/>
    <w:rsid w:val="007B1976"/>
    <w:rsid w:val="007C0721"/>
    <w:rsid w:val="007F6889"/>
    <w:rsid w:val="00803DBF"/>
    <w:rsid w:val="00823916"/>
    <w:rsid w:val="00831983"/>
    <w:rsid w:val="008335B6"/>
    <w:rsid w:val="008425F6"/>
    <w:rsid w:val="00847F4D"/>
    <w:rsid w:val="008533C3"/>
    <w:rsid w:val="00854FF9"/>
    <w:rsid w:val="00873731"/>
    <w:rsid w:val="0087634A"/>
    <w:rsid w:val="008829E9"/>
    <w:rsid w:val="008B49AE"/>
    <w:rsid w:val="008D5A47"/>
    <w:rsid w:val="00903868"/>
    <w:rsid w:val="009155F6"/>
    <w:rsid w:val="009232BD"/>
    <w:rsid w:val="00924253"/>
    <w:rsid w:val="00926562"/>
    <w:rsid w:val="0093026C"/>
    <w:rsid w:val="00941056"/>
    <w:rsid w:val="00941068"/>
    <w:rsid w:val="009559ED"/>
    <w:rsid w:val="0096565B"/>
    <w:rsid w:val="00970257"/>
    <w:rsid w:val="00983AC2"/>
    <w:rsid w:val="00983C2C"/>
    <w:rsid w:val="0098594A"/>
    <w:rsid w:val="00991721"/>
    <w:rsid w:val="009966D6"/>
    <w:rsid w:val="009A7557"/>
    <w:rsid w:val="009B2794"/>
    <w:rsid w:val="009B416B"/>
    <w:rsid w:val="009D40E5"/>
    <w:rsid w:val="009D4D32"/>
    <w:rsid w:val="009E3B99"/>
    <w:rsid w:val="00A06E44"/>
    <w:rsid w:val="00A1750F"/>
    <w:rsid w:val="00A20911"/>
    <w:rsid w:val="00A439D7"/>
    <w:rsid w:val="00A442C9"/>
    <w:rsid w:val="00A638D5"/>
    <w:rsid w:val="00A639B7"/>
    <w:rsid w:val="00A668CC"/>
    <w:rsid w:val="00A75B09"/>
    <w:rsid w:val="00A80825"/>
    <w:rsid w:val="00A82A62"/>
    <w:rsid w:val="00A87F74"/>
    <w:rsid w:val="00A93A0B"/>
    <w:rsid w:val="00AA580F"/>
    <w:rsid w:val="00AB06A1"/>
    <w:rsid w:val="00AB2D2F"/>
    <w:rsid w:val="00AC1E93"/>
    <w:rsid w:val="00AD5CD9"/>
    <w:rsid w:val="00AE764C"/>
    <w:rsid w:val="00AF0106"/>
    <w:rsid w:val="00B01248"/>
    <w:rsid w:val="00B0165E"/>
    <w:rsid w:val="00B02E92"/>
    <w:rsid w:val="00B0513D"/>
    <w:rsid w:val="00B41685"/>
    <w:rsid w:val="00B41A11"/>
    <w:rsid w:val="00B4291D"/>
    <w:rsid w:val="00B46926"/>
    <w:rsid w:val="00B46FB7"/>
    <w:rsid w:val="00B5463E"/>
    <w:rsid w:val="00B56E01"/>
    <w:rsid w:val="00B66A38"/>
    <w:rsid w:val="00B72316"/>
    <w:rsid w:val="00B75012"/>
    <w:rsid w:val="00B752E8"/>
    <w:rsid w:val="00B851E0"/>
    <w:rsid w:val="00B85302"/>
    <w:rsid w:val="00B8713B"/>
    <w:rsid w:val="00B92E3F"/>
    <w:rsid w:val="00BA43A9"/>
    <w:rsid w:val="00BB0D30"/>
    <w:rsid w:val="00BC15CC"/>
    <w:rsid w:val="00BC7293"/>
    <w:rsid w:val="00BD1113"/>
    <w:rsid w:val="00BD4F70"/>
    <w:rsid w:val="00BD7D7E"/>
    <w:rsid w:val="00BE6DBE"/>
    <w:rsid w:val="00C07937"/>
    <w:rsid w:val="00C12C9B"/>
    <w:rsid w:val="00C154C0"/>
    <w:rsid w:val="00C15F31"/>
    <w:rsid w:val="00C17781"/>
    <w:rsid w:val="00C564F9"/>
    <w:rsid w:val="00C65C5D"/>
    <w:rsid w:val="00C72D0F"/>
    <w:rsid w:val="00C96E50"/>
    <w:rsid w:val="00CA2072"/>
    <w:rsid w:val="00CA2EEA"/>
    <w:rsid w:val="00CB17FB"/>
    <w:rsid w:val="00CB43FD"/>
    <w:rsid w:val="00CE0780"/>
    <w:rsid w:val="00CE3497"/>
    <w:rsid w:val="00CF3DD3"/>
    <w:rsid w:val="00D12F71"/>
    <w:rsid w:val="00D23242"/>
    <w:rsid w:val="00D37DE0"/>
    <w:rsid w:val="00D44188"/>
    <w:rsid w:val="00D572F5"/>
    <w:rsid w:val="00D60F84"/>
    <w:rsid w:val="00D62472"/>
    <w:rsid w:val="00D63E70"/>
    <w:rsid w:val="00D64C07"/>
    <w:rsid w:val="00D65E51"/>
    <w:rsid w:val="00D91E46"/>
    <w:rsid w:val="00D92600"/>
    <w:rsid w:val="00D92E2D"/>
    <w:rsid w:val="00D96AE8"/>
    <w:rsid w:val="00DA1116"/>
    <w:rsid w:val="00DB0883"/>
    <w:rsid w:val="00DB4842"/>
    <w:rsid w:val="00DD7A0D"/>
    <w:rsid w:val="00DE6A7F"/>
    <w:rsid w:val="00DF49A3"/>
    <w:rsid w:val="00E07579"/>
    <w:rsid w:val="00E128E5"/>
    <w:rsid w:val="00E37CEA"/>
    <w:rsid w:val="00E4385F"/>
    <w:rsid w:val="00E44E92"/>
    <w:rsid w:val="00E50288"/>
    <w:rsid w:val="00E94E22"/>
    <w:rsid w:val="00EA1327"/>
    <w:rsid w:val="00EA60FF"/>
    <w:rsid w:val="00EB63E6"/>
    <w:rsid w:val="00ED1E2A"/>
    <w:rsid w:val="00ED3C66"/>
    <w:rsid w:val="00EE4199"/>
    <w:rsid w:val="00F204BF"/>
    <w:rsid w:val="00F276E6"/>
    <w:rsid w:val="00F5472E"/>
    <w:rsid w:val="00F615A1"/>
    <w:rsid w:val="00F62359"/>
    <w:rsid w:val="00F63B39"/>
    <w:rsid w:val="00F76643"/>
    <w:rsid w:val="00FC3150"/>
    <w:rsid w:val="00FC4E7A"/>
    <w:rsid w:val="00FC78BE"/>
    <w:rsid w:val="00FD70EB"/>
    <w:rsid w:val="00FF0978"/>
    <w:rsid w:val="010D7DD7"/>
    <w:rsid w:val="01246031"/>
    <w:rsid w:val="012539C7"/>
    <w:rsid w:val="013730A5"/>
    <w:rsid w:val="014F4893"/>
    <w:rsid w:val="0187402D"/>
    <w:rsid w:val="018F4C90"/>
    <w:rsid w:val="01903C90"/>
    <w:rsid w:val="01A22F05"/>
    <w:rsid w:val="01A36608"/>
    <w:rsid w:val="01D37272"/>
    <w:rsid w:val="0204567E"/>
    <w:rsid w:val="02421D02"/>
    <w:rsid w:val="02532161"/>
    <w:rsid w:val="027D059D"/>
    <w:rsid w:val="028D22D7"/>
    <w:rsid w:val="02936A01"/>
    <w:rsid w:val="029E687D"/>
    <w:rsid w:val="02BA7DB0"/>
    <w:rsid w:val="02D90FB5"/>
    <w:rsid w:val="02F05DD8"/>
    <w:rsid w:val="02F37FA2"/>
    <w:rsid w:val="02FF5367"/>
    <w:rsid w:val="032B122E"/>
    <w:rsid w:val="03626296"/>
    <w:rsid w:val="036D1000"/>
    <w:rsid w:val="03C70711"/>
    <w:rsid w:val="03CE440D"/>
    <w:rsid w:val="03D030DB"/>
    <w:rsid w:val="03D472D2"/>
    <w:rsid w:val="03E440ED"/>
    <w:rsid w:val="03EF22A7"/>
    <w:rsid w:val="03F232D1"/>
    <w:rsid w:val="0421587E"/>
    <w:rsid w:val="04365896"/>
    <w:rsid w:val="046071C2"/>
    <w:rsid w:val="046C5C2A"/>
    <w:rsid w:val="04812FB5"/>
    <w:rsid w:val="04A15902"/>
    <w:rsid w:val="04B25893"/>
    <w:rsid w:val="04D94362"/>
    <w:rsid w:val="05017C52"/>
    <w:rsid w:val="05045994"/>
    <w:rsid w:val="051D6CA6"/>
    <w:rsid w:val="05290F57"/>
    <w:rsid w:val="05301F73"/>
    <w:rsid w:val="0530678A"/>
    <w:rsid w:val="056277A0"/>
    <w:rsid w:val="0575419C"/>
    <w:rsid w:val="05BA491C"/>
    <w:rsid w:val="05CF7D50"/>
    <w:rsid w:val="05EA0D19"/>
    <w:rsid w:val="05EC46EE"/>
    <w:rsid w:val="060F7077"/>
    <w:rsid w:val="065D13E0"/>
    <w:rsid w:val="06755395"/>
    <w:rsid w:val="068A30BE"/>
    <w:rsid w:val="068E5516"/>
    <w:rsid w:val="069A369F"/>
    <w:rsid w:val="069A65B0"/>
    <w:rsid w:val="06C23411"/>
    <w:rsid w:val="06CB0518"/>
    <w:rsid w:val="06D82C35"/>
    <w:rsid w:val="06F86E33"/>
    <w:rsid w:val="06FE1364"/>
    <w:rsid w:val="070206AA"/>
    <w:rsid w:val="07100621"/>
    <w:rsid w:val="07154010"/>
    <w:rsid w:val="072E6CF9"/>
    <w:rsid w:val="073D0CEA"/>
    <w:rsid w:val="07524795"/>
    <w:rsid w:val="075449B1"/>
    <w:rsid w:val="077422CA"/>
    <w:rsid w:val="077E0924"/>
    <w:rsid w:val="07941252"/>
    <w:rsid w:val="07A417FF"/>
    <w:rsid w:val="07B81306"/>
    <w:rsid w:val="07E5385B"/>
    <w:rsid w:val="081B727D"/>
    <w:rsid w:val="083245C7"/>
    <w:rsid w:val="08422A5C"/>
    <w:rsid w:val="08514A4D"/>
    <w:rsid w:val="08555BB4"/>
    <w:rsid w:val="0876734F"/>
    <w:rsid w:val="08942FEF"/>
    <w:rsid w:val="08A604B6"/>
    <w:rsid w:val="08B0229F"/>
    <w:rsid w:val="08C9149B"/>
    <w:rsid w:val="08D833C0"/>
    <w:rsid w:val="08E03E77"/>
    <w:rsid w:val="08F024B8"/>
    <w:rsid w:val="09213A55"/>
    <w:rsid w:val="09594501"/>
    <w:rsid w:val="09630EDC"/>
    <w:rsid w:val="09AC0E84"/>
    <w:rsid w:val="09AC2C7C"/>
    <w:rsid w:val="09AC594C"/>
    <w:rsid w:val="09B74AA5"/>
    <w:rsid w:val="09D771D4"/>
    <w:rsid w:val="09DC056A"/>
    <w:rsid w:val="09E4161F"/>
    <w:rsid w:val="0A36214C"/>
    <w:rsid w:val="0A402C08"/>
    <w:rsid w:val="0A432597"/>
    <w:rsid w:val="0A432ABB"/>
    <w:rsid w:val="0A8C7FBE"/>
    <w:rsid w:val="0A92642B"/>
    <w:rsid w:val="0AC56BB6"/>
    <w:rsid w:val="0ADF454E"/>
    <w:rsid w:val="0AEE6ECB"/>
    <w:rsid w:val="0B03570F"/>
    <w:rsid w:val="0B066282"/>
    <w:rsid w:val="0B0F2980"/>
    <w:rsid w:val="0B495EAF"/>
    <w:rsid w:val="0B571B4F"/>
    <w:rsid w:val="0B627C36"/>
    <w:rsid w:val="0B675622"/>
    <w:rsid w:val="0BB371AA"/>
    <w:rsid w:val="0BC65752"/>
    <w:rsid w:val="0BDA2FAB"/>
    <w:rsid w:val="0BE02C70"/>
    <w:rsid w:val="0BEB6F66"/>
    <w:rsid w:val="0C052092"/>
    <w:rsid w:val="0C1F1B6D"/>
    <w:rsid w:val="0C2050C6"/>
    <w:rsid w:val="0C7D22B4"/>
    <w:rsid w:val="0C93494D"/>
    <w:rsid w:val="0CAA196A"/>
    <w:rsid w:val="0D077DD0"/>
    <w:rsid w:val="0D333E7B"/>
    <w:rsid w:val="0D570D57"/>
    <w:rsid w:val="0D612E63"/>
    <w:rsid w:val="0D6B035F"/>
    <w:rsid w:val="0D6B65B1"/>
    <w:rsid w:val="0D9F26FE"/>
    <w:rsid w:val="0DB27238"/>
    <w:rsid w:val="0DBC4685"/>
    <w:rsid w:val="0DEF71E2"/>
    <w:rsid w:val="0E39045D"/>
    <w:rsid w:val="0E4017EB"/>
    <w:rsid w:val="0E5928AD"/>
    <w:rsid w:val="0E664FCA"/>
    <w:rsid w:val="0E677C09"/>
    <w:rsid w:val="0E7D133F"/>
    <w:rsid w:val="0E904F0D"/>
    <w:rsid w:val="0EA45AD9"/>
    <w:rsid w:val="0EB775D4"/>
    <w:rsid w:val="0F053596"/>
    <w:rsid w:val="0F1D38DB"/>
    <w:rsid w:val="0F412525"/>
    <w:rsid w:val="0F4E3CBB"/>
    <w:rsid w:val="0F713C26"/>
    <w:rsid w:val="0F756D74"/>
    <w:rsid w:val="0F8B6DAB"/>
    <w:rsid w:val="0F8C7BFF"/>
    <w:rsid w:val="0FA97864"/>
    <w:rsid w:val="0FAE7AFE"/>
    <w:rsid w:val="0FB6788B"/>
    <w:rsid w:val="0FD61832"/>
    <w:rsid w:val="0FED6855"/>
    <w:rsid w:val="0FFC6427"/>
    <w:rsid w:val="100D2FC3"/>
    <w:rsid w:val="10120C50"/>
    <w:rsid w:val="10196798"/>
    <w:rsid w:val="10490223"/>
    <w:rsid w:val="104A11C9"/>
    <w:rsid w:val="104A7CD0"/>
    <w:rsid w:val="10635C65"/>
    <w:rsid w:val="10895684"/>
    <w:rsid w:val="108A6DD5"/>
    <w:rsid w:val="10B07C98"/>
    <w:rsid w:val="10BC0DEB"/>
    <w:rsid w:val="112103E5"/>
    <w:rsid w:val="11254CC9"/>
    <w:rsid w:val="11342CF7"/>
    <w:rsid w:val="114144A6"/>
    <w:rsid w:val="11447845"/>
    <w:rsid w:val="114A3B4D"/>
    <w:rsid w:val="114C276E"/>
    <w:rsid w:val="11515ABE"/>
    <w:rsid w:val="116A51CA"/>
    <w:rsid w:val="116A6B7F"/>
    <w:rsid w:val="11895257"/>
    <w:rsid w:val="11922B91"/>
    <w:rsid w:val="119F2CCD"/>
    <w:rsid w:val="11B87E5F"/>
    <w:rsid w:val="11EA2311"/>
    <w:rsid w:val="11F34DC7"/>
    <w:rsid w:val="11FA7F03"/>
    <w:rsid w:val="11FD427E"/>
    <w:rsid w:val="12052DD1"/>
    <w:rsid w:val="12107727"/>
    <w:rsid w:val="123A0C48"/>
    <w:rsid w:val="125D0E86"/>
    <w:rsid w:val="126A3EBE"/>
    <w:rsid w:val="12955D0B"/>
    <w:rsid w:val="12AD2749"/>
    <w:rsid w:val="12BB4933"/>
    <w:rsid w:val="12CA4B15"/>
    <w:rsid w:val="12CE0D55"/>
    <w:rsid w:val="12D62486"/>
    <w:rsid w:val="12DE561E"/>
    <w:rsid w:val="130C6EBF"/>
    <w:rsid w:val="130E0C18"/>
    <w:rsid w:val="13141499"/>
    <w:rsid w:val="131756C4"/>
    <w:rsid w:val="131A75FB"/>
    <w:rsid w:val="1324792E"/>
    <w:rsid w:val="133B5712"/>
    <w:rsid w:val="13531FC1"/>
    <w:rsid w:val="135335B3"/>
    <w:rsid w:val="135668FE"/>
    <w:rsid w:val="135B3BF6"/>
    <w:rsid w:val="13A810BD"/>
    <w:rsid w:val="13E41093"/>
    <w:rsid w:val="13E75935"/>
    <w:rsid w:val="13F82B68"/>
    <w:rsid w:val="140E5EE8"/>
    <w:rsid w:val="14313900"/>
    <w:rsid w:val="14373FEE"/>
    <w:rsid w:val="14531B4D"/>
    <w:rsid w:val="14686756"/>
    <w:rsid w:val="14771CDF"/>
    <w:rsid w:val="14863CD0"/>
    <w:rsid w:val="14AF530F"/>
    <w:rsid w:val="14B46A8F"/>
    <w:rsid w:val="14BA1BCC"/>
    <w:rsid w:val="14D21248"/>
    <w:rsid w:val="14D87A22"/>
    <w:rsid w:val="14DA401C"/>
    <w:rsid w:val="14DE5C4E"/>
    <w:rsid w:val="14F875DF"/>
    <w:rsid w:val="150A6F84"/>
    <w:rsid w:val="15220EE4"/>
    <w:rsid w:val="15297A73"/>
    <w:rsid w:val="154020D1"/>
    <w:rsid w:val="1548367B"/>
    <w:rsid w:val="15873A8F"/>
    <w:rsid w:val="15917D77"/>
    <w:rsid w:val="15962639"/>
    <w:rsid w:val="15A74B66"/>
    <w:rsid w:val="15A80145"/>
    <w:rsid w:val="15C947BC"/>
    <w:rsid w:val="15F70FD1"/>
    <w:rsid w:val="160B4556"/>
    <w:rsid w:val="162E2C09"/>
    <w:rsid w:val="163717B7"/>
    <w:rsid w:val="16465338"/>
    <w:rsid w:val="16473933"/>
    <w:rsid w:val="16491459"/>
    <w:rsid w:val="16617C4D"/>
    <w:rsid w:val="16734728"/>
    <w:rsid w:val="168540D1"/>
    <w:rsid w:val="16987A4D"/>
    <w:rsid w:val="16CB62F7"/>
    <w:rsid w:val="16CB6312"/>
    <w:rsid w:val="16F45869"/>
    <w:rsid w:val="16F94C2D"/>
    <w:rsid w:val="170A72C8"/>
    <w:rsid w:val="17103D25"/>
    <w:rsid w:val="172F7B6F"/>
    <w:rsid w:val="17485BB5"/>
    <w:rsid w:val="178A39AD"/>
    <w:rsid w:val="17944956"/>
    <w:rsid w:val="17F62CD7"/>
    <w:rsid w:val="182A7068"/>
    <w:rsid w:val="18434B0B"/>
    <w:rsid w:val="186838C4"/>
    <w:rsid w:val="18714C97"/>
    <w:rsid w:val="187C78C4"/>
    <w:rsid w:val="18A94431"/>
    <w:rsid w:val="18C36C9E"/>
    <w:rsid w:val="19221C1C"/>
    <w:rsid w:val="19240E89"/>
    <w:rsid w:val="19713BDF"/>
    <w:rsid w:val="19726F19"/>
    <w:rsid w:val="19783CAE"/>
    <w:rsid w:val="198C189C"/>
    <w:rsid w:val="19925F4D"/>
    <w:rsid w:val="19D92AF4"/>
    <w:rsid w:val="1A121B15"/>
    <w:rsid w:val="1A246FDE"/>
    <w:rsid w:val="1A46252E"/>
    <w:rsid w:val="1A467EDD"/>
    <w:rsid w:val="1A63579A"/>
    <w:rsid w:val="1AA2382E"/>
    <w:rsid w:val="1AC92B69"/>
    <w:rsid w:val="1AFB0E3B"/>
    <w:rsid w:val="1B446923"/>
    <w:rsid w:val="1B5A1A13"/>
    <w:rsid w:val="1B6D1746"/>
    <w:rsid w:val="1B8241CF"/>
    <w:rsid w:val="1B8E7005"/>
    <w:rsid w:val="1BB42403"/>
    <w:rsid w:val="1BB82725"/>
    <w:rsid w:val="1BD23C9F"/>
    <w:rsid w:val="1BEA2D97"/>
    <w:rsid w:val="1C040574"/>
    <w:rsid w:val="1C084E12"/>
    <w:rsid w:val="1C22440B"/>
    <w:rsid w:val="1C2564C4"/>
    <w:rsid w:val="1C262893"/>
    <w:rsid w:val="1C626DD1"/>
    <w:rsid w:val="1C6D67B6"/>
    <w:rsid w:val="1C746B04"/>
    <w:rsid w:val="1C7B7E93"/>
    <w:rsid w:val="1C7F3E27"/>
    <w:rsid w:val="1CC93433"/>
    <w:rsid w:val="1CD852E5"/>
    <w:rsid w:val="1CE95744"/>
    <w:rsid w:val="1CEC0D90"/>
    <w:rsid w:val="1D063C00"/>
    <w:rsid w:val="1D2D73DF"/>
    <w:rsid w:val="1D886D0B"/>
    <w:rsid w:val="1D891325"/>
    <w:rsid w:val="1D970CFC"/>
    <w:rsid w:val="1D9D71DB"/>
    <w:rsid w:val="1DA13929"/>
    <w:rsid w:val="1DA93368"/>
    <w:rsid w:val="1DB7139E"/>
    <w:rsid w:val="1DB75CF8"/>
    <w:rsid w:val="1DC80121"/>
    <w:rsid w:val="1DCF493A"/>
    <w:rsid w:val="1DD957B9"/>
    <w:rsid w:val="1DF24953"/>
    <w:rsid w:val="1DF3687A"/>
    <w:rsid w:val="1DF919B7"/>
    <w:rsid w:val="1E0D54E6"/>
    <w:rsid w:val="1E0D7210"/>
    <w:rsid w:val="1E122A78"/>
    <w:rsid w:val="1E1A5583"/>
    <w:rsid w:val="1E237E82"/>
    <w:rsid w:val="1E4715D8"/>
    <w:rsid w:val="1E4E04B2"/>
    <w:rsid w:val="1E51534F"/>
    <w:rsid w:val="1E6D5463"/>
    <w:rsid w:val="1E74103D"/>
    <w:rsid w:val="1EC502E4"/>
    <w:rsid w:val="1EC93137"/>
    <w:rsid w:val="1EDC6BD1"/>
    <w:rsid w:val="1EDC730E"/>
    <w:rsid w:val="1EF53F2C"/>
    <w:rsid w:val="1EFB350D"/>
    <w:rsid w:val="1F1072F4"/>
    <w:rsid w:val="1F664E2A"/>
    <w:rsid w:val="1F6F56BB"/>
    <w:rsid w:val="1F816878"/>
    <w:rsid w:val="1F8C2A73"/>
    <w:rsid w:val="1F9736CC"/>
    <w:rsid w:val="1F974D1F"/>
    <w:rsid w:val="1FA66141"/>
    <w:rsid w:val="1FB262C1"/>
    <w:rsid w:val="1FB76A9A"/>
    <w:rsid w:val="1FBE091B"/>
    <w:rsid w:val="1FBF67D1"/>
    <w:rsid w:val="1FCD606E"/>
    <w:rsid w:val="1FCD6C57"/>
    <w:rsid w:val="1FDB5818"/>
    <w:rsid w:val="20104D96"/>
    <w:rsid w:val="20152617"/>
    <w:rsid w:val="2047187D"/>
    <w:rsid w:val="205B1595"/>
    <w:rsid w:val="205B24B5"/>
    <w:rsid w:val="20711CD8"/>
    <w:rsid w:val="208A78E6"/>
    <w:rsid w:val="20A976C4"/>
    <w:rsid w:val="20B56069"/>
    <w:rsid w:val="20CB6F99"/>
    <w:rsid w:val="20EA55E7"/>
    <w:rsid w:val="212C61C5"/>
    <w:rsid w:val="213351E0"/>
    <w:rsid w:val="213D7E0C"/>
    <w:rsid w:val="21424487"/>
    <w:rsid w:val="21725571"/>
    <w:rsid w:val="21766963"/>
    <w:rsid w:val="21933ED0"/>
    <w:rsid w:val="219537A4"/>
    <w:rsid w:val="21F77FBB"/>
    <w:rsid w:val="220F17A9"/>
    <w:rsid w:val="222008D5"/>
    <w:rsid w:val="22682C67"/>
    <w:rsid w:val="2277734E"/>
    <w:rsid w:val="22963C78"/>
    <w:rsid w:val="22CC58EC"/>
    <w:rsid w:val="233C61C8"/>
    <w:rsid w:val="234E4553"/>
    <w:rsid w:val="23510394"/>
    <w:rsid w:val="23775858"/>
    <w:rsid w:val="239161EE"/>
    <w:rsid w:val="2393640A"/>
    <w:rsid w:val="239D1036"/>
    <w:rsid w:val="23D22762"/>
    <w:rsid w:val="23D45316"/>
    <w:rsid w:val="23FD344E"/>
    <w:rsid w:val="23FF2564"/>
    <w:rsid w:val="240B677B"/>
    <w:rsid w:val="241035B6"/>
    <w:rsid w:val="241814B9"/>
    <w:rsid w:val="241D640C"/>
    <w:rsid w:val="243E0123"/>
    <w:rsid w:val="245A3051"/>
    <w:rsid w:val="246F4781"/>
    <w:rsid w:val="24724271"/>
    <w:rsid w:val="247C4FA9"/>
    <w:rsid w:val="247E2C16"/>
    <w:rsid w:val="24805A83"/>
    <w:rsid w:val="2487585F"/>
    <w:rsid w:val="248875F1"/>
    <w:rsid w:val="24AD7E8A"/>
    <w:rsid w:val="24AF5210"/>
    <w:rsid w:val="24B77ED6"/>
    <w:rsid w:val="24B80647"/>
    <w:rsid w:val="24CF3471"/>
    <w:rsid w:val="24E61100"/>
    <w:rsid w:val="25457290"/>
    <w:rsid w:val="254C6A89"/>
    <w:rsid w:val="254D4A03"/>
    <w:rsid w:val="256718FC"/>
    <w:rsid w:val="259D1B72"/>
    <w:rsid w:val="25A66E17"/>
    <w:rsid w:val="25BB003E"/>
    <w:rsid w:val="25ED5BD1"/>
    <w:rsid w:val="26004C8B"/>
    <w:rsid w:val="261F3F85"/>
    <w:rsid w:val="269943C5"/>
    <w:rsid w:val="26A76454"/>
    <w:rsid w:val="26D268A6"/>
    <w:rsid w:val="26FA4247"/>
    <w:rsid w:val="270C1149"/>
    <w:rsid w:val="274657F2"/>
    <w:rsid w:val="27502468"/>
    <w:rsid w:val="275A389E"/>
    <w:rsid w:val="27806D67"/>
    <w:rsid w:val="27973F7D"/>
    <w:rsid w:val="27A94479"/>
    <w:rsid w:val="27F577B8"/>
    <w:rsid w:val="28121FDE"/>
    <w:rsid w:val="281D62A2"/>
    <w:rsid w:val="281E2746"/>
    <w:rsid w:val="28357A8F"/>
    <w:rsid w:val="285B50CE"/>
    <w:rsid w:val="28616AD6"/>
    <w:rsid w:val="287A1946"/>
    <w:rsid w:val="287A328B"/>
    <w:rsid w:val="288051AE"/>
    <w:rsid w:val="288F10A9"/>
    <w:rsid w:val="289127F6"/>
    <w:rsid w:val="28927774"/>
    <w:rsid w:val="28C36E49"/>
    <w:rsid w:val="28C57065"/>
    <w:rsid w:val="28CC4927"/>
    <w:rsid w:val="28D15A0A"/>
    <w:rsid w:val="28D9059F"/>
    <w:rsid w:val="28E40221"/>
    <w:rsid w:val="28EF7C3E"/>
    <w:rsid w:val="28F27F28"/>
    <w:rsid w:val="29054BEC"/>
    <w:rsid w:val="29162A5E"/>
    <w:rsid w:val="29360622"/>
    <w:rsid w:val="29633FB2"/>
    <w:rsid w:val="296543A4"/>
    <w:rsid w:val="296A3E2A"/>
    <w:rsid w:val="299F0A1A"/>
    <w:rsid w:val="2A1A518F"/>
    <w:rsid w:val="2A1F6602"/>
    <w:rsid w:val="2A3E70CF"/>
    <w:rsid w:val="2A525333"/>
    <w:rsid w:val="2A77613D"/>
    <w:rsid w:val="2A7E3970"/>
    <w:rsid w:val="2A88659C"/>
    <w:rsid w:val="2A8B7E3A"/>
    <w:rsid w:val="2A9113E2"/>
    <w:rsid w:val="2A9F0556"/>
    <w:rsid w:val="2A9F33C2"/>
    <w:rsid w:val="2ABF7AE4"/>
    <w:rsid w:val="2AE158D3"/>
    <w:rsid w:val="2AE95E03"/>
    <w:rsid w:val="2AF64F8A"/>
    <w:rsid w:val="2B0379D1"/>
    <w:rsid w:val="2B0B6B99"/>
    <w:rsid w:val="2B287437"/>
    <w:rsid w:val="2B2F07C6"/>
    <w:rsid w:val="2B536BAA"/>
    <w:rsid w:val="2B640CE9"/>
    <w:rsid w:val="2B6B2F57"/>
    <w:rsid w:val="2B824D9A"/>
    <w:rsid w:val="2B9F3B9D"/>
    <w:rsid w:val="2BAA26FD"/>
    <w:rsid w:val="2BD348BF"/>
    <w:rsid w:val="2BD96147"/>
    <w:rsid w:val="2BEE5789"/>
    <w:rsid w:val="2C1B6F9C"/>
    <w:rsid w:val="2C1D4AC2"/>
    <w:rsid w:val="2C3B2539"/>
    <w:rsid w:val="2C4A4056"/>
    <w:rsid w:val="2C7775BF"/>
    <w:rsid w:val="2C837884"/>
    <w:rsid w:val="2C983ABF"/>
    <w:rsid w:val="2CB371D5"/>
    <w:rsid w:val="2CB573F1"/>
    <w:rsid w:val="2CB95B41"/>
    <w:rsid w:val="2CCB451E"/>
    <w:rsid w:val="2CFB12A7"/>
    <w:rsid w:val="2D127F51"/>
    <w:rsid w:val="2D1E6D44"/>
    <w:rsid w:val="2D393B7E"/>
    <w:rsid w:val="2D605798"/>
    <w:rsid w:val="2D864333"/>
    <w:rsid w:val="2D937D35"/>
    <w:rsid w:val="2DA134D1"/>
    <w:rsid w:val="2DA17F4E"/>
    <w:rsid w:val="2DD46830"/>
    <w:rsid w:val="2DF43138"/>
    <w:rsid w:val="2DFA5890"/>
    <w:rsid w:val="2E00644A"/>
    <w:rsid w:val="2E0242FF"/>
    <w:rsid w:val="2E196E0C"/>
    <w:rsid w:val="2E3422F8"/>
    <w:rsid w:val="2E3D2AE8"/>
    <w:rsid w:val="2E7806D6"/>
    <w:rsid w:val="2E903C71"/>
    <w:rsid w:val="2E9F315C"/>
    <w:rsid w:val="2EA96AE1"/>
    <w:rsid w:val="2ED467EB"/>
    <w:rsid w:val="2EE13ACA"/>
    <w:rsid w:val="2F000DF7"/>
    <w:rsid w:val="2F0C433A"/>
    <w:rsid w:val="2F177EEF"/>
    <w:rsid w:val="2F204FF5"/>
    <w:rsid w:val="2F480618"/>
    <w:rsid w:val="2F70579D"/>
    <w:rsid w:val="2F7C41F6"/>
    <w:rsid w:val="2F93608A"/>
    <w:rsid w:val="2FA73221"/>
    <w:rsid w:val="2FAD04B2"/>
    <w:rsid w:val="2FB72CAF"/>
    <w:rsid w:val="2FC00586"/>
    <w:rsid w:val="2FD518A8"/>
    <w:rsid w:val="2FED2A32"/>
    <w:rsid w:val="2FEE59D2"/>
    <w:rsid w:val="2FF61A97"/>
    <w:rsid w:val="30532A0C"/>
    <w:rsid w:val="305331A8"/>
    <w:rsid w:val="306C5717"/>
    <w:rsid w:val="3086467D"/>
    <w:rsid w:val="30BC0D4E"/>
    <w:rsid w:val="30D75B88"/>
    <w:rsid w:val="30F06D9D"/>
    <w:rsid w:val="3101633A"/>
    <w:rsid w:val="3115045E"/>
    <w:rsid w:val="312F7772"/>
    <w:rsid w:val="316F670B"/>
    <w:rsid w:val="317214B9"/>
    <w:rsid w:val="31B5579D"/>
    <w:rsid w:val="31B859B9"/>
    <w:rsid w:val="31B9528D"/>
    <w:rsid w:val="31C317E1"/>
    <w:rsid w:val="321B5F48"/>
    <w:rsid w:val="322D0408"/>
    <w:rsid w:val="32843AED"/>
    <w:rsid w:val="32866269"/>
    <w:rsid w:val="32BD0DAD"/>
    <w:rsid w:val="32BD52B9"/>
    <w:rsid w:val="32C57C62"/>
    <w:rsid w:val="32CB5278"/>
    <w:rsid w:val="32DA744E"/>
    <w:rsid w:val="32DF052D"/>
    <w:rsid w:val="32FD7C46"/>
    <w:rsid w:val="33157619"/>
    <w:rsid w:val="3324544E"/>
    <w:rsid w:val="335A7406"/>
    <w:rsid w:val="336B4C00"/>
    <w:rsid w:val="33782AD0"/>
    <w:rsid w:val="337B4EF0"/>
    <w:rsid w:val="338D33AC"/>
    <w:rsid w:val="33A61841"/>
    <w:rsid w:val="33A930DF"/>
    <w:rsid w:val="33AB2376"/>
    <w:rsid w:val="33B61EEB"/>
    <w:rsid w:val="33CD3272"/>
    <w:rsid w:val="33D12D62"/>
    <w:rsid w:val="33DE073C"/>
    <w:rsid w:val="33EA7980"/>
    <w:rsid w:val="340C1DA2"/>
    <w:rsid w:val="34481699"/>
    <w:rsid w:val="344B7676"/>
    <w:rsid w:val="34672637"/>
    <w:rsid w:val="346D665E"/>
    <w:rsid w:val="346F30E3"/>
    <w:rsid w:val="35026F4B"/>
    <w:rsid w:val="351A3CD8"/>
    <w:rsid w:val="35244081"/>
    <w:rsid w:val="353C7CE9"/>
    <w:rsid w:val="354479DE"/>
    <w:rsid w:val="354B6B44"/>
    <w:rsid w:val="35527ED3"/>
    <w:rsid w:val="355377A7"/>
    <w:rsid w:val="357C0AAC"/>
    <w:rsid w:val="357C6B52"/>
    <w:rsid w:val="357D65D2"/>
    <w:rsid w:val="357F3EA8"/>
    <w:rsid w:val="35957DBF"/>
    <w:rsid w:val="359765F3"/>
    <w:rsid w:val="35AD4CA0"/>
    <w:rsid w:val="35B00755"/>
    <w:rsid w:val="35E14DB3"/>
    <w:rsid w:val="35FA7C22"/>
    <w:rsid w:val="35FC6A38"/>
    <w:rsid w:val="36023577"/>
    <w:rsid w:val="36145188"/>
    <w:rsid w:val="36482669"/>
    <w:rsid w:val="364863C1"/>
    <w:rsid w:val="36511F38"/>
    <w:rsid w:val="36590DED"/>
    <w:rsid w:val="366218CF"/>
    <w:rsid w:val="366A3BEA"/>
    <w:rsid w:val="36873BAC"/>
    <w:rsid w:val="36F079A3"/>
    <w:rsid w:val="37166CDE"/>
    <w:rsid w:val="37386C54"/>
    <w:rsid w:val="37513A77"/>
    <w:rsid w:val="375B2943"/>
    <w:rsid w:val="378105FB"/>
    <w:rsid w:val="37867167"/>
    <w:rsid w:val="378679C0"/>
    <w:rsid w:val="37AC319E"/>
    <w:rsid w:val="37C8622A"/>
    <w:rsid w:val="38001003"/>
    <w:rsid w:val="3803404B"/>
    <w:rsid w:val="380D1F9E"/>
    <w:rsid w:val="386F0193"/>
    <w:rsid w:val="387D5266"/>
    <w:rsid w:val="38913043"/>
    <w:rsid w:val="38C70290"/>
    <w:rsid w:val="38D31131"/>
    <w:rsid w:val="38EA21D0"/>
    <w:rsid w:val="38F658E2"/>
    <w:rsid w:val="390E4110"/>
    <w:rsid w:val="39237490"/>
    <w:rsid w:val="3930052B"/>
    <w:rsid w:val="39462C66"/>
    <w:rsid w:val="39646EA4"/>
    <w:rsid w:val="396C6C5B"/>
    <w:rsid w:val="397321C6"/>
    <w:rsid w:val="39897C3B"/>
    <w:rsid w:val="3995213C"/>
    <w:rsid w:val="39972FFB"/>
    <w:rsid w:val="39A42A1E"/>
    <w:rsid w:val="39A60C96"/>
    <w:rsid w:val="39CE1AF2"/>
    <w:rsid w:val="39E9692C"/>
    <w:rsid w:val="39EE7A9E"/>
    <w:rsid w:val="3A1425C9"/>
    <w:rsid w:val="3A162A0B"/>
    <w:rsid w:val="3A176FF5"/>
    <w:rsid w:val="3A520B5C"/>
    <w:rsid w:val="3A522B37"/>
    <w:rsid w:val="3A577D39"/>
    <w:rsid w:val="3AAD7959"/>
    <w:rsid w:val="3B081963"/>
    <w:rsid w:val="3B3C0566"/>
    <w:rsid w:val="3B3D470E"/>
    <w:rsid w:val="3B457B92"/>
    <w:rsid w:val="3B626996"/>
    <w:rsid w:val="3B677809"/>
    <w:rsid w:val="3B6B7446"/>
    <w:rsid w:val="3B854E3C"/>
    <w:rsid w:val="3B9A1C8B"/>
    <w:rsid w:val="3B9D5C20"/>
    <w:rsid w:val="3BA0002B"/>
    <w:rsid w:val="3BB12E64"/>
    <w:rsid w:val="3BF5794E"/>
    <w:rsid w:val="3BFA59E8"/>
    <w:rsid w:val="3C5502A8"/>
    <w:rsid w:val="3C5849E7"/>
    <w:rsid w:val="3C77021F"/>
    <w:rsid w:val="3C7733FA"/>
    <w:rsid w:val="3C814E99"/>
    <w:rsid w:val="3C832522"/>
    <w:rsid w:val="3C8D359E"/>
    <w:rsid w:val="3C9E57AB"/>
    <w:rsid w:val="3CAD13A0"/>
    <w:rsid w:val="3CE5229B"/>
    <w:rsid w:val="3CF17FD1"/>
    <w:rsid w:val="3D033FFB"/>
    <w:rsid w:val="3D0C4E0B"/>
    <w:rsid w:val="3D2D6B2F"/>
    <w:rsid w:val="3D2E4B18"/>
    <w:rsid w:val="3D300E03"/>
    <w:rsid w:val="3D4619B6"/>
    <w:rsid w:val="3D506C89"/>
    <w:rsid w:val="3D801355"/>
    <w:rsid w:val="3D80667C"/>
    <w:rsid w:val="3D8E5C74"/>
    <w:rsid w:val="3DB62479"/>
    <w:rsid w:val="3DC847A3"/>
    <w:rsid w:val="3DD70B63"/>
    <w:rsid w:val="3DE42413"/>
    <w:rsid w:val="3DFA7338"/>
    <w:rsid w:val="3E09759C"/>
    <w:rsid w:val="3E165FDF"/>
    <w:rsid w:val="3E246184"/>
    <w:rsid w:val="3E6E001A"/>
    <w:rsid w:val="3E7A2248"/>
    <w:rsid w:val="3EA15449"/>
    <w:rsid w:val="3EB839A4"/>
    <w:rsid w:val="3EC82FB3"/>
    <w:rsid w:val="3ED23E32"/>
    <w:rsid w:val="3ED43706"/>
    <w:rsid w:val="3EEB27FE"/>
    <w:rsid w:val="3F1B490C"/>
    <w:rsid w:val="3F1E2BD3"/>
    <w:rsid w:val="3F5E7474"/>
    <w:rsid w:val="3F632CDC"/>
    <w:rsid w:val="3F9227E0"/>
    <w:rsid w:val="3F967147"/>
    <w:rsid w:val="3FA4132B"/>
    <w:rsid w:val="3FAE349F"/>
    <w:rsid w:val="3FB44B60"/>
    <w:rsid w:val="3FC34E4D"/>
    <w:rsid w:val="3FC45529"/>
    <w:rsid w:val="3FEE6A4A"/>
    <w:rsid w:val="3FFC6A67"/>
    <w:rsid w:val="400B75FC"/>
    <w:rsid w:val="40126BC9"/>
    <w:rsid w:val="40126F71"/>
    <w:rsid w:val="401B0B8F"/>
    <w:rsid w:val="4024246B"/>
    <w:rsid w:val="40271F5C"/>
    <w:rsid w:val="40303E1E"/>
    <w:rsid w:val="403D352D"/>
    <w:rsid w:val="405E7FDE"/>
    <w:rsid w:val="407A652F"/>
    <w:rsid w:val="409D311F"/>
    <w:rsid w:val="40C92902"/>
    <w:rsid w:val="40C93C99"/>
    <w:rsid w:val="40DE261A"/>
    <w:rsid w:val="40F001C3"/>
    <w:rsid w:val="411E510D"/>
    <w:rsid w:val="412B59BE"/>
    <w:rsid w:val="41706883"/>
    <w:rsid w:val="41DD1299"/>
    <w:rsid w:val="41F60259"/>
    <w:rsid w:val="42042555"/>
    <w:rsid w:val="42162402"/>
    <w:rsid w:val="424A6860"/>
    <w:rsid w:val="427A6373"/>
    <w:rsid w:val="428A205C"/>
    <w:rsid w:val="42A96C58"/>
    <w:rsid w:val="42C2426D"/>
    <w:rsid w:val="42E12896"/>
    <w:rsid w:val="42E404FC"/>
    <w:rsid w:val="42E45EE2"/>
    <w:rsid w:val="431C492F"/>
    <w:rsid w:val="43456981"/>
    <w:rsid w:val="437B23A2"/>
    <w:rsid w:val="438356FB"/>
    <w:rsid w:val="439215B5"/>
    <w:rsid w:val="43972F54"/>
    <w:rsid w:val="43B104BA"/>
    <w:rsid w:val="43BC4CCA"/>
    <w:rsid w:val="43C27FD1"/>
    <w:rsid w:val="43F6252A"/>
    <w:rsid w:val="43F959BD"/>
    <w:rsid w:val="44132D73"/>
    <w:rsid w:val="441C49D2"/>
    <w:rsid w:val="442944F4"/>
    <w:rsid w:val="44346EAB"/>
    <w:rsid w:val="443B7D84"/>
    <w:rsid w:val="443E2307"/>
    <w:rsid w:val="44531571"/>
    <w:rsid w:val="448448D8"/>
    <w:rsid w:val="44A43B7B"/>
    <w:rsid w:val="44C11A60"/>
    <w:rsid w:val="44C71617"/>
    <w:rsid w:val="44C84ADB"/>
    <w:rsid w:val="45060392"/>
    <w:rsid w:val="454809AA"/>
    <w:rsid w:val="45536C40"/>
    <w:rsid w:val="455461CF"/>
    <w:rsid w:val="455D008C"/>
    <w:rsid w:val="456E74E7"/>
    <w:rsid w:val="456F5F37"/>
    <w:rsid w:val="45806396"/>
    <w:rsid w:val="458F270A"/>
    <w:rsid w:val="45A04342"/>
    <w:rsid w:val="45A8769B"/>
    <w:rsid w:val="45AF4585"/>
    <w:rsid w:val="45B778DE"/>
    <w:rsid w:val="45DC10F2"/>
    <w:rsid w:val="45F04E81"/>
    <w:rsid w:val="46113492"/>
    <w:rsid w:val="46361757"/>
    <w:rsid w:val="463C500E"/>
    <w:rsid w:val="463F7FFF"/>
    <w:rsid w:val="465B295F"/>
    <w:rsid w:val="46641814"/>
    <w:rsid w:val="4695107B"/>
    <w:rsid w:val="46A2058E"/>
    <w:rsid w:val="46C03B93"/>
    <w:rsid w:val="46D06EA9"/>
    <w:rsid w:val="46ED7A5B"/>
    <w:rsid w:val="46F172FE"/>
    <w:rsid w:val="46F544DA"/>
    <w:rsid w:val="46FA5D35"/>
    <w:rsid w:val="46FF32EA"/>
    <w:rsid w:val="4712301E"/>
    <w:rsid w:val="4735161A"/>
    <w:rsid w:val="47355384"/>
    <w:rsid w:val="47454209"/>
    <w:rsid w:val="47A03F7E"/>
    <w:rsid w:val="47B42227"/>
    <w:rsid w:val="47B42327"/>
    <w:rsid w:val="47BC7995"/>
    <w:rsid w:val="47EF3CC0"/>
    <w:rsid w:val="480037BE"/>
    <w:rsid w:val="48044449"/>
    <w:rsid w:val="481903DC"/>
    <w:rsid w:val="48232790"/>
    <w:rsid w:val="48261E57"/>
    <w:rsid w:val="48392736"/>
    <w:rsid w:val="483B55A9"/>
    <w:rsid w:val="483C0925"/>
    <w:rsid w:val="484C6A03"/>
    <w:rsid w:val="488C5052"/>
    <w:rsid w:val="48A31F2A"/>
    <w:rsid w:val="48C80487"/>
    <w:rsid w:val="48FD0081"/>
    <w:rsid w:val="48FD738F"/>
    <w:rsid w:val="49191D0F"/>
    <w:rsid w:val="4938350A"/>
    <w:rsid w:val="498A346C"/>
    <w:rsid w:val="49D97E23"/>
    <w:rsid w:val="49EF6445"/>
    <w:rsid w:val="49F54BBC"/>
    <w:rsid w:val="49F66C27"/>
    <w:rsid w:val="49F92529"/>
    <w:rsid w:val="4A217A88"/>
    <w:rsid w:val="4A325F3A"/>
    <w:rsid w:val="4A566ACD"/>
    <w:rsid w:val="4A6731BD"/>
    <w:rsid w:val="4AA1237D"/>
    <w:rsid w:val="4AEA0FF7"/>
    <w:rsid w:val="4B047121"/>
    <w:rsid w:val="4B1B17D6"/>
    <w:rsid w:val="4B3D0885"/>
    <w:rsid w:val="4B413E7B"/>
    <w:rsid w:val="4B4E65EF"/>
    <w:rsid w:val="4B5C0D0B"/>
    <w:rsid w:val="4B6B5ED5"/>
    <w:rsid w:val="4B8B15F1"/>
    <w:rsid w:val="4BAE583F"/>
    <w:rsid w:val="4BAF3531"/>
    <w:rsid w:val="4BB943B0"/>
    <w:rsid w:val="4BBA4D0E"/>
    <w:rsid w:val="4BE62CCB"/>
    <w:rsid w:val="4BEA486B"/>
    <w:rsid w:val="4BFE54BD"/>
    <w:rsid w:val="4C0249FE"/>
    <w:rsid w:val="4C053B4F"/>
    <w:rsid w:val="4C0A0767"/>
    <w:rsid w:val="4C0B2CA3"/>
    <w:rsid w:val="4C0F2222"/>
    <w:rsid w:val="4C105BE1"/>
    <w:rsid w:val="4C2C2DD4"/>
    <w:rsid w:val="4C3E2501"/>
    <w:rsid w:val="4C3E7E97"/>
    <w:rsid w:val="4C40062D"/>
    <w:rsid w:val="4C6F2CC0"/>
    <w:rsid w:val="4C6F561B"/>
    <w:rsid w:val="4C707F23"/>
    <w:rsid w:val="4C7E1155"/>
    <w:rsid w:val="4C8853B3"/>
    <w:rsid w:val="4C8C5620"/>
    <w:rsid w:val="4C97126D"/>
    <w:rsid w:val="4C9865CB"/>
    <w:rsid w:val="4CA27F20"/>
    <w:rsid w:val="4CA56B56"/>
    <w:rsid w:val="4CC51FE9"/>
    <w:rsid w:val="4CF96BDC"/>
    <w:rsid w:val="4D2515D1"/>
    <w:rsid w:val="4D4A3E41"/>
    <w:rsid w:val="4D5123C6"/>
    <w:rsid w:val="4D786C5A"/>
    <w:rsid w:val="4DA714C7"/>
    <w:rsid w:val="4DB27309"/>
    <w:rsid w:val="4DD92AE7"/>
    <w:rsid w:val="4DFF773D"/>
    <w:rsid w:val="4E203C79"/>
    <w:rsid w:val="4E352700"/>
    <w:rsid w:val="4E376FFC"/>
    <w:rsid w:val="4E4A0B70"/>
    <w:rsid w:val="4E64539B"/>
    <w:rsid w:val="4E676345"/>
    <w:rsid w:val="4E8640A4"/>
    <w:rsid w:val="4E8F13F8"/>
    <w:rsid w:val="4EAF55F6"/>
    <w:rsid w:val="4EB96475"/>
    <w:rsid w:val="4EC015B1"/>
    <w:rsid w:val="4EC74768"/>
    <w:rsid w:val="4EC753AF"/>
    <w:rsid w:val="4ECD1F20"/>
    <w:rsid w:val="4F0771E0"/>
    <w:rsid w:val="4F161B19"/>
    <w:rsid w:val="4F2002A2"/>
    <w:rsid w:val="4F245FE4"/>
    <w:rsid w:val="4F343D4D"/>
    <w:rsid w:val="4F5D5052"/>
    <w:rsid w:val="4F714740"/>
    <w:rsid w:val="4F847A12"/>
    <w:rsid w:val="4F9A0C08"/>
    <w:rsid w:val="4FA03191"/>
    <w:rsid w:val="4FA42C81"/>
    <w:rsid w:val="4FE60F33"/>
    <w:rsid w:val="50023980"/>
    <w:rsid w:val="5019366F"/>
    <w:rsid w:val="50357D7D"/>
    <w:rsid w:val="5064466C"/>
    <w:rsid w:val="50663B14"/>
    <w:rsid w:val="506B43FE"/>
    <w:rsid w:val="508807F5"/>
    <w:rsid w:val="50903205"/>
    <w:rsid w:val="50A771EC"/>
    <w:rsid w:val="50B52A8E"/>
    <w:rsid w:val="50C90A99"/>
    <w:rsid w:val="50DE21C3"/>
    <w:rsid w:val="50DF765C"/>
    <w:rsid w:val="50F51FB1"/>
    <w:rsid w:val="51037E7B"/>
    <w:rsid w:val="51385CDA"/>
    <w:rsid w:val="513976C4"/>
    <w:rsid w:val="51583D23"/>
    <w:rsid w:val="515978E6"/>
    <w:rsid w:val="516528E4"/>
    <w:rsid w:val="518B234A"/>
    <w:rsid w:val="519300D7"/>
    <w:rsid w:val="51A14474"/>
    <w:rsid w:val="51BC419A"/>
    <w:rsid w:val="51CE0489"/>
    <w:rsid w:val="51DC0DF8"/>
    <w:rsid w:val="51EF3EFD"/>
    <w:rsid w:val="51F15F26"/>
    <w:rsid w:val="51F763E9"/>
    <w:rsid w:val="5201085F"/>
    <w:rsid w:val="52024729"/>
    <w:rsid w:val="52173BDE"/>
    <w:rsid w:val="522D3402"/>
    <w:rsid w:val="523B4B83"/>
    <w:rsid w:val="525305AD"/>
    <w:rsid w:val="527620D3"/>
    <w:rsid w:val="529F7A5D"/>
    <w:rsid w:val="52A47D86"/>
    <w:rsid w:val="52E53CDC"/>
    <w:rsid w:val="52EC5F0A"/>
    <w:rsid w:val="5317359F"/>
    <w:rsid w:val="533F2933"/>
    <w:rsid w:val="534E7AD3"/>
    <w:rsid w:val="535F3A8F"/>
    <w:rsid w:val="535F6221"/>
    <w:rsid w:val="53885A20"/>
    <w:rsid w:val="53947A5A"/>
    <w:rsid w:val="53947D10"/>
    <w:rsid w:val="53AB6B64"/>
    <w:rsid w:val="53AC444D"/>
    <w:rsid w:val="53B660BB"/>
    <w:rsid w:val="542069FF"/>
    <w:rsid w:val="544A34FF"/>
    <w:rsid w:val="54543969"/>
    <w:rsid w:val="5460059B"/>
    <w:rsid w:val="5463135D"/>
    <w:rsid w:val="547A48F8"/>
    <w:rsid w:val="54857525"/>
    <w:rsid w:val="54A923D0"/>
    <w:rsid w:val="54B62164"/>
    <w:rsid w:val="54C142D5"/>
    <w:rsid w:val="54DF4009"/>
    <w:rsid w:val="54E87AB4"/>
    <w:rsid w:val="54FF02B0"/>
    <w:rsid w:val="553B791A"/>
    <w:rsid w:val="554F6914"/>
    <w:rsid w:val="5551614C"/>
    <w:rsid w:val="5552317F"/>
    <w:rsid w:val="556A142C"/>
    <w:rsid w:val="557A44F1"/>
    <w:rsid w:val="559C5737"/>
    <w:rsid w:val="55B33E81"/>
    <w:rsid w:val="55C7591B"/>
    <w:rsid w:val="55CD2E6E"/>
    <w:rsid w:val="55D63DB0"/>
    <w:rsid w:val="55DC2C9F"/>
    <w:rsid w:val="55E02539"/>
    <w:rsid w:val="55E53FF3"/>
    <w:rsid w:val="5621327D"/>
    <w:rsid w:val="56610427"/>
    <w:rsid w:val="566116AB"/>
    <w:rsid w:val="566717CE"/>
    <w:rsid w:val="567F377D"/>
    <w:rsid w:val="569F7A85"/>
    <w:rsid w:val="56B67A65"/>
    <w:rsid w:val="56BD287A"/>
    <w:rsid w:val="56DF6C95"/>
    <w:rsid w:val="56E13D5D"/>
    <w:rsid w:val="56F52014"/>
    <w:rsid w:val="570109B9"/>
    <w:rsid w:val="573639A2"/>
    <w:rsid w:val="57512ED0"/>
    <w:rsid w:val="575B456D"/>
    <w:rsid w:val="5774562F"/>
    <w:rsid w:val="577F7892"/>
    <w:rsid w:val="5780751F"/>
    <w:rsid w:val="578A6C00"/>
    <w:rsid w:val="578C4726"/>
    <w:rsid w:val="5796747B"/>
    <w:rsid w:val="579E7811"/>
    <w:rsid w:val="57B1418D"/>
    <w:rsid w:val="57DF3A97"/>
    <w:rsid w:val="57E13F3D"/>
    <w:rsid w:val="57E966F6"/>
    <w:rsid w:val="58093FC9"/>
    <w:rsid w:val="5827444F"/>
    <w:rsid w:val="582B2857"/>
    <w:rsid w:val="58332EDF"/>
    <w:rsid w:val="58580AAD"/>
    <w:rsid w:val="585D0566"/>
    <w:rsid w:val="587D0780"/>
    <w:rsid w:val="588A6226"/>
    <w:rsid w:val="589E7B92"/>
    <w:rsid w:val="58A75590"/>
    <w:rsid w:val="58B73A25"/>
    <w:rsid w:val="58DD6347"/>
    <w:rsid w:val="58DF1DF1"/>
    <w:rsid w:val="58E171DC"/>
    <w:rsid w:val="58EA326B"/>
    <w:rsid w:val="592B61C1"/>
    <w:rsid w:val="593257A1"/>
    <w:rsid w:val="59427A66"/>
    <w:rsid w:val="594828CF"/>
    <w:rsid w:val="59551BC0"/>
    <w:rsid w:val="597933D0"/>
    <w:rsid w:val="597C1380"/>
    <w:rsid w:val="59995821"/>
    <w:rsid w:val="59A770A7"/>
    <w:rsid w:val="59D8181C"/>
    <w:rsid w:val="59E87834"/>
    <w:rsid w:val="5A1D1FAE"/>
    <w:rsid w:val="5A513A05"/>
    <w:rsid w:val="5A953DA9"/>
    <w:rsid w:val="5AB868E9"/>
    <w:rsid w:val="5AE01230"/>
    <w:rsid w:val="5AEB3E5A"/>
    <w:rsid w:val="5AF745AD"/>
    <w:rsid w:val="5B046CCA"/>
    <w:rsid w:val="5B0867BA"/>
    <w:rsid w:val="5B3C67BD"/>
    <w:rsid w:val="5B4377F2"/>
    <w:rsid w:val="5B5B42F1"/>
    <w:rsid w:val="5B5D2289"/>
    <w:rsid w:val="5B8F3244"/>
    <w:rsid w:val="5B9C6F02"/>
    <w:rsid w:val="5B9E7431"/>
    <w:rsid w:val="5BAE5FD0"/>
    <w:rsid w:val="5BDE532D"/>
    <w:rsid w:val="5C2650BB"/>
    <w:rsid w:val="5C2A219D"/>
    <w:rsid w:val="5C3C6511"/>
    <w:rsid w:val="5C42049A"/>
    <w:rsid w:val="5C462FE9"/>
    <w:rsid w:val="5C71213D"/>
    <w:rsid w:val="5C782DA8"/>
    <w:rsid w:val="5C8E2CEF"/>
    <w:rsid w:val="5C9502D2"/>
    <w:rsid w:val="5CAC69BE"/>
    <w:rsid w:val="5CAE74B6"/>
    <w:rsid w:val="5CB50BCD"/>
    <w:rsid w:val="5CC826A5"/>
    <w:rsid w:val="5CDE1E56"/>
    <w:rsid w:val="5CE507CB"/>
    <w:rsid w:val="5CE726F2"/>
    <w:rsid w:val="5D1F428F"/>
    <w:rsid w:val="5D213B63"/>
    <w:rsid w:val="5D493BA9"/>
    <w:rsid w:val="5D5322E0"/>
    <w:rsid w:val="5D590F1D"/>
    <w:rsid w:val="5D6B74D4"/>
    <w:rsid w:val="5D6F6A3F"/>
    <w:rsid w:val="5D7C2701"/>
    <w:rsid w:val="5D913656"/>
    <w:rsid w:val="5DB669A1"/>
    <w:rsid w:val="5DC42740"/>
    <w:rsid w:val="5DC55C05"/>
    <w:rsid w:val="5DD07337"/>
    <w:rsid w:val="5DD21078"/>
    <w:rsid w:val="5DD85B12"/>
    <w:rsid w:val="5DE03A1E"/>
    <w:rsid w:val="5DE64326"/>
    <w:rsid w:val="5E005E6E"/>
    <w:rsid w:val="5E020892"/>
    <w:rsid w:val="5E0F7E5F"/>
    <w:rsid w:val="5E117416"/>
    <w:rsid w:val="5E2A2EEB"/>
    <w:rsid w:val="5E423547"/>
    <w:rsid w:val="5E484F38"/>
    <w:rsid w:val="5E5D6E1D"/>
    <w:rsid w:val="5E653F23"/>
    <w:rsid w:val="5E675E73"/>
    <w:rsid w:val="5E9D3853"/>
    <w:rsid w:val="5E9F4326"/>
    <w:rsid w:val="5EA42C9D"/>
    <w:rsid w:val="5EAD379B"/>
    <w:rsid w:val="5ECF75EF"/>
    <w:rsid w:val="5EDB7E2A"/>
    <w:rsid w:val="5EE10D6C"/>
    <w:rsid w:val="5EFC2E19"/>
    <w:rsid w:val="5F0A0E3A"/>
    <w:rsid w:val="5F427DC1"/>
    <w:rsid w:val="5F4955F3"/>
    <w:rsid w:val="5F7563E8"/>
    <w:rsid w:val="5F7636B0"/>
    <w:rsid w:val="5F7F1015"/>
    <w:rsid w:val="5F824661"/>
    <w:rsid w:val="5F9A19AB"/>
    <w:rsid w:val="5F9E12DF"/>
    <w:rsid w:val="5FBE01DD"/>
    <w:rsid w:val="5FD44EBD"/>
    <w:rsid w:val="5FD61B20"/>
    <w:rsid w:val="5FDF30E1"/>
    <w:rsid w:val="5FED0A26"/>
    <w:rsid w:val="5FF63B9F"/>
    <w:rsid w:val="600C7A8E"/>
    <w:rsid w:val="602E1C20"/>
    <w:rsid w:val="602E3EC2"/>
    <w:rsid w:val="604D0BD9"/>
    <w:rsid w:val="60714E01"/>
    <w:rsid w:val="607E307A"/>
    <w:rsid w:val="608D1BDC"/>
    <w:rsid w:val="60AD570E"/>
    <w:rsid w:val="60C767CF"/>
    <w:rsid w:val="60C87853"/>
    <w:rsid w:val="60D672B7"/>
    <w:rsid w:val="60DD1B3F"/>
    <w:rsid w:val="60E3775B"/>
    <w:rsid w:val="60E953A7"/>
    <w:rsid w:val="61226AA4"/>
    <w:rsid w:val="61462A95"/>
    <w:rsid w:val="61475B62"/>
    <w:rsid w:val="614E5143"/>
    <w:rsid w:val="61504A17"/>
    <w:rsid w:val="619012B7"/>
    <w:rsid w:val="619A68FE"/>
    <w:rsid w:val="61AD3C17"/>
    <w:rsid w:val="61E11290"/>
    <w:rsid w:val="61F15A5B"/>
    <w:rsid w:val="61F47A8C"/>
    <w:rsid w:val="62065A1D"/>
    <w:rsid w:val="62235A29"/>
    <w:rsid w:val="624F3149"/>
    <w:rsid w:val="62607E2B"/>
    <w:rsid w:val="62703C66"/>
    <w:rsid w:val="62744735"/>
    <w:rsid w:val="627961EF"/>
    <w:rsid w:val="628232F6"/>
    <w:rsid w:val="629152E7"/>
    <w:rsid w:val="62A344EB"/>
    <w:rsid w:val="62A768B8"/>
    <w:rsid w:val="62BD5739"/>
    <w:rsid w:val="62C3746A"/>
    <w:rsid w:val="62D77652"/>
    <w:rsid w:val="62E75D56"/>
    <w:rsid w:val="633C16B0"/>
    <w:rsid w:val="63497970"/>
    <w:rsid w:val="634C61F4"/>
    <w:rsid w:val="63790401"/>
    <w:rsid w:val="63860BC4"/>
    <w:rsid w:val="63963BF3"/>
    <w:rsid w:val="639904A6"/>
    <w:rsid w:val="639D0937"/>
    <w:rsid w:val="63A92B04"/>
    <w:rsid w:val="63AA7637"/>
    <w:rsid w:val="63CC05A2"/>
    <w:rsid w:val="63CC0F11"/>
    <w:rsid w:val="63D00F2A"/>
    <w:rsid w:val="63E87188"/>
    <w:rsid w:val="63F21DB5"/>
    <w:rsid w:val="63F928DC"/>
    <w:rsid w:val="63F975E8"/>
    <w:rsid w:val="64100ED6"/>
    <w:rsid w:val="641C1ADE"/>
    <w:rsid w:val="64340620"/>
    <w:rsid w:val="64610E96"/>
    <w:rsid w:val="646750F9"/>
    <w:rsid w:val="646A5DEF"/>
    <w:rsid w:val="648061CC"/>
    <w:rsid w:val="64BA1073"/>
    <w:rsid w:val="64D67929"/>
    <w:rsid w:val="64EA6F30"/>
    <w:rsid w:val="64F34037"/>
    <w:rsid w:val="64FA5268"/>
    <w:rsid w:val="65021DB4"/>
    <w:rsid w:val="65101031"/>
    <w:rsid w:val="65384140"/>
    <w:rsid w:val="653B59DE"/>
    <w:rsid w:val="65436640"/>
    <w:rsid w:val="654E041A"/>
    <w:rsid w:val="655661CB"/>
    <w:rsid w:val="655B7E2E"/>
    <w:rsid w:val="6566138A"/>
    <w:rsid w:val="6578535E"/>
    <w:rsid w:val="65793D16"/>
    <w:rsid w:val="657A02B4"/>
    <w:rsid w:val="65965838"/>
    <w:rsid w:val="65B37C6A"/>
    <w:rsid w:val="65B8702E"/>
    <w:rsid w:val="65E971E8"/>
    <w:rsid w:val="65F50B0F"/>
    <w:rsid w:val="662841B4"/>
    <w:rsid w:val="663F0498"/>
    <w:rsid w:val="6648138D"/>
    <w:rsid w:val="66585BCB"/>
    <w:rsid w:val="666A64DE"/>
    <w:rsid w:val="66DD7F7E"/>
    <w:rsid w:val="671A7975"/>
    <w:rsid w:val="673F17B5"/>
    <w:rsid w:val="673F7A07"/>
    <w:rsid w:val="674C3ED2"/>
    <w:rsid w:val="675C53FD"/>
    <w:rsid w:val="67607BBF"/>
    <w:rsid w:val="676A5564"/>
    <w:rsid w:val="67796FC7"/>
    <w:rsid w:val="678C293D"/>
    <w:rsid w:val="67A61834"/>
    <w:rsid w:val="67B31155"/>
    <w:rsid w:val="67CF1E40"/>
    <w:rsid w:val="67EC4323"/>
    <w:rsid w:val="680D18B3"/>
    <w:rsid w:val="6833238A"/>
    <w:rsid w:val="68525518"/>
    <w:rsid w:val="6853670F"/>
    <w:rsid w:val="685A3F49"/>
    <w:rsid w:val="688B17FA"/>
    <w:rsid w:val="68914293"/>
    <w:rsid w:val="68CC0260"/>
    <w:rsid w:val="68E1710D"/>
    <w:rsid w:val="68F91E38"/>
    <w:rsid w:val="68FA7646"/>
    <w:rsid w:val="690A194F"/>
    <w:rsid w:val="69223256"/>
    <w:rsid w:val="69234E6A"/>
    <w:rsid w:val="692D72AA"/>
    <w:rsid w:val="694479AF"/>
    <w:rsid w:val="69590765"/>
    <w:rsid w:val="696D1EDE"/>
    <w:rsid w:val="698112EA"/>
    <w:rsid w:val="69845BA5"/>
    <w:rsid w:val="69C7288A"/>
    <w:rsid w:val="69E403F2"/>
    <w:rsid w:val="69F40C40"/>
    <w:rsid w:val="69F83E9D"/>
    <w:rsid w:val="6A0B79B9"/>
    <w:rsid w:val="6A503CD9"/>
    <w:rsid w:val="6A5C267E"/>
    <w:rsid w:val="6A5F5CCB"/>
    <w:rsid w:val="6A613D28"/>
    <w:rsid w:val="6A694D9B"/>
    <w:rsid w:val="6A7774B8"/>
    <w:rsid w:val="6A906FA2"/>
    <w:rsid w:val="6A995680"/>
    <w:rsid w:val="6A9C0CCD"/>
    <w:rsid w:val="6AB204F0"/>
    <w:rsid w:val="6AE34B4E"/>
    <w:rsid w:val="6AFB3B04"/>
    <w:rsid w:val="6B086362"/>
    <w:rsid w:val="6B385DBE"/>
    <w:rsid w:val="6B3E3B32"/>
    <w:rsid w:val="6B4A65FA"/>
    <w:rsid w:val="6B686E01"/>
    <w:rsid w:val="6B7E03D2"/>
    <w:rsid w:val="6B87372B"/>
    <w:rsid w:val="6B9D6AAA"/>
    <w:rsid w:val="6BA02A3F"/>
    <w:rsid w:val="6BA9597C"/>
    <w:rsid w:val="6BBB1626"/>
    <w:rsid w:val="6BBF2EC5"/>
    <w:rsid w:val="6BC07C08"/>
    <w:rsid w:val="6BCB7ABB"/>
    <w:rsid w:val="6BE66333"/>
    <w:rsid w:val="6BF22860"/>
    <w:rsid w:val="6BF30DC0"/>
    <w:rsid w:val="6C07486C"/>
    <w:rsid w:val="6C0A7EB8"/>
    <w:rsid w:val="6C2C7E2E"/>
    <w:rsid w:val="6C3D028D"/>
    <w:rsid w:val="6C4C227F"/>
    <w:rsid w:val="6C4D6722"/>
    <w:rsid w:val="6C6B4ECA"/>
    <w:rsid w:val="6CA06FE2"/>
    <w:rsid w:val="6CE526A6"/>
    <w:rsid w:val="6D030A70"/>
    <w:rsid w:val="6D2F7BD6"/>
    <w:rsid w:val="6D371181"/>
    <w:rsid w:val="6D5051B7"/>
    <w:rsid w:val="6D725D15"/>
    <w:rsid w:val="6DCF3167"/>
    <w:rsid w:val="6E2E4313"/>
    <w:rsid w:val="6E492898"/>
    <w:rsid w:val="6E6D02C6"/>
    <w:rsid w:val="6E843F52"/>
    <w:rsid w:val="6E920594"/>
    <w:rsid w:val="6E963C85"/>
    <w:rsid w:val="6ED75B3E"/>
    <w:rsid w:val="6EDA6267"/>
    <w:rsid w:val="6EED3BBC"/>
    <w:rsid w:val="6EF530A1"/>
    <w:rsid w:val="6F0532E4"/>
    <w:rsid w:val="6F06530B"/>
    <w:rsid w:val="6F330BB1"/>
    <w:rsid w:val="6F357278"/>
    <w:rsid w:val="6F3C377D"/>
    <w:rsid w:val="6F5C0A2B"/>
    <w:rsid w:val="6F6D2C38"/>
    <w:rsid w:val="6F7111C8"/>
    <w:rsid w:val="6F7977DE"/>
    <w:rsid w:val="6FA80114"/>
    <w:rsid w:val="6FAA364E"/>
    <w:rsid w:val="6FB04296"/>
    <w:rsid w:val="6FB72105"/>
    <w:rsid w:val="6FB842F7"/>
    <w:rsid w:val="6FD66CDD"/>
    <w:rsid w:val="6FE253D4"/>
    <w:rsid w:val="6FF9096F"/>
    <w:rsid w:val="70227EC6"/>
    <w:rsid w:val="70230F5B"/>
    <w:rsid w:val="702A28D7"/>
    <w:rsid w:val="703025E3"/>
    <w:rsid w:val="70333E81"/>
    <w:rsid w:val="703E0A97"/>
    <w:rsid w:val="704D5C2A"/>
    <w:rsid w:val="707D5A65"/>
    <w:rsid w:val="70912F35"/>
    <w:rsid w:val="70C25B12"/>
    <w:rsid w:val="70C75883"/>
    <w:rsid w:val="70F46AB2"/>
    <w:rsid w:val="70FC1B13"/>
    <w:rsid w:val="71105BEE"/>
    <w:rsid w:val="711F004F"/>
    <w:rsid w:val="71325EE7"/>
    <w:rsid w:val="71327C95"/>
    <w:rsid w:val="71412EFE"/>
    <w:rsid w:val="714F6A99"/>
    <w:rsid w:val="7164006A"/>
    <w:rsid w:val="716562BC"/>
    <w:rsid w:val="718E3088"/>
    <w:rsid w:val="721113DE"/>
    <w:rsid w:val="7218332F"/>
    <w:rsid w:val="722241AD"/>
    <w:rsid w:val="722E2B52"/>
    <w:rsid w:val="72482CC3"/>
    <w:rsid w:val="725A5278"/>
    <w:rsid w:val="725F6063"/>
    <w:rsid w:val="727128B9"/>
    <w:rsid w:val="72714902"/>
    <w:rsid w:val="72842B9C"/>
    <w:rsid w:val="72964253"/>
    <w:rsid w:val="729907EB"/>
    <w:rsid w:val="72CE3AA1"/>
    <w:rsid w:val="72E3586A"/>
    <w:rsid w:val="73922C6D"/>
    <w:rsid w:val="73976B8F"/>
    <w:rsid w:val="73BE155A"/>
    <w:rsid w:val="73D8487D"/>
    <w:rsid w:val="73EF0BBA"/>
    <w:rsid w:val="73F456D6"/>
    <w:rsid w:val="73F531FC"/>
    <w:rsid w:val="740D3D7A"/>
    <w:rsid w:val="740F485B"/>
    <w:rsid w:val="74561EEC"/>
    <w:rsid w:val="745F0006"/>
    <w:rsid w:val="748A428C"/>
    <w:rsid w:val="748E5AA1"/>
    <w:rsid w:val="74A3386E"/>
    <w:rsid w:val="74BB4393"/>
    <w:rsid w:val="74D15A17"/>
    <w:rsid w:val="74E53270"/>
    <w:rsid w:val="74F02BA3"/>
    <w:rsid w:val="74F21B9E"/>
    <w:rsid w:val="751D2A0A"/>
    <w:rsid w:val="75201D05"/>
    <w:rsid w:val="75403083"/>
    <w:rsid w:val="75466405"/>
    <w:rsid w:val="75507C15"/>
    <w:rsid w:val="755D54FC"/>
    <w:rsid w:val="758144A1"/>
    <w:rsid w:val="75952EE8"/>
    <w:rsid w:val="759560FC"/>
    <w:rsid w:val="759E7FEF"/>
    <w:rsid w:val="75BF284B"/>
    <w:rsid w:val="75C80BC8"/>
    <w:rsid w:val="75D411D5"/>
    <w:rsid w:val="75E70DD1"/>
    <w:rsid w:val="75EA287A"/>
    <w:rsid w:val="75ED47BD"/>
    <w:rsid w:val="761817E4"/>
    <w:rsid w:val="762F5F04"/>
    <w:rsid w:val="76350429"/>
    <w:rsid w:val="76361FD5"/>
    <w:rsid w:val="764010A6"/>
    <w:rsid w:val="764D731F"/>
    <w:rsid w:val="765B5EE0"/>
    <w:rsid w:val="767174B1"/>
    <w:rsid w:val="769B008A"/>
    <w:rsid w:val="76AB5542"/>
    <w:rsid w:val="76B63116"/>
    <w:rsid w:val="76BB6A06"/>
    <w:rsid w:val="773F77AA"/>
    <w:rsid w:val="77513928"/>
    <w:rsid w:val="77554BD1"/>
    <w:rsid w:val="775A6197"/>
    <w:rsid w:val="775F730A"/>
    <w:rsid w:val="776467B5"/>
    <w:rsid w:val="77743430"/>
    <w:rsid w:val="77763F8F"/>
    <w:rsid w:val="77880D70"/>
    <w:rsid w:val="779F5B1A"/>
    <w:rsid w:val="77A937AE"/>
    <w:rsid w:val="77AF2C66"/>
    <w:rsid w:val="77BC2D1F"/>
    <w:rsid w:val="77BE04D4"/>
    <w:rsid w:val="77BE0D4E"/>
    <w:rsid w:val="781225CE"/>
    <w:rsid w:val="784A1D68"/>
    <w:rsid w:val="78762B5D"/>
    <w:rsid w:val="78795792"/>
    <w:rsid w:val="78A82F32"/>
    <w:rsid w:val="78D65A16"/>
    <w:rsid w:val="78DE65AD"/>
    <w:rsid w:val="78F61706"/>
    <w:rsid w:val="79091C23"/>
    <w:rsid w:val="7909526F"/>
    <w:rsid w:val="791D56CF"/>
    <w:rsid w:val="79532E9E"/>
    <w:rsid w:val="79623DD1"/>
    <w:rsid w:val="798B088A"/>
    <w:rsid w:val="79FF31C2"/>
    <w:rsid w:val="7A1C39DC"/>
    <w:rsid w:val="7A230AC3"/>
    <w:rsid w:val="7A304F8E"/>
    <w:rsid w:val="7A392094"/>
    <w:rsid w:val="7A61783D"/>
    <w:rsid w:val="7A97533D"/>
    <w:rsid w:val="7AAE5B32"/>
    <w:rsid w:val="7AC04563"/>
    <w:rsid w:val="7AD32126"/>
    <w:rsid w:val="7AD41DBD"/>
    <w:rsid w:val="7AD46261"/>
    <w:rsid w:val="7AD7365B"/>
    <w:rsid w:val="7AD87AFF"/>
    <w:rsid w:val="7AD973D3"/>
    <w:rsid w:val="7AED189A"/>
    <w:rsid w:val="7B354F51"/>
    <w:rsid w:val="7B447E2D"/>
    <w:rsid w:val="7B827203"/>
    <w:rsid w:val="7B871525"/>
    <w:rsid w:val="7B8A1302"/>
    <w:rsid w:val="7B8E27DB"/>
    <w:rsid w:val="7B9023FB"/>
    <w:rsid w:val="7B9D6653"/>
    <w:rsid w:val="7BCE2CB0"/>
    <w:rsid w:val="7BD80C20"/>
    <w:rsid w:val="7BF34C56"/>
    <w:rsid w:val="7BF73FB5"/>
    <w:rsid w:val="7BFC09C1"/>
    <w:rsid w:val="7C1241DD"/>
    <w:rsid w:val="7C262BCB"/>
    <w:rsid w:val="7C31558E"/>
    <w:rsid w:val="7C3726AB"/>
    <w:rsid w:val="7C37663C"/>
    <w:rsid w:val="7C913162"/>
    <w:rsid w:val="7C9E55F3"/>
    <w:rsid w:val="7CA04999"/>
    <w:rsid w:val="7CE56503"/>
    <w:rsid w:val="7CE729D1"/>
    <w:rsid w:val="7CF70A11"/>
    <w:rsid w:val="7D0C3020"/>
    <w:rsid w:val="7D3E6610"/>
    <w:rsid w:val="7D90608F"/>
    <w:rsid w:val="7DAB38BA"/>
    <w:rsid w:val="7DAE0FEB"/>
    <w:rsid w:val="7DB661DF"/>
    <w:rsid w:val="7DBC79D7"/>
    <w:rsid w:val="7DC371B8"/>
    <w:rsid w:val="7E0155BF"/>
    <w:rsid w:val="7E211323"/>
    <w:rsid w:val="7E4718D5"/>
    <w:rsid w:val="7E843AFA"/>
    <w:rsid w:val="7E971A7F"/>
    <w:rsid w:val="7EA34387"/>
    <w:rsid w:val="7EB41CF9"/>
    <w:rsid w:val="7EC55DD4"/>
    <w:rsid w:val="7EC62BF8"/>
    <w:rsid w:val="7EE84089"/>
    <w:rsid w:val="7F030EC3"/>
    <w:rsid w:val="7F17671C"/>
    <w:rsid w:val="7F280A05"/>
    <w:rsid w:val="7F3C6183"/>
    <w:rsid w:val="7F5259A6"/>
    <w:rsid w:val="7F8B0C5B"/>
    <w:rsid w:val="7F942730"/>
    <w:rsid w:val="7F961D37"/>
    <w:rsid w:val="7F9F090D"/>
    <w:rsid w:val="7FEB0366"/>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exact"/>
      <w:ind w:firstLine="200" w:firstLineChars="200"/>
      <w:jc w:val="both"/>
    </w:pPr>
    <w:rPr>
      <w:rFonts w:ascii="Calibri" w:hAnsi="Calibri" w:eastAsia="宋体" w:cs="Times New Roman"/>
      <w:kern w:val="2"/>
      <w:sz w:val="24"/>
      <w:szCs w:val="24"/>
      <w:lang w:val="en-US" w:eastAsia="zh-CN" w:bidi="ar-SA"/>
    </w:rPr>
  </w:style>
  <w:style w:type="paragraph" w:styleId="2">
    <w:name w:val="heading 1"/>
    <w:basedOn w:val="1"/>
    <w:next w:val="1"/>
    <w:link w:val="556"/>
    <w:autoRedefine/>
    <w:qFormat/>
    <w:uiPriority w:val="0"/>
    <w:pPr>
      <w:keepNext/>
      <w:keepLines/>
      <w:snapToGrid w:val="0"/>
      <w:spacing w:line="400" w:lineRule="atLeast"/>
      <w:jc w:val="center"/>
      <w:outlineLvl w:val="0"/>
    </w:pPr>
    <w:rPr>
      <w:rFonts w:ascii="宋体"/>
      <w:b/>
      <w:kern w:val="28"/>
      <w:sz w:val="36"/>
    </w:rPr>
  </w:style>
  <w:style w:type="paragraph" w:styleId="3">
    <w:name w:val="heading 2"/>
    <w:basedOn w:val="4"/>
    <w:next w:val="1"/>
    <w:link w:val="574"/>
    <w:autoRedefine/>
    <w:qFormat/>
    <w:uiPriority w:val="0"/>
    <w:pPr>
      <w:snapToGrid w:val="0"/>
      <w:spacing w:line="360" w:lineRule="auto"/>
      <w:jc w:val="center"/>
      <w:outlineLvl w:val="1"/>
    </w:pPr>
    <w:rPr>
      <w:rFonts w:ascii="宋体"/>
      <w:sz w:val="28"/>
    </w:rPr>
  </w:style>
  <w:style w:type="paragraph" w:styleId="5">
    <w:name w:val="heading 3"/>
    <w:basedOn w:val="1"/>
    <w:next w:val="1"/>
    <w:link w:val="592"/>
    <w:autoRedefine/>
    <w:qFormat/>
    <w:uiPriority w:val="0"/>
    <w:pPr>
      <w:outlineLvl w:val="2"/>
    </w:pPr>
    <w:rPr>
      <w:rFonts w:ascii="宋体" w:hAnsi="Calibri" w:eastAsia="宋体" w:cs="Times New Roman"/>
      <w:b/>
      <w:kern w:val="2"/>
      <w:sz w:val="24"/>
      <w:lang w:val="en-US" w:eastAsia="zh-CN" w:bidi="ar-SA"/>
    </w:rPr>
  </w:style>
  <w:style w:type="paragraph" w:styleId="6">
    <w:name w:val="heading 4"/>
    <w:basedOn w:val="1"/>
    <w:next w:val="1"/>
    <w:link w:val="560"/>
    <w:autoRedefine/>
    <w:qFormat/>
    <w:uiPriority w:val="0"/>
    <w:pPr>
      <w:keepNext/>
      <w:keepLines/>
      <w:spacing w:line="372" w:lineRule="auto"/>
      <w:outlineLvl w:val="3"/>
    </w:pPr>
    <w:rPr>
      <w:rFonts w:ascii="Arial" w:hAnsi="Arial" w:eastAsia="黑体"/>
      <w:b/>
      <w:bCs/>
      <w:sz w:val="28"/>
      <w:szCs w:val="28"/>
    </w:rPr>
  </w:style>
  <w:style w:type="paragraph" w:styleId="7">
    <w:name w:val="heading 5"/>
    <w:basedOn w:val="1"/>
    <w:next w:val="8"/>
    <w:link w:val="613"/>
    <w:autoRedefine/>
    <w:qFormat/>
    <w:uiPriority w:val="0"/>
    <w:pPr>
      <w:keepNext/>
      <w:keepLines/>
      <w:numPr>
        <w:ilvl w:val="0"/>
        <w:numId w:val="1"/>
      </w:numPr>
      <w:tabs>
        <w:tab w:val="clear" w:pos="425"/>
      </w:tabs>
      <w:adjustRightInd w:val="0"/>
      <w:snapToGrid w:val="0"/>
      <w:ind w:left="284" w:hanging="284"/>
      <w:textAlignment w:val="baseline"/>
      <w:outlineLvl w:val="4"/>
    </w:pPr>
    <w:rPr>
      <w:rFonts w:ascii="Arial" w:hAnsi="Arial" w:eastAsia="楷体_GB2312"/>
      <w:b/>
      <w:kern w:val="0"/>
    </w:rPr>
  </w:style>
  <w:style w:type="paragraph" w:styleId="9">
    <w:name w:val="heading 6"/>
    <w:basedOn w:val="1"/>
    <w:next w:val="1"/>
    <w:link w:val="586"/>
    <w:autoRedefine/>
    <w:qFormat/>
    <w:uiPriority w:val="0"/>
    <w:pPr>
      <w:keepNext/>
      <w:keepLines/>
      <w:numPr>
        <w:ilvl w:val="5"/>
        <w:numId w:val="2"/>
      </w:numPr>
      <w:tabs>
        <w:tab w:val="left" w:pos="1152"/>
        <w:tab w:val="clear" w:pos="1134"/>
      </w:tabs>
      <w:spacing w:line="317" w:lineRule="auto"/>
      <w:outlineLvl w:val="5"/>
    </w:pPr>
    <w:rPr>
      <w:rFonts w:ascii="Arial" w:hAnsi="Arial" w:eastAsia="黑体"/>
      <w:b/>
      <w:szCs w:val="20"/>
    </w:rPr>
  </w:style>
  <w:style w:type="paragraph" w:styleId="10">
    <w:name w:val="heading 7"/>
    <w:basedOn w:val="1"/>
    <w:next w:val="1"/>
    <w:link w:val="599"/>
    <w:autoRedefine/>
    <w:qFormat/>
    <w:uiPriority w:val="0"/>
    <w:pPr>
      <w:keepNext/>
      <w:keepLines/>
      <w:numPr>
        <w:ilvl w:val="6"/>
        <w:numId w:val="2"/>
      </w:numPr>
      <w:tabs>
        <w:tab w:val="left" w:pos="1296"/>
        <w:tab w:val="clear" w:pos="1276"/>
      </w:tabs>
      <w:spacing w:line="317" w:lineRule="auto"/>
      <w:outlineLvl w:val="6"/>
    </w:pPr>
    <w:rPr>
      <w:b/>
      <w:szCs w:val="20"/>
    </w:rPr>
  </w:style>
  <w:style w:type="paragraph" w:styleId="11">
    <w:name w:val="heading 8"/>
    <w:basedOn w:val="1"/>
    <w:next w:val="1"/>
    <w:link w:val="539"/>
    <w:autoRedefine/>
    <w:qFormat/>
    <w:uiPriority w:val="0"/>
    <w:pPr>
      <w:keepNext/>
      <w:keepLines/>
      <w:numPr>
        <w:ilvl w:val="7"/>
        <w:numId w:val="2"/>
      </w:numPr>
      <w:tabs>
        <w:tab w:val="left" w:pos="1440"/>
        <w:tab w:val="clear" w:pos="1418"/>
      </w:tabs>
      <w:spacing w:line="317" w:lineRule="auto"/>
      <w:outlineLvl w:val="7"/>
    </w:pPr>
    <w:rPr>
      <w:rFonts w:ascii="Arial" w:hAnsi="Arial" w:eastAsia="黑体"/>
      <w:szCs w:val="20"/>
    </w:rPr>
  </w:style>
  <w:style w:type="paragraph" w:styleId="12">
    <w:name w:val="heading 9"/>
    <w:basedOn w:val="1"/>
    <w:next w:val="1"/>
    <w:link w:val="628"/>
    <w:autoRedefine/>
    <w:qFormat/>
    <w:uiPriority w:val="0"/>
    <w:pPr>
      <w:keepNext/>
      <w:keepLines/>
      <w:numPr>
        <w:ilvl w:val="8"/>
        <w:numId w:val="2"/>
      </w:numPr>
      <w:tabs>
        <w:tab w:val="left" w:pos="1584"/>
        <w:tab w:val="clear" w:pos="1559"/>
      </w:tabs>
      <w:spacing w:line="317" w:lineRule="auto"/>
      <w:outlineLvl w:val="8"/>
    </w:pPr>
    <w:rPr>
      <w:rFonts w:ascii="Arial" w:hAnsi="Arial" w:eastAsia="黑体"/>
      <w:szCs w:val="20"/>
    </w:rPr>
  </w:style>
  <w:style w:type="character" w:default="1" w:styleId="66">
    <w:name w:val="Default Paragraph Font"/>
    <w:autoRedefine/>
    <w:semiHidden/>
    <w:unhideWhenUsed/>
    <w:qFormat/>
    <w:uiPriority w:val="1"/>
  </w:style>
  <w:style w:type="table" w:default="1" w:styleId="64">
    <w:name w:val="Normal Table"/>
    <w:autoRedefine/>
    <w:semiHidden/>
    <w:unhideWhenUsed/>
    <w:qFormat/>
    <w:uiPriority w:val="99"/>
    <w:tblPr>
      <w:tblCellMar>
        <w:top w:w="0" w:type="dxa"/>
        <w:left w:w="108" w:type="dxa"/>
        <w:bottom w:w="0" w:type="dxa"/>
        <w:right w:w="108" w:type="dxa"/>
      </w:tblCellMar>
    </w:tblPr>
  </w:style>
  <w:style w:type="paragraph" w:styleId="4">
    <w:name w:val="Title"/>
    <w:basedOn w:val="1"/>
    <w:next w:val="1"/>
    <w:link w:val="563"/>
    <w:autoRedefine/>
    <w:qFormat/>
    <w:uiPriority w:val="0"/>
    <w:pPr>
      <w:widowControl/>
      <w:spacing w:line="360" w:lineRule="auto"/>
      <w:jc w:val="center"/>
    </w:pPr>
    <w:rPr>
      <w:rFonts w:ascii="Arial" w:hAnsi="Arial"/>
      <w:b/>
      <w:smallCaps/>
      <w:kern w:val="28"/>
      <w:sz w:val="36"/>
      <w:szCs w:val="20"/>
      <w:lang w:eastAsia="en-US"/>
    </w:rPr>
  </w:style>
  <w:style w:type="paragraph" w:customStyle="1" w:styleId="8">
    <w:name w:val="Text"/>
    <w:autoRedefine/>
    <w:qFormat/>
    <w:uiPriority w:val="0"/>
    <w:pPr>
      <w:widowControl w:val="0"/>
      <w:tabs>
        <w:tab w:val="left" w:pos="420"/>
        <w:tab w:val="left" w:pos="840"/>
        <w:tab w:val="left" w:pos="1260"/>
      </w:tabs>
      <w:adjustRightInd w:val="0"/>
      <w:snapToGrid w:val="0"/>
      <w:spacing w:beforeLines="75" w:afterLines="50" w:line="360" w:lineRule="auto"/>
      <w:ind w:firstLine="422" w:firstLineChars="200"/>
      <w:jc w:val="both"/>
    </w:pPr>
    <w:rPr>
      <w:rFonts w:ascii="宋体" w:hAnsi="宋体" w:eastAsia="宋体" w:cs="Times New Roman"/>
      <w:b/>
      <w:sz w:val="21"/>
      <w:szCs w:val="21"/>
      <w:lang w:val="en-US" w:eastAsia="zh-CN" w:bidi="ar-SA"/>
    </w:rPr>
  </w:style>
  <w:style w:type="paragraph" w:styleId="13">
    <w:name w:val="List 3"/>
    <w:basedOn w:val="1"/>
    <w:autoRedefine/>
    <w:qFormat/>
    <w:uiPriority w:val="0"/>
    <w:pPr>
      <w:adjustRightInd w:val="0"/>
      <w:snapToGrid w:val="0"/>
      <w:spacing w:line="360" w:lineRule="auto"/>
      <w:ind w:left="100" w:leftChars="400" w:hanging="200" w:hangingChars="200"/>
    </w:pPr>
    <w:rPr>
      <w:szCs w:val="20"/>
    </w:rPr>
  </w:style>
  <w:style w:type="paragraph" w:styleId="14">
    <w:name w:val="toc 7"/>
    <w:basedOn w:val="1"/>
    <w:next w:val="1"/>
    <w:autoRedefine/>
    <w:qFormat/>
    <w:uiPriority w:val="0"/>
    <w:pPr>
      <w:ind w:left="1440"/>
      <w:jc w:val="left"/>
    </w:pPr>
    <w:rPr>
      <w:sz w:val="18"/>
      <w:szCs w:val="18"/>
    </w:rPr>
  </w:style>
  <w:style w:type="paragraph" w:styleId="15">
    <w:name w:val="Note Heading"/>
    <w:basedOn w:val="1"/>
    <w:next w:val="1"/>
    <w:link w:val="604"/>
    <w:autoRedefine/>
    <w:qFormat/>
    <w:uiPriority w:val="0"/>
    <w:pPr>
      <w:spacing w:line="240" w:lineRule="auto"/>
      <w:ind w:firstLine="0" w:firstLineChars="0"/>
      <w:jc w:val="center"/>
    </w:pPr>
    <w:rPr>
      <w:sz w:val="21"/>
    </w:rPr>
  </w:style>
  <w:style w:type="paragraph" w:styleId="16">
    <w:name w:val="List Bullet 4"/>
    <w:basedOn w:val="1"/>
    <w:autoRedefine/>
    <w:qFormat/>
    <w:uiPriority w:val="0"/>
    <w:pPr>
      <w:widowControl/>
      <w:numPr>
        <w:ilvl w:val="0"/>
        <w:numId w:val="3"/>
      </w:numPr>
      <w:tabs>
        <w:tab w:val="left" w:pos="1134"/>
        <w:tab w:val="clear" w:pos="540"/>
      </w:tabs>
      <w:adjustRightInd w:val="0"/>
      <w:snapToGrid w:val="0"/>
      <w:spacing w:line="280" w:lineRule="atLeast"/>
      <w:ind w:left="1418" w:hanging="284" w:firstLineChars="0"/>
      <w:jc w:val="left"/>
    </w:pPr>
    <w:rPr>
      <w:rFonts w:ascii="宋体"/>
      <w:kern w:val="0"/>
      <w:sz w:val="22"/>
      <w:szCs w:val="20"/>
    </w:rPr>
  </w:style>
  <w:style w:type="paragraph" w:styleId="17">
    <w:name w:val="Normal Indent"/>
    <w:basedOn w:val="1"/>
    <w:next w:val="1"/>
    <w:link w:val="509"/>
    <w:autoRedefine/>
    <w:qFormat/>
    <w:uiPriority w:val="0"/>
    <w:pPr>
      <w:ind w:firstLine="420"/>
    </w:pPr>
    <w:rPr>
      <w:sz w:val="21"/>
    </w:rPr>
  </w:style>
  <w:style w:type="paragraph" w:styleId="18">
    <w:name w:val="caption"/>
    <w:basedOn w:val="1"/>
    <w:next w:val="1"/>
    <w:autoRedefine/>
    <w:qFormat/>
    <w:uiPriority w:val="0"/>
    <w:pPr>
      <w:adjustRightInd w:val="0"/>
      <w:snapToGrid w:val="0"/>
      <w:spacing w:line="312" w:lineRule="atLeast"/>
      <w:jc w:val="center"/>
      <w:textAlignment w:val="baseline"/>
    </w:pPr>
    <w:rPr>
      <w:rFonts w:ascii="Palatino Linotype" w:hAnsi="Palatino Linotype" w:eastAsia="楷体_GB2312" w:cs="Arial"/>
      <w:b/>
      <w:kern w:val="0"/>
      <w:szCs w:val="21"/>
    </w:rPr>
  </w:style>
  <w:style w:type="paragraph" w:styleId="19">
    <w:name w:val="List Bullet"/>
    <w:basedOn w:val="1"/>
    <w:autoRedefine/>
    <w:qFormat/>
    <w:uiPriority w:val="0"/>
    <w:pPr>
      <w:autoSpaceDE w:val="0"/>
      <w:autoSpaceDN w:val="0"/>
      <w:adjustRightInd w:val="0"/>
      <w:spacing w:line="240" w:lineRule="auto"/>
      <w:ind w:left="510" w:leftChars="150" w:firstLine="0" w:firstLineChars="0"/>
      <w:jc w:val="left"/>
    </w:pPr>
    <w:rPr>
      <w:rFonts w:ascii="宋体"/>
      <w:kern w:val="0"/>
    </w:rPr>
  </w:style>
  <w:style w:type="paragraph" w:styleId="20">
    <w:name w:val="Document Map"/>
    <w:basedOn w:val="1"/>
    <w:link w:val="601"/>
    <w:autoRedefine/>
    <w:qFormat/>
    <w:uiPriority w:val="0"/>
    <w:pPr>
      <w:shd w:val="clear" w:color="auto" w:fill="000080"/>
    </w:pPr>
    <w:rPr>
      <w:sz w:val="21"/>
      <w:shd w:val="clear" w:color="auto" w:fill="000080"/>
    </w:rPr>
  </w:style>
  <w:style w:type="paragraph" w:styleId="21">
    <w:name w:val="annotation text"/>
    <w:basedOn w:val="1"/>
    <w:link w:val="557"/>
    <w:autoRedefine/>
    <w:qFormat/>
    <w:uiPriority w:val="0"/>
    <w:pPr>
      <w:jc w:val="left"/>
    </w:pPr>
    <w:rPr>
      <w:sz w:val="21"/>
    </w:rPr>
  </w:style>
  <w:style w:type="paragraph" w:styleId="22">
    <w:name w:val="Body Text 3"/>
    <w:basedOn w:val="1"/>
    <w:link w:val="567"/>
    <w:autoRedefine/>
    <w:qFormat/>
    <w:uiPriority w:val="0"/>
    <w:pPr>
      <w:jc w:val="center"/>
    </w:pPr>
    <w:rPr>
      <w:sz w:val="18"/>
      <w:szCs w:val="20"/>
    </w:rPr>
  </w:style>
  <w:style w:type="paragraph" w:styleId="23">
    <w:name w:val="List Bullet 3"/>
    <w:basedOn w:val="1"/>
    <w:autoRedefine/>
    <w:qFormat/>
    <w:uiPriority w:val="0"/>
    <w:pPr>
      <w:numPr>
        <w:ilvl w:val="0"/>
        <w:numId w:val="4"/>
      </w:numPr>
      <w:tabs>
        <w:tab w:val="left" w:pos="1200"/>
        <w:tab w:val="clear" w:pos="360"/>
      </w:tabs>
      <w:adjustRightInd w:val="0"/>
      <w:snapToGrid w:val="0"/>
      <w:spacing w:line="360" w:lineRule="auto"/>
      <w:ind w:firstLine="0" w:firstLineChars="0"/>
    </w:pPr>
    <w:rPr>
      <w:szCs w:val="20"/>
    </w:rPr>
  </w:style>
  <w:style w:type="paragraph" w:styleId="24">
    <w:name w:val="Body Text"/>
    <w:basedOn w:val="1"/>
    <w:next w:val="25"/>
    <w:link w:val="538"/>
    <w:autoRedefine/>
    <w:qFormat/>
    <w:uiPriority w:val="0"/>
    <w:rPr>
      <w:sz w:val="21"/>
    </w:rPr>
  </w:style>
  <w:style w:type="paragraph" w:styleId="25">
    <w:name w:val="Body Text Indent"/>
    <w:basedOn w:val="1"/>
    <w:next w:val="6"/>
    <w:link w:val="573"/>
    <w:autoRedefine/>
    <w:qFormat/>
    <w:uiPriority w:val="0"/>
    <w:pPr>
      <w:tabs>
        <w:tab w:val="left" w:pos="2160"/>
      </w:tabs>
      <w:ind w:left="2159" w:leftChars="1028" w:firstLine="1"/>
    </w:pPr>
    <w:rPr>
      <w:rFonts w:ascii="宋体" w:hAnsi="宋体"/>
      <w:sz w:val="21"/>
      <w:szCs w:val="21"/>
    </w:rPr>
  </w:style>
  <w:style w:type="paragraph" w:styleId="26">
    <w:name w:val="List Number 3"/>
    <w:basedOn w:val="1"/>
    <w:autoRedefine/>
    <w:qFormat/>
    <w:uiPriority w:val="0"/>
    <w:pPr>
      <w:numPr>
        <w:ilvl w:val="0"/>
        <w:numId w:val="5"/>
      </w:numPr>
      <w:tabs>
        <w:tab w:val="left" w:pos="840"/>
        <w:tab w:val="clear" w:pos="360"/>
      </w:tabs>
      <w:adjustRightInd w:val="0"/>
      <w:snapToGrid w:val="0"/>
      <w:spacing w:line="360" w:lineRule="auto"/>
      <w:ind w:firstLine="0" w:firstLineChars="0"/>
    </w:pPr>
  </w:style>
  <w:style w:type="paragraph" w:styleId="27">
    <w:name w:val="List 2"/>
    <w:basedOn w:val="1"/>
    <w:autoRedefine/>
    <w:qFormat/>
    <w:uiPriority w:val="0"/>
    <w:pPr>
      <w:ind w:left="100" w:leftChars="200" w:hanging="200" w:hangingChars="200"/>
    </w:pPr>
    <w:rPr>
      <w:szCs w:val="20"/>
    </w:rPr>
  </w:style>
  <w:style w:type="paragraph" w:styleId="28">
    <w:name w:val="List Continue"/>
    <w:basedOn w:val="1"/>
    <w:autoRedefine/>
    <w:qFormat/>
    <w:uiPriority w:val="0"/>
    <w:pPr>
      <w:adjustRightInd w:val="0"/>
      <w:snapToGrid w:val="0"/>
      <w:spacing w:line="360" w:lineRule="auto"/>
      <w:ind w:left="420" w:leftChars="200" w:firstLine="0" w:firstLineChars="0"/>
    </w:pPr>
    <w:rPr>
      <w:szCs w:val="20"/>
    </w:rPr>
  </w:style>
  <w:style w:type="paragraph" w:styleId="29">
    <w:name w:val="List Bullet 2"/>
    <w:basedOn w:val="1"/>
    <w:autoRedefine/>
    <w:qFormat/>
    <w:uiPriority w:val="0"/>
    <w:pPr>
      <w:numPr>
        <w:ilvl w:val="0"/>
        <w:numId w:val="6"/>
      </w:numPr>
      <w:tabs>
        <w:tab w:val="left" w:pos="780"/>
        <w:tab w:val="clear" w:pos="360"/>
      </w:tabs>
      <w:adjustRightInd w:val="0"/>
      <w:snapToGrid w:val="0"/>
      <w:spacing w:line="360" w:lineRule="auto"/>
      <w:ind w:firstLine="0" w:firstLineChars="0"/>
    </w:pPr>
    <w:rPr>
      <w:szCs w:val="20"/>
    </w:rPr>
  </w:style>
  <w:style w:type="paragraph" w:styleId="30">
    <w:name w:val="toc 5"/>
    <w:basedOn w:val="1"/>
    <w:next w:val="1"/>
    <w:autoRedefine/>
    <w:qFormat/>
    <w:uiPriority w:val="0"/>
    <w:pPr>
      <w:ind w:left="960"/>
      <w:jc w:val="left"/>
    </w:pPr>
    <w:rPr>
      <w:sz w:val="18"/>
      <w:szCs w:val="18"/>
    </w:rPr>
  </w:style>
  <w:style w:type="paragraph" w:styleId="31">
    <w:name w:val="toc 3"/>
    <w:basedOn w:val="1"/>
    <w:next w:val="1"/>
    <w:autoRedefine/>
    <w:qFormat/>
    <w:uiPriority w:val="39"/>
    <w:pPr>
      <w:tabs>
        <w:tab w:val="right" w:leader="dot" w:pos="8777"/>
      </w:tabs>
      <w:spacing w:line="480" w:lineRule="exact"/>
      <w:ind w:left="482" w:firstLine="103" w:firstLineChars="43"/>
      <w:jc w:val="left"/>
    </w:pPr>
    <w:rPr>
      <w:i/>
      <w:iCs/>
      <w:sz w:val="20"/>
      <w:szCs w:val="20"/>
    </w:rPr>
  </w:style>
  <w:style w:type="paragraph" w:styleId="32">
    <w:name w:val="Plain Text"/>
    <w:basedOn w:val="1"/>
    <w:link w:val="496"/>
    <w:autoRedefine/>
    <w:qFormat/>
    <w:uiPriority w:val="0"/>
    <w:rPr>
      <w:rFonts w:ascii="宋体" w:hAnsi="Courier New"/>
      <w:szCs w:val="20"/>
    </w:rPr>
  </w:style>
  <w:style w:type="paragraph" w:styleId="33">
    <w:name w:val="toc 8"/>
    <w:basedOn w:val="1"/>
    <w:next w:val="1"/>
    <w:autoRedefine/>
    <w:qFormat/>
    <w:uiPriority w:val="0"/>
    <w:pPr>
      <w:ind w:left="1680"/>
      <w:jc w:val="left"/>
    </w:pPr>
    <w:rPr>
      <w:sz w:val="18"/>
      <w:szCs w:val="18"/>
    </w:rPr>
  </w:style>
  <w:style w:type="paragraph" w:styleId="34">
    <w:name w:val="Date"/>
    <w:basedOn w:val="1"/>
    <w:next w:val="1"/>
    <w:link w:val="566"/>
    <w:autoRedefine/>
    <w:qFormat/>
    <w:uiPriority w:val="0"/>
    <w:rPr>
      <w:rFonts w:ascii="宋体"/>
      <w:szCs w:val="20"/>
    </w:rPr>
  </w:style>
  <w:style w:type="paragraph" w:styleId="35">
    <w:name w:val="Body Text Indent 2"/>
    <w:basedOn w:val="1"/>
    <w:link w:val="552"/>
    <w:autoRedefine/>
    <w:qFormat/>
    <w:uiPriority w:val="0"/>
    <w:pPr>
      <w:spacing w:line="480" w:lineRule="auto"/>
      <w:ind w:left="420" w:leftChars="200"/>
    </w:pPr>
    <w:rPr>
      <w:sz w:val="21"/>
      <w:szCs w:val="20"/>
    </w:rPr>
  </w:style>
  <w:style w:type="paragraph" w:styleId="36">
    <w:name w:val="endnote text"/>
    <w:basedOn w:val="1"/>
    <w:link w:val="568"/>
    <w:autoRedefine/>
    <w:qFormat/>
    <w:uiPriority w:val="0"/>
    <w:pPr>
      <w:snapToGrid w:val="0"/>
      <w:spacing w:line="240" w:lineRule="auto"/>
      <w:ind w:firstLine="0" w:firstLineChars="0"/>
      <w:jc w:val="left"/>
    </w:pPr>
    <w:rPr>
      <w:sz w:val="21"/>
    </w:rPr>
  </w:style>
  <w:style w:type="paragraph" w:styleId="37">
    <w:name w:val="Balloon Text"/>
    <w:basedOn w:val="1"/>
    <w:link w:val="593"/>
    <w:autoRedefine/>
    <w:qFormat/>
    <w:uiPriority w:val="0"/>
    <w:rPr>
      <w:sz w:val="18"/>
      <w:szCs w:val="18"/>
    </w:rPr>
  </w:style>
  <w:style w:type="paragraph" w:styleId="38">
    <w:name w:val="footer"/>
    <w:basedOn w:val="1"/>
    <w:link w:val="611"/>
    <w:autoRedefine/>
    <w:qFormat/>
    <w:uiPriority w:val="0"/>
    <w:pPr>
      <w:tabs>
        <w:tab w:val="center" w:pos="4153"/>
        <w:tab w:val="right" w:pos="8306"/>
      </w:tabs>
      <w:snapToGrid w:val="0"/>
      <w:jc w:val="left"/>
    </w:pPr>
    <w:rPr>
      <w:sz w:val="18"/>
      <w:szCs w:val="20"/>
    </w:rPr>
  </w:style>
  <w:style w:type="paragraph" w:styleId="39">
    <w:name w:val="envelope return"/>
    <w:basedOn w:val="1"/>
    <w:autoRedefine/>
    <w:qFormat/>
    <w:uiPriority w:val="0"/>
    <w:pPr>
      <w:snapToGrid w:val="0"/>
    </w:pPr>
    <w:rPr>
      <w:rFonts w:ascii="Arial" w:hAnsi="Arial"/>
    </w:rPr>
  </w:style>
  <w:style w:type="paragraph" w:styleId="40">
    <w:name w:val="header"/>
    <w:basedOn w:val="1"/>
    <w:link w:val="588"/>
    <w:autoRedefine/>
    <w:qFormat/>
    <w:uiPriority w:val="0"/>
    <w:pPr>
      <w:pBdr>
        <w:bottom w:val="single" w:color="auto" w:sz="6" w:space="1"/>
      </w:pBdr>
      <w:tabs>
        <w:tab w:val="center" w:pos="4153"/>
        <w:tab w:val="right" w:pos="8306"/>
      </w:tabs>
      <w:snapToGrid w:val="0"/>
      <w:jc w:val="center"/>
    </w:pPr>
    <w:rPr>
      <w:sz w:val="18"/>
      <w:szCs w:val="18"/>
    </w:rPr>
  </w:style>
  <w:style w:type="paragraph" w:styleId="41">
    <w:name w:val="toc 1"/>
    <w:basedOn w:val="1"/>
    <w:next w:val="1"/>
    <w:autoRedefine/>
    <w:qFormat/>
    <w:uiPriority w:val="39"/>
    <w:pPr>
      <w:jc w:val="left"/>
    </w:pPr>
    <w:rPr>
      <w:b/>
      <w:bCs/>
      <w:caps/>
      <w:sz w:val="20"/>
      <w:szCs w:val="20"/>
    </w:rPr>
  </w:style>
  <w:style w:type="paragraph" w:styleId="42">
    <w:name w:val="List Continue 4"/>
    <w:basedOn w:val="1"/>
    <w:autoRedefine/>
    <w:qFormat/>
    <w:uiPriority w:val="0"/>
    <w:pPr>
      <w:adjustRightInd w:val="0"/>
      <w:snapToGrid w:val="0"/>
      <w:spacing w:line="360" w:lineRule="auto"/>
      <w:ind w:left="1680" w:leftChars="800" w:firstLine="0" w:firstLineChars="0"/>
    </w:pPr>
    <w:rPr>
      <w:szCs w:val="20"/>
    </w:rPr>
  </w:style>
  <w:style w:type="paragraph" w:styleId="43">
    <w:name w:val="toc 4"/>
    <w:basedOn w:val="1"/>
    <w:next w:val="1"/>
    <w:autoRedefine/>
    <w:qFormat/>
    <w:uiPriority w:val="0"/>
    <w:pPr>
      <w:ind w:left="720"/>
      <w:jc w:val="left"/>
    </w:pPr>
    <w:rPr>
      <w:sz w:val="18"/>
      <w:szCs w:val="18"/>
    </w:rPr>
  </w:style>
  <w:style w:type="paragraph" w:styleId="44">
    <w:name w:val="index heading"/>
    <w:basedOn w:val="1"/>
    <w:next w:val="45"/>
    <w:autoRedefine/>
    <w:qFormat/>
    <w:uiPriority w:val="0"/>
    <w:pPr>
      <w:spacing w:line="240" w:lineRule="auto"/>
      <w:ind w:firstLine="0" w:firstLineChars="0"/>
    </w:pPr>
    <w:rPr>
      <w:sz w:val="21"/>
      <w:szCs w:val="20"/>
    </w:rPr>
  </w:style>
  <w:style w:type="paragraph" w:styleId="45">
    <w:name w:val="index 1"/>
    <w:basedOn w:val="1"/>
    <w:next w:val="1"/>
    <w:autoRedefine/>
    <w:qFormat/>
    <w:uiPriority w:val="0"/>
    <w:rPr>
      <w:szCs w:val="20"/>
    </w:rPr>
  </w:style>
  <w:style w:type="paragraph" w:styleId="46">
    <w:name w:val="Subtitle"/>
    <w:basedOn w:val="1"/>
    <w:next w:val="1"/>
    <w:link w:val="551"/>
    <w:autoRedefine/>
    <w:qFormat/>
    <w:uiPriority w:val="0"/>
    <w:pPr>
      <w:spacing w:line="312" w:lineRule="auto"/>
      <w:jc w:val="center"/>
      <w:outlineLvl w:val="1"/>
    </w:pPr>
    <w:rPr>
      <w:rFonts w:ascii="Cambria" w:hAnsi="Cambria"/>
      <w:b/>
      <w:bCs/>
      <w:kern w:val="28"/>
      <w:sz w:val="32"/>
      <w:szCs w:val="32"/>
    </w:rPr>
  </w:style>
  <w:style w:type="paragraph" w:styleId="47">
    <w:name w:val="List"/>
    <w:basedOn w:val="1"/>
    <w:autoRedefine/>
    <w:qFormat/>
    <w:uiPriority w:val="0"/>
    <w:pPr>
      <w:spacing w:line="240" w:lineRule="auto"/>
      <w:ind w:left="200" w:hanging="200" w:hangingChars="200"/>
    </w:pPr>
    <w:rPr>
      <w:sz w:val="21"/>
      <w:szCs w:val="20"/>
    </w:rPr>
  </w:style>
  <w:style w:type="paragraph" w:styleId="48">
    <w:name w:val="footnote text"/>
    <w:basedOn w:val="1"/>
    <w:link w:val="497"/>
    <w:autoRedefine/>
    <w:qFormat/>
    <w:uiPriority w:val="0"/>
    <w:pPr>
      <w:spacing w:line="360" w:lineRule="auto"/>
      <w:ind w:firstLine="0" w:firstLineChars="0"/>
    </w:pPr>
    <w:rPr>
      <w:sz w:val="18"/>
    </w:rPr>
  </w:style>
  <w:style w:type="paragraph" w:styleId="49">
    <w:name w:val="toc 6"/>
    <w:basedOn w:val="1"/>
    <w:next w:val="1"/>
    <w:autoRedefine/>
    <w:qFormat/>
    <w:uiPriority w:val="0"/>
    <w:pPr>
      <w:ind w:left="1200"/>
      <w:jc w:val="left"/>
    </w:pPr>
    <w:rPr>
      <w:sz w:val="18"/>
      <w:szCs w:val="18"/>
    </w:rPr>
  </w:style>
  <w:style w:type="paragraph" w:styleId="50">
    <w:name w:val="List 5"/>
    <w:basedOn w:val="1"/>
    <w:autoRedefine/>
    <w:qFormat/>
    <w:uiPriority w:val="0"/>
    <w:pPr>
      <w:adjustRightInd w:val="0"/>
      <w:snapToGrid w:val="0"/>
      <w:spacing w:line="360" w:lineRule="auto"/>
      <w:ind w:left="100" w:leftChars="800" w:hanging="200" w:hangingChars="200"/>
    </w:pPr>
    <w:rPr>
      <w:szCs w:val="20"/>
    </w:rPr>
  </w:style>
  <w:style w:type="paragraph" w:styleId="51">
    <w:name w:val="Body Text Indent 3"/>
    <w:basedOn w:val="1"/>
    <w:link w:val="605"/>
    <w:autoRedefine/>
    <w:qFormat/>
    <w:uiPriority w:val="0"/>
    <w:pPr>
      <w:ind w:left="420" w:leftChars="200"/>
    </w:pPr>
    <w:rPr>
      <w:sz w:val="16"/>
      <w:szCs w:val="20"/>
    </w:rPr>
  </w:style>
  <w:style w:type="paragraph" w:styleId="52">
    <w:name w:val="table of figures"/>
    <w:basedOn w:val="1"/>
    <w:next w:val="1"/>
    <w:autoRedefine/>
    <w:qFormat/>
    <w:uiPriority w:val="0"/>
    <w:pPr>
      <w:tabs>
        <w:tab w:val="right" w:leader="dot" w:pos="8640"/>
      </w:tabs>
      <w:spacing w:line="360" w:lineRule="auto"/>
      <w:ind w:left="400" w:hanging="400" w:firstLineChars="0"/>
    </w:pPr>
  </w:style>
  <w:style w:type="paragraph" w:styleId="53">
    <w:name w:val="toc 2"/>
    <w:basedOn w:val="1"/>
    <w:next w:val="1"/>
    <w:autoRedefine/>
    <w:qFormat/>
    <w:uiPriority w:val="39"/>
    <w:pPr>
      <w:tabs>
        <w:tab w:val="right" w:leader="dot" w:pos="8777"/>
      </w:tabs>
      <w:ind w:firstLine="566" w:firstLineChars="236"/>
      <w:jc w:val="left"/>
    </w:pPr>
    <w:rPr>
      <w:smallCaps/>
      <w:sz w:val="20"/>
      <w:szCs w:val="20"/>
    </w:rPr>
  </w:style>
  <w:style w:type="paragraph" w:styleId="54">
    <w:name w:val="toc 9"/>
    <w:basedOn w:val="1"/>
    <w:next w:val="1"/>
    <w:autoRedefine/>
    <w:qFormat/>
    <w:uiPriority w:val="0"/>
    <w:pPr>
      <w:ind w:left="1920"/>
      <w:jc w:val="left"/>
    </w:pPr>
    <w:rPr>
      <w:sz w:val="18"/>
      <w:szCs w:val="18"/>
    </w:rPr>
  </w:style>
  <w:style w:type="paragraph" w:styleId="55">
    <w:name w:val="Body Text 2"/>
    <w:basedOn w:val="1"/>
    <w:link w:val="612"/>
    <w:autoRedefine/>
    <w:qFormat/>
    <w:uiPriority w:val="0"/>
    <w:pPr>
      <w:spacing w:line="480" w:lineRule="auto"/>
    </w:pPr>
    <w:rPr>
      <w:sz w:val="21"/>
      <w:szCs w:val="20"/>
    </w:rPr>
  </w:style>
  <w:style w:type="paragraph" w:styleId="56">
    <w:name w:val="List 4"/>
    <w:basedOn w:val="1"/>
    <w:autoRedefine/>
    <w:qFormat/>
    <w:uiPriority w:val="0"/>
    <w:pPr>
      <w:adjustRightInd w:val="0"/>
      <w:snapToGrid w:val="0"/>
      <w:spacing w:line="360" w:lineRule="auto"/>
      <w:ind w:left="100" w:leftChars="600" w:hanging="200" w:hangingChars="200"/>
    </w:pPr>
    <w:rPr>
      <w:szCs w:val="20"/>
    </w:rPr>
  </w:style>
  <w:style w:type="paragraph" w:styleId="57">
    <w:name w:val="List Continue 2"/>
    <w:basedOn w:val="1"/>
    <w:autoRedefine/>
    <w:qFormat/>
    <w:uiPriority w:val="0"/>
    <w:pPr>
      <w:adjustRightInd w:val="0"/>
      <w:snapToGrid w:val="0"/>
      <w:spacing w:line="360" w:lineRule="auto"/>
      <w:ind w:left="840" w:leftChars="400" w:firstLine="0" w:firstLineChars="0"/>
    </w:pPr>
    <w:rPr>
      <w:szCs w:val="20"/>
    </w:rPr>
  </w:style>
  <w:style w:type="paragraph" w:styleId="58">
    <w:name w:val="HTML Preformatted"/>
    <w:basedOn w:val="1"/>
    <w:next w:val="1"/>
    <w:link w:val="56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59">
    <w:name w:val="Normal (Web)"/>
    <w:basedOn w:val="1"/>
    <w:autoRedefine/>
    <w:qFormat/>
    <w:uiPriority w:val="0"/>
  </w:style>
  <w:style w:type="paragraph" w:styleId="60">
    <w:name w:val="List Continue 3"/>
    <w:basedOn w:val="1"/>
    <w:autoRedefine/>
    <w:qFormat/>
    <w:uiPriority w:val="0"/>
    <w:pPr>
      <w:ind w:left="1260" w:leftChars="600"/>
    </w:pPr>
    <w:rPr>
      <w:szCs w:val="20"/>
    </w:rPr>
  </w:style>
  <w:style w:type="paragraph" w:styleId="61">
    <w:name w:val="annotation subject"/>
    <w:basedOn w:val="21"/>
    <w:next w:val="21"/>
    <w:link w:val="572"/>
    <w:autoRedefine/>
    <w:qFormat/>
    <w:uiPriority w:val="0"/>
    <w:rPr>
      <w:b/>
      <w:bCs/>
    </w:rPr>
  </w:style>
  <w:style w:type="paragraph" w:styleId="62">
    <w:name w:val="Body Text First Indent"/>
    <w:basedOn w:val="24"/>
    <w:next w:val="58"/>
    <w:link w:val="523"/>
    <w:autoRedefine/>
    <w:qFormat/>
    <w:uiPriority w:val="0"/>
    <w:pPr>
      <w:ind w:firstLine="420" w:firstLineChars="100"/>
    </w:pPr>
  </w:style>
  <w:style w:type="paragraph" w:styleId="63">
    <w:name w:val="Body Text First Indent 2"/>
    <w:basedOn w:val="25"/>
    <w:next w:val="62"/>
    <w:link w:val="558"/>
    <w:autoRedefine/>
    <w:qFormat/>
    <w:uiPriority w:val="0"/>
    <w:pPr>
      <w:spacing w:line="480" w:lineRule="auto"/>
      <w:ind w:left="418" w:leftChars="0" w:firstLine="216"/>
    </w:pPr>
    <w:rPr>
      <w:rFonts w:eastAsia="仿宋_GB2312"/>
      <w:sz w:val="24"/>
    </w:rPr>
  </w:style>
  <w:style w:type="table" w:styleId="65">
    <w:name w:val="Table Grid"/>
    <w:basedOn w:val="64"/>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7">
    <w:name w:val="Strong"/>
    <w:basedOn w:val="66"/>
    <w:autoRedefine/>
    <w:qFormat/>
    <w:uiPriority w:val="0"/>
    <w:rPr>
      <w:b/>
      <w:bCs/>
    </w:rPr>
  </w:style>
  <w:style w:type="character" w:styleId="68">
    <w:name w:val="endnote reference"/>
    <w:autoRedefine/>
    <w:qFormat/>
    <w:uiPriority w:val="0"/>
    <w:rPr>
      <w:vertAlign w:val="superscript"/>
    </w:rPr>
  </w:style>
  <w:style w:type="character" w:styleId="69">
    <w:name w:val="page number"/>
    <w:basedOn w:val="66"/>
    <w:autoRedefine/>
    <w:qFormat/>
    <w:uiPriority w:val="0"/>
  </w:style>
  <w:style w:type="character" w:styleId="70">
    <w:name w:val="FollowedHyperlink"/>
    <w:autoRedefine/>
    <w:qFormat/>
    <w:uiPriority w:val="0"/>
    <w:rPr>
      <w:color w:val="0000FF"/>
      <w:u w:val="single"/>
    </w:rPr>
  </w:style>
  <w:style w:type="character" w:styleId="71">
    <w:name w:val="Emphasis"/>
    <w:autoRedefine/>
    <w:qFormat/>
    <w:uiPriority w:val="0"/>
    <w:rPr>
      <w:i/>
    </w:rPr>
  </w:style>
  <w:style w:type="character" w:styleId="72">
    <w:name w:val="Hyperlink"/>
    <w:basedOn w:val="66"/>
    <w:autoRedefine/>
    <w:qFormat/>
    <w:uiPriority w:val="99"/>
    <w:rPr>
      <w:color w:val="000099"/>
      <w:u w:val="none"/>
    </w:rPr>
  </w:style>
  <w:style w:type="character" w:styleId="73">
    <w:name w:val="annotation reference"/>
    <w:autoRedefine/>
    <w:qFormat/>
    <w:uiPriority w:val="0"/>
    <w:rPr>
      <w:sz w:val="21"/>
      <w:szCs w:val="21"/>
    </w:rPr>
  </w:style>
  <w:style w:type="character" w:styleId="74">
    <w:name w:val="footnote reference"/>
    <w:autoRedefine/>
    <w:qFormat/>
    <w:uiPriority w:val="0"/>
    <w:rPr>
      <w:position w:val="6"/>
      <w:sz w:val="14"/>
      <w:vertAlign w:val="superscript"/>
    </w:rPr>
  </w:style>
  <w:style w:type="paragraph" w:customStyle="1" w:styleId="75">
    <w:name w:val="样式 首行缩进:  2 字符"/>
    <w:basedOn w:val="1"/>
    <w:autoRedefine/>
    <w:qFormat/>
    <w:uiPriority w:val="0"/>
    <w:pPr>
      <w:ind w:firstLine="560"/>
    </w:pPr>
    <w:rPr>
      <w:rFonts w:eastAsia="仿宋_GB2312"/>
      <w:szCs w:val="20"/>
    </w:rPr>
  </w:style>
  <w:style w:type="paragraph" w:customStyle="1" w:styleId="76">
    <w:name w:val="xl53"/>
    <w:basedOn w:val="1"/>
    <w:autoRedefine/>
    <w:qFormat/>
    <w:uiPriority w:val="0"/>
    <w:pPr>
      <w:widowControl/>
      <w:pBdr>
        <w:left w:val="single" w:color="auto" w:sz="4" w:space="0"/>
        <w:bottom w:val="single" w:color="auto" w:sz="4" w:space="0"/>
      </w:pBdr>
      <w:spacing w:beforeAutospacing="1" w:afterAutospacing="1" w:line="240" w:lineRule="auto"/>
      <w:ind w:firstLine="0" w:firstLineChars="0"/>
      <w:jc w:val="center"/>
      <w:textAlignment w:val="center"/>
    </w:pPr>
    <w:rPr>
      <w:rFonts w:ascii="宋体" w:hAnsi="宋体"/>
      <w:kern w:val="0"/>
    </w:rPr>
  </w:style>
  <w:style w:type="paragraph" w:customStyle="1" w:styleId="77">
    <w:name w:val="xl50"/>
    <w:basedOn w:val="1"/>
    <w:autoRedefine/>
    <w:qFormat/>
    <w:uiPriority w:val="0"/>
    <w:pPr>
      <w:widowControl/>
      <w:pBdr>
        <w:left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78">
    <w:name w:val="xl84"/>
    <w:basedOn w:val="1"/>
    <w:autoRedefine/>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79">
    <w:name w:val="Char Char Char"/>
    <w:basedOn w:val="1"/>
    <w:autoRedefine/>
    <w:qFormat/>
    <w:uiPriority w:val="0"/>
    <w:rPr>
      <w:rFonts w:ascii="Tahoma" w:hAnsi="Tahoma"/>
      <w:szCs w:val="20"/>
    </w:rPr>
  </w:style>
  <w:style w:type="paragraph" w:customStyle="1" w:styleId="80">
    <w:name w:val="DAS正文"/>
    <w:basedOn w:val="1"/>
    <w:link w:val="516"/>
    <w:autoRedefine/>
    <w:qFormat/>
    <w:uiPriority w:val="0"/>
    <w:pPr>
      <w:spacing w:line="240" w:lineRule="auto"/>
      <w:ind w:right="-2" w:firstLine="360"/>
    </w:pPr>
    <w:rPr>
      <w:rFonts w:ascii="Verdana" w:hAnsi="Verdana"/>
      <w:sz w:val="21"/>
      <w:szCs w:val="21"/>
    </w:rPr>
  </w:style>
  <w:style w:type="paragraph" w:customStyle="1" w:styleId="81">
    <w:name w:val="样式5"/>
    <w:basedOn w:val="82"/>
    <w:autoRedefine/>
    <w:qFormat/>
    <w:uiPriority w:val="0"/>
    <w:pPr>
      <w:tabs>
        <w:tab w:val="left" w:pos="1152"/>
      </w:tabs>
    </w:pPr>
  </w:style>
  <w:style w:type="paragraph" w:customStyle="1" w:styleId="82">
    <w:name w:val="样式 标题 6第五层条 + 三号 段前: 0.5 行"/>
    <w:basedOn w:val="9"/>
    <w:link w:val="487"/>
    <w:autoRedefine/>
    <w:qFormat/>
    <w:uiPriority w:val="0"/>
    <w:pPr>
      <w:widowControl/>
      <w:numPr>
        <w:numId w:val="0"/>
      </w:numPr>
      <w:spacing w:beforeLines="50"/>
      <w:ind w:left="1152" w:hanging="1152"/>
      <w:jc w:val="left"/>
    </w:pPr>
    <w:rPr>
      <w:rFonts w:cs="宋体"/>
      <w:bCs/>
      <w:snapToGrid w:val="0"/>
      <w:kern w:val="24"/>
      <w:sz w:val="28"/>
      <w:szCs w:val="24"/>
    </w:rPr>
  </w:style>
  <w:style w:type="paragraph" w:customStyle="1" w:styleId="83">
    <w:name w:val="IN Feature"/>
    <w:next w:val="84"/>
    <w:autoRedefine/>
    <w:qFormat/>
    <w:uiPriority w:val="0"/>
    <w:pPr>
      <w:keepNext/>
      <w:keepLines/>
      <w:spacing w:before="240" w:after="240"/>
      <w:outlineLvl w:val="7"/>
    </w:pPr>
    <w:rPr>
      <w:rFonts w:ascii="Arial" w:hAnsi="Arial" w:eastAsia="黑体" w:cs="Arial"/>
      <w:sz w:val="21"/>
      <w:szCs w:val="21"/>
      <w:lang w:val="en-US" w:eastAsia="zh-CN" w:bidi="ar-SA"/>
    </w:rPr>
  </w:style>
  <w:style w:type="paragraph" w:customStyle="1" w:styleId="84">
    <w:name w:val="IN Step"/>
    <w:basedOn w:val="1"/>
    <w:autoRedefine/>
    <w:qFormat/>
    <w:uiPriority w:val="0"/>
    <w:pPr>
      <w:keepLines/>
      <w:widowControl/>
      <w:tabs>
        <w:tab w:val="left" w:pos="1134"/>
      </w:tabs>
      <w:spacing w:line="300" w:lineRule="auto"/>
      <w:ind w:left="1134" w:hanging="907" w:firstLineChars="0"/>
      <w:outlineLvl w:val="8"/>
    </w:pPr>
    <w:rPr>
      <w:rFonts w:ascii="Arial" w:hAnsi="Arial" w:cs="Arial"/>
      <w:kern w:val="0"/>
      <w:sz w:val="21"/>
      <w:szCs w:val="21"/>
    </w:rPr>
  </w:style>
  <w:style w:type="paragraph" w:customStyle="1" w:styleId="85">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color w:val="000000"/>
      <w:kern w:val="0"/>
      <w:sz w:val="20"/>
      <w:szCs w:val="20"/>
    </w:rPr>
  </w:style>
  <w:style w:type="paragraph" w:customStyle="1" w:styleId="86">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87">
    <w:name w:val="内容正文"/>
    <w:basedOn w:val="1"/>
    <w:autoRedefine/>
    <w:qFormat/>
    <w:uiPriority w:val="0"/>
    <w:pPr>
      <w:spacing w:line="300" w:lineRule="auto"/>
      <w:ind w:firstLine="482" w:firstLineChars="0"/>
    </w:pPr>
    <w:rPr>
      <w:rFonts w:ascii="Georgia" w:hAnsi="Georgia"/>
      <w:szCs w:val="20"/>
    </w:rPr>
  </w:style>
  <w:style w:type="paragraph" w:customStyle="1" w:styleId="88">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89">
    <w:name w:val="tabletext"/>
    <w:basedOn w:val="1"/>
    <w:autoRedefine/>
    <w:qFormat/>
    <w:uiPriority w:val="0"/>
    <w:pPr>
      <w:widowControl/>
      <w:spacing w:beforeAutospacing="1" w:afterAutospacing="1"/>
      <w:jc w:val="left"/>
    </w:pPr>
    <w:rPr>
      <w:rFonts w:ascii="宋体" w:hAnsi="宋体" w:cs="宋体"/>
      <w:kern w:val="0"/>
    </w:rPr>
  </w:style>
  <w:style w:type="paragraph" w:customStyle="1" w:styleId="90">
    <w:name w:val="Char Char Char Char Char Char Char Char Char Char"/>
    <w:basedOn w:val="1"/>
    <w:autoRedefine/>
    <w:qFormat/>
    <w:uiPriority w:val="0"/>
    <w:pPr>
      <w:widowControl/>
      <w:spacing w:line="240" w:lineRule="exact"/>
      <w:ind w:firstLine="0" w:firstLineChars="0"/>
      <w:jc w:val="left"/>
    </w:pPr>
    <w:rPr>
      <w:rFonts w:ascii="Verdana" w:hAnsi="Verdana" w:cs="Verdana"/>
      <w:kern w:val="0"/>
      <w:sz w:val="20"/>
      <w:szCs w:val="20"/>
      <w:lang w:eastAsia="en-US"/>
    </w:rPr>
  </w:style>
  <w:style w:type="paragraph" w:customStyle="1" w:styleId="91">
    <w:name w:val="样式 正文缩进正文（首行缩进两字）表正文正文非缩进特点标题4段1 + 首行缩进:  2 字符"/>
    <w:basedOn w:val="17"/>
    <w:autoRedefine/>
    <w:qFormat/>
    <w:uiPriority w:val="0"/>
    <w:pPr>
      <w:adjustRightInd w:val="0"/>
      <w:snapToGrid w:val="0"/>
      <w:spacing w:line="360" w:lineRule="auto"/>
      <w:ind w:firstLine="480"/>
    </w:pPr>
    <w:rPr>
      <w:rFonts w:eastAsia="Times New Roman"/>
      <w:szCs w:val="20"/>
    </w:rPr>
  </w:style>
  <w:style w:type="paragraph" w:customStyle="1" w:styleId="92">
    <w:name w:val="Table Description"/>
    <w:next w:val="1"/>
    <w:autoRedefine/>
    <w:qFormat/>
    <w:uiPriority w:val="0"/>
    <w:pPr>
      <w:keepNext/>
      <w:snapToGrid w:val="0"/>
      <w:spacing w:before="160" w:after="80"/>
      <w:ind w:left="1134"/>
      <w:jc w:val="center"/>
    </w:pPr>
    <w:rPr>
      <w:rFonts w:ascii="Arial" w:hAnsi="Arial" w:eastAsia="黑体" w:cs="Arial"/>
      <w:sz w:val="18"/>
      <w:szCs w:val="18"/>
      <w:lang w:val="en-US" w:eastAsia="zh-CN" w:bidi="ar-SA"/>
    </w:rPr>
  </w:style>
  <w:style w:type="paragraph" w:customStyle="1" w:styleId="93">
    <w:name w:val="xl200"/>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仿宋_GB2312" w:hAnsi="宋体" w:eastAsia="仿宋_GB2312" w:cs="宋体"/>
      <w:kern w:val="0"/>
      <w:sz w:val="20"/>
      <w:szCs w:val="20"/>
    </w:rPr>
  </w:style>
  <w:style w:type="paragraph" w:customStyle="1" w:styleId="94">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18"/>
      <w:szCs w:val="18"/>
    </w:rPr>
  </w:style>
  <w:style w:type="paragraph" w:customStyle="1" w:styleId="95">
    <w:name w:val="xl149"/>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96">
    <w:name w:val="xl145"/>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97">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rPr>
  </w:style>
  <w:style w:type="paragraph" w:customStyle="1" w:styleId="98">
    <w:name w:val="xl4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kern w:val="0"/>
      <w:sz w:val="20"/>
      <w:szCs w:val="20"/>
    </w:rPr>
  </w:style>
  <w:style w:type="paragraph" w:customStyle="1" w:styleId="99">
    <w:name w:val="xl94"/>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100">
    <w:name w:val="xl14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01">
    <w:name w:val="xl51"/>
    <w:basedOn w:val="1"/>
    <w:autoRedefine/>
    <w:qFormat/>
    <w:uiPriority w:val="0"/>
    <w:pPr>
      <w:widowControl/>
      <w:pBdr>
        <w:bottom w:val="single" w:color="auto" w:sz="4" w:space="0"/>
        <w:right w:val="single" w:color="auto" w:sz="4" w:space="0"/>
      </w:pBdr>
      <w:spacing w:beforeAutospacing="1" w:afterAutospacing="1" w:line="240" w:lineRule="auto"/>
      <w:ind w:firstLine="0" w:firstLineChars="0"/>
      <w:textAlignment w:val="center"/>
    </w:pPr>
    <w:rPr>
      <w:rFonts w:ascii="Arial" w:hAnsi="Arial" w:eastAsia="Arial Unicode MS" w:cs="Arial"/>
      <w:kern w:val="0"/>
      <w:sz w:val="21"/>
      <w:szCs w:val="21"/>
    </w:rPr>
  </w:style>
  <w:style w:type="paragraph" w:customStyle="1" w:styleId="102">
    <w:name w:val="标准正文1"/>
    <w:basedOn w:val="1"/>
    <w:autoRedefine/>
    <w:qFormat/>
    <w:uiPriority w:val="0"/>
    <w:pPr>
      <w:spacing w:beforeLines="30" w:afterLines="30" w:line="288" w:lineRule="auto"/>
      <w:ind w:firstLine="420"/>
    </w:pPr>
    <w:rPr>
      <w:rFonts w:cs="宋体"/>
      <w:sz w:val="21"/>
      <w:szCs w:val="20"/>
    </w:rPr>
  </w:style>
  <w:style w:type="paragraph" w:customStyle="1" w:styleId="103">
    <w:name w:val="xl15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Autospacing="1" w:afterAutospacing="1" w:line="240" w:lineRule="auto"/>
      <w:ind w:firstLine="0" w:firstLineChars="0"/>
      <w:jc w:val="center"/>
      <w:textAlignment w:val="center"/>
    </w:pPr>
    <w:rPr>
      <w:rFonts w:ascii="宋体" w:hAnsi="宋体" w:cs="宋体"/>
      <w:b/>
      <w:bCs/>
      <w:kern w:val="0"/>
      <w:sz w:val="20"/>
      <w:szCs w:val="20"/>
    </w:rPr>
  </w:style>
  <w:style w:type="paragraph" w:customStyle="1" w:styleId="104">
    <w:name w:val="正文-1"/>
    <w:basedOn w:val="1"/>
    <w:link w:val="620"/>
    <w:autoRedefine/>
    <w:qFormat/>
    <w:uiPriority w:val="0"/>
    <w:pPr>
      <w:spacing w:line="360" w:lineRule="auto"/>
      <w:ind w:firstLine="560"/>
    </w:pPr>
    <w:rPr>
      <w:rFonts w:eastAsia="仿宋_GB2312"/>
      <w:sz w:val="28"/>
      <w:szCs w:val="28"/>
    </w:rPr>
  </w:style>
  <w:style w:type="paragraph" w:customStyle="1" w:styleId="105">
    <w:name w:val="Char Char1 Char Char Char Char Char Char Char Char Char Char Char Char Char Char"/>
    <w:basedOn w:val="1"/>
    <w:autoRedefine/>
    <w:qFormat/>
    <w:uiPriority w:val="0"/>
    <w:pPr>
      <w:widowControl/>
      <w:spacing w:line="240" w:lineRule="exact"/>
      <w:ind w:firstLine="0" w:firstLineChars="0"/>
      <w:jc w:val="left"/>
    </w:pPr>
    <w:rPr>
      <w:rFonts w:ascii="Verdana" w:hAnsi="Verdana"/>
      <w:kern w:val="0"/>
      <w:sz w:val="20"/>
      <w:szCs w:val="20"/>
      <w:lang w:eastAsia="en-US"/>
    </w:rPr>
  </w:style>
  <w:style w:type="paragraph" w:customStyle="1" w:styleId="106">
    <w:name w:val="Char Char Char Char Char Char Char Char Char Char Char Char Char"/>
    <w:basedOn w:val="1"/>
    <w:autoRedefine/>
    <w:qFormat/>
    <w:uiPriority w:val="0"/>
    <w:pPr>
      <w:spacing w:line="240" w:lineRule="auto"/>
      <w:ind w:firstLine="0" w:firstLineChars="0"/>
    </w:pPr>
    <w:rPr>
      <w:kern w:val="0"/>
      <w:sz w:val="20"/>
      <w:szCs w:val="20"/>
    </w:rPr>
  </w:style>
  <w:style w:type="paragraph" w:customStyle="1" w:styleId="107">
    <w:name w:val="黑方框"/>
    <w:basedOn w:val="1"/>
    <w:autoRedefine/>
    <w:qFormat/>
    <w:uiPriority w:val="0"/>
    <w:pPr>
      <w:spacing w:line="288" w:lineRule="auto"/>
      <w:ind w:firstLine="0" w:firstLineChars="0"/>
    </w:pPr>
    <w:rPr>
      <w:rFonts w:cs="宋体"/>
      <w:sz w:val="21"/>
      <w:szCs w:val="21"/>
    </w:rPr>
  </w:style>
  <w:style w:type="paragraph" w:customStyle="1" w:styleId="108">
    <w:name w:val="xl95"/>
    <w:basedOn w:val="1"/>
    <w:autoRedefine/>
    <w:qFormat/>
    <w:uiPriority w:val="0"/>
    <w:pPr>
      <w:widowControl/>
      <w:pBdr>
        <w:top w:val="single" w:color="auto" w:sz="4" w:space="0"/>
        <w:lef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109">
    <w:name w:val="_Style 106"/>
    <w:basedOn w:val="2"/>
    <w:next w:val="1"/>
    <w:autoRedefine/>
    <w:qFormat/>
    <w:uiPriority w:val="0"/>
    <w:pPr>
      <w:snapToGrid/>
      <w:spacing w:line="276" w:lineRule="auto"/>
      <w:jc w:val="left"/>
      <w:outlineLvl w:val="9"/>
    </w:pPr>
    <w:rPr>
      <w:rFonts w:ascii="Cambria" w:hAnsi="Cambria"/>
      <w:bCs/>
      <w:color w:val="365F91"/>
      <w:kern w:val="0"/>
      <w:sz w:val="28"/>
      <w:szCs w:val="28"/>
    </w:rPr>
  </w:style>
  <w:style w:type="paragraph" w:customStyle="1" w:styleId="110">
    <w:name w:val="xl58"/>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111">
    <w:name w:val="样式 正文首行缩进 2 + 行距: 2 倍行距"/>
    <w:basedOn w:val="63"/>
    <w:autoRedefine/>
    <w:qFormat/>
    <w:uiPriority w:val="0"/>
    <w:pPr>
      <w:spacing w:line="360" w:lineRule="auto"/>
      <w:ind w:left="200" w:leftChars="200" w:firstLine="200"/>
    </w:pPr>
    <w:rPr>
      <w:rFonts w:eastAsia="宋体"/>
      <w:sz w:val="21"/>
      <w:szCs w:val="24"/>
    </w:rPr>
  </w:style>
  <w:style w:type="paragraph" w:customStyle="1" w:styleId="112">
    <w:name w:val="表格1"/>
    <w:basedOn w:val="1"/>
    <w:next w:val="1"/>
    <w:autoRedefine/>
    <w:qFormat/>
    <w:uiPriority w:val="0"/>
    <w:pPr>
      <w:kinsoku w:val="0"/>
      <w:wordWrap w:val="0"/>
      <w:overflowPunct w:val="0"/>
      <w:autoSpaceDE w:val="0"/>
      <w:autoSpaceDN w:val="0"/>
      <w:adjustRightInd w:val="0"/>
      <w:spacing w:line="288" w:lineRule="auto"/>
      <w:ind w:firstLine="0" w:firstLineChars="0"/>
      <w:jc w:val="center"/>
      <w:textAlignment w:val="baseline"/>
    </w:pPr>
    <w:rPr>
      <w:rFonts w:ascii="宋体"/>
      <w:kern w:val="0"/>
      <w:sz w:val="18"/>
      <w:szCs w:val="20"/>
    </w:rPr>
  </w:style>
  <w:style w:type="paragraph" w:customStyle="1" w:styleId="11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14">
    <w:name w:val="about_main1"/>
    <w:basedOn w:val="1"/>
    <w:autoRedefine/>
    <w:qFormat/>
    <w:uiPriority w:val="0"/>
    <w:pPr>
      <w:widowControl/>
      <w:spacing w:afterAutospacing="1"/>
      <w:jc w:val="left"/>
    </w:pPr>
    <w:rPr>
      <w:rFonts w:ascii="宋体" w:hAnsi="宋体" w:cs="宋体"/>
      <w:kern w:val="0"/>
    </w:rPr>
  </w:style>
  <w:style w:type="paragraph" w:customStyle="1" w:styleId="115">
    <w:name w:val="xl109"/>
    <w:basedOn w:val="1"/>
    <w:autoRedefine/>
    <w:qFormat/>
    <w:uiPriority w:val="0"/>
    <w:pPr>
      <w:widowControl/>
      <w:spacing w:beforeAutospacing="1" w:afterAutospacing="1" w:line="240" w:lineRule="auto"/>
      <w:ind w:firstLine="0" w:firstLineChars="0"/>
      <w:jc w:val="center"/>
    </w:pPr>
    <w:rPr>
      <w:rFonts w:ascii="Arial" w:hAnsi="Arial" w:cs="Arial"/>
      <w:kern w:val="0"/>
      <w:sz w:val="20"/>
      <w:szCs w:val="20"/>
    </w:rPr>
  </w:style>
  <w:style w:type="paragraph" w:customStyle="1" w:styleId="116">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18"/>
      <w:szCs w:val="18"/>
    </w:rPr>
  </w:style>
  <w:style w:type="paragraph" w:customStyle="1" w:styleId="117">
    <w:name w:val="Char Char1"/>
    <w:basedOn w:val="1"/>
    <w:autoRedefine/>
    <w:qFormat/>
    <w:uiPriority w:val="0"/>
    <w:pPr>
      <w:widowControl/>
      <w:spacing w:line="240" w:lineRule="exact"/>
      <w:jc w:val="left"/>
    </w:pPr>
    <w:rPr>
      <w:rFonts w:ascii="Verdana" w:hAnsi="Verdana"/>
      <w:kern w:val="0"/>
      <w:sz w:val="20"/>
      <w:szCs w:val="20"/>
      <w:lang w:eastAsia="en-US"/>
    </w:rPr>
  </w:style>
  <w:style w:type="paragraph" w:customStyle="1" w:styleId="118">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19">
    <w:name w:val="Char Char Char Char Char"/>
    <w:basedOn w:val="1"/>
    <w:autoRedefine/>
    <w:qFormat/>
    <w:uiPriority w:val="0"/>
    <w:pPr>
      <w:autoSpaceDE w:val="0"/>
      <w:autoSpaceDN w:val="0"/>
      <w:adjustRightInd w:val="0"/>
      <w:spacing w:line="240" w:lineRule="auto"/>
      <w:ind w:firstLine="0" w:firstLineChars="0"/>
      <w:jc w:val="left"/>
    </w:pPr>
    <w:rPr>
      <w:rFonts w:ascii="Tahoma" w:hAnsi="Tahoma"/>
      <w:kern w:val="0"/>
      <w:szCs w:val="20"/>
    </w:rPr>
  </w:style>
  <w:style w:type="paragraph" w:customStyle="1" w:styleId="120">
    <w:name w:val="tableheading"/>
    <w:basedOn w:val="1"/>
    <w:autoRedefine/>
    <w:qFormat/>
    <w:uiPriority w:val="0"/>
    <w:pPr>
      <w:widowControl/>
      <w:spacing w:beforeAutospacing="1" w:afterAutospacing="1" w:line="200" w:lineRule="atLeast"/>
      <w:jc w:val="left"/>
    </w:pPr>
    <w:rPr>
      <w:rFonts w:ascii="Arial Unicode MS" w:hAnsi="Arial Unicode MS"/>
      <w:kern w:val="0"/>
      <w:sz w:val="15"/>
      <w:szCs w:val="15"/>
    </w:rPr>
  </w:style>
  <w:style w:type="paragraph" w:customStyle="1" w:styleId="121">
    <w:name w:val="Char11"/>
    <w:basedOn w:val="1"/>
    <w:autoRedefine/>
    <w:qFormat/>
    <w:uiPriority w:val="0"/>
    <w:pPr>
      <w:adjustRightInd w:val="0"/>
      <w:spacing w:line="360" w:lineRule="auto"/>
    </w:pPr>
    <w:rPr>
      <w:kern w:val="0"/>
      <w:szCs w:val="20"/>
    </w:rPr>
  </w:style>
  <w:style w:type="paragraph" w:customStyle="1" w:styleId="122">
    <w:name w:val="Char Char Char Char"/>
    <w:basedOn w:val="20"/>
    <w:autoRedefine/>
    <w:qFormat/>
    <w:uiPriority w:val="0"/>
    <w:rPr>
      <w:szCs w:val="20"/>
    </w:rPr>
  </w:style>
  <w:style w:type="paragraph" w:customStyle="1" w:styleId="123">
    <w:name w:val="xl54"/>
    <w:basedOn w:val="1"/>
    <w:autoRedefine/>
    <w:qFormat/>
    <w:uiPriority w:val="0"/>
    <w:pPr>
      <w:widowControl/>
      <w:pBdr>
        <w:left w:val="single" w:color="auto" w:sz="4" w:space="0"/>
        <w:right w:val="single" w:color="auto" w:sz="4" w:space="0"/>
      </w:pBdr>
      <w:spacing w:beforeAutospacing="1" w:afterAutospacing="1"/>
      <w:jc w:val="center"/>
      <w:textAlignment w:val="center"/>
    </w:pPr>
    <w:rPr>
      <w:rFonts w:ascii="Arial" w:hAnsi="Arial" w:eastAsia="Arial Unicode MS" w:cs="Arial"/>
      <w:b/>
      <w:bCs/>
      <w:kern w:val="0"/>
      <w:sz w:val="20"/>
      <w:szCs w:val="20"/>
    </w:rPr>
  </w:style>
  <w:style w:type="paragraph" w:customStyle="1" w:styleId="124">
    <w:name w:val="xl87"/>
    <w:basedOn w:val="1"/>
    <w:autoRedefine/>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25">
    <w:name w:val="xl153"/>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126">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127">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000000"/>
      <w:kern w:val="0"/>
      <w:sz w:val="21"/>
      <w:szCs w:val="21"/>
    </w:rPr>
  </w:style>
  <w:style w:type="paragraph" w:customStyle="1" w:styleId="128">
    <w:name w:val="Char Char Char Char Char Char1 Char"/>
    <w:basedOn w:val="1"/>
    <w:autoRedefine/>
    <w:qFormat/>
    <w:uiPriority w:val="0"/>
    <w:pPr>
      <w:widowControl/>
      <w:spacing w:line="240" w:lineRule="exact"/>
      <w:ind w:firstLine="0" w:firstLineChars="0"/>
      <w:jc w:val="left"/>
    </w:pPr>
    <w:rPr>
      <w:rFonts w:ascii="Verdana" w:hAnsi="Verdana"/>
      <w:kern w:val="0"/>
      <w:sz w:val="21"/>
      <w:szCs w:val="20"/>
      <w:lang w:eastAsia="en-US"/>
    </w:rPr>
  </w:style>
  <w:style w:type="paragraph" w:customStyle="1" w:styleId="129">
    <w:name w:val="xl208"/>
    <w:basedOn w:val="1"/>
    <w:autoRedefine/>
    <w:qFormat/>
    <w:uiPriority w:val="0"/>
    <w:pPr>
      <w:widowControl/>
      <w:pBdr>
        <w:top w:val="single" w:color="auto" w:sz="4" w:space="0"/>
        <w:bottom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130">
    <w:name w:val="表格文本"/>
    <w:autoRedefine/>
    <w:qFormat/>
    <w:uiPriority w:val="0"/>
    <w:pPr>
      <w:tabs>
        <w:tab w:val="decimal" w:pos="0"/>
      </w:tabs>
    </w:pPr>
    <w:rPr>
      <w:rFonts w:ascii="Arial" w:hAnsi="Arial" w:eastAsia="宋体" w:cs="Times New Roman"/>
      <w:sz w:val="21"/>
      <w:szCs w:val="21"/>
      <w:lang w:val="en-US" w:eastAsia="zh-CN" w:bidi="ar-SA"/>
    </w:rPr>
  </w:style>
  <w:style w:type="paragraph" w:customStyle="1" w:styleId="131">
    <w:name w:val="正文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2">
    <w:name w:val="文字"/>
    <w:basedOn w:val="1"/>
    <w:link w:val="598"/>
    <w:autoRedefine/>
    <w:qFormat/>
    <w:uiPriority w:val="0"/>
    <w:pPr>
      <w:tabs>
        <w:tab w:val="left" w:pos="8520"/>
      </w:tabs>
      <w:spacing w:line="312" w:lineRule="auto"/>
      <w:ind w:right="-210" w:firstLine="556" w:firstLineChars="0"/>
    </w:pPr>
    <w:rPr>
      <w:rFonts w:ascii="宋体" w:hAnsi="宋体"/>
      <w:sz w:val="28"/>
      <w:szCs w:val="20"/>
    </w:rPr>
  </w:style>
  <w:style w:type="paragraph" w:customStyle="1" w:styleId="133">
    <w:name w:val="xl147"/>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34">
    <w:name w:val="Char Char Char Char Char Char Char Char Char Char Char Char Char Char Char Char Char Char Char Char Char Char Char Char Char"/>
    <w:basedOn w:val="1"/>
    <w:autoRedefine/>
    <w:qFormat/>
    <w:uiPriority w:val="0"/>
    <w:rPr>
      <w:rFonts w:ascii="Tahoma" w:hAnsi="Tahoma"/>
      <w:szCs w:val="20"/>
    </w:rPr>
  </w:style>
  <w:style w:type="paragraph" w:customStyle="1" w:styleId="135">
    <w:name w:val="段落正文"/>
    <w:basedOn w:val="1"/>
    <w:autoRedefine/>
    <w:qFormat/>
    <w:uiPriority w:val="0"/>
    <w:pPr>
      <w:spacing w:beforeLines="50" w:line="360" w:lineRule="auto"/>
    </w:pPr>
    <w:rPr>
      <w:spacing w:val="2"/>
    </w:rPr>
  </w:style>
  <w:style w:type="paragraph" w:customStyle="1" w:styleId="136">
    <w:name w:val="正文表格"/>
    <w:basedOn w:val="1"/>
    <w:autoRedefine/>
    <w:qFormat/>
    <w:uiPriority w:val="0"/>
    <w:pPr>
      <w:adjustRightInd w:val="0"/>
      <w:spacing w:line="240" w:lineRule="auto"/>
      <w:ind w:firstLine="0" w:firstLineChars="0"/>
    </w:pPr>
    <w:rPr>
      <w:szCs w:val="20"/>
    </w:rPr>
  </w:style>
  <w:style w:type="paragraph" w:customStyle="1" w:styleId="137">
    <w:name w:val="xl124"/>
    <w:basedOn w:val="1"/>
    <w:autoRedefine/>
    <w:qFormat/>
    <w:uiPriority w:val="0"/>
    <w:pPr>
      <w:widowControl/>
      <w:spacing w:beforeAutospacing="1" w:afterAutospacing="1" w:line="240" w:lineRule="auto"/>
      <w:ind w:firstLine="0" w:firstLineChars="0"/>
      <w:jc w:val="center"/>
    </w:pPr>
    <w:rPr>
      <w:rFonts w:ascii="Arial" w:hAnsi="Arial" w:cs="Arial"/>
      <w:b/>
      <w:bCs/>
      <w:kern w:val="0"/>
      <w:sz w:val="40"/>
      <w:szCs w:val="40"/>
    </w:rPr>
  </w:style>
  <w:style w:type="paragraph" w:customStyle="1" w:styleId="138">
    <w:name w:val="样式 左侧:  6 字符 段前: 0.5 行 段后: 0.5 行"/>
    <w:basedOn w:val="1"/>
    <w:autoRedefine/>
    <w:qFormat/>
    <w:uiPriority w:val="0"/>
    <w:pPr>
      <w:snapToGrid w:val="0"/>
      <w:spacing w:beforeLines="50" w:afterLines="50" w:line="360" w:lineRule="auto"/>
      <w:ind w:left="1260" w:leftChars="600" w:firstLine="0" w:firstLineChars="0"/>
    </w:pPr>
    <w:rPr>
      <w:rFonts w:cs="宋体"/>
      <w:sz w:val="21"/>
      <w:szCs w:val="20"/>
    </w:rPr>
  </w:style>
  <w:style w:type="paragraph" w:customStyle="1" w:styleId="139">
    <w:name w:val="正文编号2"/>
    <w:basedOn w:val="1"/>
    <w:autoRedefine/>
    <w:qFormat/>
    <w:uiPriority w:val="0"/>
    <w:pPr>
      <w:spacing w:line="240" w:lineRule="auto"/>
      <w:ind w:firstLine="0" w:firstLineChars="0"/>
    </w:pPr>
    <w:rPr>
      <w:rFonts w:eastAsia="楷体_GB2312"/>
      <w:kern w:val="0"/>
      <w:sz w:val="28"/>
    </w:rPr>
  </w:style>
  <w:style w:type="paragraph" w:customStyle="1" w:styleId="140">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141">
    <w:name w:val="xl181"/>
    <w:basedOn w:val="1"/>
    <w:autoRedefine/>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42">
    <w:name w:val="font7"/>
    <w:basedOn w:val="1"/>
    <w:autoRedefine/>
    <w:qFormat/>
    <w:uiPriority w:val="0"/>
    <w:pPr>
      <w:widowControl/>
      <w:spacing w:beforeAutospacing="1" w:afterAutospacing="1" w:line="240" w:lineRule="auto"/>
      <w:ind w:firstLine="0" w:firstLineChars="0"/>
      <w:jc w:val="left"/>
    </w:pPr>
    <w:rPr>
      <w:rFonts w:ascii="Arial" w:hAnsi="Arial" w:cs="Arial"/>
      <w:kern w:val="0"/>
      <w:sz w:val="16"/>
      <w:szCs w:val="16"/>
    </w:rPr>
  </w:style>
  <w:style w:type="paragraph" w:customStyle="1" w:styleId="143">
    <w:name w:val="DAS列表一"/>
    <w:basedOn w:val="1"/>
    <w:autoRedefine/>
    <w:qFormat/>
    <w:uiPriority w:val="0"/>
    <w:pPr>
      <w:numPr>
        <w:ilvl w:val="0"/>
        <w:numId w:val="2"/>
      </w:numPr>
      <w:tabs>
        <w:tab w:val="left" w:pos="0"/>
        <w:tab w:val="left" w:pos="709"/>
        <w:tab w:val="clear" w:pos="425"/>
      </w:tabs>
      <w:spacing w:line="240" w:lineRule="auto"/>
      <w:ind w:left="0" w:right="-2" w:firstLine="426" w:firstLineChars="0"/>
    </w:pPr>
    <w:rPr>
      <w:rFonts w:ascii="黑体" w:hAnsi="Verdana" w:eastAsia="黑体"/>
      <w:sz w:val="21"/>
      <w:szCs w:val="21"/>
    </w:rPr>
  </w:style>
  <w:style w:type="paragraph" w:customStyle="1" w:styleId="144">
    <w:name w:val="xl60"/>
    <w:basedOn w:val="1"/>
    <w:autoRedefine/>
    <w:qFormat/>
    <w:uiPriority w:val="0"/>
    <w:pPr>
      <w:widowControl/>
      <w:pBdr>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45">
    <w:name w:val="Item List in Table"/>
    <w:autoRedefine/>
    <w:qFormat/>
    <w:uiPriority w:val="0"/>
    <w:pPr>
      <w:tabs>
        <w:tab w:val="left" w:pos="360"/>
      </w:tabs>
      <w:spacing w:before="40" w:after="40"/>
      <w:ind w:left="360" w:hanging="360"/>
      <w:jc w:val="both"/>
    </w:pPr>
    <w:rPr>
      <w:rFonts w:ascii="Arial" w:hAnsi="Arial" w:eastAsia="宋体" w:cs="Arial"/>
      <w:sz w:val="18"/>
      <w:szCs w:val="18"/>
      <w:lang w:val="en-US" w:eastAsia="zh-CN" w:bidi="ar-SA"/>
    </w:rPr>
  </w:style>
  <w:style w:type="paragraph" w:customStyle="1" w:styleId="146">
    <w:name w:val="xl13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47">
    <w:name w:val="附录4"/>
    <w:basedOn w:val="1"/>
    <w:next w:val="1"/>
    <w:autoRedefine/>
    <w:qFormat/>
    <w:uiPriority w:val="0"/>
    <w:pPr>
      <w:widowControl/>
      <w:tabs>
        <w:tab w:val="left" w:pos="1134"/>
      </w:tabs>
      <w:spacing w:line="300" w:lineRule="auto"/>
      <w:ind w:left="1361" w:hanging="1361" w:firstLineChars="0"/>
      <w:outlineLvl w:val="3"/>
    </w:pPr>
    <w:rPr>
      <w:rFonts w:ascii="Arial" w:hAnsi="Arial" w:eastAsia="黑体"/>
      <w:kern w:val="0"/>
      <w:sz w:val="28"/>
      <w:szCs w:val="20"/>
    </w:rPr>
  </w:style>
  <w:style w:type="paragraph" w:customStyle="1" w:styleId="148">
    <w:name w:val="xl23"/>
    <w:basedOn w:val="1"/>
    <w:autoRedefine/>
    <w:qFormat/>
    <w:uiPriority w:val="0"/>
    <w:pPr>
      <w:widowControl/>
      <w:spacing w:beforeAutospacing="1" w:afterAutospacing="1" w:line="360" w:lineRule="auto"/>
      <w:ind w:firstLine="0" w:firstLineChars="0"/>
      <w:textAlignment w:val="top"/>
    </w:pPr>
    <w:rPr>
      <w:kern w:val="0"/>
    </w:rPr>
  </w:style>
  <w:style w:type="paragraph" w:customStyle="1" w:styleId="149">
    <w:name w:val="xl123"/>
    <w:basedOn w:val="1"/>
    <w:autoRedefine/>
    <w:qFormat/>
    <w:uiPriority w:val="0"/>
    <w:pPr>
      <w:widowControl/>
      <w:spacing w:beforeAutospacing="1" w:afterAutospacing="1" w:line="240" w:lineRule="auto"/>
      <w:ind w:firstLine="0" w:firstLineChars="0"/>
      <w:jc w:val="center"/>
    </w:pPr>
    <w:rPr>
      <w:rFonts w:ascii="小标宋" w:hAnsi="宋体" w:eastAsia="小标宋" w:cs="宋体"/>
      <w:b/>
      <w:bCs/>
      <w:kern w:val="0"/>
      <w:sz w:val="40"/>
      <w:szCs w:val="40"/>
    </w:rPr>
  </w:style>
  <w:style w:type="paragraph" w:customStyle="1" w:styleId="150">
    <w:name w:val="3"/>
    <w:next w:val="1"/>
    <w:autoRedefine/>
    <w:qFormat/>
    <w:uiPriority w:val="0"/>
    <w:pPr>
      <w:widowControl w:val="0"/>
      <w:spacing w:line="400" w:lineRule="exact"/>
      <w:ind w:firstLine="200" w:firstLineChars="200"/>
      <w:jc w:val="both"/>
    </w:pPr>
    <w:rPr>
      <w:rFonts w:ascii="Calibri" w:hAnsi="Calibri" w:eastAsia="宋体" w:cs="Times New Roman"/>
      <w:kern w:val="2"/>
      <w:sz w:val="24"/>
      <w:szCs w:val="24"/>
      <w:lang w:val="en-US" w:eastAsia="zh-CN" w:bidi="ar-SA"/>
    </w:rPr>
  </w:style>
  <w:style w:type="paragraph" w:customStyle="1" w:styleId="151">
    <w:name w:val="xl15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52">
    <w:name w:val="Char Char Char Char Char Char Char"/>
    <w:basedOn w:val="1"/>
    <w:autoRedefine/>
    <w:qFormat/>
    <w:uiPriority w:val="0"/>
    <w:rPr>
      <w:szCs w:val="20"/>
    </w:rPr>
  </w:style>
  <w:style w:type="paragraph" w:customStyle="1" w:styleId="153">
    <w:name w:val="正文11"/>
    <w:autoRedefine/>
    <w:qFormat/>
    <w:uiPriority w:val="0"/>
    <w:pPr>
      <w:widowControl w:val="0"/>
      <w:adjustRightInd w:val="0"/>
      <w:spacing w:line="0" w:lineRule="atLeast"/>
      <w:textAlignment w:val="baseline"/>
    </w:pPr>
    <w:rPr>
      <w:rFonts w:ascii="Calibri" w:hAnsi="Calibri" w:eastAsia="宋体" w:cs="Times New Roman"/>
      <w:lang w:val="en-US" w:eastAsia="zh-CN" w:bidi="ar-SA"/>
    </w:rPr>
  </w:style>
  <w:style w:type="paragraph" w:customStyle="1" w:styleId="154">
    <w:name w:val="Figure Description"/>
    <w:next w:val="1"/>
    <w:autoRedefine/>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155">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56">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157">
    <w:name w:val="xl209"/>
    <w:basedOn w:val="1"/>
    <w:autoRedefine/>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158">
    <w:name w:val="没有缩进（为图形使用）"/>
    <w:basedOn w:val="1"/>
    <w:autoRedefine/>
    <w:qFormat/>
    <w:uiPriority w:val="0"/>
    <w:pPr>
      <w:spacing w:line="360" w:lineRule="auto"/>
      <w:ind w:firstLine="0" w:firstLineChars="0"/>
    </w:pPr>
    <w:rPr>
      <w:szCs w:val="20"/>
    </w:rPr>
  </w:style>
  <w:style w:type="paragraph" w:customStyle="1" w:styleId="159">
    <w:name w:val="文章正文"/>
    <w:basedOn w:val="1"/>
    <w:autoRedefine/>
    <w:qFormat/>
    <w:uiPriority w:val="0"/>
    <w:pPr>
      <w:spacing w:line="240" w:lineRule="auto"/>
      <w:ind w:firstLine="560"/>
    </w:pPr>
    <w:rPr>
      <w:rFonts w:ascii="仿宋_GB2312" w:hAnsi="宋体" w:eastAsia="仿宋_GB2312" w:cs="宋体"/>
      <w:color w:val="000000"/>
      <w:sz w:val="28"/>
      <w:szCs w:val="20"/>
    </w:rPr>
  </w:style>
  <w:style w:type="paragraph" w:customStyle="1" w:styleId="160">
    <w:name w:val="xl100"/>
    <w:basedOn w:val="1"/>
    <w:autoRedefine/>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161">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62">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63">
    <w:name w:val="xl19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164">
    <w:name w:val="Microsoft"/>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5">
    <w:name w:val="xl193"/>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66">
    <w:name w:val="xl3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b/>
      <w:bCs/>
      <w:kern w:val="0"/>
      <w:sz w:val="20"/>
      <w:szCs w:val="20"/>
    </w:rPr>
  </w:style>
  <w:style w:type="paragraph" w:customStyle="1" w:styleId="167">
    <w:name w:val="正文内容"/>
    <w:basedOn w:val="1"/>
    <w:link w:val="486"/>
    <w:autoRedefine/>
    <w:qFormat/>
    <w:uiPriority w:val="0"/>
    <w:pPr>
      <w:spacing w:beforeLines="50" w:afterLines="50" w:line="360" w:lineRule="auto"/>
      <w:ind w:firstLine="480"/>
    </w:pPr>
    <w:rPr>
      <w:szCs w:val="20"/>
    </w:rPr>
  </w:style>
  <w:style w:type="paragraph" w:customStyle="1" w:styleId="168">
    <w:name w:val="Char3"/>
    <w:basedOn w:val="1"/>
    <w:autoRedefine/>
    <w:qFormat/>
    <w:uiPriority w:val="0"/>
    <w:pPr>
      <w:widowControl/>
      <w:spacing w:line="240" w:lineRule="exact"/>
      <w:jc w:val="left"/>
    </w:pPr>
    <w:rPr>
      <w:rFonts w:ascii="Verdana" w:hAnsi="Verdana"/>
      <w:kern w:val="0"/>
      <w:szCs w:val="20"/>
      <w:lang w:eastAsia="en-US"/>
    </w:rPr>
  </w:style>
  <w:style w:type="paragraph" w:customStyle="1" w:styleId="169">
    <w:name w:val="Item Step"/>
    <w:autoRedefine/>
    <w:qFormat/>
    <w:uiPriority w:val="0"/>
    <w:pPr>
      <w:tabs>
        <w:tab w:val="left" w:pos="1644"/>
      </w:tabs>
      <w:ind w:left="1644" w:hanging="510"/>
      <w:outlineLvl w:val="4"/>
    </w:pPr>
    <w:rPr>
      <w:rFonts w:ascii="Arial" w:hAnsi="Arial" w:eastAsia="宋体" w:cs="Arial"/>
      <w:sz w:val="21"/>
      <w:szCs w:val="21"/>
      <w:lang w:val="en-US" w:eastAsia="zh-CN" w:bidi="ar-SA"/>
    </w:rPr>
  </w:style>
  <w:style w:type="paragraph" w:customStyle="1" w:styleId="170">
    <w:name w:val="my正文"/>
    <w:autoRedefine/>
    <w:qFormat/>
    <w:uiPriority w:val="0"/>
    <w:pPr>
      <w:snapToGrid w:val="0"/>
      <w:spacing w:beforeLines="50" w:afterLines="50" w:line="300" w:lineRule="auto"/>
      <w:ind w:firstLine="480" w:firstLineChars="200"/>
    </w:pPr>
    <w:rPr>
      <w:rFonts w:ascii="宋体" w:hAnsi="宋体" w:eastAsia="宋体" w:cs="Times New Roman"/>
      <w:sz w:val="24"/>
      <w:szCs w:val="24"/>
      <w:lang w:val="en-US" w:eastAsia="zh-CN" w:bidi="ar-SA"/>
    </w:rPr>
  </w:style>
  <w:style w:type="paragraph" w:customStyle="1" w:styleId="171">
    <w:name w:val="xl143"/>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172">
    <w:name w:val="xl122"/>
    <w:basedOn w:val="1"/>
    <w:autoRedefine/>
    <w:qFormat/>
    <w:uiPriority w:val="0"/>
    <w:pPr>
      <w:widowControl/>
      <w:spacing w:beforeAutospacing="1" w:afterAutospacing="1" w:line="240" w:lineRule="auto"/>
      <w:ind w:firstLine="0" w:firstLineChars="0"/>
      <w:jc w:val="left"/>
    </w:pPr>
    <w:rPr>
      <w:rFonts w:ascii="Arial" w:hAnsi="Arial" w:cs="Arial"/>
      <w:kern w:val="0"/>
      <w:sz w:val="32"/>
      <w:szCs w:val="32"/>
    </w:rPr>
  </w:style>
  <w:style w:type="paragraph" w:customStyle="1" w:styleId="173">
    <w:name w:val="DAS列表二"/>
    <w:basedOn w:val="80"/>
    <w:next w:val="80"/>
    <w:autoRedefine/>
    <w:qFormat/>
    <w:uiPriority w:val="0"/>
    <w:pPr>
      <w:numPr>
        <w:ilvl w:val="0"/>
        <w:numId w:val="7"/>
      </w:numPr>
      <w:ind w:firstLine="0" w:firstLineChars="0"/>
    </w:pPr>
  </w:style>
  <w:style w:type="paragraph" w:customStyle="1" w:styleId="174">
    <w:name w:val="Char Char Char Char Char Char1 Char1"/>
    <w:basedOn w:val="1"/>
    <w:autoRedefine/>
    <w:qFormat/>
    <w:uiPriority w:val="0"/>
    <w:pPr>
      <w:widowControl/>
      <w:spacing w:line="240" w:lineRule="exact"/>
      <w:ind w:firstLine="0" w:firstLineChars="0"/>
      <w:jc w:val="left"/>
    </w:pPr>
    <w:rPr>
      <w:rFonts w:ascii="Verdana" w:hAnsi="Verdana"/>
      <w:kern w:val="0"/>
      <w:sz w:val="21"/>
      <w:szCs w:val="20"/>
      <w:lang w:eastAsia="en-US"/>
    </w:rPr>
  </w:style>
  <w:style w:type="paragraph" w:customStyle="1" w:styleId="175">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16"/>
      <w:szCs w:val="16"/>
    </w:rPr>
  </w:style>
  <w:style w:type="paragraph" w:customStyle="1" w:styleId="176">
    <w:name w:val="1 Char Char Char Char"/>
    <w:basedOn w:val="1"/>
    <w:autoRedefine/>
    <w:qFormat/>
    <w:uiPriority w:val="0"/>
    <w:pPr>
      <w:widowControl/>
      <w:spacing w:line="240" w:lineRule="exact"/>
      <w:ind w:firstLine="0" w:firstLineChars="0"/>
      <w:jc w:val="left"/>
    </w:pPr>
    <w:rPr>
      <w:rFonts w:ascii="Tahoma" w:hAnsi="Tahoma" w:eastAsia="Times New Roman"/>
      <w:kern w:val="0"/>
      <w:sz w:val="28"/>
      <w:lang w:eastAsia="en-US"/>
    </w:rPr>
  </w:style>
  <w:style w:type="paragraph" w:customStyle="1" w:styleId="177">
    <w:name w:val="font8"/>
    <w:basedOn w:val="1"/>
    <w:autoRedefine/>
    <w:qFormat/>
    <w:uiPriority w:val="0"/>
    <w:pPr>
      <w:widowControl/>
      <w:spacing w:beforeAutospacing="1" w:afterAutospacing="1" w:line="240" w:lineRule="auto"/>
      <w:ind w:firstLine="0" w:firstLineChars="0"/>
      <w:jc w:val="left"/>
    </w:pPr>
    <w:rPr>
      <w:rFonts w:ascii="宋体" w:hAnsi="宋体" w:cs="宋体"/>
      <w:kern w:val="0"/>
      <w:sz w:val="16"/>
      <w:szCs w:val="16"/>
    </w:rPr>
  </w:style>
  <w:style w:type="paragraph" w:customStyle="1" w:styleId="178">
    <w:name w:val="font5"/>
    <w:basedOn w:val="1"/>
    <w:autoRedefine/>
    <w:qFormat/>
    <w:uiPriority w:val="0"/>
    <w:pPr>
      <w:widowControl/>
      <w:spacing w:beforeAutospacing="1" w:afterAutospacing="1" w:line="240" w:lineRule="auto"/>
      <w:ind w:firstLine="0" w:firstLineChars="0"/>
      <w:jc w:val="left"/>
    </w:pPr>
    <w:rPr>
      <w:rFonts w:ascii="宋体" w:hAnsi="宋体" w:cs="宋体"/>
      <w:kern w:val="0"/>
      <w:sz w:val="18"/>
      <w:szCs w:val="18"/>
    </w:rPr>
  </w:style>
  <w:style w:type="paragraph" w:customStyle="1" w:styleId="179">
    <w:name w:val="xl183"/>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180">
    <w:name w:val="AA Numbering"/>
    <w:basedOn w:val="1"/>
    <w:autoRedefine/>
    <w:qFormat/>
    <w:uiPriority w:val="0"/>
    <w:pPr>
      <w:widowControl/>
      <w:tabs>
        <w:tab w:val="left" w:pos="425"/>
        <w:tab w:val="left" w:pos="1134"/>
      </w:tabs>
      <w:adjustRightInd w:val="0"/>
      <w:snapToGrid w:val="0"/>
      <w:spacing w:line="280" w:lineRule="atLeast"/>
      <w:ind w:firstLine="0" w:firstLineChars="0"/>
      <w:jc w:val="left"/>
    </w:pPr>
    <w:rPr>
      <w:rFonts w:eastAsia="PMingLiU"/>
      <w:kern w:val="0"/>
      <w:szCs w:val="20"/>
      <w:lang w:eastAsia="zh-TW"/>
    </w:rPr>
  </w:style>
  <w:style w:type="paragraph" w:customStyle="1" w:styleId="181">
    <w:name w:val="段2"/>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82">
    <w:name w:val="样式 行距: 1.5 倍行距1"/>
    <w:basedOn w:val="1"/>
    <w:autoRedefine/>
    <w:qFormat/>
    <w:uiPriority w:val="0"/>
    <w:pPr>
      <w:snapToGrid w:val="0"/>
      <w:spacing w:line="240" w:lineRule="auto"/>
      <w:ind w:firstLine="0" w:firstLineChars="0"/>
    </w:pPr>
    <w:rPr>
      <w:rFonts w:cs="宋体"/>
      <w:sz w:val="21"/>
      <w:szCs w:val="21"/>
    </w:rPr>
  </w:style>
  <w:style w:type="paragraph" w:customStyle="1" w:styleId="183">
    <w:name w:val="正文4"/>
    <w:basedOn w:val="1"/>
    <w:autoRedefine/>
    <w:qFormat/>
    <w:uiPriority w:val="0"/>
    <w:pPr>
      <w:numPr>
        <w:ilvl w:val="0"/>
        <w:numId w:val="8"/>
      </w:numPr>
      <w:tabs>
        <w:tab w:val="left" w:pos="425"/>
      </w:tabs>
      <w:spacing w:line="360" w:lineRule="auto"/>
      <w:ind w:left="820" w:leftChars="400" w:firstLine="0" w:firstLineChars="0"/>
    </w:pPr>
  </w:style>
  <w:style w:type="paragraph" w:customStyle="1" w:styleId="184">
    <w:name w:val="font10"/>
    <w:basedOn w:val="1"/>
    <w:autoRedefine/>
    <w:qFormat/>
    <w:uiPriority w:val="0"/>
    <w:pPr>
      <w:widowControl/>
      <w:spacing w:beforeAutospacing="1" w:afterAutospacing="1" w:line="240" w:lineRule="auto"/>
      <w:ind w:firstLine="0" w:firstLineChars="0"/>
      <w:jc w:val="left"/>
    </w:pPr>
    <w:rPr>
      <w:rFonts w:ascii="宋体" w:hAnsi="宋体" w:cs="宋体"/>
      <w:color w:val="000000"/>
      <w:kern w:val="0"/>
      <w:sz w:val="20"/>
      <w:szCs w:val="20"/>
    </w:rPr>
  </w:style>
  <w:style w:type="paragraph" w:customStyle="1" w:styleId="185">
    <w:name w:val="附录2"/>
    <w:basedOn w:val="1"/>
    <w:next w:val="1"/>
    <w:autoRedefine/>
    <w:qFormat/>
    <w:uiPriority w:val="0"/>
    <w:pPr>
      <w:tabs>
        <w:tab w:val="left" w:pos="425"/>
        <w:tab w:val="left" w:pos="624"/>
        <w:tab w:val="left" w:pos="1500"/>
      </w:tabs>
      <w:spacing w:line="240" w:lineRule="auto"/>
      <w:ind w:left="425" w:hanging="425" w:firstLineChars="0"/>
      <w:outlineLvl w:val="1"/>
    </w:pPr>
    <w:rPr>
      <w:rFonts w:ascii="黑体" w:hAnsi="黑体" w:eastAsia="黑体"/>
      <w:b/>
      <w:bCs/>
      <w:sz w:val="32"/>
    </w:rPr>
  </w:style>
  <w:style w:type="paragraph" w:customStyle="1" w:styleId="186">
    <w:name w:val="可研正文"/>
    <w:basedOn w:val="24"/>
    <w:autoRedefine/>
    <w:qFormat/>
    <w:uiPriority w:val="0"/>
    <w:pPr>
      <w:adjustRightInd w:val="0"/>
      <w:snapToGrid w:val="0"/>
      <w:spacing w:line="440" w:lineRule="exact"/>
      <w:ind w:firstLine="567" w:firstLineChars="0"/>
    </w:pPr>
    <w:rPr>
      <w:rFonts w:ascii="仿宋_GB2312" w:eastAsia="仿宋_GB2312"/>
      <w:sz w:val="28"/>
      <w:szCs w:val="20"/>
    </w:rPr>
  </w:style>
  <w:style w:type="paragraph" w:customStyle="1" w:styleId="187">
    <w:name w:val="xl88"/>
    <w:basedOn w:val="1"/>
    <w:autoRedefine/>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188">
    <w:name w:val="xl59"/>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89">
    <w:name w:val="列表内容"/>
    <w:basedOn w:val="1"/>
    <w:next w:val="1"/>
    <w:autoRedefine/>
    <w:qFormat/>
    <w:uiPriority w:val="0"/>
    <w:pPr>
      <w:widowControl/>
      <w:numPr>
        <w:ilvl w:val="0"/>
        <w:numId w:val="9"/>
      </w:numPr>
      <w:jc w:val="left"/>
    </w:pPr>
    <w:rPr>
      <w:kern w:val="0"/>
      <w:sz w:val="18"/>
    </w:rPr>
  </w:style>
  <w:style w:type="paragraph" w:customStyle="1" w:styleId="190">
    <w:name w:val="表身（左）"/>
    <w:autoRedefine/>
    <w:qFormat/>
    <w:uiPriority w:val="0"/>
    <w:pPr>
      <w:adjustRightInd w:val="0"/>
      <w:snapToGrid w:val="0"/>
      <w:spacing w:line="300" w:lineRule="auto"/>
      <w:textAlignment w:val="center"/>
    </w:pPr>
    <w:rPr>
      <w:rFonts w:ascii="Calibri" w:hAnsi="Calibri" w:eastAsia="宋体" w:cs="Times New Roman"/>
      <w:sz w:val="16"/>
      <w:lang w:val="en-US" w:eastAsia="zh-CN" w:bidi="ar-SA"/>
    </w:rPr>
  </w:style>
  <w:style w:type="paragraph" w:customStyle="1" w:styleId="191">
    <w:name w:val="样式 标题 4 + 宋体 五号 行距: 多倍行距 1.25 字行"/>
    <w:basedOn w:val="6"/>
    <w:autoRedefine/>
    <w:qFormat/>
    <w:uiPriority w:val="0"/>
    <w:pPr>
      <w:spacing w:line="300" w:lineRule="auto"/>
      <w:ind w:firstLine="0" w:firstLineChars="0"/>
    </w:pPr>
    <w:rPr>
      <w:rFonts w:hint="eastAsia" w:ascii="宋体" w:hAnsi="宋体" w:eastAsia="宋体"/>
      <w:sz w:val="24"/>
      <w:szCs w:val="20"/>
    </w:rPr>
  </w:style>
  <w:style w:type="paragraph" w:customStyle="1" w:styleId="192">
    <w:name w:val="样式 标题 2 + 首行缩进:  2 字符"/>
    <w:basedOn w:val="3"/>
    <w:autoRedefine/>
    <w:qFormat/>
    <w:uiPriority w:val="0"/>
    <w:pPr>
      <w:keepNext/>
      <w:keepLines/>
      <w:tabs>
        <w:tab w:val="left" w:pos="720"/>
      </w:tabs>
      <w:snapToGrid/>
      <w:spacing w:line="240" w:lineRule="auto"/>
      <w:ind w:firstLine="790" w:firstLineChars="246"/>
      <w:jc w:val="both"/>
    </w:pPr>
    <w:rPr>
      <w:rFonts w:ascii="Arial" w:hAnsi="Arial" w:eastAsia="仿宋_GB2312" w:cs="宋体"/>
      <w:bCs/>
      <w:kern w:val="0"/>
      <w:sz w:val="32"/>
    </w:rPr>
  </w:style>
  <w:style w:type="paragraph" w:customStyle="1" w:styleId="193">
    <w:name w:val="xl32"/>
    <w:basedOn w:val="1"/>
    <w:autoRedefine/>
    <w:qFormat/>
    <w:uiPriority w:val="0"/>
    <w:pPr>
      <w:widowControl/>
      <w:spacing w:beforeAutospacing="1" w:afterAutospacing="1"/>
      <w:jc w:val="center"/>
      <w:textAlignment w:val="center"/>
    </w:pPr>
    <w:rPr>
      <w:rFonts w:ascii="宋体" w:hAnsi="宋体"/>
      <w:color w:val="000000"/>
      <w:kern w:val="0"/>
      <w:sz w:val="40"/>
      <w:szCs w:val="40"/>
    </w:rPr>
  </w:style>
  <w:style w:type="paragraph" w:customStyle="1" w:styleId="194">
    <w:name w:val="文档正文"/>
    <w:basedOn w:val="1"/>
    <w:autoRedefine/>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95">
    <w:name w:val="a14"/>
    <w:basedOn w:val="1"/>
    <w:autoRedefine/>
    <w:qFormat/>
    <w:uiPriority w:val="0"/>
    <w:pPr>
      <w:widowControl/>
      <w:spacing w:beforeAutospacing="1" w:afterAutospacing="1" w:line="300" w:lineRule="atLeast"/>
      <w:ind w:firstLine="375" w:firstLineChars="0"/>
      <w:jc w:val="left"/>
    </w:pPr>
    <w:rPr>
      <w:rFonts w:ascii="宋体" w:hAnsi="宋体"/>
      <w:kern w:val="0"/>
      <w:sz w:val="21"/>
      <w:szCs w:val="21"/>
    </w:rPr>
  </w:style>
  <w:style w:type="paragraph" w:customStyle="1" w:styleId="196">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197">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18"/>
      <w:szCs w:val="18"/>
    </w:rPr>
  </w:style>
  <w:style w:type="paragraph" w:customStyle="1" w:styleId="198">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199">
    <w:name w:val="xl132"/>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200">
    <w:name w:val="xl20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小标宋" w:hAnsi="宋体" w:eastAsia="小标宋" w:cs="宋体"/>
      <w:b/>
      <w:bCs/>
      <w:kern w:val="0"/>
      <w:sz w:val="40"/>
      <w:szCs w:val="40"/>
    </w:rPr>
  </w:style>
  <w:style w:type="paragraph" w:customStyle="1" w:styleId="201">
    <w:name w:val="首行缩进2小四1"/>
    <w:basedOn w:val="1"/>
    <w:next w:val="1"/>
    <w:autoRedefine/>
    <w:qFormat/>
    <w:uiPriority w:val="0"/>
    <w:pPr>
      <w:ind w:firstLine="480"/>
    </w:pPr>
    <w:rPr>
      <w:rFonts w:ascii="Verdana" w:hAnsi="Verdana" w:eastAsia="华文细黑" w:cs="宋体"/>
      <w:szCs w:val="20"/>
    </w:rPr>
  </w:style>
  <w:style w:type="paragraph" w:customStyle="1" w:styleId="202">
    <w:name w:val="xl15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203">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204">
    <w:name w:val="font12"/>
    <w:basedOn w:val="1"/>
    <w:autoRedefine/>
    <w:qFormat/>
    <w:uiPriority w:val="0"/>
    <w:pPr>
      <w:widowControl/>
      <w:spacing w:beforeAutospacing="1" w:afterAutospacing="1" w:line="240" w:lineRule="auto"/>
      <w:ind w:firstLine="0" w:firstLineChars="0"/>
      <w:jc w:val="left"/>
    </w:pPr>
    <w:rPr>
      <w:kern w:val="0"/>
      <w:sz w:val="20"/>
      <w:szCs w:val="20"/>
    </w:rPr>
  </w:style>
  <w:style w:type="paragraph" w:customStyle="1" w:styleId="205">
    <w:name w:val="content"/>
    <w:basedOn w:val="1"/>
    <w:autoRedefine/>
    <w:qFormat/>
    <w:uiPriority w:val="0"/>
    <w:pPr>
      <w:widowControl/>
      <w:spacing w:beforeAutospacing="1" w:afterAutospacing="1" w:line="280" w:lineRule="atLeast"/>
      <w:ind w:firstLine="375" w:firstLineChars="0"/>
      <w:jc w:val="left"/>
    </w:pPr>
    <w:rPr>
      <w:rFonts w:ascii="宋体" w:hAnsi="宋体" w:cs="宋体"/>
      <w:color w:val="000000"/>
      <w:kern w:val="0"/>
      <w:sz w:val="18"/>
      <w:szCs w:val="18"/>
    </w:rPr>
  </w:style>
  <w:style w:type="paragraph" w:customStyle="1" w:styleId="206">
    <w:name w:val="xl204"/>
    <w:basedOn w:val="1"/>
    <w:autoRedefine/>
    <w:qFormat/>
    <w:uiPriority w:val="0"/>
    <w:pPr>
      <w:widowControl/>
      <w:pBdr>
        <w:top w:val="single" w:color="auto" w:sz="4" w:space="0"/>
        <w:bottom w:val="single" w:color="auto" w:sz="4" w:space="0"/>
      </w:pBdr>
      <w:spacing w:beforeAutospacing="1" w:afterAutospacing="1" w:line="240" w:lineRule="auto"/>
      <w:ind w:firstLine="0" w:firstLineChars="0"/>
      <w:jc w:val="left"/>
    </w:pPr>
    <w:rPr>
      <w:rFonts w:ascii="Arial" w:hAnsi="Arial" w:cs="Arial"/>
      <w:kern w:val="0"/>
    </w:rPr>
  </w:style>
  <w:style w:type="paragraph" w:customStyle="1" w:styleId="207">
    <w:name w:val="Default"/>
    <w:autoRedefine/>
    <w:qFormat/>
    <w:uiPriority w:val="0"/>
    <w:pPr>
      <w:widowControl w:val="0"/>
      <w:autoSpaceDE w:val="0"/>
      <w:autoSpaceDN w:val="0"/>
      <w:adjustRightInd w:val="0"/>
    </w:pPr>
    <w:rPr>
      <w:rFonts w:ascii="Arial Black" w:hAnsi="Arial Black" w:eastAsia="宋体" w:cs="Times New Roman"/>
      <w:color w:val="000000"/>
      <w:sz w:val="24"/>
      <w:lang w:val="en-US" w:eastAsia="zh-CN" w:bidi="ar-SA"/>
    </w:rPr>
  </w:style>
  <w:style w:type="paragraph" w:customStyle="1" w:styleId="208">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b/>
      <w:bCs/>
      <w:kern w:val="0"/>
      <w:sz w:val="20"/>
      <w:szCs w:val="20"/>
    </w:rPr>
  </w:style>
  <w:style w:type="paragraph" w:customStyle="1" w:styleId="209">
    <w:name w:val="DOT Text"/>
    <w:basedOn w:val="8"/>
    <w:autoRedefine/>
    <w:qFormat/>
    <w:uiPriority w:val="0"/>
    <w:pPr>
      <w:numPr>
        <w:ilvl w:val="0"/>
        <w:numId w:val="10"/>
      </w:numPr>
      <w:tabs>
        <w:tab w:val="left" w:pos="1680"/>
        <w:tab w:val="clear" w:pos="840"/>
        <w:tab w:val="clear" w:pos="1260"/>
      </w:tabs>
      <w:spacing w:beforeLines="25" w:afterLines="25"/>
      <w:ind w:firstLine="0" w:firstLineChars="0"/>
    </w:pPr>
  </w:style>
  <w:style w:type="paragraph" w:customStyle="1" w:styleId="210">
    <w:name w:val="正文文本 21"/>
    <w:basedOn w:val="1"/>
    <w:autoRedefine/>
    <w:qFormat/>
    <w:uiPriority w:val="0"/>
    <w:pPr>
      <w:adjustRightInd w:val="0"/>
      <w:spacing w:line="360" w:lineRule="auto"/>
      <w:ind w:firstLine="480" w:firstLineChars="0"/>
      <w:textAlignment w:val="baseline"/>
    </w:pPr>
    <w:rPr>
      <w:szCs w:val="20"/>
    </w:rPr>
  </w:style>
  <w:style w:type="paragraph" w:styleId="211">
    <w:name w:val="No Spacing"/>
    <w:basedOn w:val="1"/>
    <w:link w:val="607"/>
    <w:autoRedefine/>
    <w:qFormat/>
    <w:uiPriority w:val="0"/>
    <w:pPr>
      <w:widowControl/>
      <w:spacing w:line="240" w:lineRule="auto"/>
      <w:ind w:firstLine="0" w:firstLineChars="0"/>
      <w:jc w:val="left"/>
    </w:pPr>
    <w:rPr>
      <w:kern w:val="0"/>
      <w:szCs w:val="32"/>
      <w:lang w:eastAsia="en-US" w:bidi="en-US"/>
    </w:rPr>
  </w:style>
  <w:style w:type="paragraph" w:styleId="212">
    <w:name w:val="Intense Quote"/>
    <w:basedOn w:val="1"/>
    <w:next w:val="1"/>
    <w:link w:val="537"/>
    <w:autoRedefine/>
    <w:qFormat/>
    <w:uiPriority w:val="0"/>
    <w:pPr>
      <w:widowControl/>
      <w:pBdr>
        <w:bottom w:val="single" w:color="auto" w:sz="4" w:space="1"/>
      </w:pBdr>
      <w:spacing w:line="276" w:lineRule="auto"/>
      <w:ind w:left="1008" w:right="1152" w:firstLine="0" w:firstLineChars="0"/>
    </w:pPr>
    <w:rPr>
      <w:b/>
      <w:bCs/>
      <w:i/>
      <w:iCs/>
      <w:kern w:val="0"/>
      <w:sz w:val="22"/>
      <w:szCs w:val="22"/>
      <w:lang w:eastAsia="en-US" w:bidi="en-US"/>
    </w:rPr>
  </w:style>
  <w:style w:type="paragraph" w:customStyle="1" w:styleId="213">
    <w:name w:val="xl97"/>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214">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215">
    <w:name w:val="标题3"/>
    <w:basedOn w:val="5"/>
    <w:autoRedefine/>
    <w:qFormat/>
    <w:uiPriority w:val="0"/>
    <w:pPr>
      <w:keepNext/>
      <w:keepLines/>
      <w:widowControl w:val="0"/>
      <w:tabs>
        <w:tab w:val="left" w:pos="113"/>
        <w:tab w:val="left" w:pos="1230"/>
      </w:tabs>
      <w:spacing w:beforeLines="100" w:afterLines="50" w:line="300" w:lineRule="auto"/>
      <w:ind w:firstLine="510"/>
      <w:jc w:val="both"/>
      <w:outlineLvl w:val="9"/>
    </w:pPr>
    <w:rPr>
      <w:rFonts w:ascii="Arial" w:eastAsia="黑体"/>
      <w:b w:val="0"/>
      <w:spacing w:val="6"/>
      <w:kern w:val="0"/>
      <w:szCs w:val="24"/>
      <w:lang w:val="ru-RU"/>
    </w:rPr>
  </w:style>
  <w:style w:type="paragraph" w:customStyle="1" w:styleId="216">
    <w:name w:val="xl4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99FF"/>
      <w:spacing w:beforeAutospacing="1" w:afterAutospacing="1" w:line="240" w:lineRule="auto"/>
      <w:ind w:firstLine="0" w:firstLineChars="0"/>
      <w:jc w:val="center"/>
    </w:pPr>
    <w:rPr>
      <w:rFonts w:ascii="宋体" w:hAnsi="宋体" w:cs="宋体"/>
      <w:b/>
      <w:bCs/>
      <w:kern w:val="0"/>
      <w:sz w:val="20"/>
      <w:szCs w:val="20"/>
    </w:rPr>
  </w:style>
  <w:style w:type="paragraph" w:customStyle="1" w:styleId="217">
    <w:name w:val="Char Char Char Char Char2 Char2"/>
    <w:basedOn w:val="1"/>
    <w:autoRedefine/>
    <w:qFormat/>
    <w:uiPriority w:val="0"/>
    <w:pPr>
      <w:spacing w:line="240" w:lineRule="auto"/>
      <w:ind w:firstLine="0" w:firstLineChars="0"/>
    </w:pPr>
    <w:rPr>
      <w:sz w:val="21"/>
      <w:szCs w:val="20"/>
    </w:rPr>
  </w:style>
  <w:style w:type="paragraph" w:customStyle="1" w:styleId="218">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19">
    <w:name w:val="xl166"/>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220">
    <w:name w:val="首行缩进 1"/>
    <w:basedOn w:val="1"/>
    <w:autoRedefine/>
    <w:qFormat/>
    <w:uiPriority w:val="0"/>
    <w:pPr>
      <w:spacing w:line="360" w:lineRule="auto"/>
    </w:pPr>
  </w:style>
  <w:style w:type="paragraph" w:customStyle="1" w:styleId="221">
    <w:name w:val="a0"/>
    <w:basedOn w:val="1"/>
    <w:autoRedefine/>
    <w:qFormat/>
    <w:uiPriority w:val="0"/>
    <w:pPr>
      <w:widowControl/>
      <w:spacing w:beforeAutospacing="1" w:afterAutospacing="1" w:line="240" w:lineRule="auto"/>
      <w:ind w:firstLine="0" w:firstLineChars="0"/>
      <w:jc w:val="left"/>
    </w:pPr>
    <w:rPr>
      <w:rFonts w:ascii="宋体" w:hAnsi="宋体" w:cs="宋体"/>
      <w:kern w:val="0"/>
    </w:rPr>
  </w:style>
  <w:style w:type="paragraph" w:customStyle="1" w:styleId="222">
    <w:name w:val="样式 标题 3列表编号3h33rd level + 段前: 1 行"/>
    <w:basedOn w:val="5"/>
    <w:autoRedefine/>
    <w:qFormat/>
    <w:uiPriority w:val="0"/>
    <w:pPr>
      <w:widowControl w:val="0"/>
      <w:adjustRightInd w:val="0"/>
      <w:snapToGrid w:val="0"/>
      <w:spacing w:line="240" w:lineRule="atLeast"/>
      <w:ind w:left="-540" w:leftChars="-257"/>
    </w:pPr>
    <w:rPr>
      <w:kern w:val="0"/>
      <w:sz w:val="28"/>
      <w:szCs w:val="28"/>
    </w:rPr>
  </w:style>
  <w:style w:type="paragraph" w:customStyle="1" w:styleId="223">
    <w:name w:val="样式 小四 行距: 1.5 倍行距 首行缩进:  2 字符"/>
    <w:basedOn w:val="1"/>
    <w:autoRedefine/>
    <w:qFormat/>
    <w:uiPriority w:val="0"/>
    <w:pPr>
      <w:spacing w:line="360" w:lineRule="auto"/>
      <w:ind w:firstLine="480"/>
    </w:pPr>
    <w:rPr>
      <w:rFonts w:cs="宋体"/>
      <w:szCs w:val="20"/>
    </w:rPr>
  </w:style>
  <w:style w:type="paragraph" w:customStyle="1" w:styleId="224">
    <w:name w:val="样式 首行缩进:  0.74 厘米"/>
    <w:basedOn w:val="1"/>
    <w:autoRedefine/>
    <w:qFormat/>
    <w:uiPriority w:val="0"/>
    <w:pPr>
      <w:spacing w:line="360" w:lineRule="auto"/>
      <w:ind w:firstLine="420" w:firstLineChars="0"/>
    </w:pPr>
    <w:rPr>
      <w:szCs w:val="20"/>
    </w:rPr>
  </w:style>
  <w:style w:type="paragraph" w:customStyle="1" w:styleId="225">
    <w:name w:val="正文（首行不缩进）"/>
    <w:basedOn w:val="1"/>
    <w:autoRedefine/>
    <w:qFormat/>
    <w:uiPriority w:val="0"/>
    <w:pPr>
      <w:autoSpaceDE w:val="0"/>
      <w:autoSpaceDN w:val="0"/>
      <w:adjustRightInd w:val="0"/>
      <w:spacing w:line="360" w:lineRule="auto"/>
      <w:ind w:firstLine="0" w:firstLineChars="0"/>
      <w:jc w:val="left"/>
    </w:pPr>
    <w:rPr>
      <w:kern w:val="0"/>
      <w:sz w:val="21"/>
      <w:szCs w:val="20"/>
    </w:rPr>
  </w:style>
  <w:style w:type="paragraph" w:customStyle="1" w:styleId="226">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pPr>
    <w:rPr>
      <w:rFonts w:ascii="宋体" w:hAnsi="宋体" w:cs="宋体"/>
      <w:kern w:val="0"/>
      <w:sz w:val="18"/>
      <w:szCs w:val="18"/>
    </w:rPr>
  </w:style>
  <w:style w:type="paragraph" w:customStyle="1" w:styleId="227">
    <w:name w:val="Char2"/>
    <w:basedOn w:val="1"/>
    <w:autoRedefine/>
    <w:qFormat/>
    <w:uiPriority w:val="0"/>
    <w:pPr>
      <w:adjustRightInd w:val="0"/>
      <w:spacing w:line="360" w:lineRule="auto"/>
    </w:pPr>
    <w:rPr>
      <w:kern w:val="0"/>
      <w:szCs w:val="20"/>
    </w:rPr>
  </w:style>
  <w:style w:type="paragraph" w:customStyle="1" w:styleId="228">
    <w:name w:val="xl146"/>
    <w:basedOn w:val="1"/>
    <w:autoRedefine/>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229">
    <w:name w:val="正文字缩2字"/>
    <w:basedOn w:val="1"/>
    <w:autoRedefine/>
    <w:qFormat/>
    <w:uiPriority w:val="0"/>
    <w:pPr>
      <w:spacing w:line="360" w:lineRule="auto"/>
      <w:ind w:left="200" w:leftChars="200"/>
    </w:pPr>
  </w:style>
  <w:style w:type="paragraph" w:customStyle="1" w:styleId="230">
    <w:name w:val="xl203"/>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宋体" w:hAnsi="宋体" w:cs="宋体"/>
      <w:kern w:val="0"/>
    </w:rPr>
  </w:style>
  <w:style w:type="paragraph" w:customStyle="1" w:styleId="231">
    <w:name w:val="Note"/>
    <w:basedOn w:val="1"/>
    <w:autoRedefine/>
    <w:qFormat/>
    <w:uiPriority w:val="0"/>
    <w:pPr>
      <w:pBdr>
        <w:top w:val="single" w:color="auto" w:sz="12" w:space="3"/>
        <w:bottom w:val="single" w:color="auto" w:sz="12" w:space="3"/>
      </w:pBdr>
      <w:spacing w:line="360" w:lineRule="auto"/>
      <w:ind w:firstLine="0" w:firstLineChars="0"/>
    </w:pPr>
    <w:rPr>
      <w:szCs w:val="22"/>
    </w:rPr>
  </w:style>
  <w:style w:type="paragraph" w:customStyle="1" w:styleId="232">
    <w:name w:val="_Style 16"/>
    <w:basedOn w:val="1"/>
    <w:autoRedefine/>
    <w:qFormat/>
    <w:uiPriority w:val="0"/>
  </w:style>
  <w:style w:type="paragraph" w:customStyle="1" w:styleId="233">
    <w:name w:val="p0"/>
    <w:basedOn w:val="1"/>
    <w:autoRedefine/>
    <w:qFormat/>
    <w:uiPriority w:val="0"/>
    <w:pPr>
      <w:widowControl/>
    </w:pPr>
    <w:rPr>
      <w:kern w:val="0"/>
      <w:szCs w:val="21"/>
    </w:rPr>
  </w:style>
  <w:style w:type="paragraph" w:customStyle="1" w:styleId="234">
    <w:name w:val="xl148"/>
    <w:basedOn w:val="1"/>
    <w:autoRedefine/>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235">
    <w:name w:val="xl125"/>
    <w:basedOn w:val="1"/>
    <w:autoRedefine/>
    <w:qFormat/>
    <w:uiPriority w:val="0"/>
    <w:pPr>
      <w:widowControl/>
      <w:pBdr>
        <w:bottom w:val="single" w:color="auto" w:sz="4" w:space="0"/>
      </w:pBdr>
      <w:spacing w:beforeAutospacing="1" w:afterAutospacing="1" w:line="240" w:lineRule="auto"/>
      <w:ind w:firstLine="0" w:firstLineChars="0"/>
      <w:jc w:val="right"/>
    </w:pPr>
    <w:rPr>
      <w:rFonts w:ascii="Arial" w:hAnsi="Arial" w:cs="Arial"/>
      <w:kern w:val="0"/>
      <w:sz w:val="20"/>
      <w:szCs w:val="20"/>
    </w:rPr>
  </w:style>
  <w:style w:type="paragraph" w:customStyle="1" w:styleId="236">
    <w:name w:val="文本1"/>
    <w:basedOn w:val="1"/>
    <w:autoRedefine/>
    <w:qFormat/>
    <w:uiPriority w:val="0"/>
    <w:pPr>
      <w:adjustRightInd w:val="0"/>
      <w:spacing w:line="312" w:lineRule="atLeast"/>
      <w:ind w:firstLine="0" w:firstLineChars="0"/>
      <w:jc w:val="center"/>
      <w:textAlignment w:val="baseline"/>
    </w:pPr>
    <w:rPr>
      <w:kern w:val="0"/>
      <w:sz w:val="18"/>
      <w:szCs w:val="20"/>
    </w:rPr>
  </w:style>
  <w:style w:type="paragraph" w:customStyle="1" w:styleId="237">
    <w:name w:val="页眉 New New"/>
    <w:basedOn w:val="13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38">
    <w:name w:val="xl18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239">
    <w:name w:val="font11"/>
    <w:basedOn w:val="1"/>
    <w:autoRedefine/>
    <w:qFormat/>
    <w:uiPriority w:val="0"/>
    <w:pPr>
      <w:widowControl/>
      <w:numPr>
        <w:ilvl w:val="3"/>
        <w:numId w:val="11"/>
      </w:numPr>
      <w:tabs>
        <w:tab w:val="left" w:pos="1680"/>
        <w:tab w:val="clear" w:pos="1984"/>
      </w:tabs>
      <w:spacing w:beforeAutospacing="1" w:afterAutospacing="1"/>
      <w:ind w:left="0" w:firstLine="0"/>
      <w:jc w:val="left"/>
    </w:pPr>
    <w:rPr>
      <w:rFonts w:eastAsia="Arial Unicode MS"/>
      <w:b/>
      <w:kern w:val="0"/>
      <w:sz w:val="22"/>
      <w:szCs w:val="20"/>
    </w:rPr>
  </w:style>
  <w:style w:type="paragraph" w:customStyle="1" w:styleId="240">
    <w:name w:val="文本框样式1"/>
    <w:basedOn w:val="1"/>
    <w:autoRedefine/>
    <w:qFormat/>
    <w:uiPriority w:val="0"/>
    <w:pPr>
      <w:adjustRightInd w:val="0"/>
      <w:snapToGrid w:val="0"/>
      <w:spacing w:line="180" w:lineRule="exact"/>
      <w:ind w:firstLine="0" w:firstLineChars="0"/>
      <w:jc w:val="center"/>
    </w:pPr>
    <w:rPr>
      <w:sz w:val="21"/>
      <w:szCs w:val="21"/>
    </w:rPr>
  </w:style>
  <w:style w:type="paragraph" w:customStyle="1" w:styleId="241">
    <w:name w:val="Char Char Char Char Char11"/>
    <w:basedOn w:val="1"/>
    <w:autoRedefine/>
    <w:qFormat/>
    <w:uiPriority w:val="0"/>
    <w:pPr>
      <w:autoSpaceDE w:val="0"/>
      <w:autoSpaceDN w:val="0"/>
      <w:adjustRightInd w:val="0"/>
      <w:spacing w:line="240" w:lineRule="auto"/>
      <w:ind w:firstLine="0" w:firstLineChars="0"/>
      <w:jc w:val="left"/>
    </w:pPr>
    <w:rPr>
      <w:rFonts w:ascii="Tahoma" w:hAnsi="Tahoma"/>
      <w:kern w:val="0"/>
      <w:szCs w:val="20"/>
    </w:rPr>
  </w:style>
  <w:style w:type="paragraph" w:customStyle="1" w:styleId="242">
    <w:name w:val="(符号)三标题1.1"/>
    <w:basedOn w:val="1"/>
    <w:autoRedefine/>
    <w:qFormat/>
    <w:uiPriority w:val="0"/>
    <w:pPr>
      <w:tabs>
        <w:tab w:val="left" w:pos="360"/>
      </w:tabs>
      <w:spacing w:line="500" w:lineRule="exact"/>
      <w:ind w:left="360" w:firstLine="0" w:firstLineChars="0"/>
      <w:outlineLvl w:val="2"/>
    </w:pPr>
    <w:rPr>
      <w:rFonts w:ascii="楷体_GB2312" w:hAnsi="宋体" w:eastAsia="楷体_GB2312" w:cs="宋体"/>
      <w:b/>
      <w:bCs/>
      <w:sz w:val="28"/>
      <w:szCs w:val="20"/>
    </w:rPr>
  </w:style>
  <w:style w:type="paragraph" w:customStyle="1" w:styleId="243">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244">
    <w:name w:val="xl118"/>
    <w:basedOn w:val="1"/>
    <w:autoRedefine/>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245">
    <w:name w:val="样式 样式 正文首行缩进 2 + 左  0 字符 + 首行缩进:  2.57 字符"/>
    <w:basedOn w:val="1"/>
    <w:next w:val="1"/>
    <w:autoRedefine/>
    <w:qFormat/>
    <w:uiPriority w:val="0"/>
    <w:pPr>
      <w:adjustRightInd w:val="0"/>
      <w:snapToGrid w:val="0"/>
      <w:spacing w:line="240" w:lineRule="auto"/>
      <w:ind w:firstLine="540" w:firstLineChars="257"/>
    </w:pPr>
    <w:rPr>
      <w:sz w:val="21"/>
      <w:szCs w:val="20"/>
    </w:rPr>
  </w:style>
  <w:style w:type="paragraph" w:customStyle="1" w:styleId="246">
    <w:name w:val="Table Heading Char"/>
    <w:link w:val="515"/>
    <w:autoRedefine/>
    <w:qFormat/>
    <w:uiPriority w:val="0"/>
    <w:pPr>
      <w:keepNext/>
      <w:snapToGrid w:val="0"/>
      <w:spacing w:before="80" w:after="80"/>
      <w:jc w:val="center"/>
    </w:pPr>
    <w:rPr>
      <w:rFonts w:ascii="Arial" w:hAnsi="Arial" w:eastAsia="黑体" w:cs="Times New Roman"/>
      <w:kern w:val="2"/>
      <w:sz w:val="18"/>
      <w:szCs w:val="18"/>
      <w:lang w:val="en-US" w:eastAsia="zh-CN" w:bidi="ar-SA"/>
    </w:rPr>
  </w:style>
  <w:style w:type="paragraph" w:customStyle="1" w:styleId="247">
    <w:name w:val="自动更正"/>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8">
    <w:name w:val="xl19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249">
    <w:name w:val="xl4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99FF"/>
      <w:spacing w:beforeAutospacing="1" w:afterAutospacing="1" w:line="240" w:lineRule="auto"/>
      <w:ind w:firstLine="0" w:firstLineChars="0"/>
      <w:jc w:val="center"/>
    </w:pPr>
    <w:rPr>
      <w:rFonts w:ascii="宋体" w:hAnsi="宋体" w:cs="宋体"/>
      <w:b/>
      <w:bCs/>
      <w:kern w:val="0"/>
      <w:sz w:val="20"/>
      <w:szCs w:val="20"/>
    </w:rPr>
  </w:style>
  <w:style w:type="paragraph" w:customStyle="1" w:styleId="250">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251">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252">
    <w:name w:val="xl4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kern w:val="0"/>
      <w:sz w:val="20"/>
      <w:szCs w:val="20"/>
    </w:rPr>
  </w:style>
  <w:style w:type="paragraph" w:customStyle="1" w:styleId="253">
    <w:name w:val="Char Char Char Char Char Char Char Char Char Char Char Char Char Char Char Char"/>
    <w:basedOn w:val="1"/>
    <w:autoRedefine/>
    <w:qFormat/>
    <w:uiPriority w:val="0"/>
    <w:pPr>
      <w:widowControl/>
      <w:spacing w:beforeAutospacing="1" w:afterAutospacing="1" w:line="330" w:lineRule="atLeast"/>
      <w:ind w:left="360"/>
      <w:jc w:val="left"/>
    </w:pPr>
    <w:rPr>
      <w:rFonts w:ascii="ˎ̥" w:hAnsi="ˎ̥"/>
      <w:color w:val="51585D"/>
      <w:kern w:val="0"/>
      <w:szCs w:val="20"/>
    </w:rPr>
  </w:style>
  <w:style w:type="paragraph" w:customStyle="1" w:styleId="254">
    <w:name w:val="Table Heading"/>
    <w:autoRedefine/>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255">
    <w:name w:val="Char Char Char Char Char Char Char Char Char Char Char Char Char Char Char Char Char Char Char Char Char Char Char Char Char11"/>
    <w:basedOn w:val="1"/>
    <w:autoRedefine/>
    <w:qFormat/>
    <w:uiPriority w:val="0"/>
    <w:rPr>
      <w:rFonts w:ascii="Tahoma" w:hAnsi="Tahoma"/>
      <w:szCs w:val="20"/>
    </w:rPr>
  </w:style>
  <w:style w:type="paragraph" w:customStyle="1" w:styleId="256">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Autospacing="1" w:afterAutospacing="1" w:line="240" w:lineRule="auto"/>
      <w:ind w:firstLine="0" w:firstLineChars="0"/>
      <w:jc w:val="center"/>
      <w:textAlignment w:val="center"/>
    </w:pPr>
    <w:rPr>
      <w:rFonts w:ascii="宋体" w:hAnsi="宋体" w:cs="宋体"/>
      <w:b/>
      <w:bCs/>
      <w:kern w:val="0"/>
      <w:sz w:val="20"/>
      <w:szCs w:val="20"/>
    </w:rPr>
  </w:style>
  <w:style w:type="paragraph" w:customStyle="1" w:styleId="257">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258">
    <w:name w:val="xl93"/>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259">
    <w:name w:val="二级列表"/>
    <w:basedOn w:val="135"/>
    <w:next w:val="135"/>
    <w:autoRedefine/>
    <w:qFormat/>
    <w:uiPriority w:val="0"/>
    <w:pPr>
      <w:tabs>
        <w:tab w:val="left" w:pos="360"/>
        <w:tab w:val="left" w:pos="840"/>
      </w:tabs>
      <w:ind w:firstLine="0" w:firstLineChars="0"/>
    </w:pPr>
    <w:rPr>
      <w:b/>
    </w:rPr>
  </w:style>
  <w:style w:type="paragraph" w:customStyle="1" w:styleId="260">
    <w:name w:val="表头文本"/>
    <w:autoRedefine/>
    <w:qFormat/>
    <w:uiPriority w:val="0"/>
    <w:pPr>
      <w:jc w:val="center"/>
    </w:pPr>
    <w:rPr>
      <w:rFonts w:ascii="Arial" w:hAnsi="Arial" w:eastAsia="宋体" w:cs="Times New Roman"/>
      <w:b/>
      <w:sz w:val="21"/>
      <w:szCs w:val="21"/>
      <w:lang w:val="en-US" w:eastAsia="zh-CN" w:bidi="ar-SA"/>
    </w:rPr>
  </w:style>
  <w:style w:type="paragraph" w:customStyle="1" w:styleId="261">
    <w:name w:val="xl40"/>
    <w:basedOn w:val="1"/>
    <w:autoRedefine/>
    <w:qFormat/>
    <w:uiPriority w:val="0"/>
    <w:pPr>
      <w:widowControl/>
      <w:pBdr>
        <w:left w:val="single" w:color="auto" w:sz="4" w:space="0"/>
        <w:right w:val="single" w:color="auto" w:sz="4" w:space="0"/>
      </w:pBdr>
      <w:spacing w:beforeAutospacing="1" w:afterAutospacing="1" w:line="240" w:lineRule="auto"/>
      <w:ind w:firstLine="0" w:firstLineChars="0"/>
      <w:jc w:val="center"/>
    </w:pPr>
    <w:rPr>
      <w:rFonts w:ascii="宋体" w:hAnsi="宋体"/>
      <w:kern w:val="0"/>
    </w:rPr>
  </w:style>
  <w:style w:type="paragraph" w:customStyle="1" w:styleId="262">
    <w:name w:val="表项"/>
    <w:next w:val="190"/>
    <w:autoRedefine/>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26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64">
    <w:name w:val="xl101"/>
    <w:basedOn w:val="1"/>
    <w:autoRedefine/>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65">
    <w:name w:val="项目"/>
    <w:basedOn w:val="1"/>
    <w:autoRedefine/>
    <w:qFormat/>
    <w:uiPriority w:val="0"/>
    <w:pPr>
      <w:numPr>
        <w:ilvl w:val="0"/>
        <w:numId w:val="12"/>
      </w:numPr>
      <w:tabs>
        <w:tab w:val="left" w:pos="840"/>
        <w:tab w:val="clear" w:pos="360"/>
      </w:tabs>
      <w:spacing w:line="360" w:lineRule="auto"/>
      <w:ind w:firstLine="0" w:firstLineChars="0"/>
      <w:jc w:val="left"/>
      <w:textAlignment w:val="baseline"/>
    </w:pPr>
    <w:rPr>
      <w:rFonts w:ascii="宋体"/>
      <w:kern w:val="0"/>
      <w:szCs w:val="20"/>
    </w:rPr>
  </w:style>
  <w:style w:type="paragraph" w:customStyle="1" w:styleId="266">
    <w:name w:val="xl130"/>
    <w:basedOn w:val="1"/>
    <w:autoRedefine/>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16"/>
      <w:szCs w:val="16"/>
    </w:rPr>
  </w:style>
  <w:style w:type="paragraph" w:customStyle="1" w:styleId="267">
    <w:name w:val="CSS1级正文 Char"/>
    <w:basedOn w:val="24"/>
    <w:autoRedefine/>
    <w:qFormat/>
    <w:uiPriority w:val="0"/>
    <w:pPr>
      <w:adjustRightInd w:val="0"/>
      <w:snapToGrid w:val="0"/>
      <w:spacing w:line="360" w:lineRule="auto"/>
      <w:ind w:firstLine="480" w:firstLineChars="0"/>
    </w:pPr>
    <w:rPr>
      <w:rFonts w:eastAsia="Times New Roman"/>
    </w:rPr>
  </w:style>
  <w:style w:type="paragraph" w:customStyle="1" w:styleId="268">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269">
    <w:name w:val="自由格式"/>
    <w:autoRedefine/>
    <w:qFormat/>
    <w:uiPriority w:val="0"/>
    <w:pPr>
      <w:spacing w:line="312" w:lineRule="auto"/>
      <w:outlineLvl w:val="0"/>
    </w:pPr>
    <w:rPr>
      <w:rFonts w:ascii="Baskerville" w:hAnsi="Baskerville" w:eastAsia="ヒラギノ角ゴ Pro W3" w:cs="Times New Roman"/>
      <w:color w:val="000000"/>
      <w:sz w:val="18"/>
      <w:lang w:val="en-US" w:eastAsia="zh-CN" w:bidi="ar-SA"/>
    </w:rPr>
  </w:style>
  <w:style w:type="paragraph" w:customStyle="1" w:styleId="270">
    <w:name w:val="Char"/>
    <w:basedOn w:val="20"/>
    <w:autoRedefine/>
    <w:qFormat/>
    <w:uiPriority w:val="0"/>
    <w:rPr>
      <w:rFonts w:ascii="Tahoma" w:hAnsi="Tahoma"/>
      <w:sz w:val="24"/>
    </w:rPr>
  </w:style>
  <w:style w:type="paragraph" w:customStyle="1" w:styleId="271">
    <w:name w:val="xl15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272">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kern w:val="0"/>
      <w:sz w:val="20"/>
      <w:szCs w:val="20"/>
    </w:rPr>
  </w:style>
  <w:style w:type="paragraph" w:customStyle="1" w:styleId="273">
    <w:name w:val="xl57"/>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74">
    <w:name w:val="图标"/>
    <w:basedOn w:val="1"/>
    <w:next w:val="1"/>
    <w:autoRedefine/>
    <w:qFormat/>
    <w:uiPriority w:val="0"/>
    <w:pPr>
      <w:numPr>
        <w:ilvl w:val="0"/>
        <w:numId w:val="13"/>
      </w:numPr>
      <w:tabs>
        <w:tab w:val="left" w:pos="420"/>
        <w:tab w:val="left" w:pos="567"/>
        <w:tab w:val="clear" w:pos="360"/>
      </w:tabs>
      <w:autoSpaceDE w:val="0"/>
      <w:autoSpaceDN w:val="0"/>
      <w:adjustRightInd w:val="0"/>
      <w:snapToGrid w:val="0"/>
      <w:spacing w:line="320" w:lineRule="atLeast"/>
      <w:ind w:firstLine="0" w:firstLineChars="0"/>
      <w:jc w:val="center"/>
      <w:textAlignment w:val="baseline"/>
    </w:pPr>
    <w:rPr>
      <w:rFonts w:eastAsia="仿宋_GB2312"/>
      <w:kern w:val="0"/>
      <w:szCs w:val="20"/>
    </w:rPr>
  </w:style>
  <w:style w:type="paragraph" w:customStyle="1" w:styleId="275">
    <w:name w:val="xl15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b/>
      <w:bCs/>
      <w:kern w:val="0"/>
      <w:sz w:val="20"/>
      <w:szCs w:val="20"/>
    </w:rPr>
  </w:style>
  <w:style w:type="paragraph" w:customStyle="1" w:styleId="276">
    <w:name w:val="xl107"/>
    <w:basedOn w:val="1"/>
    <w:autoRedefine/>
    <w:qFormat/>
    <w:uiPriority w:val="0"/>
    <w:pPr>
      <w:widowControl/>
      <w:spacing w:beforeAutospacing="1" w:afterAutospacing="1" w:line="240" w:lineRule="auto"/>
      <w:ind w:firstLine="0" w:firstLineChars="0"/>
      <w:jc w:val="center"/>
    </w:pPr>
    <w:rPr>
      <w:rFonts w:ascii="Arial" w:hAnsi="Arial" w:cs="Arial"/>
      <w:b/>
      <w:bCs/>
      <w:kern w:val="0"/>
    </w:rPr>
  </w:style>
  <w:style w:type="paragraph" w:customStyle="1" w:styleId="277">
    <w:name w:val="xl99"/>
    <w:basedOn w:val="1"/>
    <w:autoRedefine/>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78">
    <w:name w:val="xl121"/>
    <w:basedOn w:val="1"/>
    <w:autoRedefine/>
    <w:qFormat/>
    <w:uiPriority w:val="0"/>
    <w:pPr>
      <w:widowControl/>
      <w:spacing w:beforeAutospacing="1" w:afterAutospacing="1" w:line="240" w:lineRule="auto"/>
      <w:ind w:firstLine="0" w:firstLineChars="0"/>
      <w:jc w:val="left"/>
    </w:pPr>
    <w:rPr>
      <w:rFonts w:ascii="仿宋_GB2312" w:hAnsi="宋体" w:eastAsia="仿宋_GB2312" w:cs="宋体"/>
      <w:b/>
      <w:bCs/>
      <w:kern w:val="0"/>
      <w:sz w:val="32"/>
      <w:szCs w:val="32"/>
    </w:rPr>
  </w:style>
  <w:style w:type="paragraph" w:customStyle="1" w:styleId="279">
    <w:name w:val="xl102"/>
    <w:basedOn w:val="1"/>
    <w:autoRedefine/>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280">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FF0000"/>
      <w:kern w:val="0"/>
      <w:sz w:val="16"/>
      <w:szCs w:val="16"/>
    </w:rPr>
  </w:style>
  <w:style w:type="paragraph" w:customStyle="1" w:styleId="281">
    <w:name w:val="tabletextchar"/>
    <w:basedOn w:val="1"/>
    <w:autoRedefine/>
    <w:qFormat/>
    <w:uiPriority w:val="0"/>
    <w:pPr>
      <w:widowControl/>
      <w:spacing w:beforeAutospacing="1" w:afterAutospacing="1"/>
      <w:jc w:val="left"/>
    </w:pPr>
    <w:rPr>
      <w:rFonts w:ascii="宋体" w:hAnsi="宋体" w:cs="宋体"/>
      <w:kern w:val="0"/>
    </w:rPr>
  </w:style>
  <w:style w:type="paragraph" w:customStyle="1" w:styleId="282">
    <w:name w:val="简单回函地址"/>
    <w:basedOn w:val="1"/>
    <w:autoRedefine/>
    <w:qFormat/>
    <w:uiPriority w:val="0"/>
    <w:pPr>
      <w:adjustRightInd w:val="0"/>
      <w:snapToGrid w:val="0"/>
      <w:spacing w:line="360" w:lineRule="auto"/>
      <w:ind w:firstLine="0" w:firstLineChars="0"/>
    </w:pPr>
    <w:rPr>
      <w:szCs w:val="20"/>
    </w:rPr>
  </w:style>
  <w:style w:type="paragraph" w:styleId="283">
    <w:name w:val="List Paragraph"/>
    <w:basedOn w:val="1"/>
    <w:link w:val="597"/>
    <w:autoRedefine/>
    <w:qFormat/>
    <w:uiPriority w:val="0"/>
    <w:pPr>
      <w:ind w:firstLine="420"/>
    </w:pPr>
  </w:style>
  <w:style w:type="paragraph" w:customStyle="1" w:styleId="284">
    <w:name w:val="正文编码"/>
    <w:basedOn w:val="62"/>
    <w:autoRedefine/>
    <w:qFormat/>
    <w:uiPriority w:val="0"/>
    <w:pPr>
      <w:tabs>
        <w:tab w:val="left" w:pos="360"/>
        <w:tab w:val="left" w:pos="900"/>
        <w:tab w:val="center" w:pos="2185"/>
      </w:tabs>
      <w:spacing w:line="360" w:lineRule="auto"/>
      <w:ind w:left="360" w:hanging="360" w:firstLineChars="0"/>
    </w:pPr>
    <w:rPr>
      <w:rFonts w:ascii="仿宋_GB2312" w:hAnsi="宋体" w:eastAsia="仿宋_GB2312"/>
      <w:kern w:val="0"/>
      <w:szCs w:val="20"/>
    </w:rPr>
  </w:style>
  <w:style w:type="paragraph" w:customStyle="1" w:styleId="285">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286">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87">
    <w:name w:val="正文 + 三号"/>
    <w:basedOn w:val="1"/>
    <w:link w:val="627"/>
    <w:autoRedefine/>
    <w:qFormat/>
    <w:uiPriority w:val="0"/>
    <w:pPr>
      <w:spacing w:line="240" w:lineRule="auto"/>
      <w:ind w:firstLine="0" w:firstLineChars="0"/>
    </w:pPr>
    <w:rPr>
      <w:sz w:val="21"/>
    </w:rPr>
  </w:style>
  <w:style w:type="paragraph" w:customStyle="1" w:styleId="288">
    <w:name w:val="默认段落字体 Para Char Char"/>
    <w:basedOn w:val="1"/>
    <w:autoRedefine/>
    <w:qFormat/>
    <w:uiPriority w:val="0"/>
    <w:pPr>
      <w:spacing w:line="360" w:lineRule="auto"/>
    </w:pPr>
    <w:rPr>
      <w:color w:val="000000"/>
      <w:sz w:val="21"/>
      <w:szCs w:val="20"/>
    </w:rPr>
  </w:style>
  <w:style w:type="paragraph" w:customStyle="1" w:styleId="289">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Autospacing="1" w:afterAutospacing="1" w:line="240" w:lineRule="auto"/>
      <w:ind w:firstLine="0" w:firstLineChars="0"/>
      <w:jc w:val="center"/>
    </w:pPr>
    <w:rPr>
      <w:rFonts w:ascii="宋体" w:hAnsi="宋体" w:cs="宋体"/>
      <w:kern w:val="0"/>
      <w:sz w:val="20"/>
      <w:szCs w:val="20"/>
    </w:rPr>
  </w:style>
  <w:style w:type="paragraph" w:customStyle="1" w:styleId="290">
    <w:name w:val="表头样式"/>
    <w:basedOn w:val="1"/>
    <w:autoRedefine/>
    <w:qFormat/>
    <w:uiPriority w:val="0"/>
    <w:pPr>
      <w:autoSpaceDE w:val="0"/>
      <w:autoSpaceDN w:val="0"/>
      <w:adjustRightInd w:val="0"/>
      <w:spacing w:line="360" w:lineRule="auto"/>
      <w:ind w:firstLine="0" w:firstLineChars="0"/>
      <w:jc w:val="left"/>
    </w:pPr>
    <w:rPr>
      <w:b/>
      <w:bCs/>
      <w:kern w:val="0"/>
      <w:sz w:val="21"/>
      <w:szCs w:val="21"/>
    </w:rPr>
  </w:style>
  <w:style w:type="paragraph" w:customStyle="1" w:styleId="291">
    <w:name w:val="(符号)标书正文"/>
    <w:basedOn w:val="1"/>
    <w:autoRedefine/>
    <w:qFormat/>
    <w:uiPriority w:val="0"/>
    <w:pPr>
      <w:spacing w:line="420" w:lineRule="exact"/>
      <w:ind w:firstLine="480"/>
      <w:jc w:val="left"/>
    </w:pPr>
    <w:rPr>
      <w:rFonts w:ascii="宋体" w:hAnsi="宋体" w:cs="宋体"/>
      <w:color w:val="000000"/>
    </w:rPr>
  </w:style>
  <w:style w:type="paragraph" w:customStyle="1" w:styleId="292">
    <w:name w:val="Char Char Char Char11"/>
    <w:basedOn w:val="20"/>
    <w:autoRedefine/>
    <w:qFormat/>
    <w:uiPriority w:val="0"/>
    <w:rPr>
      <w:szCs w:val="20"/>
    </w:rPr>
  </w:style>
  <w:style w:type="paragraph" w:customStyle="1" w:styleId="293">
    <w:name w:val="Char Char Char Char1"/>
    <w:basedOn w:val="20"/>
    <w:autoRedefine/>
    <w:qFormat/>
    <w:uiPriority w:val="0"/>
    <w:rPr>
      <w:szCs w:val="20"/>
    </w:rPr>
  </w:style>
  <w:style w:type="paragraph" w:customStyle="1" w:styleId="294">
    <w:name w:val="xl81"/>
    <w:basedOn w:val="1"/>
    <w:autoRedefine/>
    <w:qFormat/>
    <w:uiPriority w:val="0"/>
    <w:pPr>
      <w:widowControl/>
      <w:spacing w:beforeAutospacing="1" w:afterAutospacing="1" w:line="240" w:lineRule="auto"/>
      <w:ind w:firstLine="0" w:firstLineChars="0"/>
      <w:jc w:val="left"/>
    </w:pPr>
    <w:rPr>
      <w:rFonts w:ascii="宋体" w:hAnsi="宋体" w:cs="宋体"/>
      <w:kern w:val="0"/>
    </w:rPr>
  </w:style>
  <w:style w:type="paragraph" w:customStyle="1" w:styleId="295">
    <w:name w:val="样式1"/>
    <w:basedOn w:val="32"/>
    <w:next w:val="25"/>
    <w:autoRedefine/>
    <w:qFormat/>
    <w:uiPriority w:val="0"/>
    <w:pPr>
      <w:ind w:firstLine="1958" w:firstLineChars="650"/>
    </w:pPr>
    <w:rPr>
      <w:rFonts w:ascii="仿宋_GB2312" w:hAnsi="仿宋_GB2312" w:eastAsia="仿宋_GB2312"/>
      <w:sz w:val="32"/>
    </w:rPr>
  </w:style>
  <w:style w:type="paragraph" w:customStyle="1" w:styleId="296">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297">
    <w:name w:val="xl110"/>
    <w:basedOn w:val="1"/>
    <w:autoRedefine/>
    <w:qFormat/>
    <w:uiPriority w:val="0"/>
    <w:pPr>
      <w:widowControl/>
      <w:spacing w:beforeAutospacing="1" w:afterAutospacing="1" w:line="240" w:lineRule="auto"/>
      <w:ind w:firstLine="0" w:firstLineChars="0"/>
      <w:jc w:val="center"/>
      <w:textAlignment w:val="bottom"/>
    </w:pPr>
    <w:rPr>
      <w:rFonts w:ascii="Arial" w:hAnsi="Arial" w:cs="Arial"/>
      <w:kern w:val="0"/>
      <w:sz w:val="20"/>
      <w:szCs w:val="20"/>
    </w:rPr>
  </w:style>
  <w:style w:type="paragraph" w:customStyle="1" w:styleId="298">
    <w:name w:val="样式 标题 2h2sect 1.2H2UNDERRUBRIK 1-2hhHeading TwoProphead 2..."/>
    <w:basedOn w:val="3"/>
    <w:autoRedefine/>
    <w:qFormat/>
    <w:uiPriority w:val="0"/>
    <w:pPr>
      <w:keepLines/>
      <w:numPr>
        <w:ilvl w:val="1"/>
        <w:numId w:val="14"/>
      </w:numPr>
      <w:snapToGrid/>
      <w:jc w:val="left"/>
    </w:pPr>
    <w:rPr>
      <w:rFonts w:ascii="黑体" w:hAnsi="宋体" w:eastAsia="黑体"/>
      <w:bCs/>
      <w:sz w:val="30"/>
      <w:szCs w:val="30"/>
    </w:rPr>
  </w:style>
  <w:style w:type="paragraph" w:customStyle="1" w:styleId="299">
    <w:name w:val="xl14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18"/>
      <w:szCs w:val="18"/>
    </w:rPr>
  </w:style>
  <w:style w:type="paragraph" w:customStyle="1" w:styleId="300">
    <w:name w:val="样式 正文文本缩进 + 段前: 2 字符"/>
    <w:basedOn w:val="1"/>
    <w:autoRedefine/>
    <w:qFormat/>
    <w:uiPriority w:val="0"/>
    <w:pPr>
      <w:ind w:left="420" w:leftChars="200"/>
      <w:jc w:val="left"/>
    </w:pPr>
    <w:rPr>
      <w:sz w:val="28"/>
      <w:lang w:eastAsia="zh-TW"/>
    </w:rPr>
  </w:style>
  <w:style w:type="paragraph" w:customStyle="1" w:styleId="30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16"/>
      <w:szCs w:val="16"/>
    </w:rPr>
  </w:style>
  <w:style w:type="paragraph" w:customStyle="1" w:styleId="302">
    <w:name w:val="正文格式"/>
    <w:basedOn w:val="1"/>
    <w:autoRedefine/>
    <w:qFormat/>
    <w:uiPriority w:val="0"/>
    <w:pPr>
      <w:widowControl/>
      <w:adjustRightInd w:val="0"/>
      <w:snapToGrid w:val="0"/>
      <w:spacing w:line="360" w:lineRule="atLeast"/>
      <w:ind w:firstLine="482"/>
      <w:textAlignment w:val="baseline"/>
    </w:pPr>
    <w:rPr>
      <w:kern w:val="0"/>
      <w:szCs w:val="20"/>
    </w:rPr>
  </w:style>
  <w:style w:type="paragraph" w:customStyle="1" w:styleId="303">
    <w:name w:val="xl140"/>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18"/>
      <w:szCs w:val="18"/>
    </w:rPr>
  </w:style>
  <w:style w:type="paragraph" w:customStyle="1" w:styleId="304">
    <w:name w:val="xl167"/>
    <w:basedOn w:val="1"/>
    <w:autoRedefine/>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05">
    <w:name w:val="正文2"/>
    <w:basedOn w:val="1"/>
    <w:autoRedefine/>
    <w:qFormat/>
    <w:uiPriority w:val="0"/>
    <w:pPr>
      <w:spacing w:line="360" w:lineRule="auto"/>
      <w:ind w:firstLine="510"/>
    </w:pPr>
    <w:rPr>
      <w:szCs w:val="20"/>
    </w:rPr>
  </w:style>
  <w:style w:type="paragraph" w:customStyle="1" w:styleId="306">
    <w:name w:val="样式3"/>
    <w:basedOn w:val="295"/>
    <w:autoRedefine/>
    <w:qFormat/>
    <w:uiPriority w:val="0"/>
    <w:pPr>
      <w:ind w:firstLine="2080"/>
    </w:pPr>
    <w:rPr>
      <w:szCs w:val="72"/>
    </w:rPr>
  </w:style>
  <w:style w:type="paragraph" w:customStyle="1" w:styleId="307">
    <w:name w:val="xl139"/>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08">
    <w:name w:val="xl138"/>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309">
    <w:name w:val="样式2"/>
    <w:basedOn w:val="1"/>
    <w:next w:val="1"/>
    <w:autoRedefine/>
    <w:qFormat/>
    <w:uiPriority w:val="0"/>
    <w:rPr>
      <w:sz w:val="28"/>
    </w:rPr>
  </w:style>
  <w:style w:type="paragraph" w:customStyle="1" w:styleId="310">
    <w:name w:val="xl190"/>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311">
    <w:name w:val="1 Char Char Char Char Char"/>
    <w:basedOn w:val="1"/>
    <w:autoRedefine/>
    <w:qFormat/>
    <w:uiPriority w:val="0"/>
    <w:pPr>
      <w:tabs>
        <w:tab w:val="left" w:pos="360"/>
      </w:tabs>
      <w:spacing w:line="240" w:lineRule="auto"/>
      <w:ind w:left="360" w:hanging="360" w:hangingChars="200"/>
    </w:pPr>
    <w:rPr>
      <w:sz w:val="21"/>
      <w:szCs w:val="20"/>
    </w:rPr>
  </w:style>
  <w:style w:type="paragraph" w:customStyle="1" w:styleId="312">
    <w:name w:val="正文1"/>
    <w:autoRedefine/>
    <w:qFormat/>
    <w:uiPriority w:val="0"/>
    <w:pPr>
      <w:widowControl w:val="0"/>
      <w:adjustRightInd w:val="0"/>
      <w:spacing w:line="0" w:lineRule="atLeast"/>
      <w:textAlignment w:val="baseline"/>
    </w:pPr>
    <w:rPr>
      <w:rFonts w:ascii="Calibri" w:hAnsi="Calibri" w:eastAsia="宋体" w:cs="Times New Roman"/>
      <w:lang w:val="en-US" w:eastAsia="zh-CN" w:bidi="ar-SA"/>
    </w:rPr>
  </w:style>
  <w:style w:type="paragraph" w:customStyle="1" w:styleId="313">
    <w:name w:val="xl31"/>
    <w:basedOn w:val="1"/>
    <w:autoRedefine/>
    <w:qFormat/>
    <w:uiPriority w:val="0"/>
    <w:pPr>
      <w:widowControl/>
      <w:spacing w:beforeAutospacing="1" w:afterAutospacing="1" w:line="240" w:lineRule="auto"/>
      <w:ind w:firstLine="0" w:firstLineChars="0"/>
    </w:pPr>
    <w:rPr>
      <w:kern w:val="0"/>
      <w:sz w:val="20"/>
      <w:szCs w:val="20"/>
    </w:rPr>
  </w:style>
  <w:style w:type="paragraph" w:customStyle="1" w:styleId="314">
    <w:name w:val="xl26"/>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315">
    <w:name w:val="xl4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b/>
      <w:bCs/>
      <w:kern w:val="0"/>
      <w:sz w:val="20"/>
      <w:szCs w:val="20"/>
    </w:rPr>
  </w:style>
  <w:style w:type="paragraph" w:customStyle="1" w:styleId="316">
    <w:name w:val="Title - Date"/>
    <w:basedOn w:val="4"/>
    <w:next w:val="1"/>
    <w:autoRedefine/>
    <w:qFormat/>
    <w:uiPriority w:val="0"/>
    <w:pPr>
      <w:ind w:firstLine="0" w:firstLineChars="0"/>
    </w:pPr>
    <w:rPr>
      <w:rFonts w:eastAsia="Times New Roman"/>
      <w:sz w:val="28"/>
    </w:rPr>
  </w:style>
  <w:style w:type="paragraph" w:customStyle="1" w:styleId="317">
    <w:name w:val="Body"/>
    <w:basedOn w:val="1"/>
    <w:link w:val="536"/>
    <w:autoRedefine/>
    <w:qFormat/>
    <w:uiPriority w:val="0"/>
    <w:pPr>
      <w:widowControl/>
      <w:numPr>
        <w:ilvl w:val="0"/>
        <w:numId w:val="11"/>
      </w:numPr>
      <w:tabs>
        <w:tab w:val="left" w:pos="420"/>
        <w:tab w:val="left" w:pos="9356"/>
        <w:tab w:val="clear" w:pos="425"/>
      </w:tabs>
      <w:spacing w:line="360" w:lineRule="auto"/>
      <w:ind w:left="420" w:hanging="420" w:firstLineChars="0"/>
    </w:pPr>
    <w:rPr>
      <w:rFonts w:ascii="宋体" w:hAnsi="宋体"/>
      <w:kern w:val="0"/>
      <w:sz w:val="21"/>
      <w:szCs w:val="21"/>
    </w:rPr>
  </w:style>
  <w:style w:type="paragraph" w:customStyle="1" w:styleId="318">
    <w:name w:val="Char Char Char Char Char Char Char Char Char Char Char Char Char Char Char Char Char Char Char Char Char Char Char Char Char1"/>
    <w:basedOn w:val="1"/>
    <w:autoRedefine/>
    <w:qFormat/>
    <w:uiPriority w:val="0"/>
    <w:rPr>
      <w:rFonts w:ascii="Tahoma" w:hAnsi="Tahoma"/>
      <w:szCs w:val="20"/>
    </w:rPr>
  </w:style>
  <w:style w:type="paragraph" w:customStyle="1" w:styleId="319">
    <w:name w:val="xl159"/>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320">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21">
    <w:name w:val="Char1 Char Char Char Char Char Char Char Char Char"/>
    <w:basedOn w:val="1"/>
    <w:autoRedefine/>
    <w:qFormat/>
    <w:uiPriority w:val="0"/>
    <w:pPr>
      <w:spacing w:line="240" w:lineRule="auto"/>
      <w:ind w:firstLine="0" w:firstLineChars="0"/>
    </w:pPr>
    <w:rPr>
      <w:rFonts w:ascii="Tahoma" w:hAnsi="Tahoma"/>
      <w:szCs w:val="20"/>
    </w:rPr>
  </w:style>
  <w:style w:type="paragraph" w:customStyle="1" w:styleId="322">
    <w:name w:val="附录1"/>
    <w:basedOn w:val="1"/>
    <w:next w:val="1"/>
    <w:autoRedefine/>
    <w:qFormat/>
    <w:uiPriority w:val="0"/>
    <w:pPr>
      <w:tabs>
        <w:tab w:val="left" w:pos="1304"/>
      </w:tabs>
      <w:spacing w:line="240" w:lineRule="auto"/>
      <w:ind w:left="425" w:hanging="425" w:firstLineChars="0"/>
      <w:outlineLvl w:val="0"/>
    </w:pPr>
    <w:rPr>
      <w:rFonts w:ascii="黑体" w:hAnsi="黑体" w:eastAsia="黑体"/>
      <w:b/>
      <w:bCs/>
      <w:sz w:val="44"/>
    </w:rPr>
  </w:style>
  <w:style w:type="paragraph" w:customStyle="1" w:styleId="323">
    <w:name w:val="Table Text"/>
    <w:basedOn w:val="1"/>
    <w:autoRedefine/>
    <w:qFormat/>
    <w:uiPriority w:val="0"/>
    <w:pPr>
      <w:widowControl/>
      <w:tabs>
        <w:tab w:val="decimal" w:pos="0"/>
      </w:tabs>
      <w:autoSpaceDE w:val="0"/>
      <w:autoSpaceDN w:val="0"/>
      <w:adjustRightInd w:val="0"/>
    </w:pPr>
    <w:rPr>
      <w:rFonts w:ascii="Arial" w:hAnsi="Arial"/>
      <w:kern w:val="0"/>
      <w:sz w:val="18"/>
      <w:szCs w:val="20"/>
    </w:rPr>
  </w:style>
  <w:style w:type="paragraph" w:customStyle="1" w:styleId="324">
    <w:name w:val="xl188"/>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25">
    <w:name w:val="xl103"/>
    <w:basedOn w:val="1"/>
    <w:autoRedefine/>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326">
    <w:name w:val="Char Char Char Char Char Char Char Char Char Char Char Char Char Char"/>
    <w:basedOn w:val="1"/>
    <w:autoRedefine/>
    <w:qFormat/>
    <w:uiPriority w:val="0"/>
    <w:rPr>
      <w:rFonts w:ascii="Tahoma" w:hAnsi="Tahoma"/>
      <w:szCs w:val="20"/>
    </w:rPr>
  </w:style>
  <w:style w:type="paragraph" w:customStyle="1" w:styleId="327">
    <w:name w:val="xl52"/>
    <w:basedOn w:val="1"/>
    <w:autoRedefine/>
    <w:qFormat/>
    <w:uiPriority w:val="0"/>
    <w:pPr>
      <w:widowControl/>
      <w:spacing w:beforeAutospacing="1" w:afterAutospacing="1"/>
      <w:jc w:val="center"/>
      <w:textAlignment w:val="top"/>
    </w:pPr>
    <w:rPr>
      <w:kern w:val="0"/>
      <w:sz w:val="20"/>
      <w:szCs w:val="20"/>
    </w:rPr>
  </w:style>
  <w:style w:type="paragraph" w:customStyle="1" w:styleId="328">
    <w:name w:val="xl98"/>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329">
    <w:name w:val="Char Char Char Char Char1"/>
    <w:basedOn w:val="1"/>
    <w:autoRedefine/>
    <w:qFormat/>
    <w:uiPriority w:val="0"/>
  </w:style>
  <w:style w:type="paragraph" w:customStyle="1" w:styleId="330">
    <w:name w:val="附录3"/>
    <w:basedOn w:val="1"/>
    <w:next w:val="1"/>
    <w:autoRedefine/>
    <w:qFormat/>
    <w:uiPriority w:val="0"/>
    <w:pPr>
      <w:tabs>
        <w:tab w:val="left" w:pos="851"/>
      </w:tabs>
      <w:spacing w:line="240" w:lineRule="auto"/>
      <w:ind w:left="425" w:hanging="425" w:firstLineChars="0"/>
      <w:outlineLvl w:val="2"/>
    </w:pPr>
    <w:rPr>
      <w:rFonts w:eastAsia="黑体"/>
      <w:b/>
      <w:bCs/>
      <w:sz w:val="32"/>
    </w:rPr>
  </w:style>
  <w:style w:type="paragraph" w:customStyle="1" w:styleId="331">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18"/>
      <w:szCs w:val="18"/>
    </w:rPr>
  </w:style>
  <w:style w:type="paragraph" w:customStyle="1" w:styleId="332">
    <w:name w:val="List Paragraph1"/>
    <w:basedOn w:val="1"/>
    <w:autoRedefine/>
    <w:qFormat/>
    <w:uiPriority w:val="0"/>
    <w:pPr>
      <w:spacing w:line="240" w:lineRule="auto"/>
      <w:ind w:firstLine="420"/>
    </w:pPr>
    <w:rPr>
      <w:sz w:val="21"/>
      <w:szCs w:val="22"/>
    </w:rPr>
  </w:style>
  <w:style w:type="paragraph" w:customStyle="1" w:styleId="333">
    <w:name w:val="标题2"/>
    <w:basedOn w:val="3"/>
    <w:autoRedefine/>
    <w:qFormat/>
    <w:uiPriority w:val="0"/>
    <w:pPr>
      <w:keepNext/>
      <w:keepLines/>
      <w:tabs>
        <w:tab w:val="left" w:pos="567"/>
        <w:tab w:val="left" w:pos="720"/>
      </w:tabs>
      <w:snapToGrid/>
      <w:spacing w:beforeLines="100" w:line="300" w:lineRule="auto"/>
      <w:ind w:firstLine="0" w:firstLineChars="0"/>
      <w:jc w:val="both"/>
      <w:outlineLvl w:val="9"/>
    </w:pPr>
    <w:rPr>
      <w:rFonts w:ascii="Times New Roman" w:eastAsia="黑体"/>
      <w:b w:val="0"/>
      <w:snapToGrid w:val="0"/>
      <w:spacing w:val="6"/>
      <w:kern w:val="0"/>
      <w:sz w:val="32"/>
    </w:rPr>
  </w:style>
  <w:style w:type="paragraph" w:customStyle="1" w:styleId="334">
    <w:name w:val="方案正文"/>
    <w:basedOn w:val="1"/>
    <w:autoRedefine/>
    <w:qFormat/>
    <w:uiPriority w:val="0"/>
    <w:pPr>
      <w:spacing w:before="156" w:line="360" w:lineRule="auto"/>
      <w:ind w:firstLine="359" w:firstLineChars="171"/>
      <w:jc w:val="left"/>
    </w:pPr>
    <w:rPr>
      <w:rFonts w:ascii="Arial" w:hAnsi="Arial" w:cs="宋体"/>
      <w:szCs w:val="21"/>
    </w:rPr>
  </w:style>
  <w:style w:type="paragraph" w:customStyle="1" w:styleId="335">
    <w:name w:val="样式 正文文本缩进正文文字首行缩进HD正文1特点标题上海中望标准PI正文普通文字正文小标题正文文字缩进 + 首行..."/>
    <w:basedOn w:val="25"/>
    <w:autoRedefine/>
    <w:qFormat/>
    <w:uiPriority w:val="0"/>
    <w:pPr>
      <w:tabs>
        <w:tab w:val="clear" w:pos="2160"/>
      </w:tabs>
      <w:spacing w:line="360" w:lineRule="auto"/>
      <w:ind w:left="0" w:leftChars="0" w:firstLine="480"/>
    </w:pPr>
    <w:rPr>
      <w:rFonts w:eastAsia="Times New Roman" w:cs="宋体"/>
      <w:color w:val="008000"/>
      <w:szCs w:val="20"/>
    </w:rPr>
  </w:style>
  <w:style w:type="paragraph" w:customStyle="1" w:styleId="336">
    <w:name w:val="Char Char Char Char Char Char Char Char Char Char Char Char Char1"/>
    <w:basedOn w:val="1"/>
    <w:autoRedefine/>
    <w:qFormat/>
    <w:uiPriority w:val="0"/>
    <w:pPr>
      <w:spacing w:line="240" w:lineRule="auto"/>
      <w:ind w:firstLine="0" w:firstLineChars="0"/>
    </w:pPr>
    <w:rPr>
      <w:kern w:val="0"/>
      <w:sz w:val="20"/>
      <w:szCs w:val="20"/>
    </w:rPr>
  </w:style>
  <w:style w:type="paragraph" w:customStyle="1" w:styleId="337">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38">
    <w:name w:val="表格内文字"/>
    <w:basedOn w:val="32"/>
    <w:autoRedefine/>
    <w:qFormat/>
    <w:uiPriority w:val="0"/>
    <w:pPr>
      <w:adjustRightInd w:val="0"/>
      <w:spacing w:line="240" w:lineRule="auto"/>
      <w:ind w:firstLine="0" w:firstLineChars="0"/>
    </w:pPr>
    <w:rPr>
      <w:rFonts w:eastAsia="Times New Roman" w:cs="Courier New"/>
      <w:color w:val="000000"/>
      <w:sz w:val="21"/>
      <w:szCs w:val="21"/>
      <w:lang w:val="en-GB"/>
    </w:rPr>
  </w:style>
  <w:style w:type="paragraph" w:customStyle="1" w:styleId="339">
    <w:name w:val="删除"/>
    <w:basedOn w:val="323"/>
    <w:autoRedefine/>
    <w:qFormat/>
    <w:uiPriority w:val="0"/>
    <w:pPr>
      <w:widowControl w:val="0"/>
      <w:tabs>
        <w:tab w:val="clear" w:pos="0"/>
      </w:tabs>
      <w:autoSpaceDE/>
      <w:autoSpaceDN/>
      <w:adjustRightInd/>
      <w:snapToGrid w:val="0"/>
      <w:jc w:val="left"/>
    </w:pPr>
    <w:rPr>
      <w:rFonts w:cs="Arial"/>
      <w:strike/>
      <w:color w:val="0000FF"/>
      <w:szCs w:val="18"/>
    </w:rPr>
  </w:style>
  <w:style w:type="paragraph" w:customStyle="1" w:styleId="340">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41">
    <w:name w:val="关键词"/>
    <w:basedOn w:val="1"/>
    <w:next w:val="1"/>
    <w:autoRedefine/>
    <w:qFormat/>
    <w:uiPriority w:val="0"/>
    <w:pPr>
      <w:spacing w:line="360" w:lineRule="auto"/>
      <w:ind w:firstLine="0" w:firstLineChars="0"/>
    </w:pPr>
    <w:rPr>
      <w:rFonts w:eastAsia="黑体"/>
      <w:sz w:val="20"/>
    </w:rPr>
  </w:style>
  <w:style w:type="paragraph" w:customStyle="1" w:styleId="342">
    <w:name w:val="Title - Revision"/>
    <w:basedOn w:val="4"/>
    <w:autoRedefine/>
    <w:qFormat/>
    <w:uiPriority w:val="0"/>
    <w:pPr>
      <w:ind w:firstLine="0" w:firstLineChars="0"/>
    </w:pPr>
    <w:rPr>
      <w:rFonts w:eastAsia="Times New Roman"/>
    </w:rPr>
  </w:style>
  <w:style w:type="paragraph" w:customStyle="1" w:styleId="343">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rPr>
  </w:style>
  <w:style w:type="paragraph" w:customStyle="1" w:styleId="344">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345">
    <w:name w:val="xl92"/>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346">
    <w:name w:val="xl129"/>
    <w:basedOn w:val="1"/>
    <w:autoRedefine/>
    <w:qFormat/>
    <w:uiPriority w:val="0"/>
    <w:pPr>
      <w:widowControl/>
      <w:pBdr>
        <w:left w:val="single" w:color="auto" w:sz="4" w:space="0"/>
        <w:right w:val="single" w:color="auto" w:sz="4" w:space="0"/>
      </w:pBdr>
      <w:spacing w:beforeAutospacing="1" w:afterAutospacing="1" w:line="240" w:lineRule="auto"/>
      <w:ind w:firstLine="0" w:firstLineChars="0"/>
      <w:jc w:val="center"/>
    </w:pPr>
    <w:rPr>
      <w:rFonts w:ascii="Arial" w:hAnsi="Arial" w:cs="Arial"/>
      <w:kern w:val="0"/>
      <w:sz w:val="16"/>
      <w:szCs w:val="16"/>
    </w:rPr>
  </w:style>
  <w:style w:type="paragraph" w:customStyle="1" w:styleId="347">
    <w:name w:val="Table Text Char Char"/>
    <w:autoRedefine/>
    <w:qFormat/>
    <w:uiPriority w:val="0"/>
    <w:pPr>
      <w:snapToGrid w:val="0"/>
      <w:spacing w:before="80" w:after="80"/>
    </w:pPr>
    <w:rPr>
      <w:rFonts w:ascii="Arial" w:hAnsi="Arial" w:eastAsia="宋体" w:cs="Arial"/>
      <w:sz w:val="18"/>
      <w:szCs w:val="18"/>
      <w:lang w:val="en-US" w:eastAsia="zh-CN" w:bidi="ar-SA"/>
    </w:rPr>
  </w:style>
  <w:style w:type="paragraph" w:customStyle="1" w:styleId="348">
    <w:name w:val="font6"/>
    <w:basedOn w:val="1"/>
    <w:autoRedefine/>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349">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16"/>
      <w:szCs w:val="16"/>
    </w:rPr>
  </w:style>
  <w:style w:type="paragraph" w:customStyle="1" w:styleId="350">
    <w:name w:val="样式 标题 1 + 居中 段前: 6 磅 段后: 6 磅 行距: 1.5 倍行距"/>
    <w:basedOn w:val="2"/>
    <w:autoRedefine/>
    <w:qFormat/>
    <w:uiPriority w:val="0"/>
    <w:pPr>
      <w:tabs>
        <w:tab w:val="left" w:pos="425"/>
      </w:tabs>
      <w:adjustRightInd w:val="0"/>
      <w:spacing w:line="360" w:lineRule="auto"/>
    </w:pPr>
    <w:rPr>
      <w:rFonts w:ascii="Times New Roman"/>
      <w:bCs/>
      <w:kern w:val="44"/>
      <w:sz w:val="32"/>
    </w:rPr>
  </w:style>
  <w:style w:type="paragraph" w:customStyle="1" w:styleId="351">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352">
    <w:name w:val="xl189"/>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353">
    <w:name w:val="标题5"/>
    <w:basedOn w:val="1"/>
    <w:link w:val="569"/>
    <w:autoRedefine/>
    <w:qFormat/>
    <w:uiPriority w:val="0"/>
    <w:pPr>
      <w:tabs>
        <w:tab w:val="left" w:pos="0"/>
      </w:tabs>
      <w:autoSpaceDE w:val="0"/>
      <w:autoSpaceDN w:val="0"/>
      <w:adjustRightInd w:val="0"/>
      <w:snapToGrid w:val="0"/>
      <w:spacing w:line="320" w:lineRule="atLeast"/>
      <w:ind w:firstLine="0" w:firstLineChars="0"/>
    </w:pPr>
    <w:rPr>
      <w:rFonts w:ascii="宋体"/>
      <w:kern w:val="0"/>
      <w:sz w:val="21"/>
      <w:szCs w:val="21"/>
    </w:rPr>
  </w:style>
  <w:style w:type="paragraph" w:customStyle="1" w:styleId="354">
    <w:name w:val="xl86"/>
    <w:basedOn w:val="1"/>
    <w:autoRedefine/>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355">
    <w:name w:val="xl13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56">
    <w:name w:val="style14"/>
    <w:basedOn w:val="1"/>
    <w:autoRedefine/>
    <w:qFormat/>
    <w:uiPriority w:val="0"/>
    <w:pPr>
      <w:widowControl/>
      <w:spacing w:line="240" w:lineRule="auto"/>
      <w:ind w:firstLine="0" w:firstLineChars="0"/>
      <w:jc w:val="left"/>
    </w:pPr>
    <w:rPr>
      <w:rFonts w:ascii="宋体" w:hAnsi="宋体" w:cs="宋体"/>
      <w:b/>
      <w:bCs/>
      <w:kern w:val="0"/>
      <w:sz w:val="21"/>
      <w:szCs w:val="21"/>
    </w:rPr>
  </w:style>
  <w:style w:type="paragraph" w:customStyle="1" w:styleId="357">
    <w:name w:val="正文文本缩进 21"/>
    <w:basedOn w:val="1"/>
    <w:autoRedefine/>
    <w:qFormat/>
    <w:uiPriority w:val="0"/>
    <w:pPr>
      <w:adjustRightInd w:val="0"/>
      <w:spacing w:line="240" w:lineRule="auto"/>
      <w:ind w:firstLine="420" w:firstLineChars="0"/>
      <w:textAlignment w:val="baseline"/>
    </w:pPr>
    <w:rPr>
      <w:szCs w:val="20"/>
    </w:rPr>
  </w:style>
  <w:style w:type="paragraph" w:customStyle="1" w:styleId="358">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359">
    <w:name w:val="xl80"/>
    <w:basedOn w:val="1"/>
    <w:autoRedefine/>
    <w:qFormat/>
    <w:uiPriority w:val="0"/>
    <w:pPr>
      <w:widowControl/>
      <w:spacing w:beforeAutospacing="1" w:afterAutospacing="1" w:line="240" w:lineRule="auto"/>
      <w:ind w:firstLine="0" w:firstLineChars="0"/>
      <w:jc w:val="left"/>
    </w:pPr>
    <w:rPr>
      <w:rFonts w:ascii="宋体" w:hAnsi="宋体" w:cs="宋体"/>
      <w:kern w:val="0"/>
      <w:sz w:val="16"/>
      <w:szCs w:val="16"/>
    </w:rPr>
  </w:style>
  <w:style w:type="paragraph" w:customStyle="1" w:styleId="360">
    <w:name w:val="自定义正文"/>
    <w:basedOn w:val="1"/>
    <w:link w:val="608"/>
    <w:autoRedefine/>
    <w:qFormat/>
    <w:uiPriority w:val="0"/>
    <w:pPr>
      <w:jc w:val="left"/>
    </w:pPr>
    <w:rPr>
      <w:rFonts w:ascii="仿宋_GB2312" w:eastAsia="仿宋_GB2312"/>
    </w:rPr>
  </w:style>
  <w:style w:type="paragraph" w:customStyle="1" w:styleId="361">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362">
    <w:name w:val="默认段落字体 Para Char Char Char Char Char Char Char"/>
    <w:basedOn w:val="1"/>
    <w:autoRedefine/>
    <w:qFormat/>
    <w:uiPriority w:val="0"/>
    <w:rPr>
      <w:rFonts w:ascii="Tahoma" w:hAnsi="Tahoma"/>
      <w:b/>
      <w:szCs w:val="20"/>
    </w:rPr>
  </w:style>
  <w:style w:type="paragraph" w:customStyle="1" w:styleId="363">
    <w:name w:val="Char1"/>
    <w:basedOn w:val="1"/>
    <w:autoRedefine/>
    <w:qFormat/>
    <w:uiPriority w:val="0"/>
    <w:pPr>
      <w:adjustRightInd w:val="0"/>
      <w:spacing w:line="360" w:lineRule="auto"/>
    </w:pPr>
    <w:rPr>
      <w:kern w:val="0"/>
      <w:szCs w:val="20"/>
    </w:rPr>
  </w:style>
  <w:style w:type="paragraph" w:customStyle="1" w:styleId="364">
    <w:name w:val="xl169"/>
    <w:basedOn w:val="1"/>
    <w:autoRedefine/>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65">
    <w:name w:val="xl128"/>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Arial" w:hAnsi="Arial" w:cs="Arial"/>
      <w:kern w:val="0"/>
      <w:sz w:val="16"/>
      <w:szCs w:val="16"/>
    </w:rPr>
  </w:style>
  <w:style w:type="paragraph" w:customStyle="1" w:styleId="366">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67">
    <w:name w:val="标四"/>
    <w:next w:val="1"/>
    <w:autoRedefine/>
    <w:qFormat/>
    <w:uiPriority w:val="0"/>
    <w:pPr>
      <w:numPr>
        <w:ilvl w:val="3"/>
        <w:numId w:val="2"/>
      </w:numPr>
      <w:tabs>
        <w:tab w:val="left" w:pos="864"/>
        <w:tab w:val="clear" w:pos="851"/>
      </w:tabs>
      <w:spacing w:line="360" w:lineRule="auto"/>
      <w:outlineLvl w:val="3"/>
    </w:pPr>
    <w:rPr>
      <w:rFonts w:ascii="宋体" w:hAnsi="宋体" w:eastAsia="宋体" w:cs="Times New Roman"/>
      <w:b/>
      <w:color w:val="FF0000"/>
      <w:kern w:val="2"/>
      <w:sz w:val="24"/>
      <w:lang w:val="en-US" w:eastAsia="zh-CN" w:bidi="ar-SA"/>
    </w:rPr>
  </w:style>
  <w:style w:type="paragraph" w:customStyle="1" w:styleId="368">
    <w:name w:val="样式 标题 1章标题Heading 0Section HeadPIM 1H1h11st levell11H1..."/>
    <w:basedOn w:val="2"/>
    <w:autoRedefine/>
    <w:qFormat/>
    <w:uiPriority w:val="0"/>
    <w:pPr>
      <w:pageBreakBefore/>
      <w:tabs>
        <w:tab w:val="left" w:pos="432"/>
      </w:tabs>
      <w:autoSpaceDE w:val="0"/>
      <w:autoSpaceDN w:val="0"/>
      <w:adjustRightInd w:val="0"/>
      <w:spacing w:line="578" w:lineRule="atLeast"/>
      <w:jc w:val="both"/>
      <w:textAlignment w:val="bottom"/>
    </w:pPr>
    <w:rPr>
      <w:rFonts w:hAnsi="宋体" w:eastAsia="黑体"/>
      <w:bCs/>
      <w:kern w:val="44"/>
    </w:rPr>
  </w:style>
  <w:style w:type="paragraph" w:customStyle="1" w:styleId="369">
    <w:name w:val="Char21"/>
    <w:basedOn w:val="1"/>
    <w:autoRedefine/>
    <w:qFormat/>
    <w:uiPriority w:val="0"/>
    <w:pPr>
      <w:adjustRightInd w:val="0"/>
      <w:spacing w:line="360" w:lineRule="auto"/>
    </w:pPr>
    <w:rPr>
      <w:kern w:val="0"/>
      <w:szCs w:val="20"/>
    </w:rPr>
  </w:style>
  <w:style w:type="paragraph" w:customStyle="1" w:styleId="370">
    <w:name w:val="Pa0"/>
    <w:basedOn w:val="1"/>
    <w:next w:val="1"/>
    <w:autoRedefine/>
    <w:qFormat/>
    <w:uiPriority w:val="0"/>
    <w:pPr>
      <w:autoSpaceDE w:val="0"/>
      <w:autoSpaceDN w:val="0"/>
      <w:adjustRightInd w:val="0"/>
      <w:spacing w:line="241" w:lineRule="atLeast"/>
      <w:ind w:firstLine="0" w:firstLineChars="0"/>
      <w:jc w:val="left"/>
    </w:pPr>
    <w:rPr>
      <w:rFonts w:ascii="Adobe 黑体 Std R" w:eastAsia="Adobe 黑体 Std R"/>
      <w:kern w:val="0"/>
    </w:rPr>
  </w:style>
  <w:style w:type="paragraph" w:customStyle="1" w:styleId="371">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18"/>
      <w:szCs w:val="18"/>
    </w:rPr>
  </w:style>
  <w:style w:type="paragraph" w:customStyle="1" w:styleId="372">
    <w:name w:val="（符号）三标题1.1"/>
    <w:basedOn w:val="1"/>
    <w:autoRedefine/>
    <w:qFormat/>
    <w:uiPriority w:val="0"/>
    <w:pPr>
      <w:numPr>
        <w:ilvl w:val="1"/>
        <w:numId w:val="15"/>
      </w:numPr>
      <w:spacing w:line="500" w:lineRule="exact"/>
      <w:ind w:firstLine="0" w:firstLineChars="0"/>
    </w:pPr>
    <w:rPr>
      <w:rFonts w:ascii="宋体" w:hAnsi="宋体"/>
    </w:rPr>
  </w:style>
  <w:style w:type="paragraph" w:customStyle="1" w:styleId="373">
    <w:name w:val="操作步骤"/>
    <w:basedOn w:val="1"/>
    <w:autoRedefine/>
    <w:qFormat/>
    <w:uiPriority w:val="0"/>
    <w:pPr>
      <w:numPr>
        <w:ilvl w:val="0"/>
        <w:numId w:val="16"/>
      </w:numPr>
      <w:tabs>
        <w:tab w:val="left" w:pos="425"/>
        <w:tab w:val="clear" w:pos="360"/>
      </w:tabs>
      <w:autoSpaceDE w:val="0"/>
      <w:autoSpaceDN w:val="0"/>
      <w:adjustRightInd w:val="0"/>
      <w:snapToGrid w:val="0"/>
      <w:spacing w:line="40" w:lineRule="atLeast"/>
      <w:ind w:firstLine="0" w:firstLineChars="0"/>
      <w:textAlignment w:val="bottom"/>
    </w:pPr>
    <w:rPr>
      <w:rFonts w:ascii="昆仑楷体" w:eastAsia="楷体_GB2312"/>
      <w:kern w:val="0"/>
      <w:sz w:val="21"/>
      <w:szCs w:val="20"/>
    </w:rPr>
  </w:style>
  <w:style w:type="paragraph" w:customStyle="1" w:styleId="374">
    <w:name w:val="小标题 1"/>
    <w:basedOn w:val="1"/>
    <w:autoRedefine/>
    <w:qFormat/>
    <w:uiPriority w:val="0"/>
    <w:pPr>
      <w:autoSpaceDE w:val="0"/>
      <w:autoSpaceDN w:val="0"/>
      <w:adjustRightInd w:val="0"/>
      <w:spacing w:line="360" w:lineRule="atLeast"/>
      <w:ind w:firstLine="0" w:firstLineChars="0"/>
    </w:pPr>
    <w:rPr>
      <w:rFonts w:ascii="文鼎粗黑" w:eastAsia="文鼎粗黑"/>
      <w:kern w:val="0"/>
      <w:sz w:val="22"/>
      <w:szCs w:val="20"/>
    </w:rPr>
  </w:style>
  <w:style w:type="paragraph" w:customStyle="1" w:styleId="375">
    <w:name w:val="xl18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76">
    <w:name w:val="样式4"/>
    <w:basedOn w:val="1"/>
    <w:autoRedefine/>
    <w:qFormat/>
    <w:uiPriority w:val="0"/>
    <w:pPr>
      <w:keepNext/>
      <w:keepLines/>
      <w:numPr>
        <w:ilvl w:val="0"/>
        <w:numId w:val="17"/>
      </w:numPr>
      <w:tabs>
        <w:tab w:val="clear" w:pos="360"/>
      </w:tabs>
      <w:spacing w:line="360" w:lineRule="auto"/>
      <w:ind w:left="0" w:firstLine="601"/>
      <w:outlineLvl w:val="1"/>
    </w:pPr>
    <w:rPr>
      <w:rFonts w:ascii="宋体" w:hAnsi="宋体"/>
      <w:b/>
      <w:bCs/>
      <w:sz w:val="30"/>
      <w:szCs w:val="30"/>
    </w:rPr>
  </w:style>
  <w:style w:type="paragraph" w:customStyle="1" w:styleId="377">
    <w:name w:val="Char Char Char1"/>
    <w:basedOn w:val="1"/>
    <w:autoRedefine/>
    <w:qFormat/>
    <w:uiPriority w:val="0"/>
    <w:rPr>
      <w:rFonts w:ascii="Tahoma" w:hAnsi="Tahoma"/>
      <w:szCs w:val="20"/>
    </w:rPr>
  </w:style>
  <w:style w:type="paragraph" w:customStyle="1" w:styleId="378">
    <w:name w:val="表格正文"/>
    <w:basedOn w:val="1"/>
    <w:autoRedefine/>
    <w:qFormat/>
    <w:uiPriority w:val="0"/>
    <w:pPr>
      <w:tabs>
        <w:tab w:val="left" w:pos="425"/>
        <w:tab w:val="left" w:pos="851"/>
        <w:tab w:val="left" w:pos="1276"/>
        <w:tab w:val="left" w:pos="1701"/>
        <w:tab w:val="left" w:pos="2126"/>
        <w:tab w:val="left" w:pos="2552"/>
        <w:tab w:val="left" w:pos="2977"/>
      </w:tabs>
    </w:pPr>
    <w:rPr>
      <w:rFonts w:ascii="Tahoma" w:hAnsi="Tahoma" w:eastAsia="PMingLiU"/>
      <w:kern w:val="0"/>
      <w:sz w:val="22"/>
      <w:szCs w:val="22"/>
    </w:rPr>
  </w:style>
  <w:style w:type="paragraph" w:customStyle="1" w:styleId="379">
    <w:name w:val="!BECC正文"/>
    <w:basedOn w:val="1"/>
    <w:autoRedefine/>
    <w:qFormat/>
    <w:uiPriority w:val="0"/>
    <w:pPr>
      <w:tabs>
        <w:tab w:val="left" w:pos="0"/>
      </w:tabs>
      <w:spacing w:beforeLines="50" w:afterLines="50" w:line="360" w:lineRule="auto"/>
    </w:pPr>
  </w:style>
  <w:style w:type="paragraph" w:customStyle="1" w:styleId="380">
    <w:name w:val="Char Char1 Char Char Char Char"/>
    <w:basedOn w:val="1"/>
    <w:next w:val="1"/>
    <w:autoRedefine/>
    <w:qFormat/>
    <w:uiPriority w:val="0"/>
    <w:pPr>
      <w:widowControl/>
      <w:spacing w:line="240" w:lineRule="exact"/>
      <w:ind w:firstLine="0" w:firstLineChars="0"/>
      <w:jc w:val="left"/>
    </w:pPr>
    <w:rPr>
      <w:rFonts w:ascii="Verdana" w:hAnsi="Verdana" w:eastAsia="仿宋_GB2312"/>
      <w:kern w:val="0"/>
      <w:szCs w:val="20"/>
      <w:lang w:eastAsia="en-US"/>
    </w:rPr>
  </w:style>
  <w:style w:type="paragraph" w:customStyle="1" w:styleId="381">
    <w:name w:val="xl83"/>
    <w:basedOn w:val="1"/>
    <w:autoRedefine/>
    <w:qFormat/>
    <w:uiPriority w:val="0"/>
    <w:pPr>
      <w:widowControl/>
      <w:pBdr>
        <w:top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382">
    <w:name w:val="Char Char111"/>
    <w:basedOn w:val="1"/>
    <w:autoRedefine/>
    <w:qFormat/>
    <w:uiPriority w:val="0"/>
    <w:pPr>
      <w:widowControl/>
      <w:spacing w:line="240" w:lineRule="exact"/>
      <w:jc w:val="left"/>
    </w:pPr>
    <w:rPr>
      <w:rFonts w:ascii="Verdana" w:hAnsi="Verdana"/>
      <w:kern w:val="0"/>
      <w:sz w:val="20"/>
      <w:szCs w:val="20"/>
      <w:lang w:eastAsia="en-US"/>
    </w:rPr>
  </w:style>
  <w:style w:type="paragraph" w:customStyle="1" w:styleId="383">
    <w:name w:val="xl85"/>
    <w:basedOn w:val="1"/>
    <w:autoRedefine/>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84">
    <w:name w:val="正文00"/>
    <w:basedOn w:val="17"/>
    <w:autoRedefine/>
    <w:qFormat/>
    <w:uiPriority w:val="0"/>
    <w:pPr>
      <w:tabs>
        <w:tab w:val="left" w:pos="0"/>
      </w:tabs>
      <w:spacing w:line="360" w:lineRule="auto"/>
      <w:ind w:firstLine="480"/>
    </w:pPr>
    <w:rPr>
      <w:rFonts w:hint="eastAsia" w:ascii="宋体" w:hAnsi="宋体" w:eastAsia="Times New Roman"/>
      <w:kern w:val="28"/>
    </w:rPr>
  </w:style>
  <w:style w:type="paragraph" w:customStyle="1" w:styleId="385">
    <w:name w:val="普通正文"/>
    <w:basedOn w:val="1"/>
    <w:autoRedefine/>
    <w:qFormat/>
    <w:uiPriority w:val="0"/>
    <w:pPr>
      <w:adjustRightInd w:val="0"/>
      <w:spacing w:line="360" w:lineRule="auto"/>
      <w:ind w:firstLine="480" w:firstLineChars="0"/>
      <w:jc w:val="left"/>
      <w:textAlignment w:val="baseline"/>
    </w:pPr>
    <w:rPr>
      <w:rFonts w:ascii="Arial" w:hAnsi="Arial"/>
      <w:kern w:val="0"/>
    </w:rPr>
  </w:style>
  <w:style w:type="paragraph" w:customStyle="1" w:styleId="386">
    <w:name w:val="font13"/>
    <w:basedOn w:val="1"/>
    <w:autoRedefine/>
    <w:qFormat/>
    <w:uiPriority w:val="0"/>
    <w:pPr>
      <w:widowControl/>
      <w:spacing w:beforeAutospacing="1" w:afterAutospacing="1" w:line="240" w:lineRule="auto"/>
      <w:ind w:firstLine="0" w:firstLineChars="0"/>
      <w:jc w:val="left"/>
    </w:pPr>
    <w:rPr>
      <w:rFonts w:ascii="Tahoma" w:hAnsi="Tahoma" w:cs="Tahoma"/>
      <w:kern w:val="0"/>
      <w:sz w:val="20"/>
      <w:szCs w:val="20"/>
    </w:rPr>
  </w:style>
  <w:style w:type="paragraph" w:customStyle="1" w:styleId="387">
    <w:name w:val="Char1 Char Char Char Char Char Char Char Char Char1"/>
    <w:basedOn w:val="1"/>
    <w:autoRedefine/>
    <w:qFormat/>
    <w:uiPriority w:val="0"/>
    <w:pPr>
      <w:spacing w:line="240" w:lineRule="auto"/>
      <w:ind w:firstLine="0" w:firstLineChars="0"/>
    </w:pPr>
    <w:rPr>
      <w:rFonts w:ascii="Tahoma" w:hAnsi="Tahoma"/>
      <w:szCs w:val="20"/>
    </w:rPr>
  </w:style>
  <w:style w:type="paragraph" w:customStyle="1" w:styleId="388">
    <w:name w:val="xl61"/>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89">
    <w:name w:val="xl180"/>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90">
    <w:name w:val="xl4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kern w:val="0"/>
      <w:sz w:val="20"/>
      <w:szCs w:val="20"/>
    </w:rPr>
  </w:style>
  <w:style w:type="paragraph" w:customStyle="1" w:styleId="391">
    <w:name w:val="xl18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392">
    <w:name w:val="Char Char1 Char Char Char Char Char Char Char Char Char Char Char Char Char Char1"/>
    <w:basedOn w:val="1"/>
    <w:autoRedefine/>
    <w:qFormat/>
    <w:uiPriority w:val="0"/>
    <w:pPr>
      <w:widowControl/>
      <w:spacing w:line="240" w:lineRule="exact"/>
      <w:ind w:firstLine="0" w:firstLineChars="0"/>
      <w:jc w:val="left"/>
    </w:pPr>
    <w:rPr>
      <w:rFonts w:ascii="Verdana" w:hAnsi="Verdana"/>
      <w:kern w:val="0"/>
      <w:sz w:val="20"/>
      <w:szCs w:val="20"/>
      <w:lang w:eastAsia="en-US"/>
    </w:rPr>
  </w:style>
  <w:style w:type="paragraph" w:customStyle="1" w:styleId="393">
    <w:name w:val="xl179"/>
    <w:basedOn w:val="1"/>
    <w:autoRedefine/>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94">
    <w:name w:val="font15"/>
    <w:basedOn w:val="1"/>
    <w:autoRedefine/>
    <w:qFormat/>
    <w:uiPriority w:val="0"/>
    <w:pPr>
      <w:widowControl/>
      <w:spacing w:beforeAutospacing="1" w:afterAutospacing="1" w:line="240" w:lineRule="auto"/>
      <w:ind w:firstLine="0" w:firstLineChars="0"/>
      <w:jc w:val="left"/>
    </w:pPr>
    <w:rPr>
      <w:kern w:val="0"/>
      <w:sz w:val="18"/>
      <w:szCs w:val="18"/>
    </w:rPr>
  </w:style>
  <w:style w:type="paragraph" w:customStyle="1" w:styleId="395">
    <w:name w:val="xl4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kern w:val="0"/>
      <w:sz w:val="20"/>
      <w:szCs w:val="20"/>
    </w:rPr>
  </w:style>
  <w:style w:type="paragraph" w:customStyle="1" w:styleId="396">
    <w:name w:val="xl4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kern w:val="0"/>
      <w:sz w:val="20"/>
      <w:szCs w:val="20"/>
    </w:rPr>
  </w:style>
  <w:style w:type="paragraph" w:customStyle="1" w:styleId="397">
    <w:name w:val="font9"/>
    <w:basedOn w:val="1"/>
    <w:autoRedefine/>
    <w:qFormat/>
    <w:uiPriority w:val="0"/>
    <w:pPr>
      <w:widowControl/>
      <w:spacing w:beforeAutospacing="1" w:afterAutospacing="1" w:line="240" w:lineRule="auto"/>
      <w:ind w:firstLine="0" w:firstLineChars="0"/>
      <w:jc w:val="left"/>
    </w:pPr>
    <w:rPr>
      <w:rFonts w:ascii="宋体" w:hAnsi="宋体" w:cs="宋体"/>
      <w:kern w:val="0"/>
      <w:sz w:val="18"/>
      <w:szCs w:val="18"/>
    </w:rPr>
  </w:style>
  <w:style w:type="paragraph" w:customStyle="1" w:styleId="398">
    <w:name w:val="xl3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b/>
      <w:bCs/>
      <w:kern w:val="0"/>
      <w:sz w:val="20"/>
      <w:szCs w:val="20"/>
    </w:rPr>
  </w:style>
  <w:style w:type="paragraph" w:customStyle="1" w:styleId="399">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400">
    <w:name w:val="Char Char Char2"/>
    <w:basedOn w:val="1"/>
    <w:autoRedefine/>
    <w:qFormat/>
    <w:uiPriority w:val="0"/>
    <w:rPr>
      <w:rFonts w:ascii="Tahoma" w:hAnsi="Tahoma"/>
      <w:szCs w:val="20"/>
    </w:rPr>
  </w:style>
  <w:style w:type="paragraph" w:customStyle="1" w:styleId="401">
    <w:name w:val="xl108"/>
    <w:basedOn w:val="1"/>
    <w:autoRedefine/>
    <w:qFormat/>
    <w:uiPriority w:val="0"/>
    <w:pPr>
      <w:widowControl/>
      <w:spacing w:beforeAutospacing="1" w:afterAutospacing="1" w:line="240" w:lineRule="auto"/>
      <w:ind w:firstLine="0" w:firstLineChars="0"/>
      <w:jc w:val="left"/>
      <w:textAlignment w:val="bottom"/>
    </w:pPr>
    <w:rPr>
      <w:rFonts w:ascii="Arial" w:hAnsi="Arial" w:cs="Arial"/>
      <w:kern w:val="0"/>
      <w:sz w:val="20"/>
      <w:szCs w:val="20"/>
    </w:rPr>
  </w:style>
  <w:style w:type="paragraph" w:customStyle="1" w:styleId="402">
    <w:name w:val="标题3——2"/>
    <w:basedOn w:val="5"/>
    <w:next w:val="62"/>
    <w:autoRedefine/>
    <w:qFormat/>
    <w:uiPriority w:val="0"/>
    <w:pPr>
      <w:keepNext/>
      <w:keepLines/>
      <w:widowControl w:val="0"/>
      <w:tabs>
        <w:tab w:val="left" w:pos="425"/>
        <w:tab w:val="right" w:leader="dot" w:pos="8777"/>
      </w:tabs>
      <w:spacing w:beforeLines="100"/>
      <w:ind w:left="851" w:hanging="851"/>
      <w:jc w:val="both"/>
      <w:outlineLvl w:val="9"/>
    </w:pPr>
    <w:rPr>
      <w:rFonts w:ascii="黑体" w:hAnsi="宋体" w:eastAsia="黑体"/>
      <w:bCs/>
      <w:sz w:val="30"/>
      <w:szCs w:val="30"/>
    </w:rPr>
  </w:style>
  <w:style w:type="paragraph" w:customStyle="1" w:styleId="40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FF0000"/>
      <w:kern w:val="0"/>
      <w:sz w:val="16"/>
      <w:szCs w:val="16"/>
    </w:rPr>
  </w:style>
  <w:style w:type="paragraph" w:customStyle="1" w:styleId="404">
    <w:name w:val="xl96"/>
    <w:basedOn w:val="1"/>
    <w:autoRedefine/>
    <w:qFormat/>
    <w:uiPriority w:val="0"/>
    <w:pPr>
      <w:widowControl/>
      <w:pBdr>
        <w:left w:val="single" w:color="auto" w:sz="4" w:space="0"/>
        <w:bottom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405">
    <w:name w:val="Char12"/>
    <w:basedOn w:val="1"/>
    <w:autoRedefine/>
    <w:qFormat/>
    <w:uiPriority w:val="0"/>
    <w:pPr>
      <w:adjustRightInd w:val="0"/>
      <w:spacing w:line="360" w:lineRule="auto"/>
    </w:pPr>
    <w:rPr>
      <w:kern w:val="0"/>
      <w:szCs w:val="20"/>
    </w:rPr>
  </w:style>
  <w:style w:type="paragraph" w:customStyle="1" w:styleId="406">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407">
    <w:name w:val="编号正文"/>
    <w:basedOn w:val="194"/>
    <w:autoRedefine/>
    <w:qFormat/>
    <w:uiPriority w:val="0"/>
    <w:pPr>
      <w:spacing w:line="360" w:lineRule="auto"/>
      <w:ind w:left="1407" w:hanging="1047" w:firstLineChars="0"/>
      <w:jc w:val="left"/>
    </w:pPr>
    <w:rPr>
      <w:rFonts w:ascii="Arial Narrow" w:hAnsi="Arial Narrow" w:eastAsia="仿宋_GB2312"/>
      <w:sz w:val="24"/>
      <w:szCs w:val="24"/>
    </w:rPr>
  </w:style>
  <w:style w:type="paragraph" w:customStyle="1" w:styleId="408">
    <w:name w:val="xl205"/>
    <w:basedOn w:val="1"/>
    <w:autoRedefine/>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rPr>
  </w:style>
  <w:style w:type="paragraph" w:customStyle="1" w:styleId="409">
    <w:name w:val="样式 正文首行缩进 2 + 首行缩进:  2 字符"/>
    <w:basedOn w:val="1"/>
    <w:autoRedefine/>
    <w:qFormat/>
    <w:uiPriority w:val="0"/>
    <w:pPr>
      <w:numPr>
        <w:ilvl w:val="0"/>
        <w:numId w:val="18"/>
      </w:numPr>
      <w:tabs>
        <w:tab w:val="left" w:pos="987"/>
        <w:tab w:val="clear" w:pos="360"/>
      </w:tabs>
      <w:adjustRightInd w:val="0"/>
      <w:snapToGrid w:val="0"/>
      <w:spacing w:line="360" w:lineRule="auto"/>
      <w:ind w:firstLine="0" w:firstLineChars="0"/>
    </w:pPr>
    <w:rPr>
      <w:rFonts w:ascii="Arial" w:hAnsi="Arial"/>
      <w:b/>
      <w:bCs/>
    </w:rPr>
  </w:style>
  <w:style w:type="paragraph" w:customStyle="1" w:styleId="410">
    <w:name w:val="xl91"/>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411">
    <w:name w:val="正文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412">
    <w:name w:val="样式 普通正文 + 五号 首行缩进:  2 字符"/>
    <w:basedOn w:val="1"/>
    <w:autoRedefine/>
    <w:qFormat/>
    <w:uiPriority w:val="0"/>
    <w:pPr>
      <w:spacing w:line="360" w:lineRule="auto"/>
      <w:ind w:firstLine="420"/>
    </w:pPr>
    <w:rPr>
      <w:rFonts w:cs="宋体"/>
      <w:sz w:val="21"/>
      <w:szCs w:val="20"/>
    </w:rPr>
  </w:style>
  <w:style w:type="paragraph" w:customStyle="1" w:styleId="413">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16"/>
      <w:szCs w:val="16"/>
    </w:rPr>
  </w:style>
  <w:style w:type="paragraph" w:customStyle="1" w:styleId="414">
    <w:name w:val="Item List"/>
    <w:autoRedefine/>
    <w:qFormat/>
    <w:uiPriority w:val="0"/>
    <w:pPr>
      <w:numPr>
        <w:ilvl w:val="0"/>
        <w:numId w:val="19"/>
      </w:numPr>
      <w:tabs>
        <w:tab w:val="left" w:pos="1644"/>
        <w:tab w:val="clear" w:pos="360"/>
      </w:tabs>
      <w:spacing w:line="300" w:lineRule="auto"/>
      <w:jc w:val="both"/>
    </w:pPr>
    <w:rPr>
      <w:rFonts w:ascii="Arial" w:hAnsi="Arial" w:eastAsia="宋体" w:cs="Arial"/>
      <w:sz w:val="21"/>
      <w:szCs w:val="21"/>
      <w:lang w:val="en-US" w:eastAsia="zh-CN" w:bidi="ar-SA"/>
    </w:rPr>
  </w:style>
  <w:style w:type="paragraph" w:customStyle="1" w:styleId="415">
    <w:name w:val="È±Ê¡ÎÄ±¾"/>
    <w:basedOn w:val="1"/>
    <w:autoRedefine/>
    <w:qFormat/>
    <w:uiPriority w:val="0"/>
    <w:pPr>
      <w:widowControl/>
      <w:overflowPunct w:val="0"/>
      <w:autoSpaceDE w:val="0"/>
      <w:autoSpaceDN w:val="0"/>
      <w:adjustRightInd w:val="0"/>
      <w:jc w:val="left"/>
    </w:pPr>
    <w:rPr>
      <w:kern w:val="0"/>
      <w:szCs w:val="20"/>
    </w:rPr>
  </w:style>
  <w:style w:type="paragraph" w:customStyle="1" w:styleId="416">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000000"/>
      <w:kern w:val="0"/>
      <w:sz w:val="21"/>
      <w:szCs w:val="21"/>
    </w:rPr>
  </w:style>
  <w:style w:type="paragraph" w:customStyle="1" w:styleId="417">
    <w:name w:val="标题1"/>
    <w:basedOn w:val="2"/>
    <w:autoRedefine/>
    <w:qFormat/>
    <w:uiPriority w:val="0"/>
    <w:pPr>
      <w:tabs>
        <w:tab w:val="left" w:pos="360"/>
      </w:tabs>
      <w:snapToGrid/>
      <w:spacing w:beforeLines="50" w:line="300" w:lineRule="auto"/>
    </w:pPr>
    <w:rPr>
      <w:rFonts w:ascii="Times New Roman" w:eastAsia="黑体"/>
      <w:b w:val="0"/>
      <w:spacing w:val="6"/>
      <w:kern w:val="44"/>
    </w:rPr>
  </w:style>
  <w:style w:type="paragraph" w:customStyle="1" w:styleId="418">
    <w:name w:val="xl18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41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000000"/>
      <w:kern w:val="0"/>
      <w:sz w:val="18"/>
      <w:szCs w:val="18"/>
    </w:rPr>
  </w:style>
  <w:style w:type="paragraph" w:customStyle="1" w:styleId="420">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b/>
      <w:bCs/>
      <w:kern w:val="0"/>
      <w:sz w:val="20"/>
      <w:szCs w:val="20"/>
    </w:rPr>
  </w:style>
  <w:style w:type="paragraph" w:customStyle="1" w:styleId="421">
    <w:name w:val="摘要"/>
    <w:basedOn w:val="1"/>
    <w:next w:val="3"/>
    <w:autoRedefine/>
    <w:qFormat/>
    <w:uiPriority w:val="0"/>
    <w:pPr>
      <w:spacing w:line="360" w:lineRule="auto"/>
      <w:ind w:firstLine="0" w:firstLineChars="0"/>
    </w:pPr>
    <w:rPr>
      <w:rFonts w:eastAsia="黑体"/>
      <w:sz w:val="20"/>
    </w:rPr>
  </w:style>
  <w:style w:type="paragraph" w:customStyle="1" w:styleId="422">
    <w:name w:val="xl142"/>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423">
    <w:name w:val="xl72"/>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宋体" w:hAnsi="宋体" w:cs="宋体"/>
      <w:kern w:val="0"/>
      <w:sz w:val="16"/>
      <w:szCs w:val="16"/>
    </w:rPr>
  </w:style>
  <w:style w:type="paragraph" w:customStyle="1" w:styleId="424">
    <w:name w:val="xl68"/>
    <w:basedOn w:val="1"/>
    <w:autoRedefine/>
    <w:qFormat/>
    <w:uiPriority w:val="0"/>
    <w:pPr>
      <w:widowControl/>
      <w:spacing w:beforeAutospacing="1" w:afterAutospacing="1" w:line="240" w:lineRule="auto"/>
      <w:ind w:firstLine="0" w:firstLineChars="0"/>
      <w:jc w:val="center"/>
    </w:pPr>
    <w:rPr>
      <w:rFonts w:ascii="宋体" w:hAnsi="宋体" w:cs="宋体"/>
      <w:kern w:val="0"/>
    </w:rPr>
  </w:style>
  <w:style w:type="paragraph" w:customStyle="1" w:styleId="425">
    <w:name w:val="xl112"/>
    <w:basedOn w:val="1"/>
    <w:autoRedefine/>
    <w:qFormat/>
    <w:uiPriority w:val="0"/>
    <w:pPr>
      <w:widowControl/>
      <w:pBdr>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426">
    <w:name w:val="正文样式 首行缩进:  0.74 厘米"/>
    <w:basedOn w:val="1"/>
    <w:autoRedefine/>
    <w:qFormat/>
    <w:uiPriority w:val="0"/>
    <w:pPr>
      <w:widowControl/>
      <w:tabs>
        <w:tab w:val="right" w:pos="8640"/>
      </w:tabs>
      <w:spacing w:beforeLines="50" w:line="360" w:lineRule="auto"/>
      <w:ind w:firstLine="420" w:firstLineChars="0"/>
    </w:pPr>
    <w:rPr>
      <w:kern w:val="0"/>
      <w:szCs w:val="20"/>
      <w:lang w:bidi="he-IL"/>
    </w:rPr>
  </w:style>
  <w:style w:type="paragraph" w:customStyle="1" w:styleId="427">
    <w:name w:val="(符号)五标题1.1.1"/>
    <w:basedOn w:val="1"/>
    <w:autoRedefine/>
    <w:qFormat/>
    <w:uiPriority w:val="0"/>
    <w:pPr>
      <w:tabs>
        <w:tab w:val="left" w:pos="1260"/>
      </w:tabs>
      <w:spacing w:line="500" w:lineRule="exact"/>
      <w:ind w:left="1260" w:firstLine="0" w:firstLineChars="0"/>
    </w:pPr>
    <w:rPr>
      <w:rFonts w:ascii="宋体" w:hAnsi="宋体" w:cs="宋体"/>
      <w:color w:val="000000"/>
      <w:szCs w:val="20"/>
    </w:rPr>
  </w:style>
  <w:style w:type="paragraph" w:customStyle="1" w:styleId="428">
    <w:name w:val="xl104"/>
    <w:basedOn w:val="1"/>
    <w:autoRedefine/>
    <w:qFormat/>
    <w:uiPriority w:val="0"/>
    <w:pPr>
      <w:widowControl/>
      <w:spacing w:beforeAutospacing="1" w:afterAutospacing="1" w:line="240" w:lineRule="auto"/>
      <w:ind w:firstLine="0" w:firstLineChars="0"/>
      <w:jc w:val="left"/>
    </w:pPr>
    <w:rPr>
      <w:rFonts w:ascii="Arial" w:hAnsi="Arial" w:cs="Arial"/>
      <w:kern w:val="0"/>
    </w:rPr>
  </w:style>
  <w:style w:type="paragraph" w:customStyle="1" w:styleId="429">
    <w:name w:val="Char Char Char Char Char Char Char Char Char Char Char Char Char2"/>
    <w:basedOn w:val="1"/>
    <w:autoRedefine/>
    <w:qFormat/>
    <w:uiPriority w:val="0"/>
    <w:pPr>
      <w:widowControl/>
      <w:spacing w:line="240" w:lineRule="exact"/>
      <w:ind w:firstLine="0" w:firstLineChars="0"/>
      <w:jc w:val="left"/>
    </w:pPr>
    <w:rPr>
      <w:rFonts w:ascii="Verdana" w:hAnsi="Verdana" w:eastAsia="仿宋_GB2312"/>
      <w:kern w:val="0"/>
      <w:szCs w:val="20"/>
      <w:lang w:eastAsia="en-US"/>
    </w:rPr>
  </w:style>
  <w:style w:type="paragraph" w:customStyle="1" w:styleId="430">
    <w:name w:val="文档正文 Char Char Char Char"/>
    <w:basedOn w:val="1"/>
    <w:autoRedefine/>
    <w:qFormat/>
    <w:uiPriority w:val="0"/>
    <w:pPr>
      <w:adjustRightInd w:val="0"/>
      <w:spacing w:line="440" w:lineRule="exact"/>
      <w:ind w:firstLine="420" w:firstLineChars="0"/>
      <w:textAlignment w:val="baseline"/>
    </w:pPr>
    <w:rPr>
      <w:rFonts w:ascii="Arial Narrow" w:hAnsi="Arial Narrow"/>
      <w:kern w:val="0"/>
    </w:rPr>
  </w:style>
  <w:style w:type="paragraph" w:customStyle="1" w:styleId="431">
    <w:name w:val="Char4"/>
    <w:basedOn w:val="1"/>
    <w:autoRedefine/>
    <w:qFormat/>
    <w:uiPriority w:val="0"/>
    <w:pPr>
      <w:widowControl/>
      <w:spacing w:line="240" w:lineRule="exact"/>
      <w:jc w:val="left"/>
    </w:pPr>
    <w:rPr>
      <w:rFonts w:ascii="Verdana" w:hAnsi="Verdana"/>
      <w:kern w:val="0"/>
      <w:szCs w:val="20"/>
      <w:lang w:eastAsia="en-US"/>
    </w:rPr>
  </w:style>
  <w:style w:type="paragraph" w:customStyle="1" w:styleId="432">
    <w:name w:val="xl3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b/>
      <w:bCs/>
      <w:kern w:val="0"/>
      <w:sz w:val="20"/>
      <w:szCs w:val="20"/>
    </w:rPr>
  </w:style>
  <w:style w:type="paragraph" w:customStyle="1" w:styleId="433">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434">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b/>
      <w:bCs/>
      <w:kern w:val="0"/>
      <w:sz w:val="40"/>
      <w:szCs w:val="40"/>
    </w:rPr>
  </w:style>
  <w:style w:type="paragraph" w:customStyle="1" w:styleId="435">
    <w:name w:val="xl207"/>
    <w:basedOn w:val="1"/>
    <w:autoRedefine/>
    <w:qFormat/>
    <w:uiPriority w:val="0"/>
    <w:pPr>
      <w:widowControl/>
      <w:pBdr>
        <w:top w:val="single" w:color="auto" w:sz="4" w:space="0"/>
        <w:bottom w:val="single" w:color="auto" w:sz="4" w:space="0"/>
      </w:pBdr>
      <w:spacing w:beforeAutospacing="1" w:afterAutospacing="1" w:line="240" w:lineRule="auto"/>
      <w:ind w:firstLine="0" w:firstLineChars="0"/>
      <w:jc w:val="center"/>
    </w:pPr>
    <w:rPr>
      <w:rFonts w:ascii="Arial" w:hAnsi="Arial" w:cs="Arial"/>
      <w:b/>
      <w:bCs/>
      <w:kern w:val="0"/>
      <w:sz w:val="20"/>
      <w:szCs w:val="20"/>
    </w:rPr>
  </w:style>
  <w:style w:type="paragraph" w:customStyle="1" w:styleId="436">
    <w:name w:val="正文文本 22"/>
    <w:basedOn w:val="1"/>
    <w:autoRedefine/>
    <w:qFormat/>
    <w:uiPriority w:val="0"/>
    <w:pPr>
      <w:adjustRightInd w:val="0"/>
      <w:spacing w:line="360" w:lineRule="auto"/>
      <w:ind w:firstLine="480" w:firstLineChars="0"/>
      <w:textAlignment w:val="baseline"/>
    </w:pPr>
    <w:rPr>
      <w:szCs w:val="20"/>
    </w:rPr>
  </w:style>
  <w:style w:type="paragraph" w:customStyle="1" w:styleId="437">
    <w:name w:val="目录文字"/>
    <w:basedOn w:val="1"/>
    <w:autoRedefine/>
    <w:qFormat/>
    <w:uiPriority w:val="0"/>
    <w:pPr>
      <w:widowControl/>
      <w:spacing w:line="480" w:lineRule="auto"/>
      <w:ind w:firstLine="0" w:firstLineChars="0"/>
      <w:jc w:val="left"/>
    </w:pPr>
    <w:rPr>
      <w:rFonts w:ascii="宋体" w:hAnsi="宋体"/>
      <w:kern w:val="0"/>
      <w:szCs w:val="20"/>
    </w:rPr>
  </w:style>
  <w:style w:type="paragraph" w:customStyle="1" w:styleId="438">
    <w:name w:val="默认段落字体 Para Char Char Char Char Char Char Char Char Char1 Char"/>
    <w:basedOn w:val="1"/>
    <w:autoRedefine/>
    <w:qFormat/>
    <w:uiPriority w:val="0"/>
    <w:rPr>
      <w:rFonts w:ascii="Tahoma" w:hAnsi="Tahoma"/>
      <w:szCs w:val="20"/>
    </w:rPr>
  </w:style>
  <w:style w:type="paragraph" w:customStyle="1" w:styleId="439">
    <w:name w:val="图片文字"/>
    <w:basedOn w:val="1"/>
    <w:autoRedefine/>
    <w:qFormat/>
    <w:uiPriority w:val="0"/>
    <w:pPr>
      <w:spacing w:line="240" w:lineRule="atLeast"/>
      <w:ind w:firstLine="0" w:firstLineChars="0"/>
      <w:jc w:val="center"/>
    </w:pPr>
    <w:rPr>
      <w:sz w:val="21"/>
      <w:szCs w:val="21"/>
    </w:rPr>
  </w:style>
  <w:style w:type="paragraph" w:customStyle="1" w:styleId="440">
    <w:name w:val="Char Char"/>
    <w:basedOn w:val="1"/>
    <w:next w:val="1"/>
    <w:autoRedefine/>
    <w:qFormat/>
    <w:uiPriority w:val="0"/>
    <w:pPr>
      <w:widowControl/>
      <w:spacing w:line="240" w:lineRule="exact"/>
      <w:ind w:firstLine="0" w:firstLineChars="0"/>
      <w:jc w:val="left"/>
    </w:pPr>
    <w:rPr>
      <w:rFonts w:ascii="Verdana" w:hAnsi="Verdana" w:eastAsia="仿宋_GB2312"/>
      <w:kern w:val="0"/>
      <w:szCs w:val="20"/>
      <w:lang w:eastAsia="en-US"/>
    </w:rPr>
  </w:style>
  <w:style w:type="paragraph" w:customStyle="1" w:styleId="441">
    <w:name w:val="正文12"/>
    <w:autoRedefine/>
    <w:qFormat/>
    <w:uiPriority w:val="0"/>
    <w:pPr>
      <w:widowControl w:val="0"/>
      <w:adjustRightInd w:val="0"/>
      <w:spacing w:line="0" w:lineRule="atLeast"/>
      <w:textAlignment w:val="baseline"/>
    </w:pPr>
    <w:rPr>
      <w:rFonts w:ascii="Calibri" w:hAnsi="Calibri" w:eastAsia="宋体" w:cs="Times New Roman"/>
      <w:lang w:val="en-US" w:eastAsia="zh-CN" w:bidi="ar-SA"/>
    </w:rPr>
  </w:style>
  <w:style w:type="paragraph" w:customStyle="1" w:styleId="442">
    <w:name w:val="text1"/>
    <w:basedOn w:val="1"/>
    <w:autoRedefine/>
    <w:qFormat/>
    <w:uiPriority w:val="0"/>
    <w:pPr>
      <w:widowControl/>
      <w:spacing w:beforeAutospacing="1" w:afterAutospacing="1"/>
      <w:jc w:val="left"/>
    </w:pPr>
    <w:rPr>
      <w:rFonts w:ascii="宋体" w:hAnsi="宋体"/>
      <w:kern w:val="0"/>
    </w:rPr>
  </w:style>
  <w:style w:type="paragraph" w:customStyle="1" w:styleId="443">
    <w:name w:val="xl3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b/>
      <w:bCs/>
      <w:kern w:val="0"/>
      <w:sz w:val="20"/>
      <w:szCs w:val="20"/>
    </w:rPr>
  </w:style>
  <w:style w:type="paragraph" w:customStyle="1" w:styleId="444">
    <w:name w:val="Administrator"/>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5">
    <w:name w:val="_Style 198"/>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446">
    <w:name w:val="xl111"/>
    <w:basedOn w:val="1"/>
    <w:autoRedefine/>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447">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448">
    <w:name w:val="xl62"/>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449">
    <w:name w:val="表格标题"/>
    <w:basedOn w:val="378"/>
    <w:autoRedefine/>
    <w:qFormat/>
    <w:uiPriority w:val="0"/>
    <w:pPr>
      <w:jc w:val="center"/>
    </w:pPr>
    <w:rPr>
      <w:rFonts w:eastAsia="楷体_GB2312"/>
      <w:b/>
    </w:rPr>
  </w:style>
  <w:style w:type="paragraph" w:customStyle="1" w:styleId="450">
    <w:name w:val="xl168"/>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451">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color w:val="FF0000"/>
      <w:kern w:val="0"/>
      <w:sz w:val="20"/>
      <w:szCs w:val="20"/>
    </w:rPr>
  </w:style>
  <w:style w:type="paragraph" w:customStyle="1" w:styleId="452">
    <w:name w:val="_"/>
    <w:basedOn w:val="1"/>
    <w:autoRedefine/>
    <w:qFormat/>
    <w:uiPriority w:val="0"/>
    <w:pPr>
      <w:adjustRightInd w:val="0"/>
      <w:spacing w:line="360" w:lineRule="auto"/>
      <w:ind w:left="480"/>
      <w:textAlignment w:val="baseline"/>
    </w:pPr>
    <w:rPr>
      <w:kern w:val="0"/>
      <w:szCs w:val="20"/>
    </w:rPr>
  </w:style>
  <w:style w:type="paragraph" w:customStyle="1" w:styleId="453">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firstLine="0" w:firstLineChars="0"/>
      <w:jc w:val="center"/>
    </w:pPr>
    <w:rPr>
      <w:b/>
      <w:i/>
    </w:rPr>
  </w:style>
  <w:style w:type="paragraph" w:customStyle="1" w:styleId="454">
    <w:name w:val="微软用户"/>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5">
    <w:name w:val="标准文本"/>
    <w:basedOn w:val="1"/>
    <w:link w:val="625"/>
    <w:autoRedefine/>
    <w:qFormat/>
    <w:uiPriority w:val="0"/>
    <w:pPr>
      <w:spacing w:line="360" w:lineRule="auto"/>
      <w:ind w:firstLine="480"/>
    </w:pPr>
    <w:rPr>
      <w:rFonts w:eastAsia="仿宋_GB2312"/>
      <w:szCs w:val="20"/>
    </w:rPr>
  </w:style>
  <w:style w:type="paragraph" w:customStyle="1" w:styleId="456">
    <w:name w:val="表号"/>
    <w:basedOn w:val="1"/>
    <w:autoRedefine/>
    <w:qFormat/>
    <w:uiPriority w:val="0"/>
    <w:pPr>
      <w:tabs>
        <w:tab w:val="left" w:pos="648"/>
        <w:tab w:val="left" w:pos="840"/>
      </w:tabs>
      <w:autoSpaceDE w:val="0"/>
      <w:autoSpaceDN w:val="0"/>
      <w:adjustRightInd w:val="0"/>
      <w:spacing w:line="240" w:lineRule="auto"/>
      <w:ind w:left="425" w:hanging="137" w:firstLineChars="0"/>
      <w:jc w:val="center"/>
    </w:pPr>
    <w:rPr>
      <w:kern w:val="0"/>
      <w:sz w:val="21"/>
      <w:szCs w:val="21"/>
      <w:lang w:eastAsia="en-US"/>
    </w:rPr>
  </w:style>
  <w:style w:type="paragraph" w:customStyle="1" w:styleId="457">
    <w:name w:val="style1"/>
    <w:basedOn w:val="1"/>
    <w:autoRedefine/>
    <w:qFormat/>
    <w:uiPriority w:val="0"/>
    <w:pPr>
      <w:widowControl/>
      <w:spacing w:beforeAutospacing="1" w:afterAutospacing="1" w:line="240" w:lineRule="auto"/>
      <w:ind w:firstLine="0" w:firstLineChars="0"/>
      <w:jc w:val="left"/>
    </w:pPr>
    <w:rPr>
      <w:rFonts w:ascii="宋体" w:hAnsi="宋体" w:cs="宋体"/>
      <w:kern w:val="0"/>
      <w:sz w:val="21"/>
      <w:szCs w:val="21"/>
    </w:rPr>
  </w:style>
  <w:style w:type="paragraph" w:customStyle="1" w:styleId="458">
    <w:name w:val="xl206"/>
    <w:basedOn w:val="1"/>
    <w:autoRedefine/>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b/>
      <w:bCs/>
      <w:kern w:val="0"/>
      <w:sz w:val="20"/>
      <w:szCs w:val="20"/>
    </w:rPr>
  </w:style>
  <w:style w:type="paragraph" w:customStyle="1" w:styleId="459">
    <w:name w:val="Char Char11"/>
    <w:basedOn w:val="1"/>
    <w:autoRedefine/>
    <w:qFormat/>
    <w:uiPriority w:val="0"/>
    <w:pPr>
      <w:widowControl/>
      <w:spacing w:line="240" w:lineRule="exact"/>
      <w:jc w:val="left"/>
    </w:pPr>
    <w:rPr>
      <w:rFonts w:ascii="Verdana" w:hAnsi="Verdana"/>
      <w:kern w:val="0"/>
      <w:sz w:val="20"/>
      <w:szCs w:val="20"/>
      <w:lang w:eastAsia="en-US"/>
    </w:rPr>
  </w:style>
  <w:style w:type="paragraph" w:customStyle="1" w:styleId="460">
    <w:name w:val="Char Char Char Char Char12"/>
    <w:basedOn w:val="1"/>
    <w:autoRedefine/>
    <w:qFormat/>
    <w:uiPriority w:val="0"/>
  </w:style>
  <w:style w:type="paragraph" w:customStyle="1" w:styleId="461">
    <w:name w:val="xl90"/>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462">
    <w:name w:val="缺省文本"/>
    <w:basedOn w:val="1"/>
    <w:autoRedefine/>
    <w:qFormat/>
    <w:uiPriority w:val="0"/>
    <w:pPr>
      <w:numPr>
        <w:ilvl w:val="2"/>
        <w:numId w:val="2"/>
      </w:numPr>
      <w:tabs>
        <w:tab w:val="left" w:pos="1685"/>
        <w:tab w:val="clear" w:pos="709"/>
      </w:tabs>
      <w:autoSpaceDE w:val="0"/>
      <w:autoSpaceDN w:val="0"/>
      <w:adjustRightInd w:val="0"/>
      <w:spacing w:line="360" w:lineRule="auto"/>
      <w:ind w:firstLine="0" w:firstLineChars="0"/>
      <w:jc w:val="left"/>
    </w:pPr>
    <w:rPr>
      <w:kern w:val="0"/>
      <w:szCs w:val="20"/>
    </w:rPr>
  </w:style>
  <w:style w:type="paragraph" w:customStyle="1" w:styleId="463">
    <w:name w:val="xl89"/>
    <w:basedOn w:val="1"/>
    <w:autoRedefine/>
    <w:qFormat/>
    <w:uiPriority w:val="0"/>
    <w:pPr>
      <w:widowControl/>
      <w:pBdr>
        <w:top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464">
    <w:name w:val="正文首行缩进两字符"/>
    <w:basedOn w:val="1"/>
    <w:autoRedefine/>
    <w:qFormat/>
    <w:uiPriority w:val="0"/>
    <w:pPr>
      <w:spacing w:line="360" w:lineRule="auto"/>
    </w:pPr>
    <w:rPr>
      <w:sz w:val="21"/>
    </w:rPr>
  </w:style>
  <w:style w:type="paragraph" w:customStyle="1" w:styleId="465">
    <w:name w:val="xl199"/>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466">
    <w:name w:val="列出段落1"/>
    <w:basedOn w:val="1"/>
    <w:autoRedefine/>
    <w:qFormat/>
    <w:uiPriority w:val="34"/>
    <w:pPr>
      <w:spacing w:line="240" w:lineRule="auto"/>
      <w:ind w:firstLine="420"/>
    </w:pPr>
    <w:rPr>
      <w:sz w:val="21"/>
      <w:szCs w:val="22"/>
    </w:rPr>
  </w:style>
  <w:style w:type="paragraph" w:customStyle="1" w:styleId="467">
    <w:name w:val="xl5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99FF"/>
      <w:spacing w:beforeAutospacing="1" w:afterAutospacing="1" w:line="240" w:lineRule="auto"/>
      <w:ind w:firstLine="0" w:firstLineChars="0"/>
      <w:jc w:val="center"/>
    </w:pPr>
    <w:rPr>
      <w:rFonts w:ascii="宋体" w:hAnsi="宋体" w:cs="宋体"/>
      <w:b/>
      <w:bCs/>
      <w:kern w:val="0"/>
      <w:sz w:val="20"/>
      <w:szCs w:val="20"/>
    </w:rPr>
  </w:style>
  <w:style w:type="paragraph" w:customStyle="1" w:styleId="468">
    <w:name w:val="标题无"/>
    <w:basedOn w:val="1"/>
    <w:autoRedefine/>
    <w:qFormat/>
    <w:uiPriority w:val="0"/>
    <w:pPr>
      <w:spacing w:line="360" w:lineRule="auto"/>
      <w:ind w:firstLine="0" w:firstLineChars="0"/>
    </w:pPr>
  </w:style>
  <w:style w:type="paragraph" w:customStyle="1" w:styleId="469">
    <w:name w:val="正文文本缩进 22"/>
    <w:basedOn w:val="1"/>
    <w:autoRedefine/>
    <w:qFormat/>
    <w:uiPriority w:val="0"/>
    <w:pPr>
      <w:adjustRightInd w:val="0"/>
      <w:spacing w:line="240" w:lineRule="auto"/>
      <w:ind w:firstLine="420" w:firstLineChars="0"/>
      <w:textAlignment w:val="baseline"/>
    </w:pPr>
    <w:rPr>
      <w:szCs w:val="20"/>
    </w:rPr>
  </w:style>
  <w:style w:type="paragraph" w:customStyle="1" w:styleId="470">
    <w:name w:val="xl115"/>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Arial" w:hAnsi="Arial" w:cs="Arial"/>
      <w:b/>
      <w:bCs/>
      <w:kern w:val="0"/>
      <w:sz w:val="20"/>
      <w:szCs w:val="20"/>
    </w:rPr>
  </w:style>
  <w:style w:type="paragraph" w:customStyle="1" w:styleId="471">
    <w:name w:val="font16"/>
    <w:basedOn w:val="1"/>
    <w:autoRedefine/>
    <w:qFormat/>
    <w:uiPriority w:val="0"/>
    <w:pPr>
      <w:widowControl/>
      <w:spacing w:beforeAutospacing="1" w:afterAutospacing="1" w:line="240" w:lineRule="auto"/>
      <w:ind w:firstLine="0" w:firstLineChars="0"/>
      <w:jc w:val="left"/>
    </w:pPr>
    <w:rPr>
      <w:rFonts w:ascii="宋体" w:hAnsi="宋体" w:cs="宋体"/>
      <w:kern w:val="0"/>
      <w:sz w:val="18"/>
      <w:szCs w:val="18"/>
    </w:rPr>
  </w:style>
  <w:style w:type="paragraph" w:customStyle="1" w:styleId="472">
    <w:name w:val="目录标题"/>
    <w:basedOn w:val="1"/>
    <w:autoRedefine/>
    <w:qFormat/>
    <w:uiPriority w:val="0"/>
    <w:pPr>
      <w:spacing w:line="320" w:lineRule="atLeast"/>
      <w:jc w:val="center"/>
    </w:pPr>
    <w:rPr>
      <w:b/>
      <w:sz w:val="32"/>
    </w:rPr>
  </w:style>
  <w:style w:type="paragraph" w:customStyle="1" w:styleId="473">
    <w:name w:val="font14"/>
    <w:basedOn w:val="1"/>
    <w:autoRedefine/>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474">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75">
    <w:name w:val="文档正文 Char Char Char Char Char"/>
    <w:basedOn w:val="1"/>
    <w:autoRedefine/>
    <w:qFormat/>
    <w:uiPriority w:val="0"/>
    <w:pPr>
      <w:adjustRightInd w:val="0"/>
      <w:spacing w:line="440" w:lineRule="exact"/>
      <w:ind w:firstLine="420" w:firstLineChars="0"/>
      <w:textAlignment w:val="baseline"/>
    </w:pPr>
    <w:rPr>
      <w:rFonts w:ascii="Arial Narrow" w:hAnsi="Arial Narrow"/>
      <w:kern w:val="0"/>
    </w:rPr>
  </w:style>
  <w:style w:type="paragraph" w:customStyle="1" w:styleId="476">
    <w:name w:val="@"/>
    <w:basedOn w:val="1"/>
    <w:autoRedefine/>
    <w:qFormat/>
    <w:uiPriority w:val="0"/>
    <w:pPr>
      <w:tabs>
        <w:tab w:val="left" w:pos="360"/>
      </w:tabs>
      <w:spacing w:afterLines="50" w:line="360" w:lineRule="auto"/>
      <w:ind w:left="360" w:hanging="360" w:firstLineChars="0"/>
    </w:pPr>
  </w:style>
  <w:style w:type="paragraph" w:customStyle="1" w:styleId="477">
    <w:name w:val="WPS Plain"/>
    <w:autoRedefine/>
    <w:qFormat/>
    <w:uiPriority w:val="0"/>
    <w:rPr>
      <w:rFonts w:ascii="Calibri" w:hAnsi="Calibri" w:eastAsia="宋体" w:cs="Times New Roman"/>
      <w:lang w:val="en-US" w:eastAsia="zh-CN" w:bidi="ar-SA"/>
    </w:rPr>
  </w:style>
  <w:style w:type="paragraph" w:customStyle="1" w:styleId="478">
    <w:name w:val="xl152"/>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479">
    <w:name w:val="正文段"/>
    <w:basedOn w:val="1"/>
    <w:autoRedefine/>
    <w:qFormat/>
    <w:uiPriority w:val="0"/>
    <w:pPr>
      <w:spacing w:line="312" w:lineRule="auto"/>
      <w:ind w:firstLine="560" w:firstLineChars="0"/>
    </w:pPr>
    <w:rPr>
      <w:sz w:val="28"/>
      <w:szCs w:val="28"/>
    </w:rPr>
  </w:style>
  <w:style w:type="paragraph" w:customStyle="1" w:styleId="480">
    <w:name w:val="样式 样式 首行缩进:  2 字符 + 首行缩进:  2 字符"/>
    <w:basedOn w:val="1"/>
    <w:autoRedefine/>
    <w:qFormat/>
    <w:uiPriority w:val="0"/>
    <w:pPr>
      <w:tabs>
        <w:tab w:val="left" w:pos="840"/>
      </w:tabs>
      <w:spacing w:line="360" w:lineRule="auto"/>
      <w:ind w:left="840" w:firstLine="480"/>
    </w:pPr>
    <w:rPr>
      <w:szCs w:val="20"/>
    </w:rPr>
  </w:style>
  <w:style w:type="paragraph" w:customStyle="1" w:styleId="481">
    <w:name w:val="xl157"/>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482">
    <w:name w:val="xl19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483">
    <w:name w:val="xl3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kern w:val="0"/>
      <w:sz w:val="20"/>
      <w:szCs w:val="20"/>
    </w:rPr>
  </w:style>
  <w:style w:type="character" w:customStyle="1" w:styleId="484">
    <w:name w:val="正文文本 Char"/>
    <w:autoRedefine/>
    <w:qFormat/>
    <w:uiPriority w:val="0"/>
    <w:rPr>
      <w:kern w:val="2"/>
      <w:sz w:val="21"/>
      <w:szCs w:val="24"/>
      <w:lang w:bidi="ar-SA"/>
    </w:rPr>
  </w:style>
  <w:style w:type="character" w:customStyle="1" w:styleId="485">
    <w:name w:val="ca-31"/>
    <w:autoRedefine/>
    <w:qFormat/>
    <w:uiPriority w:val="0"/>
    <w:rPr>
      <w:rFonts w:hint="default" w:ascii="??" w:hAnsi="??"/>
      <w:sz w:val="24"/>
      <w:szCs w:val="24"/>
    </w:rPr>
  </w:style>
  <w:style w:type="character" w:customStyle="1" w:styleId="486">
    <w:name w:val="正文内容 Char"/>
    <w:link w:val="167"/>
    <w:autoRedefine/>
    <w:qFormat/>
    <w:uiPriority w:val="0"/>
    <w:rPr>
      <w:kern w:val="2"/>
      <w:sz w:val="24"/>
      <w:lang w:bidi="ar-SA"/>
    </w:rPr>
  </w:style>
  <w:style w:type="character" w:customStyle="1" w:styleId="487">
    <w:name w:val="样式 标题 6第五层条 + 三号 段前: 0.5 行 Char"/>
    <w:link w:val="82"/>
    <w:autoRedefine/>
    <w:qFormat/>
    <w:uiPriority w:val="0"/>
    <w:rPr>
      <w:rFonts w:ascii="Arial" w:hAnsi="Arial" w:eastAsia="黑体" w:cs="宋体"/>
      <w:b/>
      <w:bCs/>
      <w:snapToGrid w:val="0"/>
      <w:kern w:val="24"/>
      <w:sz w:val="28"/>
      <w:szCs w:val="24"/>
      <w:lang w:val="en-US" w:eastAsia="zh-CN" w:bidi="ar-SA"/>
    </w:rPr>
  </w:style>
  <w:style w:type="character" w:customStyle="1" w:styleId="488">
    <w:name w:val="newsbg"/>
    <w:basedOn w:val="66"/>
    <w:autoRedefine/>
    <w:qFormat/>
    <w:uiPriority w:val="0"/>
  </w:style>
  <w:style w:type="character" w:customStyle="1" w:styleId="489">
    <w:name w:val="批注框文本 Char"/>
    <w:autoRedefine/>
    <w:qFormat/>
    <w:uiPriority w:val="0"/>
    <w:rPr>
      <w:kern w:val="2"/>
      <w:sz w:val="18"/>
      <w:szCs w:val="18"/>
      <w:lang w:bidi="ar-SA"/>
    </w:rPr>
  </w:style>
  <w:style w:type="character" w:customStyle="1" w:styleId="490">
    <w:name w:val="font21"/>
    <w:basedOn w:val="66"/>
    <w:autoRedefine/>
    <w:qFormat/>
    <w:uiPriority w:val="0"/>
    <w:rPr>
      <w:rFonts w:hint="eastAsia" w:ascii="宋体" w:hAnsi="宋体" w:eastAsia="宋体" w:cs="宋体"/>
      <w:color w:val="000000"/>
      <w:sz w:val="18"/>
      <w:szCs w:val="18"/>
      <w:u w:val="none"/>
    </w:rPr>
  </w:style>
  <w:style w:type="character" w:customStyle="1" w:styleId="491">
    <w:name w:val="正文首行缩进 Char Char Char Char Char3"/>
    <w:autoRedefine/>
    <w:qFormat/>
    <w:uiPriority w:val="0"/>
    <w:rPr>
      <w:rFonts w:eastAsia="宋体"/>
      <w:kern w:val="2"/>
      <w:sz w:val="21"/>
      <w:szCs w:val="24"/>
      <w:lang w:val="en-US" w:eastAsia="zh-CN" w:bidi="ar-SA"/>
    </w:rPr>
  </w:style>
  <w:style w:type="character" w:customStyle="1" w:styleId="492">
    <w:name w:val="正文文本 2 Char"/>
    <w:autoRedefine/>
    <w:qFormat/>
    <w:uiPriority w:val="0"/>
    <w:rPr>
      <w:kern w:val="2"/>
      <w:sz w:val="21"/>
      <w:lang w:bidi="ar-SA"/>
    </w:rPr>
  </w:style>
  <w:style w:type="character" w:customStyle="1" w:styleId="493">
    <w:name w:val="Table Text Char1"/>
    <w:autoRedefine/>
    <w:qFormat/>
    <w:uiPriority w:val="0"/>
    <w:rPr>
      <w:rFonts w:ascii="Arial" w:hAnsi="Arial" w:eastAsia="宋体" w:cs="Arial"/>
      <w:sz w:val="18"/>
      <w:szCs w:val="18"/>
      <w:lang w:val="en-US" w:eastAsia="zh-CN" w:bidi="ar-SA"/>
    </w:rPr>
  </w:style>
  <w:style w:type="character" w:customStyle="1" w:styleId="494">
    <w:name w:val="textcontents"/>
    <w:basedOn w:val="66"/>
    <w:autoRedefine/>
    <w:qFormat/>
    <w:uiPriority w:val="0"/>
  </w:style>
  <w:style w:type="character" w:customStyle="1" w:styleId="495">
    <w:name w:val="标题 9 Char"/>
    <w:autoRedefine/>
    <w:qFormat/>
    <w:uiPriority w:val="0"/>
    <w:rPr>
      <w:rFonts w:ascii="Arial" w:hAnsi="Arial" w:eastAsia="黑体"/>
      <w:kern w:val="2"/>
      <w:sz w:val="21"/>
      <w:szCs w:val="24"/>
      <w:lang w:val="en-US" w:eastAsia="zh-CN" w:bidi="ar-SA"/>
    </w:rPr>
  </w:style>
  <w:style w:type="character" w:customStyle="1" w:styleId="496">
    <w:name w:val="纯文本 Char2"/>
    <w:link w:val="32"/>
    <w:autoRedefine/>
    <w:qFormat/>
    <w:uiPriority w:val="0"/>
    <w:rPr>
      <w:rFonts w:ascii="宋体" w:hAnsi="Courier New"/>
      <w:kern w:val="2"/>
      <w:sz w:val="24"/>
    </w:rPr>
  </w:style>
  <w:style w:type="character" w:customStyle="1" w:styleId="497">
    <w:name w:val="脚注文本 Char"/>
    <w:link w:val="48"/>
    <w:autoRedefine/>
    <w:qFormat/>
    <w:uiPriority w:val="0"/>
    <w:rPr>
      <w:kern w:val="2"/>
      <w:sz w:val="18"/>
      <w:szCs w:val="24"/>
      <w:lang w:bidi="ar-SA"/>
    </w:rPr>
  </w:style>
  <w:style w:type="character" w:customStyle="1" w:styleId="498">
    <w:name w:val="页脚 Char1"/>
    <w:autoRedefine/>
    <w:qFormat/>
    <w:uiPriority w:val="0"/>
    <w:rPr>
      <w:kern w:val="2"/>
      <w:sz w:val="18"/>
      <w:szCs w:val="18"/>
    </w:rPr>
  </w:style>
  <w:style w:type="character" w:customStyle="1" w:styleId="499">
    <w:name w:val="标题4"/>
    <w:basedOn w:val="66"/>
    <w:autoRedefine/>
    <w:qFormat/>
    <w:uiPriority w:val="0"/>
  </w:style>
  <w:style w:type="character" w:customStyle="1" w:styleId="500">
    <w:name w:val="HTML 预设格式 Char"/>
    <w:autoRedefine/>
    <w:qFormat/>
    <w:uiPriority w:val="0"/>
    <w:rPr>
      <w:rFonts w:ascii="宋体" w:hAnsi="宋体"/>
      <w:sz w:val="24"/>
      <w:szCs w:val="24"/>
      <w:lang w:bidi="ar-SA"/>
    </w:rPr>
  </w:style>
  <w:style w:type="character" w:customStyle="1" w:styleId="501">
    <w:name w:val="hei16b"/>
    <w:basedOn w:val="66"/>
    <w:autoRedefine/>
    <w:qFormat/>
    <w:uiPriority w:val="0"/>
  </w:style>
  <w:style w:type="character" w:customStyle="1" w:styleId="502">
    <w:name w:val="blacklink_text1"/>
    <w:autoRedefine/>
    <w:qFormat/>
    <w:uiPriority w:val="0"/>
    <w:rPr>
      <w:color w:val="0E0E0E"/>
      <w:sz w:val="18"/>
      <w:szCs w:val="18"/>
    </w:rPr>
  </w:style>
  <w:style w:type="character" w:customStyle="1" w:styleId="503">
    <w:name w:val="消息标题标签"/>
    <w:autoRedefine/>
    <w:qFormat/>
    <w:uiPriority w:val="0"/>
    <w:rPr>
      <w:rFonts w:ascii="Arial" w:hAnsi="Arial"/>
      <w:b/>
      <w:spacing w:val="-4"/>
      <w:sz w:val="18"/>
      <w:lang w:eastAsia="zh-CN"/>
    </w:rPr>
  </w:style>
  <w:style w:type="character" w:customStyle="1" w:styleId="504">
    <w:name w:val="正文文字 Char2"/>
    <w:autoRedefine/>
    <w:qFormat/>
    <w:uiPriority w:val="0"/>
    <w:rPr>
      <w:kern w:val="2"/>
      <w:sz w:val="21"/>
      <w:szCs w:val="24"/>
    </w:rPr>
  </w:style>
  <w:style w:type="character" w:customStyle="1" w:styleId="505">
    <w:name w:val="卷标题 Char1"/>
    <w:autoRedefine/>
    <w:qFormat/>
    <w:uiPriority w:val="0"/>
    <w:rPr>
      <w:rFonts w:eastAsia="宋体"/>
      <w:b/>
      <w:bCs/>
      <w:kern w:val="44"/>
      <w:sz w:val="44"/>
      <w:szCs w:val="44"/>
      <w:lang w:val="en-US" w:eastAsia="zh-CN" w:bidi="ar-SA"/>
    </w:rPr>
  </w:style>
  <w:style w:type="character" w:customStyle="1" w:styleId="506">
    <w:name w:val="市检方案标题3 Char1"/>
    <w:autoRedefine/>
    <w:qFormat/>
    <w:uiPriority w:val="0"/>
    <w:rPr>
      <w:rFonts w:ascii="宋体"/>
      <w:b/>
      <w:kern w:val="2"/>
      <w:sz w:val="24"/>
      <w:lang w:val="en-US" w:eastAsia="zh-CN" w:bidi="ar-SA"/>
    </w:rPr>
  </w:style>
  <w:style w:type="character" w:customStyle="1" w:styleId="507">
    <w:name w:val="ca-82"/>
    <w:basedOn w:val="66"/>
    <w:autoRedefine/>
    <w:qFormat/>
    <w:uiPriority w:val="0"/>
  </w:style>
  <w:style w:type="character" w:customStyle="1" w:styleId="508">
    <w:name w:val="第三层条 Char"/>
    <w:autoRedefine/>
    <w:qFormat/>
    <w:uiPriority w:val="0"/>
    <w:rPr>
      <w:rFonts w:ascii="Arial" w:hAnsi="Arial" w:eastAsia="黑体"/>
      <w:b/>
      <w:bCs/>
      <w:kern w:val="2"/>
      <w:sz w:val="28"/>
      <w:szCs w:val="28"/>
      <w:lang w:val="en-US" w:eastAsia="zh-CN" w:bidi="ar-SA"/>
    </w:rPr>
  </w:style>
  <w:style w:type="character" w:customStyle="1" w:styleId="509">
    <w:name w:val="正文缩进 Char"/>
    <w:link w:val="17"/>
    <w:autoRedefine/>
    <w:qFormat/>
    <w:uiPriority w:val="0"/>
    <w:rPr>
      <w:kern w:val="2"/>
      <w:sz w:val="21"/>
      <w:szCs w:val="24"/>
    </w:rPr>
  </w:style>
  <w:style w:type="character" w:customStyle="1" w:styleId="510">
    <w:name w:val="标题 2 Char2"/>
    <w:autoRedefine/>
    <w:qFormat/>
    <w:uiPriority w:val="0"/>
    <w:rPr>
      <w:rFonts w:ascii="宋体"/>
      <w:kern w:val="2"/>
      <w:sz w:val="28"/>
    </w:rPr>
  </w:style>
  <w:style w:type="character" w:customStyle="1" w:styleId="511">
    <w:name w:val="正文首行缩进 Char Char Char Char Char2"/>
    <w:autoRedefine/>
    <w:qFormat/>
    <w:uiPriority w:val="0"/>
    <w:rPr>
      <w:rFonts w:eastAsia="宋体"/>
      <w:kern w:val="2"/>
      <w:sz w:val="21"/>
      <w:szCs w:val="24"/>
      <w:lang w:val="en-US" w:eastAsia="zh-CN" w:bidi="ar-SA"/>
    </w:rPr>
  </w:style>
  <w:style w:type="character" w:customStyle="1" w:styleId="512">
    <w:name w:val="biaolan_12"/>
    <w:autoRedefine/>
    <w:qFormat/>
    <w:uiPriority w:val="0"/>
  </w:style>
  <w:style w:type="character" w:customStyle="1" w:styleId="513">
    <w:name w:val="MSG_EN_FONT_STYLE_NAME_TEMPLATE_ROLE_NUMBER MSG_EN_FONT_STYLE_NAME_BY_ROLE_TEXT 2 + MSG_EN_FONT_STYLE_MODIFER_NAME SimSun"/>
    <w:autoRedefine/>
    <w:qFormat/>
    <w:uiPriority w:val="0"/>
    <w:rPr>
      <w:rFonts w:ascii="宋体" w:hAnsi="宋体" w:eastAsia="宋体" w:cs="宋体"/>
      <w:color w:val="000000"/>
      <w:spacing w:val="20"/>
      <w:w w:val="100"/>
      <w:position w:val="0"/>
      <w:sz w:val="15"/>
      <w:szCs w:val="15"/>
      <w:u w:val="none"/>
      <w:lang w:val="zh-CN" w:eastAsia="zh-CN" w:bidi="zh-CN"/>
    </w:rPr>
  </w:style>
  <w:style w:type="character" w:customStyle="1" w:styleId="514">
    <w:name w:val="文档结构图 Char"/>
    <w:autoRedefine/>
    <w:qFormat/>
    <w:uiPriority w:val="0"/>
    <w:rPr>
      <w:kern w:val="2"/>
      <w:sz w:val="21"/>
      <w:szCs w:val="24"/>
      <w:shd w:val="clear" w:color="auto" w:fill="000080"/>
      <w:lang w:bidi="ar-SA"/>
    </w:rPr>
  </w:style>
  <w:style w:type="character" w:customStyle="1" w:styleId="515">
    <w:name w:val="Table Heading Char Char"/>
    <w:link w:val="246"/>
    <w:autoRedefine/>
    <w:qFormat/>
    <w:uiPriority w:val="0"/>
    <w:rPr>
      <w:rFonts w:ascii="Arial" w:hAnsi="Arial" w:eastAsia="黑体"/>
      <w:kern w:val="2"/>
      <w:sz w:val="18"/>
      <w:szCs w:val="18"/>
      <w:lang w:val="en-US" w:eastAsia="zh-CN" w:bidi="ar-SA"/>
    </w:rPr>
  </w:style>
  <w:style w:type="character" w:customStyle="1" w:styleId="516">
    <w:name w:val="DAS正文 Char"/>
    <w:link w:val="80"/>
    <w:autoRedefine/>
    <w:qFormat/>
    <w:uiPriority w:val="0"/>
    <w:rPr>
      <w:rFonts w:ascii="Verdana" w:hAnsi="Verdana"/>
      <w:kern w:val="2"/>
      <w:sz w:val="21"/>
      <w:szCs w:val="21"/>
      <w:lang w:bidi="ar-SA"/>
    </w:rPr>
  </w:style>
  <w:style w:type="character" w:customStyle="1" w:styleId="517">
    <w:name w:val="font141"/>
    <w:autoRedefine/>
    <w:qFormat/>
    <w:uiPriority w:val="0"/>
  </w:style>
  <w:style w:type="character" w:customStyle="1" w:styleId="518">
    <w:name w:val="正文文本缩进 3 Char"/>
    <w:autoRedefine/>
    <w:qFormat/>
    <w:uiPriority w:val="0"/>
    <w:rPr>
      <w:kern w:val="2"/>
      <w:sz w:val="16"/>
      <w:lang w:bidi="ar-SA"/>
    </w:rPr>
  </w:style>
  <w:style w:type="character" w:customStyle="1" w:styleId="519">
    <w:name w:val="gray121"/>
    <w:autoRedefine/>
    <w:qFormat/>
    <w:uiPriority w:val="0"/>
    <w:rPr>
      <w:color w:val="666666"/>
      <w:sz w:val="18"/>
      <w:szCs w:val="18"/>
    </w:rPr>
  </w:style>
  <w:style w:type="character" w:customStyle="1" w:styleId="520">
    <w:name w:val="纯文本 Char"/>
    <w:autoRedefine/>
    <w:qFormat/>
    <w:uiPriority w:val="0"/>
    <w:rPr>
      <w:rFonts w:ascii="宋体" w:hAnsi="Courier New" w:eastAsia="宋体"/>
      <w:kern w:val="2"/>
      <w:sz w:val="21"/>
      <w:szCs w:val="28"/>
      <w:lang w:val="en-US" w:eastAsia="zh-CN" w:bidi="ar-SA"/>
    </w:rPr>
  </w:style>
  <w:style w:type="character" w:customStyle="1" w:styleId="521">
    <w:name w:val="h Char Char2"/>
    <w:autoRedefine/>
    <w:qFormat/>
    <w:uiPriority w:val="0"/>
    <w:rPr>
      <w:kern w:val="2"/>
      <w:sz w:val="18"/>
      <w:szCs w:val="18"/>
    </w:rPr>
  </w:style>
  <w:style w:type="character" w:customStyle="1" w:styleId="522">
    <w:name w:val="font1"/>
    <w:autoRedefine/>
    <w:qFormat/>
    <w:uiPriority w:val="0"/>
    <w:rPr>
      <w:color w:val="000000"/>
      <w:sz w:val="18"/>
      <w:szCs w:val="18"/>
    </w:rPr>
  </w:style>
  <w:style w:type="character" w:customStyle="1" w:styleId="523">
    <w:name w:val="正文首行缩进 Char2"/>
    <w:link w:val="62"/>
    <w:autoRedefine/>
    <w:qFormat/>
    <w:uiPriority w:val="0"/>
    <w:rPr>
      <w:rFonts w:eastAsia="宋体"/>
      <w:kern w:val="2"/>
      <w:sz w:val="21"/>
      <w:szCs w:val="24"/>
      <w:lang w:val="en-US" w:eastAsia="zh-CN" w:bidi="ar-SA"/>
    </w:rPr>
  </w:style>
  <w:style w:type="character" w:customStyle="1" w:styleId="524">
    <w:name w:val="标题 8 Char"/>
    <w:autoRedefine/>
    <w:qFormat/>
    <w:uiPriority w:val="0"/>
    <w:rPr>
      <w:rFonts w:ascii="Arial" w:hAnsi="Arial" w:eastAsia="黑体"/>
      <w:kern w:val="2"/>
      <w:sz w:val="24"/>
      <w:szCs w:val="24"/>
      <w:lang w:val="en-US" w:eastAsia="zh-CN" w:bidi="ar-SA"/>
    </w:rPr>
  </w:style>
  <w:style w:type="character" w:customStyle="1" w:styleId="525">
    <w:name w:val="orange_blod1"/>
    <w:autoRedefine/>
    <w:qFormat/>
    <w:uiPriority w:val="0"/>
    <w:rPr>
      <w:rFonts w:hint="default" w:ascii="Verdana" w:hAnsi="Verdana"/>
      <w:b/>
      <w:bCs/>
      <w:color w:val="FF6600"/>
      <w:sz w:val="17"/>
      <w:szCs w:val="17"/>
      <w:u w:val="none"/>
    </w:rPr>
  </w:style>
  <w:style w:type="character" w:customStyle="1" w:styleId="526">
    <w:name w:val="日期 Char"/>
    <w:autoRedefine/>
    <w:qFormat/>
    <w:uiPriority w:val="0"/>
    <w:rPr>
      <w:rFonts w:ascii="宋体"/>
      <w:kern w:val="2"/>
      <w:sz w:val="24"/>
      <w:lang w:bidi="ar-SA"/>
    </w:rPr>
  </w:style>
  <w:style w:type="character" w:customStyle="1" w:styleId="527">
    <w:name w:val="H3 Char1"/>
    <w:autoRedefine/>
    <w:qFormat/>
    <w:uiPriority w:val="0"/>
    <w:rPr>
      <w:rFonts w:eastAsia="宋体"/>
      <w:b/>
      <w:bCs/>
      <w:kern w:val="2"/>
      <w:sz w:val="21"/>
      <w:szCs w:val="32"/>
      <w:lang w:val="en-US" w:eastAsia="zh-CN" w:bidi="ar-SA"/>
    </w:rPr>
  </w:style>
  <w:style w:type="character" w:customStyle="1" w:styleId="528">
    <w:name w:val="Footer-Even Char1"/>
    <w:autoRedefine/>
    <w:qFormat/>
    <w:uiPriority w:val="0"/>
    <w:rPr>
      <w:rFonts w:eastAsia="宋体"/>
      <w:kern w:val="2"/>
      <w:sz w:val="18"/>
      <w:lang w:val="en-US" w:eastAsia="zh-CN" w:bidi="ar-SA"/>
    </w:rPr>
  </w:style>
  <w:style w:type="character" w:customStyle="1" w:styleId="529">
    <w:name w:val="Char Char6"/>
    <w:autoRedefine/>
    <w:qFormat/>
    <w:uiPriority w:val="0"/>
    <w:rPr>
      <w:rFonts w:ascii="Arial" w:hAnsi="Arial" w:eastAsia="黑体"/>
      <w:b/>
      <w:bCs/>
      <w:kern w:val="2"/>
      <w:sz w:val="32"/>
      <w:szCs w:val="32"/>
      <w:lang w:val="en-US" w:eastAsia="zh-CN" w:bidi="ar-SA"/>
    </w:rPr>
  </w:style>
  <w:style w:type="character" w:customStyle="1" w:styleId="530">
    <w:name w:val="三级标题 Char1"/>
    <w:autoRedefine/>
    <w:qFormat/>
    <w:uiPriority w:val="0"/>
    <w:rPr>
      <w:rFonts w:ascii="Arial" w:hAnsi="Arial" w:eastAsia="黑体"/>
      <w:kern w:val="2"/>
      <w:sz w:val="21"/>
    </w:rPr>
  </w:style>
  <w:style w:type="character" w:customStyle="1" w:styleId="531">
    <w:name w:val="Table Text Char Char Char Char"/>
    <w:autoRedefine/>
    <w:qFormat/>
    <w:uiPriority w:val="0"/>
    <w:rPr>
      <w:rFonts w:ascii="Arial" w:hAnsi="Arial" w:cs="Arial"/>
      <w:kern w:val="2"/>
      <w:sz w:val="18"/>
      <w:szCs w:val="18"/>
      <w:lang w:val="en-US" w:eastAsia="zh-CN" w:bidi="ar-SA"/>
    </w:rPr>
  </w:style>
  <w:style w:type="character" w:customStyle="1" w:styleId="532">
    <w:name w:val="PIM 6 Char2"/>
    <w:autoRedefine/>
    <w:qFormat/>
    <w:uiPriority w:val="0"/>
    <w:rPr>
      <w:rFonts w:ascii="Arial" w:hAnsi="Arial" w:eastAsia="黑体"/>
      <w:b/>
      <w:kern w:val="2"/>
      <w:sz w:val="24"/>
    </w:rPr>
  </w:style>
  <w:style w:type="character" w:customStyle="1" w:styleId="533">
    <w:name w:val="content-white1"/>
    <w:autoRedefine/>
    <w:qFormat/>
    <w:uiPriority w:val="0"/>
    <w:rPr>
      <w:rFonts w:ascii="_x000B__x000C_" w:hAnsi="_x000B__x000C_"/>
      <w:color w:val="auto"/>
      <w:sz w:val="18"/>
      <w:szCs w:val="18"/>
      <w:u w:val="none"/>
    </w:rPr>
  </w:style>
  <w:style w:type="character" w:customStyle="1" w:styleId="534">
    <w:name w:val="Document Map Char"/>
    <w:autoRedefine/>
    <w:qFormat/>
    <w:uiPriority w:val="0"/>
    <w:rPr>
      <w:rFonts w:ascii="宋体" w:hAnsi="Calibri" w:eastAsia="宋体"/>
      <w:kern w:val="2"/>
      <w:sz w:val="18"/>
      <w:szCs w:val="18"/>
      <w:lang w:val="en-US" w:eastAsia="zh-CN" w:bidi="ar-SA"/>
    </w:rPr>
  </w:style>
  <w:style w:type="character" w:customStyle="1" w:styleId="535">
    <w:name w:val="top-det1"/>
    <w:autoRedefine/>
    <w:qFormat/>
    <w:uiPriority w:val="0"/>
    <w:rPr>
      <w:b/>
      <w:bCs/>
      <w:color w:val="000000"/>
    </w:rPr>
  </w:style>
  <w:style w:type="character" w:customStyle="1" w:styleId="536">
    <w:name w:val="Body Char"/>
    <w:link w:val="317"/>
    <w:autoRedefine/>
    <w:qFormat/>
    <w:uiPriority w:val="0"/>
    <w:rPr>
      <w:rFonts w:ascii="宋体" w:hAnsi="宋体"/>
      <w:sz w:val="21"/>
      <w:szCs w:val="21"/>
    </w:rPr>
  </w:style>
  <w:style w:type="character" w:customStyle="1" w:styleId="537">
    <w:name w:val="明显引用 Char"/>
    <w:link w:val="212"/>
    <w:autoRedefine/>
    <w:qFormat/>
    <w:uiPriority w:val="0"/>
    <w:rPr>
      <w:rFonts w:ascii="Calibri" w:hAnsi="Calibri"/>
      <w:b/>
      <w:bCs/>
      <w:i/>
      <w:iCs/>
      <w:sz w:val="22"/>
      <w:szCs w:val="22"/>
      <w:lang w:eastAsia="en-US" w:bidi="en-US"/>
    </w:rPr>
  </w:style>
  <w:style w:type="character" w:customStyle="1" w:styleId="538">
    <w:name w:val="正文文本 Char1"/>
    <w:link w:val="24"/>
    <w:autoRedefine/>
    <w:qFormat/>
    <w:uiPriority w:val="0"/>
    <w:rPr>
      <w:kern w:val="2"/>
      <w:sz w:val="21"/>
      <w:szCs w:val="24"/>
    </w:rPr>
  </w:style>
  <w:style w:type="character" w:customStyle="1" w:styleId="539">
    <w:name w:val="标题 8 Char1"/>
    <w:link w:val="11"/>
    <w:autoRedefine/>
    <w:qFormat/>
    <w:uiPriority w:val="0"/>
    <w:rPr>
      <w:rFonts w:ascii="Arial" w:hAnsi="Arial" w:eastAsia="黑体"/>
      <w:kern w:val="2"/>
      <w:sz w:val="24"/>
    </w:rPr>
  </w:style>
  <w:style w:type="character" w:customStyle="1" w:styleId="540">
    <w:name w:val="protextfont"/>
    <w:basedOn w:val="66"/>
    <w:autoRedefine/>
    <w:qFormat/>
    <w:uiPriority w:val="0"/>
  </w:style>
  <w:style w:type="character" w:customStyle="1" w:styleId="541">
    <w:name w:val="未命名11"/>
    <w:autoRedefine/>
    <w:qFormat/>
    <w:uiPriority w:val="0"/>
    <w:rPr>
      <w:color w:val="77FFFF"/>
      <w:sz w:val="24"/>
      <w:szCs w:val="24"/>
    </w:rPr>
  </w:style>
  <w:style w:type="character" w:customStyle="1" w:styleId="542">
    <w:name w:val="apple-converted-space"/>
    <w:basedOn w:val="66"/>
    <w:autoRedefine/>
    <w:qFormat/>
    <w:uiPriority w:val="0"/>
  </w:style>
  <w:style w:type="character" w:customStyle="1" w:styleId="543">
    <w:name w:val="line"/>
    <w:basedOn w:val="66"/>
    <w:autoRedefine/>
    <w:qFormat/>
    <w:uiPriority w:val="0"/>
  </w:style>
  <w:style w:type="character" w:customStyle="1" w:styleId="544">
    <w:name w:val="不用8 Char2"/>
    <w:autoRedefine/>
    <w:qFormat/>
    <w:uiPriority w:val="0"/>
    <w:rPr>
      <w:rFonts w:ascii="Arial" w:hAnsi="Arial" w:eastAsia="黑体"/>
      <w:kern w:val="2"/>
      <w:sz w:val="24"/>
    </w:rPr>
  </w:style>
  <w:style w:type="character" w:customStyle="1" w:styleId="545">
    <w:name w:val="mode1"/>
    <w:autoRedefine/>
    <w:qFormat/>
    <w:uiPriority w:val="0"/>
    <w:rPr>
      <w:color w:val="444444"/>
      <w:sz w:val="18"/>
      <w:szCs w:val="18"/>
    </w:rPr>
  </w:style>
  <w:style w:type="character" w:customStyle="1" w:styleId="546">
    <w:name w:val="正文文本缩进 2 Char"/>
    <w:autoRedefine/>
    <w:qFormat/>
    <w:uiPriority w:val="0"/>
    <w:rPr>
      <w:kern w:val="2"/>
      <w:sz w:val="21"/>
      <w:lang w:bidi="ar-SA"/>
    </w:rPr>
  </w:style>
  <w:style w:type="character" w:customStyle="1" w:styleId="547">
    <w:name w:val="style81"/>
    <w:autoRedefine/>
    <w:qFormat/>
    <w:uiPriority w:val="0"/>
    <w:rPr>
      <w:sz w:val="21"/>
      <w:szCs w:val="21"/>
    </w:rPr>
  </w:style>
  <w:style w:type="character" w:customStyle="1" w:styleId="548">
    <w:name w:val="grame"/>
    <w:basedOn w:val="66"/>
    <w:autoRedefine/>
    <w:qFormat/>
    <w:uiPriority w:val="0"/>
  </w:style>
  <w:style w:type="character" w:customStyle="1" w:styleId="549">
    <w:name w:val="141"/>
    <w:autoRedefine/>
    <w:qFormat/>
    <w:uiPriority w:val="0"/>
    <w:rPr>
      <w:color w:val="333333"/>
      <w:sz w:val="21"/>
      <w:szCs w:val="21"/>
      <w:u w:val="none"/>
    </w:rPr>
  </w:style>
  <w:style w:type="character" w:customStyle="1" w:styleId="550">
    <w:name w:val="crowed11"/>
    <w:autoRedefine/>
    <w:qFormat/>
    <w:uiPriority w:val="0"/>
    <w:rPr>
      <w:rFonts w:hint="default" w:ascii="_x000B__x000C_" w:hAnsi="_x000B__x000C_"/>
      <w:sz w:val="24"/>
      <w:szCs w:val="24"/>
    </w:rPr>
  </w:style>
  <w:style w:type="character" w:customStyle="1" w:styleId="551">
    <w:name w:val="副标题 Char1"/>
    <w:link w:val="46"/>
    <w:autoRedefine/>
    <w:qFormat/>
    <w:uiPriority w:val="0"/>
    <w:rPr>
      <w:rFonts w:ascii="Cambria" w:hAnsi="Cambria"/>
      <w:b/>
      <w:bCs/>
      <w:kern w:val="28"/>
      <w:sz w:val="32"/>
      <w:szCs w:val="32"/>
    </w:rPr>
  </w:style>
  <w:style w:type="character" w:customStyle="1" w:styleId="552">
    <w:name w:val="正文文本缩进 2 Char1"/>
    <w:link w:val="35"/>
    <w:autoRedefine/>
    <w:qFormat/>
    <w:uiPriority w:val="0"/>
    <w:rPr>
      <w:kern w:val="2"/>
      <w:sz w:val="21"/>
    </w:rPr>
  </w:style>
  <w:style w:type="character" w:customStyle="1" w:styleId="553">
    <w:name w:val="apple-style-span"/>
    <w:basedOn w:val="66"/>
    <w:autoRedefine/>
    <w:qFormat/>
    <w:uiPriority w:val="0"/>
  </w:style>
  <w:style w:type="character" w:customStyle="1" w:styleId="554">
    <w:name w:val="font31"/>
    <w:basedOn w:val="66"/>
    <w:autoRedefine/>
    <w:qFormat/>
    <w:uiPriority w:val="0"/>
    <w:rPr>
      <w:rFonts w:hint="eastAsia" w:ascii="宋体" w:hAnsi="宋体" w:eastAsia="宋体" w:cs="宋体"/>
      <w:b/>
      <w:color w:val="666666"/>
      <w:sz w:val="24"/>
      <w:szCs w:val="24"/>
      <w:u w:val="none"/>
    </w:rPr>
  </w:style>
  <w:style w:type="character" w:customStyle="1" w:styleId="555">
    <w:name w:val="页脚 Char2"/>
    <w:autoRedefine/>
    <w:qFormat/>
    <w:uiPriority w:val="0"/>
    <w:rPr>
      <w:rFonts w:eastAsia="宋体"/>
      <w:kern w:val="2"/>
      <w:sz w:val="18"/>
      <w:lang w:val="en-US" w:eastAsia="zh-CN" w:bidi="ar-SA"/>
    </w:rPr>
  </w:style>
  <w:style w:type="character" w:customStyle="1" w:styleId="556">
    <w:name w:val="标题 1 Char1"/>
    <w:link w:val="2"/>
    <w:autoRedefine/>
    <w:qFormat/>
    <w:uiPriority w:val="0"/>
    <w:rPr>
      <w:rFonts w:ascii="宋体"/>
      <w:b/>
      <w:kern w:val="28"/>
      <w:sz w:val="36"/>
      <w:lang w:val="en-US" w:eastAsia="zh-CN" w:bidi="ar-SA"/>
    </w:rPr>
  </w:style>
  <w:style w:type="character" w:customStyle="1" w:styleId="557">
    <w:name w:val="批注文字 Char1"/>
    <w:link w:val="21"/>
    <w:autoRedefine/>
    <w:qFormat/>
    <w:uiPriority w:val="0"/>
    <w:rPr>
      <w:kern w:val="2"/>
      <w:sz w:val="21"/>
      <w:szCs w:val="24"/>
    </w:rPr>
  </w:style>
  <w:style w:type="character" w:customStyle="1" w:styleId="558">
    <w:name w:val="正文首行缩进 2 Char1"/>
    <w:link w:val="63"/>
    <w:autoRedefine/>
    <w:qFormat/>
    <w:uiPriority w:val="0"/>
    <w:rPr>
      <w:rFonts w:ascii="宋体" w:hAnsi="宋体" w:eastAsia="仿宋_GB2312"/>
      <w:kern w:val="2"/>
      <w:sz w:val="24"/>
      <w:szCs w:val="21"/>
    </w:rPr>
  </w:style>
  <w:style w:type="character" w:customStyle="1" w:styleId="559">
    <w:name w:val="批注文字 Char"/>
    <w:autoRedefine/>
    <w:qFormat/>
    <w:uiPriority w:val="0"/>
    <w:rPr>
      <w:rFonts w:eastAsia="宋体"/>
      <w:kern w:val="2"/>
      <w:sz w:val="21"/>
      <w:szCs w:val="24"/>
      <w:lang w:val="en-US" w:eastAsia="zh-CN" w:bidi="ar-SA"/>
    </w:rPr>
  </w:style>
  <w:style w:type="character" w:customStyle="1" w:styleId="560">
    <w:name w:val="标题 4 Char"/>
    <w:link w:val="6"/>
    <w:autoRedefine/>
    <w:qFormat/>
    <w:uiPriority w:val="0"/>
    <w:rPr>
      <w:rFonts w:ascii="Arial" w:hAnsi="Arial" w:eastAsia="黑体"/>
      <w:b/>
      <w:bCs/>
      <w:kern w:val="2"/>
      <w:sz w:val="28"/>
      <w:szCs w:val="28"/>
    </w:rPr>
  </w:style>
  <w:style w:type="character" w:customStyle="1" w:styleId="561">
    <w:name w:val="_Style 558"/>
    <w:autoRedefine/>
    <w:qFormat/>
    <w:uiPriority w:val="0"/>
    <w:rPr>
      <w:i/>
      <w:iCs/>
      <w:color w:val="808080"/>
    </w:rPr>
  </w:style>
  <w:style w:type="character" w:customStyle="1" w:styleId="562">
    <w:name w:val="HTML 预设格式 Char1"/>
    <w:link w:val="58"/>
    <w:autoRedefine/>
    <w:qFormat/>
    <w:uiPriority w:val="0"/>
    <w:rPr>
      <w:rFonts w:ascii="宋体" w:hAnsi="宋体" w:cs="宋体"/>
      <w:sz w:val="24"/>
      <w:szCs w:val="24"/>
    </w:rPr>
  </w:style>
  <w:style w:type="character" w:customStyle="1" w:styleId="563">
    <w:name w:val="标题 Char1"/>
    <w:link w:val="4"/>
    <w:autoRedefine/>
    <w:qFormat/>
    <w:uiPriority w:val="0"/>
    <w:rPr>
      <w:rFonts w:ascii="Arial" w:hAnsi="Arial"/>
      <w:b/>
      <w:smallCaps/>
      <w:kern w:val="28"/>
      <w:sz w:val="36"/>
      <w:lang w:eastAsia="en-US"/>
    </w:rPr>
  </w:style>
  <w:style w:type="character" w:customStyle="1" w:styleId="564">
    <w:name w:val="marklong"/>
    <w:autoRedefine/>
    <w:qFormat/>
    <w:uiPriority w:val="0"/>
    <w:rPr>
      <w:rFonts w:ascii="宋体" w:hAnsi="宋体" w:eastAsia="宋体"/>
      <w:kern w:val="2"/>
      <w:sz w:val="28"/>
      <w:szCs w:val="28"/>
      <w:lang w:val="en-US" w:eastAsia="zh-CN" w:bidi="ar-SA"/>
    </w:rPr>
  </w:style>
  <w:style w:type="character" w:customStyle="1" w:styleId="565">
    <w:name w:val="副标题 Char"/>
    <w:autoRedefine/>
    <w:qFormat/>
    <w:uiPriority w:val="0"/>
    <w:rPr>
      <w:rFonts w:ascii="Cambria" w:hAnsi="Cambria"/>
      <w:b/>
      <w:bCs/>
      <w:kern w:val="28"/>
      <w:sz w:val="32"/>
      <w:szCs w:val="32"/>
      <w:lang w:bidi="ar-SA"/>
    </w:rPr>
  </w:style>
  <w:style w:type="character" w:customStyle="1" w:styleId="566">
    <w:name w:val="日期 Char2"/>
    <w:link w:val="34"/>
    <w:autoRedefine/>
    <w:qFormat/>
    <w:uiPriority w:val="0"/>
    <w:rPr>
      <w:rFonts w:ascii="宋体"/>
      <w:kern w:val="2"/>
      <w:sz w:val="24"/>
    </w:rPr>
  </w:style>
  <w:style w:type="character" w:customStyle="1" w:styleId="567">
    <w:name w:val="正文文本 3 Char1"/>
    <w:link w:val="22"/>
    <w:autoRedefine/>
    <w:qFormat/>
    <w:uiPriority w:val="0"/>
    <w:rPr>
      <w:kern w:val="2"/>
      <w:sz w:val="18"/>
    </w:rPr>
  </w:style>
  <w:style w:type="character" w:customStyle="1" w:styleId="568">
    <w:name w:val="尾注文本 Char"/>
    <w:link w:val="36"/>
    <w:autoRedefine/>
    <w:qFormat/>
    <w:uiPriority w:val="0"/>
    <w:rPr>
      <w:kern w:val="2"/>
      <w:sz w:val="21"/>
      <w:szCs w:val="24"/>
    </w:rPr>
  </w:style>
  <w:style w:type="character" w:customStyle="1" w:styleId="569">
    <w:name w:val="标题5 Char"/>
    <w:link w:val="353"/>
    <w:autoRedefine/>
    <w:qFormat/>
    <w:uiPriority w:val="0"/>
    <w:rPr>
      <w:rFonts w:ascii="宋体"/>
      <w:sz w:val="21"/>
      <w:szCs w:val="21"/>
      <w:lang w:bidi="ar-SA"/>
    </w:rPr>
  </w:style>
  <w:style w:type="character" w:customStyle="1" w:styleId="570">
    <w:name w:val="批注主题 Char"/>
    <w:autoRedefine/>
    <w:qFormat/>
    <w:uiPriority w:val="0"/>
    <w:rPr>
      <w:rFonts w:eastAsia="宋体"/>
      <w:b/>
      <w:bCs/>
      <w:kern w:val="2"/>
      <w:sz w:val="21"/>
      <w:szCs w:val="24"/>
      <w:lang w:val="en-US" w:eastAsia="zh-CN" w:bidi="ar-SA"/>
    </w:rPr>
  </w:style>
  <w:style w:type="character" w:customStyle="1" w:styleId="571">
    <w:name w:val="正文首行缩进 2 Char"/>
    <w:autoRedefine/>
    <w:qFormat/>
    <w:uiPriority w:val="0"/>
    <w:rPr>
      <w:rFonts w:ascii="宋体" w:hAnsi="宋体" w:eastAsia="仿宋_GB2312"/>
      <w:kern w:val="2"/>
      <w:sz w:val="24"/>
      <w:szCs w:val="21"/>
      <w:lang w:bidi="ar-SA"/>
    </w:rPr>
  </w:style>
  <w:style w:type="character" w:customStyle="1" w:styleId="572">
    <w:name w:val="批注主题 Char1"/>
    <w:link w:val="61"/>
    <w:autoRedefine/>
    <w:qFormat/>
    <w:uiPriority w:val="0"/>
    <w:rPr>
      <w:b/>
      <w:bCs/>
      <w:kern w:val="2"/>
      <w:sz w:val="21"/>
      <w:szCs w:val="24"/>
    </w:rPr>
  </w:style>
  <w:style w:type="character" w:customStyle="1" w:styleId="573">
    <w:name w:val="正文文本缩进 Char"/>
    <w:link w:val="25"/>
    <w:autoRedefine/>
    <w:qFormat/>
    <w:uiPriority w:val="0"/>
    <w:rPr>
      <w:rFonts w:ascii="宋体" w:hAnsi="宋体"/>
      <w:kern w:val="2"/>
      <w:sz w:val="21"/>
      <w:szCs w:val="21"/>
    </w:rPr>
  </w:style>
  <w:style w:type="character" w:customStyle="1" w:styleId="574">
    <w:name w:val="标题 2 Char"/>
    <w:link w:val="3"/>
    <w:autoRedefine/>
    <w:qFormat/>
    <w:uiPriority w:val="0"/>
    <w:rPr>
      <w:rFonts w:ascii="宋体"/>
      <w:b/>
      <w:kern w:val="2"/>
      <w:sz w:val="28"/>
      <w:lang w:val="en-US" w:eastAsia="zh-CN" w:bidi="ar-SA"/>
    </w:rPr>
  </w:style>
  <w:style w:type="character" w:customStyle="1" w:styleId="575">
    <w:name w:val="章节 Char1"/>
    <w:autoRedefine/>
    <w:qFormat/>
    <w:uiPriority w:val="0"/>
    <w:rPr>
      <w:rFonts w:ascii="宋体"/>
      <w:b/>
      <w:kern w:val="28"/>
      <w:sz w:val="36"/>
      <w:lang w:val="en-US" w:eastAsia="zh-CN" w:bidi="ar-SA"/>
    </w:rPr>
  </w:style>
  <w:style w:type="character" w:customStyle="1" w:styleId="576">
    <w:name w:val="H2 Char1"/>
    <w:autoRedefine/>
    <w:qFormat/>
    <w:uiPriority w:val="0"/>
    <w:rPr>
      <w:rFonts w:ascii="Arial" w:hAnsi="Arial" w:eastAsia="黑体"/>
      <w:b/>
      <w:bCs/>
      <w:kern w:val="2"/>
      <w:sz w:val="32"/>
      <w:szCs w:val="32"/>
      <w:lang w:val="en-US" w:eastAsia="zh-CN" w:bidi="ar-SA"/>
    </w:rPr>
  </w:style>
  <w:style w:type="character" w:customStyle="1" w:styleId="577">
    <w:name w:val="标题 7 Char"/>
    <w:autoRedefine/>
    <w:qFormat/>
    <w:uiPriority w:val="0"/>
    <w:rPr>
      <w:rFonts w:eastAsia="宋体"/>
      <w:b/>
      <w:kern w:val="2"/>
      <w:sz w:val="24"/>
      <w:szCs w:val="24"/>
      <w:lang w:val="en-US" w:eastAsia="zh-CN" w:bidi="ar-SA"/>
    </w:rPr>
  </w:style>
  <w:style w:type="character" w:customStyle="1" w:styleId="578">
    <w:name w:val="v151"/>
    <w:autoRedefine/>
    <w:qFormat/>
    <w:uiPriority w:val="0"/>
    <w:rPr>
      <w:sz w:val="18"/>
    </w:rPr>
  </w:style>
  <w:style w:type="character" w:customStyle="1" w:styleId="579">
    <w:name w:val="页眉 Char"/>
    <w:autoRedefine/>
    <w:qFormat/>
    <w:uiPriority w:val="0"/>
    <w:rPr>
      <w:kern w:val="2"/>
      <w:sz w:val="18"/>
      <w:szCs w:val="18"/>
      <w:lang w:bidi="ar-SA"/>
    </w:rPr>
  </w:style>
  <w:style w:type="character" w:customStyle="1" w:styleId="580">
    <w:name w:val="Char Char20"/>
    <w:autoRedefine/>
    <w:qFormat/>
    <w:uiPriority w:val="0"/>
    <w:rPr>
      <w:rFonts w:ascii="宋体" w:hAnsi="Courier New" w:eastAsia="宋体"/>
      <w:kern w:val="2"/>
      <w:sz w:val="24"/>
      <w:szCs w:val="28"/>
      <w:lang w:val="en-US" w:eastAsia="zh-CN" w:bidi="ar-SA"/>
    </w:rPr>
  </w:style>
  <w:style w:type="character" w:customStyle="1" w:styleId="581">
    <w:name w:val="fy21"/>
    <w:autoRedefine/>
    <w:qFormat/>
    <w:uiPriority w:val="0"/>
    <w:rPr>
      <w:rFonts w:hint="default" w:ascii="Verdana" w:hAnsi="Verdana"/>
      <w:color w:val="0063C7"/>
      <w:sz w:val="18"/>
      <w:szCs w:val="18"/>
    </w:rPr>
  </w:style>
  <w:style w:type="character" w:customStyle="1" w:styleId="582">
    <w:name w:val="Char Char21"/>
    <w:autoRedefine/>
    <w:qFormat/>
    <w:uiPriority w:val="0"/>
    <w:rPr>
      <w:rFonts w:ascii="宋体" w:hAnsi="Courier New" w:eastAsia="宋体"/>
      <w:kern w:val="2"/>
      <w:sz w:val="24"/>
      <w:lang w:val="en-US" w:eastAsia="zh-CN" w:bidi="ar-SA"/>
    </w:rPr>
  </w:style>
  <w:style w:type="character" w:customStyle="1" w:styleId="583">
    <w:name w:val="页脚 Char"/>
    <w:autoRedefine/>
    <w:qFormat/>
    <w:uiPriority w:val="0"/>
    <w:rPr>
      <w:rFonts w:eastAsia="宋体"/>
      <w:kern w:val="2"/>
      <w:sz w:val="18"/>
      <w:lang w:val="en-US" w:eastAsia="zh-CN" w:bidi="ar-SA"/>
    </w:rPr>
  </w:style>
  <w:style w:type="character" w:customStyle="1" w:styleId="584">
    <w:name w:val="h Char Char1"/>
    <w:autoRedefine/>
    <w:qFormat/>
    <w:uiPriority w:val="0"/>
    <w:rPr>
      <w:kern w:val="2"/>
      <w:sz w:val="18"/>
      <w:szCs w:val="18"/>
    </w:rPr>
  </w:style>
  <w:style w:type="character" w:customStyle="1" w:styleId="585">
    <w:name w:val="PIM 6 Char1"/>
    <w:autoRedefine/>
    <w:qFormat/>
    <w:uiPriority w:val="0"/>
    <w:rPr>
      <w:rFonts w:ascii="Arial" w:hAnsi="Arial" w:eastAsia="黑体"/>
      <w:b/>
      <w:kern w:val="2"/>
      <w:sz w:val="24"/>
    </w:rPr>
  </w:style>
  <w:style w:type="character" w:customStyle="1" w:styleId="586">
    <w:name w:val="标题 6 Char1"/>
    <w:link w:val="9"/>
    <w:autoRedefine/>
    <w:qFormat/>
    <w:uiPriority w:val="0"/>
    <w:rPr>
      <w:rFonts w:ascii="Arial" w:hAnsi="Arial" w:eastAsia="黑体"/>
      <w:b/>
      <w:kern w:val="2"/>
      <w:sz w:val="24"/>
    </w:rPr>
  </w:style>
  <w:style w:type="character" w:customStyle="1" w:styleId="587">
    <w:name w:val="三级标题 Char2"/>
    <w:autoRedefine/>
    <w:qFormat/>
    <w:uiPriority w:val="0"/>
    <w:rPr>
      <w:rFonts w:ascii="Arial" w:hAnsi="Arial" w:eastAsia="黑体"/>
      <w:kern w:val="2"/>
      <w:sz w:val="24"/>
    </w:rPr>
  </w:style>
  <w:style w:type="character" w:customStyle="1" w:styleId="588">
    <w:name w:val="页眉 Char1"/>
    <w:link w:val="40"/>
    <w:autoRedefine/>
    <w:qFormat/>
    <w:uiPriority w:val="0"/>
    <w:rPr>
      <w:kern w:val="2"/>
      <w:sz w:val="18"/>
      <w:szCs w:val="18"/>
    </w:rPr>
  </w:style>
  <w:style w:type="character" w:customStyle="1" w:styleId="589">
    <w:name w:val="日期 Char1"/>
    <w:autoRedefine/>
    <w:qFormat/>
    <w:uiPriority w:val="0"/>
    <w:rPr>
      <w:rFonts w:ascii="宋体"/>
      <w:kern w:val="2"/>
      <w:sz w:val="24"/>
    </w:rPr>
  </w:style>
  <w:style w:type="character" w:customStyle="1" w:styleId="590">
    <w:name w:val="纯文本 Char1"/>
    <w:autoRedefine/>
    <w:qFormat/>
    <w:uiPriority w:val="0"/>
    <w:rPr>
      <w:rFonts w:ascii="宋体" w:hAnsi="Courier New"/>
      <w:kern w:val="2"/>
      <w:sz w:val="24"/>
    </w:rPr>
  </w:style>
  <w:style w:type="character" w:customStyle="1" w:styleId="591">
    <w:name w:val="style21"/>
    <w:autoRedefine/>
    <w:qFormat/>
    <w:uiPriority w:val="0"/>
    <w:rPr>
      <w:sz w:val="21"/>
      <w:szCs w:val="21"/>
    </w:rPr>
  </w:style>
  <w:style w:type="character" w:customStyle="1" w:styleId="592">
    <w:name w:val="标题 3 Char1"/>
    <w:link w:val="5"/>
    <w:autoRedefine/>
    <w:qFormat/>
    <w:uiPriority w:val="0"/>
    <w:rPr>
      <w:rFonts w:ascii="宋体"/>
      <w:b/>
      <w:kern w:val="2"/>
      <w:sz w:val="24"/>
      <w:lang w:val="en-US" w:eastAsia="zh-CN" w:bidi="ar-SA"/>
    </w:rPr>
  </w:style>
  <w:style w:type="character" w:customStyle="1" w:styleId="593">
    <w:name w:val="批注框文本 Char1"/>
    <w:link w:val="37"/>
    <w:autoRedefine/>
    <w:qFormat/>
    <w:uiPriority w:val="0"/>
    <w:rPr>
      <w:kern w:val="2"/>
      <w:sz w:val="18"/>
      <w:szCs w:val="18"/>
    </w:rPr>
  </w:style>
  <w:style w:type="character" w:customStyle="1" w:styleId="594">
    <w:name w:val="不用8 Char1"/>
    <w:autoRedefine/>
    <w:qFormat/>
    <w:uiPriority w:val="0"/>
    <w:rPr>
      <w:rFonts w:ascii="Arial" w:hAnsi="Arial" w:eastAsia="黑体"/>
      <w:kern w:val="2"/>
      <w:sz w:val="24"/>
    </w:rPr>
  </w:style>
  <w:style w:type="character" w:customStyle="1" w:styleId="595">
    <w:name w:val="标题 3 Char"/>
    <w:autoRedefine/>
    <w:qFormat/>
    <w:uiPriority w:val="0"/>
    <w:rPr>
      <w:rFonts w:ascii="宋体" w:eastAsia="宋体"/>
      <w:kern w:val="2"/>
      <w:sz w:val="28"/>
      <w:szCs w:val="24"/>
      <w:lang w:val="en-US" w:eastAsia="zh-CN" w:bidi="ar-SA"/>
    </w:rPr>
  </w:style>
  <w:style w:type="character" w:customStyle="1" w:styleId="596">
    <w:name w:val="ca-21"/>
    <w:autoRedefine/>
    <w:qFormat/>
    <w:uiPriority w:val="0"/>
    <w:rPr>
      <w:rFonts w:hint="eastAsia" w:ascii="宋体" w:hAnsi="宋体" w:eastAsia="宋体"/>
      <w:sz w:val="24"/>
      <w:szCs w:val="24"/>
    </w:rPr>
  </w:style>
  <w:style w:type="character" w:customStyle="1" w:styleId="597">
    <w:name w:val="列出段落 Char"/>
    <w:link w:val="283"/>
    <w:autoRedefine/>
    <w:qFormat/>
    <w:uiPriority w:val="0"/>
    <w:rPr>
      <w:kern w:val="2"/>
      <w:sz w:val="24"/>
      <w:szCs w:val="24"/>
    </w:rPr>
  </w:style>
  <w:style w:type="character" w:customStyle="1" w:styleId="598">
    <w:name w:val="文字 Char"/>
    <w:link w:val="132"/>
    <w:autoRedefine/>
    <w:qFormat/>
    <w:uiPriority w:val="0"/>
    <w:rPr>
      <w:rFonts w:ascii="宋体" w:hAnsi="宋体"/>
      <w:kern w:val="2"/>
      <w:sz w:val="28"/>
      <w:lang w:bidi="ar-SA"/>
    </w:rPr>
  </w:style>
  <w:style w:type="character" w:customStyle="1" w:styleId="599">
    <w:name w:val="标题 7 Char1"/>
    <w:link w:val="10"/>
    <w:autoRedefine/>
    <w:qFormat/>
    <w:uiPriority w:val="0"/>
    <w:rPr>
      <w:b/>
      <w:kern w:val="2"/>
      <w:sz w:val="24"/>
    </w:rPr>
  </w:style>
  <w:style w:type="character" w:customStyle="1" w:styleId="600">
    <w:name w:val="正文文字 Char1"/>
    <w:autoRedefine/>
    <w:qFormat/>
    <w:uiPriority w:val="0"/>
    <w:rPr>
      <w:kern w:val="2"/>
      <w:sz w:val="21"/>
      <w:szCs w:val="24"/>
    </w:rPr>
  </w:style>
  <w:style w:type="character" w:customStyle="1" w:styleId="601">
    <w:name w:val="文档结构图 Char1"/>
    <w:link w:val="20"/>
    <w:autoRedefine/>
    <w:qFormat/>
    <w:uiPriority w:val="0"/>
    <w:rPr>
      <w:kern w:val="2"/>
      <w:sz w:val="21"/>
      <w:szCs w:val="24"/>
      <w:shd w:val="clear" w:color="auto" w:fill="000080"/>
    </w:rPr>
  </w:style>
  <w:style w:type="character" w:customStyle="1" w:styleId="602">
    <w:name w:val="Footer Char"/>
    <w:autoRedefine/>
    <w:qFormat/>
    <w:uiPriority w:val="0"/>
    <w:rPr>
      <w:rFonts w:ascii="Calibri" w:hAnsi="Calibri" w:eastAsia="宋体"/>
      <w:sz w:val="18"/>
      <w:szCs w:val="18"/>
      <w:lang w:val="en-US" w:eastAsia="zh-CN" w:bidi="ar-SA"/>
    </w:rPr>
  </w:style>
  <w:style w:type="character" w:customStyle="1" w:styleId="603">
    <w:name w:val="不用 Char2"/>
    <w:autoRedefine/>
    <w:qFormat/>
    <w:uiPriority w:val="0"/>
    <w:rPr>
      <w:b/>
      <w:kern w:val="2"/>
      <w:sz w:val="24"/>
    </w:rPr>
  </w:style>
  <w:style w:type="character" w:customStyle="1" w:styleId="604">
    <w:name w:val="注释标题 Char"/>
    <w:link w:val="15"/>
    <w:autoRedefine/>
    <w:qFormat/>
    <w:uiPriority w:val="0"/>
    <w:rPr>
      <w:kern w:val="2"/>
      <w:sz w:val="21"/>
      <w:szCs w:val="24"/>
      <w:lang w:bidi="ar-SA"/>
    </w:rPr>
  </w:style>
  <w:style w:type="character" w:customStyle="1" w:styleId="605">
    <w:name w:val="正文文本缩进 3 Char1"/>
    <w:link w:val="51"/>
    <w:autoRedefine/>
    <w:qFormat/>
    <w:uiPriority w:val="0"/>
    <w:rPr>
      <w:kern w:val="2"/>
      <w:sz w:val="16"/>
    </w:rPr>
  </w:style>
  <w:style w:type="character" w:customStyle="1" w:styleId="606">
    <w:name w:val="Footer-Even Char2"/>
    <w:autoRedefine/>
    <w:qFormat/>
    <w:uiPriority w:val="0"/>
    <w:rPr>
      <w:rFonts w:eastAsia="宋体"/>
      <w:kern w:val="2"/>
      <w:sz w:val="18"/>
      <w:lang w:val="en-US" w:eastAsia="zh-CN" w:bidi="ar-SA"/>
    </w:rPr>
  </w:style>
  <w:style w:type="character" w:customStyle="1" w:styleId="607">
    <w:name w:val="无间隔 Char"/>
    <w:link w:val="211"/>
    <w:autoRedefine/>
    <w:qFormat/>
    <w:uiPriority w:val="0"/>
    <w:rPr>
      <w:rFonts w:ascii="Calibri" w:hAnsi="Calibri"/>
      <w:sz w:val="24"/>
      <w:szCs w:val="32"/>
      <w:lang w:eastAsia="en-US" w:bidi="en-US"/>
    </w:rPr>
  </w:style>
  <w:style w:type="character" w:customStyle="1" w:styleId="608">
    <w:name w:val="自定义正文 Char"/>
    <w:link w:val="360"/>
    <w:autoRedefine/>
    <w:qFormat/>
    <w:uiPriority w:val="0"/>
    <w:rPr>
      <w:rFonts w:ascii="仿宋_GB2312" w:eastAsia="仿宋_GB2312"/>
      <w:kern w:val="2"/>
      <w:sz w:val="24"/>
      <w:szCs w:val="24"/>
      <w:lang w:bidi="ar-SA"/>
    </w:rPr>
  </w:style>
  <w:style w:type="character" w:customStyle="1" w:styleId="609">
    <w:name w:val="正文首行缩进 Char"/>
    <w:autoRedefine/>
    <w:qFormat/>
    <w:uiPriority w:val="0"/>
    <w:rPr>
      <w:rFonts w:eastAsia="宋体"/>
      <w:kern w:val="2"/>
      <w:sz w:val="21"/>
      <w:szCs w:val="24"/>
      <w:lang w:val="en-US" w:eastAsia="zh-CN" w:bidi="ar-SA"/>
    </w:rPr>
  </w:style>
  <w:style w:type="character" w:customStyle="1" w:styleId="610">
    <w:name w:val="Header Char"/>
    <w:autoRedefine/>
    <w:qFormat/>
    <w:uiPriority w:val="0"/>
    <w:rPr>
      <w:rFonts w:ascii="Calibri" w:hAnsi="Calibri" w:eastAsia="宋体"/>
      <w:sz w:val="18"/>
      <w:szCs w:val="18"/>
      <w:lang w:val="en-US" w:eastAsia="zh-CN" w:bidi="ar-SA"/>
    </w:rPr>
  </w:style>
  <w:style w:type="character" w:customStyle="1" w:styleId="611">
    <w:name w:val="页脚 Char3"/>
    <w:link w:val="38"/>
    <w:autoRedefine/>
    <w:qFormat/>
    <w:uiPriority w:val="0"/>
    <w:rPr>
      <w:rFonts w:eastAsia="宋体"/>
      <w:kern w:val="2"/>
      <w:sz w:val="18"/>
      <w:lang w:val="en-US" w:eastAsia="zh-CN" w:bidi="ar-SA"/>
    </w:rPr>
  </w:style>
  <w:style w:type="character" w:customStyle="1" w:styleId="612">
    <w:name w:val="正文文本 2 Char1"/>
    <w:link w:val="55"/>
    <w:autoRedefine/>
    <w:qFormat/>
    <w:uiPriority w:val="0"/>
    <w:rPr>
      <w:kern w:val="2"/>
      <w:sz w:val="21"/>
    </w:rPr>
  </w:style>
  <w:style w:type="character" w:customStyle="1" w:styleId="613">
    <w:name w:val="标题 5 Char"/>
    <w:link w:val="7"/>
    <w:autoRedefine/>
    <w:qFormat/>
    <w:uiPriority w:val="0"/>
    <w:rPr>
      <w:rFonts w:ascii="Arial" w:hAnsi="Arial" w:eastAsia="楷体_GB2312"/>
      <w:b/>
      <w:sz w:val="24"/>
      <w:szCs w:val="24"/>
    </w:rPr>
  </w:style>
  <w:style w:type="character" w:customStyle="1" w:styleId="614">
    <w:name w:val="占位符文本1"/>
    <w:autoRedefine/>
    <w:qFormat/>
    <w:uiPriority w:val="0"/>
    <w:rPr>
      <w:color w:val="808080"/>
    </w:rPr>
  </w:style>
  <w:style w:type="character" w:customStyle="1" w:styleId="615">
    <w:name w:val="正文首行缩进 Char1"/>
    <w:basedOn w:val="538"/>
    <w:autoRedefine/>
    <w:qFormat/>
    <w:uiPriority w:val="0"/>
    <w:rPr>
      <w:kern w:val="2"/>
      <w:sz w:val="21"/>
      <w:szCs w:val="24"/>
    </w:rPr>
  </w:style>
  <w:style w:type="character" w:customStyle="1" w:styleId="616">
    <w:name w:val="Table Text Char"/>
    <w:autoRedefine/>
    <w:qFormat/>
    <w:uiPriority w:val="0"/>
    <w:rPr>
      <w:rFonts w:ascii="Arial" w:hAnsi="Arial" w:eastAsia="宋体"/>
      <w:sz w:val="18"/>
      <w:lang w:val="en-US" w:eastAsia="zh-CN" w:bidi="ar-SA"/>
    </w:rPr>
  </w:style>
  <w:style w:type="character" w:customStyle="1" w:styleId="617">
    <w:name w:val="标题 1 Char"/>
    <w:autoRedefine/>
    <w:qFormat/>
    <w:uiPriority w:val="0"/>
    <w:rPr>
      <w:rFonts w:ascii="宋体" w:eastAsia="黑体"/>
      <w:kern w:val="28"/>
      <w:sz w:val="28"/>
    </w:rPr>
  </w:style>
  <w:style w:type="character" w:customStyle="1" w:styleId="618">
    <w:name w:val="标题 Char"/>
    <w:autoRedefine/>
    <w:qFormat/>
    <w:uiPriority w:val="0"/>
    <w:rPr>
      <w:rFonts w:ascii="Arial" w:hAnsi="Arial"/>
      <w:b/>
      <w:smallCaps/>
      <w:kern w:val="28"/>
      <w:sz w:val="36"/>
      <w:lang w:eastAsia="en-US" w:bidi="ar-SA"/>
    </w:rPr>
  </w:style>
  <w:style w:type="character" w:customStyle="1" w:styleId="619">
    <w:name w:val="正文文本 3 Char"/>
    <w:autoRedefine/>
    <w:qFormat/>
    <w:uiPriority w:val="0"/>
    <w:rPr>
      <w:kern w:val="2"/>
      <w:sz w:val="18"/>
      <w:lang w:bidi="ar-SA"/>
    </w:rPr>
  </w:style>
  <w:style w:type="character" w:customStyle="1" w:styleId="620">
    <w:name w:val="正文-1 Char"/>
    <w:link w:val="104"/>
    <w:autoRedefine/>
    <w:qFormat/>
    <w:uiPriority w:val="0"/>
    <w:rPr>
      <w:rFonts w:eastAsia="仿宋_GB2312"/>
      <w:kern w:val="2"/>
      <w:sz w:val="28"/>
      <w:szCs w:val="28"/>
      <w:lang w:bidi="ar-SA"/>
    </w:rPr>
  </w:style>
  <w:style w:type="character" w:customStyle="1" w:styleId="621">
    <w:name w:val="不用 Char1"/>
    <w:autoRedefine/>
    <w:qFormat/>
    <w:uiPriority w:val="0"/>
    <w:rPr>
      <w:b/>
      <w:kern w:val="2"/>
      <w:sz w:val="24"/>
    </w:rPr>
  </w:style>
  <w:style w:type="character" w:customStyle="1" w:styleId="622">
    <w:name w:val="ca-22"/>
    <w:basedOn w:val="66"/>
    <w:autoRedefine/>
    <w:qFormat/>
    <w:uiPriority w:val="0"/>
  </w:style>
  <w:style w:type="character" w:customStyle="1" w:styleId="623">
    <w:name w:val="Char Char61"/>
    <w:autoRedefine/>
    <w:qFormat/>
    <w:uiPriority w:val="0"/>
    <w:rPr>
      <w:rFonts w:ascii="Arial" w:hAnsi="Arial" w:eastAsia="黑体"/>
      <w:b/>
      <w:bCs/>
      <w:kern w:val="2"/>
      <w:sz w:val="32"/>
      <w:szCs w:val="32"/>
      <w:lang w:val="en-US" w:eastAsia="zh-CN" w:bidi="ar-SA"/>
    </w:rPr>
  </w:style>
  <w:style w:type="character" w:customStyle="1" w:styleId="624">
    <w:name w:val="content1"/>
    <w:autoRedefine/>
    <w:qFormat/>
    <w:uiPriority w:val="0"/>
    <w:rPr>
      <w:sz w:val="18"/>
      <w:szCs w:val="18"/>
    </w:rPr>
  </w:style>
  <w:style w:type="character" w:customStyle="1" w:styleId="625">
    <w:name w:val="标准文本 Char"/>
    <w:link w:val="455"/>
    <w:autoRedefine/>
    <w:qFormat/>
    <w:uiPriority w:val="0"/>
    <w:rPr>
      <w:rFonts w:ascii="Calibri" w:hAnsi="Calibri" w:eastAsia="仿宋_GB2312"/>
      <w:kern w:val="2"/>
      <w:sz w:val="24"/>
    </w:rPr>
  </w:style>
  <w:style w:type="character" w:customStyle="1" w:styleId="626">
    <w:name w:val="Char Char22"/>
    <w:autoRedefine/>
    <w:qFormat/>
    <w:uiPriority w:val="0"/>
    <w:rPr>
      <w:rFonts w:eastAsia="宋体"/>
      <w:kern w:val="2"/>
      <w:sz w:val="18"/>
      <w:szCs w:val="18"/>
      <w:lang w:val="en-US" w:eastAsia="zh-CN" w:bidi="ar-SA"/>
    </w:rPr>
  </w:style>
  <w:style w:type="character" w:customStyle="1" w:styleId="627">
    <w:name w:val="正文 + 三号 Char"/>
    <w:link w:val="287"/>
    <w:autoRedefine/>
    <w:qFormat/>
    <w:uiPriority w:val="0"/>
    <w:rPr>
      <w:kern w:val="2"/>
      <w:sz w:val="21"/>
      <w:szCs w:val="24"/>
      <w:lang w:bidi="ar-SA"/>
    </w:rPr>
  </w:style>
  <w:style w:type="character" w:customStyle="1" w:styleId="628">
    <w:name w:val="标题 9 Char1"/>
    <w:link w:val="12"/>
    <w:autoRedefine/>
    <w:qFormat/>
    <w:uiPriority w:val="0"/>
    <w:rPr>
      <w:rFonts w:ascii="Arial" w:hAnsi="Arial" w:eastAsia="黑体"/>
      <w:kern w:val="2"/>
      <w:sz w:val="24"/>
    </w:rPr>
  </w:style>
  <w:style w:type="character" w:customStyle="1" w:styleId="629">
    <w:name w:val="Char Char62"/>
    <w:autoRedefine/>
    <w:qFormat/>
    <w:uiPriority w:val="0"/>
    <w:rPr>
      <w:rFonts w:ascii="Arial" w:hAnsi="Arial" w:eastAsia="黑体"/>
      <w:b/>
      <w:bCs/>
      <w:kern w:val="2"/>
      <w:sz w:val="32"/>
      <w:szCs w:val="32"/>
      <w:lang w:val="en-US" w:eastAsia="zh-CN" w:bidi="ar-SA"/>
    </w:rPr>
  </w:style>
  <w:style w:type="character" w:customStyle="1" w:styleId="630">
    <w:name w:val="标题 2 Char Char Char Char"/>
    <w:autoRedefine/>
    <w:qFormat/>
    <w:uiPriority w:val="0"/>
    <w:rPr>
      <w:rFonts w:hint="eastAsia" w:ascii="黑体" w:hAnsi="Arial" w:eastAsia="黑体"/>
      <w:b/>
      <w:sz w:val="30"/>
      <w:szCs w:val="30"/>
      <w:lang w:val="en-US" w:eastAsia="zh-CN" w:bidi="ar-SA"/>
    </w:rPr>
  </w:style>
  <w:style w:type="character" w:customStyle="1" w:styleId="631">
    <w:name w:val="h Char Char"/>
    <w:autoRedefine/>
    <w:qFormat/>
    <w:uiPriority w:val="0"/>
    <w:rPr>
      <w:kern w:val="2"/>
      <w:sz w:val="18"/>
      <w:szCs w:val="18"/>
    </w:rPr>
  </w:style>
  <w:style w:type="character" w:customStyle="1" w:styleId="632">
    <w:name w:val="Char Char2"/>
    <w:autoRedefine/>
    <w:qFormat/>
    <w:uiPriority w:val="0"/>
    <w:rPr>
      <w:rFonts w:eastAsia="宋体"/>
      <w:kern w:val="2"/>
      <w:sz w:val="18"/>
      <w:szCs w:val="18"/>
      <w:lang w:val="en-US" w:eastAsia="zh-CN" w:bidi="ar-SA"/>
    </w:rPr>
  </w:style>
  <w:style w:type="character" w:customStyle="1" w:styleId="633">
    <w:name w:val="Char Char23"/>
    <w:autoRedefine/>
    <w:qFormat/>
    <w:uiPriority w:val="0"/>
    <w:rPr>
      <w:rFonts w:eastAsia="宋体"/>
      <w:kern w:val="2"/>
      <w:sz w:val="18"/>
      <w:szCs w:val="18"/>
      <w:lang w:val="en-US" w:eastAsia="zh-CN" w:bidi="ar-SA"/>
    </w:rPr>
  </w:style>
  <w:style w:type="character" w:customStyle="1" w:styleId="634">
    <w:name w:val="Table Text Char Char Char"/>
    <w:autoRedefine/>
    <w:qFormat/>
    <w:uiPriority w:val="0"/>
    <w:rPr>
      <w:rFonts w:ascii="Arial" w:hAnsi="Arial" w:eastAsia="宋体" w:cs="Arial"/>
      <w:sz w:val="18"/>
      <w:szCs w:val="18"/>
      <w:lang w:val="en-US" w:eastAsia="zh-CN" w:bidi="ar-SA"/>
    </w:rPr>
  </w:style>
  <w:style w:type="character" w:customStyle="1" w:styleId="635">
    <w:name w:val="标题 6 Char"/>
    <w:autoRedefine/>
    <w:qFormat/>
    <w:uiPriority w:val="0"/>
    <w:rPr>
      <w:rFonts w:ascii="Arial" w:hAnsi="Arial" w:eastAsia="黑体"/>
      <w:b/>
      <w:kern w:val="2"/>
      <w:sz w:val="24"/>
      <w:szCs w:val="24"/>
      <w:lang w:val="en-US" w:eastAsia="zh-CN" w:bidi="ar-SA"/>
    </w:rPr>
  </w:style>
  <w:style w:type="paragraph" w:customStyle="1" w:styleId="636">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637">
    <w:name w:val="_Style 26"/>
    <w:basedOn w:val="1"/>
    <w:next w:val="283"/>
    <w:autoRedefine/>
    <w:qFormat/>
    <w:uiPriority w:val="34"/>
    <w:pPr>
      <w:spacing w:line="240" w:lineRule="auto"/>
      <w:ind w:left="720"/>
      <w:contextualSpacing/>
    </w:pPr>
    <w:rPr>
      <w:kern w:val="0"/>
      <w:lang w:eastAsia="en-US" w:bidi="en-US"/>
    </w:rPr>
  </w:style>
  <w:style w:type="paragraph" w:customStyle="1" w:styleId="638">
    <w:name w:val="列出段落2"/>
    <w:basedOn w:val="1"/>
    <w:next w:val="1"/>
    <w:autoRedefine/>
    <w:qFormat/>
    <w:uiPriority w:val="34"/>
  </w:style>
  <w:style w:type="table" w:customStyle="1" w:styleId="639">
    <w:name w:val="网格型1"/>
    <w:basedOn w:val="6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40">
    <w:name w:val="font01"/>
    <w:basedOn w:val="66"/>
    <w:autoRedefine/>
    <w:qFormat/>
    <w:uiPriority w:val="0"/>
    <w:rPr>
      <w:rFonts w:hint="eastAsia" w:ascii="宋体" w:hAnsi="宋体" w:eastAsia="宋体" w:cs="宋体"/>
      <w:color w:val="000000"/>
      <w:sz w:val="22"/>
      <w:szCs w:val="22"/>
      <w:u w:val="none"/>
    </w:rPr>
  </w:style>
  <w:style w:type="paragraph" w:customStyle="1" w:styleId="641">
    <w:name w:val="正文缩进1"/>
    <w:basedOn w:val="1"/>
    <w:autoRedefine/>
    <w:qFormat/>
    <w:uiPriority w:val="0"/>
    <w:pPr>
      <w:ind w:firstLine="420"/>
    </w:pPr>
  </w:style>
  <w:style w:type="paragraph" w:customStyle="1" w:styleId="642">
    <w:name w:val="一级无"/>
    <w:basedOn w:val="1"/>
    <w:autoRedefine/>
    <w:qFormat/>
    <w:uiPriority w:val="0"/>
    <w:pPr>
      <w:widowControl/>
      <w:tabs>
        <w:tab w:val="left" w:pos="1440"/>
      </w:tabs>
      <w:ind w:left="1440" w:hanging="720"/>
      <w:jc w:val="left"/>
      <w:outlineLvl w:val="2"/>
    </w:pPr>
    <w:rPr>
      <w:rFonts w:ascii="宋体" w:hAnsi="Times New Roman"/>
      <w:kern w:val="0"/>
      <w:szCs w:val="21"/>
    </w:rPr>
  </w:style>
  <w:style w:type="paragraph" w:customStyle="1" w:styleId="643">
    <w:name w:val="标题 2_1_0"/>
    <w:basedOn w:val="644"/>
    <w:next w:val="644"/>
    <w:autoRedefine/>
    <w:qFormat/>
    <w:uiPriority w:val="0"/>
    <w:pPr>
      <w:keepNext/>
      <w:keepLines/>
      <w:spacing w:before="260" w:after="260" w:line="412" w:lineRule="auto"/>
      <w:outlineLvl w:val="1"/>
    </w:pPr>
    <w:rPr>
      <w:rFonts w:ascii="Arial" w:hAnsi="Arial" w:eastAsia="黑体"/>
      <w:b/>
      <w:sz w:val="32"/>
      <w:szCs w:val="20"/>
    </w:rPr>
  </w:style>
  <w:style w:type="paragraph" w:customStyle="1" w:styleId="64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5">
    <w:name w:val="Plain Text"/>
    <w:basedOn w:val="1"/>
    <w:qFormat/>
    <w:uiPriority w:val="0"/>
    <w:rPr>
      <w:rFonts w:ascii="宋体" w:hAnsi="Courier New" w:cs="Courier New"/>
      <w:sz w:val="21"/>
      <w:szCs w:val="21"/>
    </w:rPr>
  </w:style>
  <w:style w:type="character" w:customStyle="1" w:styleId="646">
    <w:name w:val="font41"/>
    <w:basedOn w:val="66"/>
    <w:qFormat/>
    <w:uiPriority w:val="0"/>
    <w:rPr>
      <w:rFonts w:hint="default" w:ascii="Times New Roman" w:hAnsi="Times New Roman" w:cs="Times New Roman"/>
      <w:color w:val="000000"/>
      <w:sz w:val="32"/>
      <w:szCs w:val="32"/>
      <w:u w:val="none"/>
    </w:rPr>
  </w:style>
  <w:style w:type="character" w:customStyle="1" w:styleId="647">
    <w:name w:val="font51"/>
    <w:basedOn w:val="66"/>
    <w:qFormat/>
    <w:uiPriority w:val="0"/>
    <w:rPr>
      <w:rFonts w:hint="eastAsia" w:ascii="仿宋" w:hAnsi="仿宋" w:eastAsia="仿宋" w:cs="仿宋"/>
      <w:color w:val="000000"/>
      <w:sz w:val="32"/>
      <w:szCs w:val="32"/>
      <w:u w:val="none"/>
    </w:rPr>
  </w:style>
  <w:style w:type="table" w:customStyle="1" w:styleId="648">
    <w:name w:val="Table Normal2"/>
    <w:autoRedefine/>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customStyle="1" w:styleId="649">
    <w:name w:val="无间隔1"/>
    <w:basedOn w:val="1"/>
    <w:autoRedefine/>
    <w:qFormat/>
    <w:uiPriority w:val="1"/>
    <w:pPr>
      <w:spacing w:line="40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Xtzj.Com</Company>
  <Pages>87</Pages>
  <Words>9777</Words>
  <Characters>10495</Characters>
  <Lines>239</Lines>
  <Paragraphs>67</Paragraphs>
  <TotalTime>0</TotalTime>
  <ScaleCrop>false</ScaleCrop>
  <LinksUpToDate>false</LinksUpToDate>
  <CharactersWithSpaces>10700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2018-11-05T08:43:00Z</dcterms:created>
  <dc:creator>lixd</dc:creator>
  <cp:lastModifiedBy>Administrator</cp:lastModifiedBy>
  <cp:lastPrinted>2025-09-22T01:46:00Z</cp:lastPrinted>
  <dcterms:modified xsi:type="dcterms:W3CDTF">2026-04-24T10:31:18Z</dcterms:modified>
  <dc:title>青海省政府采购</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F23382E162CA47D7894A64D9D93ABEAF_13</vt:lpwstr>
  </property>
  <property fmtid="{D5CDD505-2E9C-101B-9397-08002B2CF9AE}" pid="4" name="KSOTemplateDocerSaveRecord">
    <vt:lpwstr>eyJoZGlkIjoiZWExOTcwNzVlZGY5YzMzYWZjZmQ5NjM4NDIzMjk0OTEiLCJ1c2VySWQiOiIzNTQxMzk3MzAifQ==</vt:lpwstr>
  </property>
</Properties>
</file>