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CBF6D9">
      <w:pPr>
        <w:pStyle w:val="261"/>
        <w:ind w:firstLine="3080" w:firstLineChars="1100"/>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28"/>
          <w:szCs w:val="28"/>
          <w:highlight w:val="none"/>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42545</wp:posOffset>
            </wp:positionH>
            <wp:positionV relativeFrom="paragraph">
              <wp:posOffset>-62230</wp:posOffset>
            </wp:positionV>
            <wp:extent cx="2778760" cy="618490"/>
            <wp:effectExtent l="0" t="0" r="2540" b="10160"/>
            <wp:wrapSquare wrapText="bothSides"/>
            <wp:docPr id="8" name="图片 8" descr="晓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晓洲9"/>
                    <pic:cNvPicPr>
                      <a:picLocks noChangeAspect="1"/>
                    </pic:cNvPicPr>
                  </pic:nvPicPr>
                  <pic:blipFill>
                    <a:blip r:embed="rId31"/>
                    <a:stretch>
                      <a:fillRect/>
                    </a:stretch>
                  </pic:blipFill>
                  <pic:spPr>
                    <a:xfrm>
                      <a:off x="0" y="0"/>
                      <a:ext cx="2778760" cy="618490"/>
                    </a:xfrm>
                    <a:prstGeom prst="rect">
                      <a:avLst/>
                    </a:prstGeom>
                  </pic:spPr>
                </pic:pic>
              </a:graphicData>
            </a:graphic>
          </wp:anchor>
        </w:drawing>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 xml:space="preserve">    </w:t>
      </w:r>
    </w:p>
    <w:p w14:paraId="697CCF2E">
      <w:pPr>
        <w:pStyle w:val="261"/>
        <w:keepNext w:val="0"/>
        <w:keepLines w:val="0"/>
        <w:pageBreakBefore w:val="0"/>
        <w:widowControl w:val="0"/>
        <w:kinsoku/>
        <w:wordWrap/>
        <w:overflowPunct/>
        <w:topLinePunct w:val="0"/>
        <w:autoSpaceDE/>
        <w:autoSpaceDN/>
        <w:bidi w:val="0"/>
        <w:adjustRightInd/>
        <w:snapToGrid/>
        <w:textAlignment w:val="baseline"/>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14:paraId="0D82135F">
      <w:pPr>
        <w:pStyle w:val="261"/>
        <w:keepNext w:val="0"/>
        <w:keepLines w:val="0"/>
        <w:pageBreakBefore w:val="0"/>
        <w:widowControl w:val="0"/>
        <w:kinsoku/>
        <w:wordWrap/>
        <w:overflowPunct/>
        <w:topLinePunct w:val="0"/>
        <w:autoSpaceDE/>
        <w:autoSpaceDN/>
        <w:bidi w:val="0"/>
        <w:adjustRightInd/>
        <w:snapToGrid/>
        <w:textAlignment w:val="baseline"/>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14:paraId="1771DE78">
      <w:pPr>
        <w:pStyle w:val="261"/>
        <w:keepNext w:val="0"/>
        <w:keepLines w:val="0"/>
        <w:pageBreakBefore w:val="0"/>
        <w:widowControl w:val="0"/>
        <w:kinsoku/>
        <w:wordWrap/>
        <w:overflowPunct/>
        <w:topLinePunct w:val="0"/>
        <w:autoSpaceDE/>
        <w:autoSpaceDN/>
        <w:bidi w:val="0"/>
        <w:adjustRightInd/>
        <w:snapToGrid/>
        <w:jc w:val="right"/>
        <w:textAlignment w:val="baseline"/>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招标编号：</w:t>
      </w:r>
      <w:r>
        <w:rPr>
          <w:rFonts w:hint="eastAsia" w:ascii="黑体" w:hAnsi="黑体" w:eastAsia="黑体" w:cs="黑体"/>
          <w:b w:val="0"/>
          <w:bCs w:val="0"/>
          <w:color w:val="000000" w:themeColor="text1"/>
          <w:sz w:val="32"/>
          <w:szCs w:val="32"/>
          <w:highlight w:val="none"/>
          <w:lang w:eastAsia="zh-CN"/>
          <w14:textFill>
            <w14:solidFill>
              <w14:schemeClr w14:val="tx1"/>
            </w14:solidFill>
          </w14:textFill>
        </w:rPr>
        <w:t>XZGK-2025-HW046-3</w:t>
      </w:r>
    </w:p>
    <w:p w14:paraId="3099E643">
      <w:pPr>
        <w:pStyle w:val="261"/>
        <w:rPr>
          <w:rFonts w:hint="eastAsia" w:ascii="宋体" w:hAnsi="宋体" w:eastAsia="宋体" w:cs="宋体"/>
          <w:color w:val="000000" w:themeColor="text1"/>
          <w:highlight w:val="none"/>
          <w:lang w:val="en-US" w:eastAsia="zh-CN"/>
          <w14:textFill>
            <w14:solidFill>
              <w14:schemeClr w14:val="tx1"/>
            </w14:solidFill>
          </w14:textFill>
        </w:rPr>
      </w:pPr>
    </w:p>
    <w:p w14:paraId="1AA6C90F">
      <w:pPr>
        <w:jc w:val="center"/>
        <w:rPr>
          <w:rFonts w:hint="eastAsia" w:ascii="黑体" w:hAnsi="黑体" w:eastAsia="黑体" w:cs="黑体"/>
          <w:b w:val="0"/>
          <w:bCs w:val="0"/>
          <w:color w:val="000000" w:themeColor="text1"/>
          <w:spacing w:val="0"/>
          <w:position w:val="0"/>
          <w:sz w:val="48"/>
          <w:szCs w:val="48"/>
          <w:highlight w:val="none"/>
          <w:lang w:val="en-US" w:eastAsia="zh-CN"/>
          <w14:textFill>
            <w14:solidFill>
              <w14:schemeClr w14:val="tx1"/>
            </w14:solidFill>
          </w14:textFill>
        </w:rPr>
      </w:pPr>
    </w:p>
    <w:p w14:paraId="45E9182F">
      <w:pPr>
        <w:jc w:val="center"/>
        <w:rPr>
          <w:rFonts w:hint="eastAsia" w:ascii="黑体" w:hAnsi="黑体" w:eastAsia="黑体" w:cs="黑体"/>
          <w:b w:val="0"/>
          <w:bCs w:val="0"/>
          <w:color w:val="000000" w:themeColor="text1"/>
          <w:spacing w:val="0"/>
          <w:position w:val="0"/>
          <w:sz w:val="48"/>
          <w:szCs w:val="48"/>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0"/>
          <w:position w:val="0"/>
          <w:sz w:val="48"/>
          <w:szCs w:val="48"/>
          <w:highlight w:val="none"/>
          <w:lang w:val="en-US" w:eastAsia="zh-CN"/>
          <w14:textFill>
            <w14:solidFill>
              <w14:schemeClr w14:val="tx1"/>
            </w14:solidFill>
          </w14:textFill>
        </w:rPr>
        <w:t>智慧中医医院示范标杆建设项目—乌鲁木齐市米东区中医医院（2025年）</w:t>
      </w:r>
    </w:p>
    <w:p w14:paraId="031530E5">
      <w:pPr>
        <w:jc w:val="center"/>
        <w:rPr>
          <w:rFonts w:hint="eastAsia" w:ascii="黑体" w:hAnsi="黑体" w:eastAsia="黑体" w:cs="黑体"/>
          <w:b w:val="0"/>
          <w:bCs w:val="0"/>
          <w:color w:val="000000" w:themeColor="text1"/>
          <w:spacing w:val="0"/>
          <w:position w:val="0"/>
          <w:sz w:val="48"/>
          <w:szCs w:val="48"/>
          <w:highlight w:val="none"/>
          <w:lang w:val="en-US" w:eastAsia="zh-CN"/>
          <w14:textFill>
            <w14:solidFill>
              <w14:schemeClr w14:val="tx1"/>
            </w14:solidFill>
          </w14:textFill>
        </w:rPr>
      </w:pPr>
    </w:p>
    <w:p w14:paraId="60F08087">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eastAsia" w:ascii="黑体" w:hAnsi="黑体" w:eastAsia="黑体" w:cs="黑体"/>
          <w:b w:val="0"/>
          <w:bCs w:val="0"/>
          <w:color w:val="000000" w:themeColor="text1"/>
          <w:spacing w:val="28"/>
          <w:position w:val="0"/>
          <w:sz w:val="84"/>
          <w:szCs w:val="84"/>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28"/>
          <w:position w:val="0"/>
          <w:sz w:val="84"/>
          <w:szCs w:val="84"/>
          <w:highlight w:val="none"/>
          <w:lang w:val="en-US" w:eastAsia="zh-CN"/>
          <w14:textFill>
            <w14:solidFill>
              <w14:schemeClr w14:val="tx1"/>
            </w14:solidFill>
          </w14:textFill>
        </w:rPr>
        <w:t>公开招标文件</w:t>
      </w:r>
    </w:p>
    <w:p w14:paraId="35F1D419">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eastAsia" w:ascii="黑体" w:hAnsi="黑体" w:eastAsia="黑体" w:cs="黑体"/>
          <w:b w:val="0"/>
          <w:bCs w:val="0"/>
          <w:color w:val="000000" w:themeColor="text1"/>
          <w:spacing w:val="28"/>
          <w:position w:val="0"/>
          <w:sz w:val="44"/>
          <w:szCs w:val="44"/>
          <w:highlight w:val="none"/>
          <w:lang w:val="en-US" w:eastAsia="zh-CN"/>
          <w14:textFill>
            <w14:solidFill>
              <w14:schemeClr w14:val="tx1"/>
            </w14:solidFill>
          </w14:textFill>
        </w:rPr>
      </w:pPr>
      <w:r>
        <w:rPr>
          <w:rFonts w:hint="eastAsia" w:ascii="黑体" w:hAnsi="黑体" w:eastAsia="黑体" w:cs="黑体"/>
          <w:b/>
          <w:bCs/>
          <w:color w:val="000000" w:themeColor="text1"/>
          <w:spacing w:val="28"/>
          <w:position w:val="0"/>
          <w:sz w:val="44"/>
          <w:szCs w:val="44"/>
          <w:highlight w:val="none"/>
          <w:lang w:val="en-US" w:eastAsia="zh-CN"/>
          <w14:textFill>
            <w14:solidFill>
              <w14:schemeClr w14:val="tx1"/>
            </w14:solidFill>
          </w14:textFill>
        </w:rPr>
        <w:t>(政府采购货物类)</w:t>
      </w:r>
    </w:p>
    <w:p w14:paraId="6E22D9F9">
      <w:pPr>
        <w:jc w:val="both"/>
        <w:rPr>
          <w:rFonts w:hint="eastAsia" w:ascii="黑体" w:hAnsi="黑体" w:eastAsia="黑体" w:cs="黑体"/>
          <w:b w:val="0"/>
          <w:bCs w:val="0"/>
          <w:color w:val="000000" w:themeColor="text1"/>
          <w:spacing w:val="28"/>
          <w:position w:val="0"/>
          <w:sz w:val="44"/>
          <w:szCs w:val="44"/>
          <w:highlight w:val="none"/>
          <w:lang w:val="en-US" w:eastAsia="zh-CN"/>
          <w14:textFill>
            <w14:solidFill>
              <w14:schemeClr w14:val="tx1"/>
            </w14:solidFill>
          </w14:textFill>
        </w:rPr>
      </w:pPr>
    </w:p>
    <w:p w14:paraId="27CADC5B">
      <w:pPr>
        <w:jc w:val="both"/>
        <w:rPr>
          <w:rFonts w:hint="eastAsia" w:ascii="黑体" w:hAnsi="黑体" w:eastAsia="黑体" w:cs="黑体"/>
          <w:b w:val="0"/>
          <w:bCs w:val="0"/>
          <w:color w:val="000000" w:themeColor="text1"/>
          <w:spacing w:val="28"/>
          <w:position w:val="0"/>
          <w:sz w:val="44"/>
          <w:szCs w:val="44"/>
          <w:highlight w:val="none"/>
          <w:lang w:val="en-US" w:eastAsia="zh-CN"/>
          <w14:textFill>
            <w14:solidFill>
              <w14:schemeClr w14:val="tx1"/>
            </w14:solidFill>
          </w14:textFill>
        </w:rPr>
      </w:pPr>
    </w:p>
    <w:p w14:paraId="119FD33D">
      <w:pPr>
        <w:jc w:val="left"/>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120"/>
          <w:w w:val="100"/>
          <w:kern w:val="0"/>
          <w:position w:val="0"/>
          <w:sz w:val="32"/>
          <w:szCs w:val="32"/>
          <w:highlight w:val="none"/>
          <w:fitText w:val="1440" w:id="372189979"/>
          <w:lang w:val="en-US" w:eastAsia="zh-CN"/>
          <w14:textFill>
            <w14:solidFill>
              <w14:schemeClr w14:val="tx1"/>
            </w14:solidFill>
          </w14:textFill>
        </w:rPr>
        <w:t>采购</w:t>
      </w:r>
      <w:r>
        <w:rPr>
          <w:rFonts w:hint="eastAsia" w:ascii="黑体" w:hAnsi="黑体" w:eastAsia="黑体" w:cs="黑体"/>
          <w:b w:val="0"/>
          <w:bCs w:val="0"/>
          <w:color w:val="000000" w:themeColor="text1"/>
          <w:spacing w:val="0"/>
          <w:w w:val="100"/>
          <w:kern w:val="0"/>
          <w:position w:val="0"/>
          <w:sz w:val="32"/>
          <w:szCs w:val="32"/>
          <w:highlight w:val="none"/>
          <w:fitText w:val="1440" w:id="372189979"/>
          <w:lang w:val="en-US" w:eastAsia="zh-CN"/>
          <w14:textFill>
            <w14:solidFill>
              <w14:schemeClr w14:val="tx1"/>
            </w14:solidFill>
          </w14:textFill>
        </w:rPr>
        <w:t>人</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：乌鲁木齐市米东区中医医院</w:t>
      </w:r>
    </w:p>
    <w:p w14:paraId="3F3BDDA5">
      <w:pPr>
        <w:jc w:val="left"/>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120"/>
          <w:kern w:val="0"/>
          <w:sz w:val="32"/>
          <w:szCs w:val="32"/>
          <w:highlight w:val="none"/>
          <w:fitText w:val="1440" w:id="1248872183"/>
          <w:lang w:val="en-US" w:eastAsia="zh-CN"/>
          <w14:textFill>
            <w14:solidFill>
              <w14:schemeClr w14:val="tx1"/>
            </w14:solidFill>
          </w14:textFill>
        </w:rPr>
        <w:t>联系</w:t>
      </w:r>
      <w:r>
        <w:rPr>
          <w:rFonts w:hint="eastAsia" w:ascii="黑体" w:hAnsi="黑体" w:eastAsia="黑体" w:cs="黑体"/>
          <w:b w:val="0"/>
          <w:bCs w:val="0"/>
          <w:color w:val="000000" w:themeColor="text1"/>
          <w:spacing w:val="0"/>
          <w:kern w:val="0"/>
          <w:sz w:val="32"/>
          <w:szCs w:val="32"/>
          <w:highlight w:val="none"/>
          <w:fitText w:val="1440" w:id="1248872183"/>
          <w:lang w:val="en-US" w:eastAsia="zh-CN"/>
          <w14:textFill>
            <w14:solidFill>
              <w14:schemeClr w14:val="tx1"/>
            </w14:solidFill>
          </w14:textFill>
        </w:rPr>
        <w:t>人</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：孙继刚</w:t>
      </w:r>
    </w:p>
    <w:p w14:paraId="1F5D5F3F">
      <w:pPr>
        <w:jc w:val="left"/>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26"/>
          <w:w w:val="100"/>
          <w:kern w:val="0"/>
          <w:sz w:val="32"/>
          <w:szCs w:val="32"/>
          <w:highlight w:val="none"/>
          <w:fitText w:val="1440" w:id="1362299987"/>
          <w:lang w:val="en-US" w:eastAsia="zh-CN"/>
          <w14:textFill>
            <w14:solidFill>
              <w14:schemeClr w14:val="tx1"/>
            </w14:solidFill>
          </w14:textFill>
        </w:rPr>
        <w:t>联系电</w:t>
      </w:r>
      <w:r>
        <w:rPr>
          <w:rFonts w:hint="eastAsia" w:ascii="黑体" w:hAnsi="黑体" w:eastAsia="黑体" w:cs="黑体"/>
          <w:b w:val="0"/>
          <w:bCs w:val="0"/>
          <w:color w:val="000000" w:themeColor="text1"/>
          <w:spacing w:val="2"/>
          <w:w w:val="100"/>
          <w:kern w:val="0"/>
          <w:sz w:val="32"/>
          <w:szCs w:val="32"/>
          <w:highlight w:val="none"/>
          <w:fitText w:val="1440" w:id="1362299987"/>
          <w:lang w:val="en-US" w:eastAsia="zh-CN"/>
          <w14:textFill>
            <w14:solidFill>
              <w14:schemeClr w14:val="tx1"/>
            </w14:solidFill>
          </w14:textFill>
        </w:rPr>
        <w:t>话</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：0991-7892187</w:t>
      </w:r>
    </w:p>
    <w:p w14:paraId="741F5D09">
      <w:pPr>
        <w:jc w:val="left"/>
        <w:rPr>
          <w:rFonts w:hint="eastAsia" w:ascii="黑体" w:hAnsi="黑体" w:eastAsia="黑体" w:cs="黑体"/>
          <w:b w:val="0"/>
          <w:bCs w:val="0"/>
          <w:color w:val="000000" w:themeColor="text1"/>
          <w:kern w:val="0"/>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400"/>
          <w:kern w:val="0"/>
          <w:sz w:val="32"/>
          <w:szCs w:val="32"/>
          <w:highlight w:val="none"/>
          <w:fitText w:val="1440" w:id="1058281681"/>
          <w:lang w:val="en-US" w:eastAsia="zh-CN"/>
          <w14:textFill>
            <w14:solidFill>
              <w14:schemeClr w14:val="tx1"/>
            </w14:solidFill>
          </w14:textFill>
        </w:rPr>
        <w:t>地</w:t>
      </w:r>
      <w:r>
        <w:rPr>
          <w:rFonts w:hint="eastAsia" w:ascii="黑体" w:hAnsi="黑体" w:eastAsia="黑体" w:cs="黑体"/>
          <w:b w:val="0"/>
          <w:bCs w:val="0"/>
          <w:color w:val="000000" w:themeColor="text1"/>
          <w:spacing w:val="0"/>
          <w:kern w:val="0"/>
          <w:sz w:val="32"/>
          <w:szCs w:val="32"/>
          <w:highlight w:val="none"/>
          <w:fitText w:val="1440" w:id="1058281681"/>
          <w:lang w:val="en-US" w:eastAsia="zh-CN"/>
          <w14:textFill>
            <w14:solidFill>
              <w14:schemeClr w14:val="tx1"/>
            </w14:solidFill>
          </w14:textFill>
        </w:rPr>
        <w:t>址</w:t>
      </w:r>
      <w:r>
        <w:rPr>
          <w:rFonts w:hint="eastAsia" w:ascii="黑体" w:hAnsi="黑体" w:eastAsia="黑体" w:cs="黑体"/>
          <w:b w:val="0"/>
          <w:bCs w:val="0"/>
          <w:color w:val="000000" w:themeColor="text1"/>
          <w:kern w:val="0"/>
          <w:sz w:val="32"/>
          <w:szCs w:val="32"/>
          <w:highlight w:val="none"/>
          <w:lang w:val="en-US" w:eastAsia="zh-CN"/>
          <w14:textFill>
            <w14:solidFill>
              <w14:schemeClr w14:val="tx1"/>
            </w14:solidFill>
          </w14:textFill>
        </w:rPr>
        <w:t>：乌鲁木齐市米东区府前中路1055号</w:t>
      </w:r>
    </w:p>
    <w:p w14:paraId="30A94669">
      <w:pPr>
        <w:jc w:val="left"/>
        <w:rPr>
          <w:rFonts w:hint="eastAsia" w:ascii="黑体" w:hAnsi="黑体" w:eastAsia="黑体" w:cs="黑体"/>
          <w:b w:val="0"/>
          <w:bCs w:val="0"/>
          <w:color w:val="000000" w:themeColor="text1"/>
          <w:kern w:val="0"/>
          <w:sz w:val="32"/>
          <w:szCs w:val="32"/>
          <w:highlight w:val="none"/>
          <w:lang w:val="en-US" w:eastAsia="zh-CN"/>
          <w14:textFill>
            <w14:solidFill>
              <w14:schemeClr w14:val="tx1"/>
            </w14:solidFill>
          </w14:textFill>
        </w:rPr>
      </w:pPr>
      <w:r>
        <w:rPr>
          <w:rFonts w:hint="eastAsia" w:ascii="黑体" w:hAnsi="黑体" w:eastAsia="黑体" w:cs="黑体"/>
          <w:b w:val="0"/>
          <w:bCs w:val="0"/>
          <w:strike/>
          <w:dstrike w:val="0"/>
          <w:color w:val="000000" w:themeColor="text1"/>
          <w:sz w:val="32"/>
          <w:szCs w:val="32"/>
          <w:highlight w:val="none"/>
          <w:u w:val="single"/>
          <w:lang w:val="en-US" w:eastAsia="zh-CN"/>
          <w14:textFill>
            <w14:solidFill>
              <w14:schemeClr w14:val="tx1"/>
            </w14:solidFill>
          </w14:textFill>
        </w:rPr>
        <w:t xml:space="preserve">                                                             </w:t>
      </w:r>
    </w:p>
    <w:p w14:paraId="6D11EF8D">
      <w:pPr>
        <w:jc w:val="left"/>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26"/>
          <w:kern w:val="0"/>
          <w:sz w:val="32"/>
          <w:szCs w:val="32"/>
          <w:highlight w:val="none"/>
          <w:fitText w:val="1440" w:id="1652304618"/>
          <w:lang w:val="en-US" w:eastAsia="zh-CN"/>
          <w14:textFill>
            <w14:solidFill>
              <w14:schemeClr w14:val="tx1"/>
            </w14:solidFill>
          </w14:textFill>
        </w:rPr>
        <w:t>招标代</w:t>
      </w:r>
      <w:r>
        <w:rPr>
          <w:rFonts w:hint="eastAsia" w:ascii="黑体" w:hAnsi="黑体" w:eastAsia="黑体" w:cs="黑体"/>
          <w:b w:val="0"/>
          <w:bCs w:val="0"/>
          <w:color w:val="000000" w:themeColor="text1"/>
          <w:spacing w:val="2"/>
          <w:kern w:val="0"/>
          <w:sz w:val="32"/>
          <w:szCs w:val="32"/>
          <w:highlight w:val="none"/>
          <w:fitText w:val="1440" w:id="1652304618"/>
          <w:lang w:val="en-US" w:eastAsia="zh-CN"/>
          <w14:textFill>
            <w14:solidFill>
              <w14:schemeClr w14:val="tx1"/>
            </w14:solidFill>
          </w14:textFill>
        </w:rPr>
        <w:t>理</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：新疆晓洲企业项目管理服务有限公司</w:t>
      </w:r>
    </w:p>
    <w:p w14:paraId="603C9DE2">
      <w:pPr>
        <w:jc w:val="left"/>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120"/>
          <w:kern w:val="0"/>
          <w:sz w:val="32"/>
          <w:szCs w:val="32"/>
          <w:highlight w:val="none"/>
          <w:fitText w:val="1440" w:id="1051486639"/>
          <w:lang w:val="en-US" w:eastAsia="zh-CN"/>
          <w14:textFill>
            <w14:solidFill>
              <w14:schemeClr w14:val="tx1"/>
            </w14:solidFill>
          </w14:textFill>
        </w:rPr>
        <w:t>联系</w:t>
      </w:r>
      <w:r>
        <w:rPr>
          <w:rFonts w:hint="eastAsia" w:ascii="黑体" w:hAnsi="黑体" w:eastAsia="黑体" w:cs="黑体"/>
          <w:b w:val="0"/>
          <w:bCs w:val="0"/>
          <w:color w:val="000000" w:themeColor="text1"/>
          <w:spacing w:val="0"/>
          <w:kern w:val="0"/>
          <w:sz w:val="32"/>
          <w:szCs w:val="32"/>
          <w:highlight w:val="none"/>
          <w:fitText w:val="1440" w:id="1051486639"/>
          <w:lang w:val="en-US" w:eastAsia="zh-CN"/>
          <w14:textFill>
            <w14:solidFill>
              <w14:schemeClr w14:val="tx1"/>
            </w14:solidFill>
          </w14:textFill>
        </w:rPr>
        <w:t>人</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：周子婷</w:t>
      </w:r>
    </w:p>
    <w:p w14:paraId="2C9E8EA1">
      <w:pPr>
        <w:jc w:val="left"/>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26"/>
          <w:kern w:val="0"/>
          <w:sz w:val="32"/>
          <w:szCs w:val="32"/>
          <w:highlight w:val="none"/>
          <w:fitText w:val="1440" w:id="1492549163"/>
          <w:lang w:val="en-US" w:eastAsia="zh-CN"/>
          <w14:textFill>
            <w14:solidFill>
              <w14:schemeClr w14:val="tx1"/>
            </w14:solidFill>
          </w14:textFill>
        </w:rPr>
        <w:t>联系电</w:t>
      </w:r>
      <w:r>
        <w:rPr>
          <w:rFonts w:hint="eastAsia" w:ascii="黑体" w:hAnsi="黑体" w:eastAsia="黑体" w:cs="黑体"/>
          <w:b w:val="0"/>
          <w:bCs w:val="0"/>
          <w:color w:val="000000" w:themeColor="text1"/>
          <w:spacing w:val="2"/>
          <w:kern w:val="0"/>
          <w:sz w:val="32"/>
          <w:szCs w:val="32"/>
          <w:highlight w:val="none"/>
          <w:fitText w:val="1440" w:id="1492549163"/>
          <w:lang w:val="en-US" w:eastAsia="zh-CN"/>
          <w14:textFill>
            <w14:solidFill>
              <w14:schemeClr w14:val="tx1"/>
            </w14:solidFill>
          </w14:textFill>
        </w:rPr>
        <w:t>话</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：0991-3320900、18199856228</w:t>
      </w:r>
    </w:p>
    <w:p w14:paraId="1575EAB2">
      <w:pPr>
        <w:keepNext w:val="0"/>
        <w:keepLines w:val="0"/>
        <w:pageBreakBefore w:val="0"/>
        <w:widowControl w:val="0"/>
        <w:kinsoku/>
        <w:wordWrap/>
        <w:overflowPunct/>
        <w:topLinePunct w:val="0"/>
        <w:autoSpaceDE w:val="0"/>
        <w:autoSpaceDN w:val="0"/>
        <w:bidi w:val="0"/>
        <w:snapToGrid/>
        <w:spacing w:line="560" w:lineRule="exact"/>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400"/>
          <w:kern w:val="0"/>
          <w:sz w:val="32"/>
          <w:szCs w:val="32"/>
          <w:highlight w:val="none"/>
          <w:fitText w:val="1440" w:id="2076256487"/>
          <w:lang w:val="en-US" w:eastAsia="zh-CN"/>
          <w14:textFill>
            <w14:solidFill>
              <w14:schemeClr w14:val="tx1"/>
            </w14:solidFill>
          </w14:textFill>
        </w:rPr>
        <w:t>地</w:t>
      </w:r>
      <w:r>
        <w:rPr>
          <w:rFonts w:hint="eastAsia" w:ascii="黑体" w:hAnsi="黑体" w:eastAsia="黑体" w:cs="黑体"/>
          <w:b w:val="0"/>
          <w:bCs w:val="0"/>
          <w:color w:val="000000" w:themeColor="text1"/>
          <w:spacing w:val="0"/>
          <w:kern w:val="0"/>
          <w:sz w:val="32"/>
          <w:szCs w:val="32"/>
          <w:highlight w:val="none"/>
          <w:fitText w:val="1440" w:id="2076256487"/>
          <w:lang w:val="en-US" w:eastAsia="zh-CN"/>
          <w14:textFill>
            <w14:solidFill>
              <w14:schemeClr w14:val="tx1"/>
            </w14:solidFill>
          </w14:textFill>
        </w:rPr>
        <w:t>址</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：乌鲁木齐市米东区府前中路742号金盛大厦4楼</w:t>
      </w:r>
    </w:p>
    <w:p w14:paraId="53BA1C5C">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58F7029B">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380A0E29">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7759BE0C">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r>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t>编制日期：二</w:t>
      </w:r>
      <w:r>
        <w:rPr>
          <w:rFonts w:hint="eastAsia" w:ascii="黑体" w:hAnsi="黑体" w:eastAsia="黑体" w:cs="黑体"/>
          <w:color w:val="000000" w:themeColor="text1"/>
          <w:spacing w:val="-13"/>
          <w:sz w:val="32"/>
          <w:szCs w:val="32"/>
          <w:highlight w:val="none"/>
          <w14:textFill>
            <w14:solidFill>
              <w14:schemeClr w14:val="tx1"/>
            </w14:solidFill>
          </w14:textFill>
        </w:rPr>
        <w:t>〇</w:t>
      </w:r>
      <w:r>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t>二</w:t>
      </w:r>
      <w:r>
        <w:rPr>
          <w:rFonts w:hint="eastAsia" w:ascii="黑体" w:hAnsi="黑体" w:eastAsia="黑体" w:cs="黑体"/>
          <w:b w:val="0"/>
          <w:bCs w:val="0"/>
          <w:color w:val="000000" w:themeColor="text1"/>
          <w:kern w:val="0"/>
          <w:sz w:val="32"/>
          <w:szCs w:val="32"/>
          <w:highlight w:val="none"/>
          <w:lang w:val="en-US" w:eastAsia="zh-CN" w:bidi="ar-SA"/>
          <w14:textFill>
            <w14:solidFill>
              <w14:schemeClr w14:val="tx1"/>
            </w14:solidFill>
          </w14:textFill>
        </w:rPr>
        <w:t>六</w:t>
      </w:r>
      <w:r>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t>年</w:t>
      </w:r>
      <w:r>
        <w:rPr>
          <w:rFonts w:hint="eastAsia" w:ascii="黑体" w:hAnsi="黑体" w:eastAsia="黑体" w:cs="黑体"/>
          <w:b w:val="0"/>
          <w:bCs w:val="0"/>
          <w:color w:val="000000" w:themeColor="text1"/>
          <w:kern w:val="0"/>
          <w:sz w:val="32"/>
          <w:szCs w:val="32"/>
          <w:highlight w:val="none"/>
          <w:lang w:val="en-US" w:eastAsia="zh-CN" w:bidi="ar-SA"/>
          <w14:textFill>
            <w14:solidFill>
              <w14:schemeClr w14:val="tx1"/>
            </w14:solidFill>
          </w14:textFill>
        </w:rPr>
        <w:t>四</w:t>
      </w:r>
      <w:r>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t>月</w:t>
      </w:r>
    </w:p>
    <w:p w14:paraId="1ACAC3E4">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30B1310E">
      <w:pPr>
        <w:pStyle w:val="2"/>
        <w:ind w:left="0" w:leftChars="0" w:firstLine="0" w:firstLineChars="0"/>
        <w:rPr>
          <w:rFonts w:hint="eastAsia"/>
        </w:rPr>
      </w:pPr>
      <w:bookmarkStart w:id="0" w:name="_Toc29265"/>
      <w:bookmarkStart w:id="1" w:name="_Toc5127"/>
      <w:bookmarkStart w:id="2" w:name="_Toc26340"/>
    </w:p>
    <w:p w14:paraId="5872F21B">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000000" w:themeColor="text1"/>
          <w:kern w:val="0"/>
          <w:sz w:val="32"/>
          <w:szCs w:val="32"/>
          <w:highlight w:val="none"/>
          <w14:textFill>
            <w14:solidFill>
              <w14:schemeClr w14:val="tx1"/>
            </w14:solidFill>
          </w14:textFill>
        </w:rPr>
      </w:pPr>
    </w:p>
    <w:p w14:paraId="7BC6FC9E">
      <w:pPr>
        <w:shd w:val="clear" w:color="auto" w:fill="FFFFFF"/>
        <w:autoSpaceDE w:val="0"/>
        <w:autoSpaceDN w:val="0"/>
        <w:adjustRightInd w:val="0"/>
        <w:spacing w:line="360" w:lineRule="exact"/>
        <w:ind w:firstLine="3855" w:firstLineChars="1200"/>
        <w:outlineLvl w:val="0"/>
        <w:rPr>
          <w:rFonts w:hint="eastAsia" w:ascii="宋体" w:hAnsi="宋体" w:eastAsia="宋体" w:cs="宋体"/>
          <w:b/>
          <w:bCs/>
          <w:color w:val="000000" w:themeColor="text1"/>
          <w:kern w:val="0"/>
          <w:sz w:val="32"/>
          <w:szCs w:val="32"/>
          <w:highlight w:val="none"/>
          <w14:textFill>
            <w14:solidFill>
              <w14:schemeClr w14:val="tx1"/>
            </w14:solidFill>
          </w14:textFill>
        </w:rPr>
      </w:pPr>
    </w:p>
    <w:p w14:paraId="70336CCE">
      <w:pPr>
        <w:shd w:val="clear" w:color="auto" w:fill="FFFFFF"/>
        <w:autoSpaceDE w:val="0"/>
        <w:autoSpaceDN w:val="0"/>
        <w:adjustRightInd w:val="0"/>
        <w:spacing w:line="360" w:lineRule="exact"/>
        <w:jc w:val="center"/>
        <w:outlineLvl w:val="0"/>
        <w:rPr>
          <w:rFonts w:hint="eastAsia" w:ascii="宋体" w:hAnsi="宋体" w:eastAsia="宋体" w:cs="宋体"/>
          <w:b/>
          <w:bCs/>
          <w:color w:val="000000" w:themeColor="text1"/>
          <w:kern w:val="0"/>
          <w:sz w:val="32"/>
          <w:szCs w:val="32"/>
          <w:highlight w:val="none"/>
          <w:lang w:eastAsia="zh-CN"/>
          <w14:textFill>
            <w14:solidFill>
              <w14:schemeClr w14:val="tx1"/>
            </w14:solidFill>
          </w14:textFill>
        </w:rPr>
      </w:pPr>
      <w:r>
        <w:rPr>
          <w:rFonts w:hint="eastAsia" w:ascii="宋体" w:hAnsi="宋体" w:eastAsia="宋体" w:cs="宋体"/>
          <w:b/>
          <w:bCs/>
          <w:color w:val="000000" w:themeColor="text1"/>
          <w:kern w:val="0"/>
          <w:sz w:val="32"/>
          <w:szCs w:val="32"/>
          <w:highlight w:val="none"/>
          <w14:textFill>
            <w14:solidFill>
              <w14:schemeClr w14:val="tx1"/>
            </w14:solidFill>
          </w14:textFill>
        </w:rPr>
        <w:t>招标文件确认</w:t>
      </w:r>
      <w:r>
        <w:rPr>
          <w:rFonts w:hint="eastAsia" w:ascii="宋体" w:hAnsi="宋体" w:eastAsia="宋体" w:cs="宋体"/>
          <w:b/>
          <w:bCs/>
          <w:color w:val="000000" w:themeColor="text1"/>
          <w:kern w:val="0"/>
          <w:sz w:val="32"/>
          <w:szCs w:val="32"/>
          <w:highlight w:val="none"/>
          <w:lang w:val="en-US" w:eastAsia="zh-CN"/>
          <w14:textFill>
            <w14:solidFill>
              <w14:schemeClr w14:val="tx1"/>
            </w14:solidFill>
          </w14:textFill>
        </w:rPr>
        <w:t>单</w:t>
      </w:r>
      <w:bookmarkEnd w:id="0"/>
      <w:bookmarkEnd w:id="1"/>
      <w:bookmarkEnd w:id="2"/>
    </w:p>
    <w:p w14:paraId="72D9094A">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ind w:firstLine="560" w:firstLineChars="200"/>
        <w:textAlignment w:val="auto"/>
        <w:rPr>
          <w:rFonts w:hint="eastAsia" w:ascii="宋体" w:hAnsi="宋体" w:eastAsia="宋体" w:cs="宋体"/>
          <w:b w:val="0"/>
          <w:bCs/>
          <w:color w:val="000000" w:themeColor="text1"/>
          <w:sz w:val="28"/>
          <w:szCs w:val="28"/>
          <w:highlight w:val="none"/>
          <w14:textFill>
            <w14:solidFill>
              <w14:schemeClr w14:val="tx1"/>
            </w14:solidFill>
          </w14:textFill>
        </w:rPr>
      </w:pPr>
    </w:p>
    <w:p w14:paraId="489080D6">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000000" w:themeColor="text1"/>
          <w:kern w:val="0"/>
          <w:sz w:val="28"/>
          <w:szCs w:val="28"/>
          <w:highlight w:val="none"/>
          <w14:textFill>
            <w14:solidFill>
              <w14:schemeClr w14:val="tx1"/>
            </w14:solidFill>
          </w14:textFill>
        </w:rPr>
      </w:pPr>
      <w:r>
        <w:rPr>
          <w:rFonts w:hint="eastAsia" w:ascii="宋体" w:hAnsi="宋体" w:eastAsia="宋体" w:cs="宋体"/>
          <w:b w:val="0"/>
          <w:bCs/>
          <w:color w:val="000000" w:themeColor="text1"/>
          <w:sz w:val="28"/>
          <w:szCs w:val="28"/>
          <w:highlight w:val="none"/>
          <w14:textFill>
            <w14:solidFill>
              <w14:schemeClr w14:val="tx1"/>
            </w14:solidFill>
          </w14:textFill>
        </w:rPr>
        <w:t>新疆晓洲企业项目管理服务有限公司</w:t>
      </w:r>
      <w:r>
        <w:rPr>
          <w:rFonts w:hint="eastAsia" w:ascii="宋体" w:hAnsi="宋体" w:eastAsia="宋体" w:cs="宋体"/>
          <w:b w:val="0"/>
          <w:bCs w:val="0"/>
          <w:color w:val="000000" w:themeColor="text1"/>
          <w:kern w:val="0"/>
          <w:sz w:val="28"/>
          <w:szCs w:val="28"/>
          <w:highlight w:val="none"/>
          <w14:textFill>
            <w14:solidFill>
              <w14:schemeClr w14:val="tx1"/>
            </w14:solidFill>
          </w14:textFill>
        </w:rPr>
        <w:t>：</w:t>
      </w:r>
    </w:p>
    <w:p w14:paraId="6C740392">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000000" w:themeColor="text1"/>
          <w:kern w:val="0"/>
          <w:sz w:val="28"/>
          <w:szCs w:val="28"/>
          <w:highlight w:val="none"/>
          <w14:textFill>
            <w14:solidFill>
              <w14:schemeClr w14:val="tx1"/>
            </w14:solidFill>
          </w14:textFill>
        </w:rPr>
      </w:pP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 xml:space="preserve">   </w:t>
      </w:r>
      <w:r>
        <w:rPr>
          <w:rFonts w:hint="eastAsia" w:ascii="宋体" w:hAnsi="宋体" w:cs="宋体"/>
          <w:b w:val="0"/>
          <w:bCs w:val="0"/>
          <w:color w:val="000000" w:themeColor="text1"/>
          <w:kern w:val="0"/>
          <w:sz w:val="28"/>
          <w:szCs w:val="28"/>
          <w:highlight w:val="none"/>
          <w:lang w:val="en-US" w:eastAsia="zh-CN"/>
          <w14:textFill>
            <w14:solidFill>
              <w14:schemeClr w14:val="tx1"/>
            </w14:solidFill>
          </w14:textFill>
        </w:rPr>
        <w:t xml:space="preserve"> </w:t>
      </w:r>
      <w:r>
        <w:rPr>
          <w:rFonts w:hint="default" w:ascii="宋体" w:hAnsi="宋体" w:cs="宋体"/>
          <w:b w:val="0"/>
          <w:bCs w:val="0"/>
          <w:color w:val="000000" w:themeColor="text1"/>
          <w:kern w:val="0"/>
          <w:sz w:val="28"/>
          <w:szCs w:val="28"/>
          <w:highlight w:val="none"/>
          <w:lang w:eastAsia="zh-CN"/>
          <w14:textFill>
            <w14:solidFill>
              <w14:schemeClr w14:val="tx1"/>
            </w14:solidFill>
          </w14:textFill>
        </w:rPr>
        <w:t>智慧中医医院示范标杆建设项目—乌鲁木齐市米东区中医医院（2025年）</w:t>
      </w:r>
      <w:r>
        <w:rPr>
          <w:rFonts w:hint="eastAsia" w:ascii="宋体" w:hAnsi="宋体" w:eastAsia="宋体" w:cs="宋体"/>
          <w:b w:val="0"/>
          <w:bCs w:val="0"/>
          <w:color w:val="000000" w:themeColor="text1"/>
          <w:kern w:val="0"/>
          <w:sz w:val="28"/>
          <w:szCs w:val="28"/>
          <w:highlight w:val="none"/>
          <w14:textFill>
            <w14:solidFill>
              <w14:schemeClr w14:val="tx1"/>
            </w14:solidFill>
          </w14:textFill>
        </w:rPr>
        <w:t>（</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招标</w:t>
      </w:r>
      <w:r>
        <w:rPr>
          <w:rFonts w:hint="eastAsia" w:ascii="宋体" w:hAnsi="宋体" w:eastAsia="宋体" w:cs="宋体"/>
          <w:b w:val="0"/>
          <w:bCs w:val="0"/>
          <w:color w:val="000000" w:themeColor="text1"/>
          <w:kern w:val="0"/>
          <w:sz w:val="28"/>
          <w:szCs w:val="28"/>
          <w:highlight w:val="none"/>
          <w14:textFill>
            <w14:solidFill>
              <w14:schemeClr w14:val="tx1"/>
            </w14:solidFill>
          </w14:textFill>
        </w:rPr>
        <w:t>编号</w:t>
      </w:r>
      <w:r>
        <w:rPr>
          <w:rFonts w:hint="eastAsia" w:ascii="宋体" w:hAnsi="宋体" w:eastAsia="宋体" w:cs="宋体"/>
          <w:b w:val="0"/>
          <w:bCs w:val="0"/>
          <w:color w:val="000000" w:themeColor="text1"/>
          <w:kern w:val="0"/>
          <w:sz w:val="28"/>
          <w:szCs w:val="28"/>
          <w:highlight w:val="none"/>
          <w:lang w:eastAsia="zh-CN"/>
          <w14:textFill>
            <w14:solidFill>
              <w14:schemeClr w14:val="tx1"/>
            </w14:solidFill>
          </w14:textFill>
        </w:rPr>
        <w:t>：</w:t>
      </w:r>
      <w:r>
        <w:rPr>
          <w:rFonts w:hint="eastAsia" w:ascii="宋体" w:hAnsi="宋体" w:cs="宋体"/>
          <w:b w:val="0"/>
          <w:bCs w:val="0"/>
          <w:color w:val="000000" w:themeColor="text1"/>
          <w:kern w:val="0"/>
          <w:sz w:val="28"/>
          <w:szCs w:val="28"/>
          <w:highlight w:val="none"/>
          <w:lang w:eastAsia="zh-CN"/>
          <w14:textFill>
            <w14:solidFill>
              <w14:schemeClr w14:val="tx1"/>
            </w14:solidFill>
          </w14:textFill>
        </w:rPr>
        <w:t>XZGK-2025-HW046-3</w:t>
      </w:r>
      <w:r>
        <w:rPr>
          <w:rFonts w:hint="eastAsia" w:ascii="宋体" w:hAnsi="宋体" w:eastAsia="宋体" w:cs="宋体"/>
          <w:b w:val="0"/>
          <w:bCs w:val="0"/>
          <w:color w:val="000000" w:themeColor="text1"/>
          <w:kern w:val="0"/>
          <w:sz w:val="28"/>
          <w:szCs w:val="28"/>
          <w:highlight w:val="none"/>
          <w14:textFill>
            <w14:solidFill>
              <w14:schemeClr w14:val="tx1"/>
            </w14:solidFill>
          </w14:textFill>
        </w:rPr>
        <w:t>）招标文件，经我单位审核符合我单位提出的招标要求，同意对外发布。</w:t>
      </w:r>
    </w:p>
    <w:p w14:paraId="05BAE97D">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000000" w:themeColor="text1"/>
          <w:kern w:val="0"/>
          <w:sz w:val="28"/>
          <w:szCs w:val="28"/>
          <w:highlight w:val="none"/>
          <w14:textFill>
            <w14:solidFill>
              <w14:schemeClr w14:val="tx1"/>
            </w14:solidFill>
          </w14:textFill>
        </w:rPr>
      </w:pPr>
    </w:p>
    <w:p w14:paraId="481364D7">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000000" w:themeColor="text1"/>
          <w:kern w:val="0"/>
          <w:sz w:val="28"/>
          <w:szCs w:val="28"/>
          <w:highlight w:val="none"/>
          <w14:textFill>
            <w14:solidFill>
              <w14:schemeClr w14:val="tx1"/>
            </w14:solidFill>
          </w14:textFill>
        </w:rPr>
      </w:pPr>
    </w:p>
    <w:p w14:paraId="0A9D8E56">
      <w:pPr>
        <w:pStyle w:val="29"/>
        <w:rPr>
          <w:rFonts w:hint="eastAsia" w:ascii="宋体" w:hAnsi="宋体" w:eastAsia="宋体" w:cs="宋体"/>
          <w:b w:val="0"/>
          <w:bCs w:val="0"/>
          <w:color w:val="000000" w:themeColor="text1"/>
          <w:kern w:val="0"/>
          <w:sz w:val="28"/>
          <w:szCs w:val="28"/>
          <w:highlight w:val="none"/>
          <w14:textFill>
            <w14:solidFill>
              <w14:schemeClr w14:val="tx1"/>
            </w14:solidFill>
          </w14:textFill>
        </w:rPr>
      </w:pPr>
    </w:p>
    <w:p w14:paraId="6F6F08B8">
      <w:pPr>
        <w:rPr>
          <w:rFonts w:hint="eastAsia" w:ascii="宋体" w:hAnsi="宋体" w:eastAsia="宋体" w:cs="宋体"/>
          <w:b w:val="0"/>
          <w:bCs w:val="0"/>
          <w:color w:val="000000" w:themeColor="text1"/>
          <w:kern w:val="0"/>
          <w:sz w:val="28"/>
          <w:szCs w:val="28"/>
          <w:highlight w:val="none"/>
          <w14:textFill>
            <w14:solidFill>
              <w14:schemeClr w14:val="tx1"/>
            </w14:solidFill>
          </w14:textFill>
        </w:rPr>
      </w:pPr>
    </w:p>
    <w:p w14:paraId="1A7B6080">
      <w:pPr>
        <w:rPr>
          <w:rFonts w:hint="eastAsia" w:ascii="宋体" w:hAnsi="宋体" w:eastAsia="宋体" w:cs="宋体"/>
          <w:b w:val="0"/>
          <w:bCs w:val="0"/>
          <w:color w:val="000000" w:themeColor="text1"/>
          <w:kern w:val="0"/>
          <w:sz w:val="28"/>
          <w:szCs w:val="28"/>
          <w:highlight w:val="none"/>
          <w14:textFill>
            <w14:solidFill>
              <w14:schemeClr w14:val="tx1"/>
            </w14:solidFill>
          </w14:textFill>
        </w:rPr>
      </w:pPr>
    </w:p>
    <w:p w14:paraId="632F021A">
      <w:pPr>
        <w:pStyle w:val="29"/>
        <w:rPr>
          <w:rFonts w:hint="eastAsia"/>
          <w:color w:val="000000" w:themeColor="text1"/>
          <w:highlight w:val="none"/>
          <w14:textFill>
            <w14:solidFill>
              <w14:schemeClr w14:val="tx1"/>
            </w14:solidFill>
          </w14:textFill>
        </w:rPr>
      </w:pPr>
    </w:p>
    <w:p w14:paraId="6A9A8D07">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000000" w:themeColor="text1"/>
          <w:kern w:val="0"/>
          <w:sz w:val="28"/>
          <w:szCs w:val="28"/>
          <w:highlight w:val="none"/>
          <w14:textFill>
            <w14:solidFill>
              <w14:schemeClr w14:val="tx1"/>
            </w14:solidFill>
          </w14:textFill>
        </w:rPr>
      </w:pPr>
    </w:p>
    <w:p w14:paraId="738B8D29">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textAlignment w:val="auto"/>
        <w:rPr>
          <w:rFonts w:hint="eastAsia" w:ascii="宋体" w:hAnsi="宋体" w:eastAsia="宋体" w:cs="宋体"/>
          <w:b w:val="0"/>
          <w:bCs w:val="0"/>
          <w:color w:val="000000" w:themeColor="text1"/>
          <w:kern w:val="0"/>
          <w:sz w:val="28"/>
          <w:szCs w:val="28"/>
          <w:highlight w:val="none"/>
          <w14:textFill>
            <w14:solidFill>
              <w14:schemeClr w14:val="tx1"/>
            </w14:solidFill>
          </w14:textFill>
        </w:rPr>
      </w:pPr>
    </w:p>
    <w:p w14:paraId="39F773EE">
      <w:pPr>
        <w:keepNext w:val="0"/>
        <w:keepLines w:val="0"/>
        <w:pageBreakBefore w:val="0"/>
        <w:widowControl w:val="0"/>
        <w:shd w:val="clear" w:color="auto" w:fill="FFFFFF"/>
        <w:kinsoku/>
        <w:wordWrap/>
        <w:overflowPunct/>
        <w:topLinePunct w:val="0"/>
        <w:autoSpaceDE w:val="0"/>
        <w:autoSpaceDN w:val="0"/>
        <w:bidi w:val="0"/>
        <w:adjustRightInd w:val="0"/>
        <w:snapToGrid/>
        <w:spacing w:line="600" w:lineRule="exact"/>
        <w:jc w:val="right"/>
        <w:textAlignment w:val="auto"/>
        <w:rPr>
          <w:rFonts w:hint="eastAsia" w:ascii="宋体" w:hAnsi="宋体" w:eastAsia="宋体" w:cs="宋体"/>
          <w:b w:val="0"/>
          <w:bCs w:val="0"/>
          <w:color w:val="000000" w:themeColor="text1"/>
          <w:kern w:val="0"/>
          <w:sz w:val="28"/>
          <w:szCs w:val="28"/>
          <w:highlight w:val="none"/>
          <w14:textFill>
            <w14:solidFill>
              <w14:schemeClr w14:val="tx1"/>
            </w14:solidFill>
          </w14:textFill>
        </w:rPr>
      </w:pPr>
      <w:r>
        <w:rPr>
          <w:rFonts w:hint="eastAsia" w:ascii="宋体" w:hAnsi="宋体" w:eastAsia="宋体" w:cs="宋体"/>
          <w:b w:val="0"/>
          <w:bCs w:val="0"/>
          <w:color w:val="000000" w:themeColor="text1"/>
          <w:kern w:val="0"/>
          <w:sz w:val="28"/>
          <w:szCs w:val="28"/>
          <w:highlight w:val="none"/>
          <w14:textFill>
            <w14:solidFill>
              <w14:schemeClr w14:val="tx1"/>
            </w14:solidFill>
          </w14:textFill>
        </w:rPr>
        <w:t>采购人（盖章）：</w:t>
      </w:r>
      <w:r>
        <w:rPr>
          <w:rFonts w:hint="eastAsia" w:ascii="宋体" w:hAnsi="宋体" w:eastAsia="宋体" w:cs="宋体"/>
          <w:b w:val="0"/>
          <w:bCs/>
          <w:color w:val="000000" w:themeColor="text1"/>
          <w:sz w:val="28"/>
          <w:szCs w:val="28"/>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乌鲁木齐市米东区中医医院</w:t>
      </w:r>
    </w:p>
    <w:p w14:paraId="4036A196">
      <w:pPr>
        <w:pStyle w:val="29"/>
        <w:tabs>
          <w:tab w:val="left" w:pos="6586"/>
        </w:tabs>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ab/>
      </w:r>
      <w:r>
        <w:rPr>
          <w:rFonts w:hint="eastAsia" w:ascii="宋体" w:hAnsi="宋体" w:eastAsia="宋体" w:cs="宋体"/>
          <w:b w:val="0"/>
          <w:bCs w:val="0"/>
          <w:color w:val="000000" w:themeColor="text1"/>
          <w:kern w:val="0"/>
          <w:sz w:val="28"/>
          <w:szCs w:val="28"/>
          <w:highlight w:val="none"/>
          <w:lang w:val="en-US" w:eastAsia="zh-CN"/>
          <w14:textFill>
            <w14:solidFill>
              <w14:schemeClr w14:val="tx1"/>
            </w14:solidFill>
          </w14:textFill>
        </w:rPr>
        <w:t xml:space="preserve">                                    </w:t>
      </w:r>
    </w:p>
    <w:p w14:paraId="142F6024">
      <w:pPr>
        <w:numPr>
          <w:ilvl w:val="0"/>
          <w:numId w:val="0"/>
        </w:numPr>
        <w:shd w:val="clear" w:color="auto" w:fill="auto"/>
        <w:spacing w:line="360" w:lineRule="exact"/>
        <w:jc w:val="right"/>
        <w:rPr>
          <w:rFonts w:hint="eastAsia" w:ascii="宋体" w:hAnsi="宋体" w:eastAsia="宋体" w:cs="宋体"/>
          <w:b w:val="0"/>
          <w:bCs w:val="0"/>
          <w:color w:val="000000" w:themeColor="text1"/>
          <w:kern w:val="0"/>
          <w:sz w:val="28"/>
          <w:szCs w:val="28"/>
          <w:highlight w:val="none"/>
          <w:lang w:eastAsia="zh-CN"/>
          <w14:textFill>
            <w14:solidFill>
              <w14:schemeClr w14:val="tx1"/>
            </w14:solidFill>
          </w14:textFill>
        </w:rPr>
      </w:pPr>
      <w:r>
        <w:rPr>
          <w:rFonts w:hint="eastAsia" w:ascii="宋体" w:hAnsi="宋体" w:cs="宋体"/>
          <w:b w:val="0"/>
          <w:bCs w:val="0"/>
          <w:color w:val="000000" w:themeColor="text1"/>
          <w:kern w:val="0"/>
          <w:sz w:val="28"/>
          <w:szCs w:val="28"/>
          <w:highlight w:val="none"/>
          <w:lang w:eastAsia="zh-CN"/>
          <w14:textFill>
            <w14:solidFill>
              <w14:schemeClr w14:val="tx1"/>
            </w14:solidFill>
          </w14:textFill>
        </w:rPr>
        <w:t>2026 年 0</w:t>
      </w:r>
      <w:r>
        <w:rPr>
          <w:rFonts w:hint="eastAsia" w:ascii="宋体" w:hAnsi="宋体" w:cs="宋体"/>
          <w:b w:val="0"/>
          <w:bCs w:val="0"/>
          <w:color w:val="000000" w:themeColor="text1"/>
          <w:kern w:val="0"/>
          <w:sz w:val="28"/>
          <w:szCs w:val="28"/>
          <w:highlight w:val="none"/>
          <w:lang w:val="en-US" w:eastAsia="zh-CN"/>
          <w14:textFill>
            <w14:solidFill>
              <w14:schemeClr w14:val="tx1"/>
            </w14:solidFill>
          </w14:textFill>
        </w:rPr>
        <w:t>4</w:t>
      </w:r>
      <w:r>
        <w:rPr>
          <w:rFonts w:hint="eastAsia" w:ascii="宋体" w:hAnsi="宋体" w:cs="宋体"/>
          <w:b w:val="0"/>
          <w:bCs w:val="0"/>
          <w:color w:val="000000" w:themeColor="text1"/>
          <w:kern w:val="0"/>
          <w:sz w:val="28"/>
          <w:szCs w:val="28"/>
          <w:highlight w:val="none"/>
          <w:lang w:eastAsia="zh-CN"/>
          <w14:textFill>
            <w14:solidFill>
              <w14:schemeClr w14:val="tx1"/>
            </w14:solidFill>
          </w14:textFill>
        </w:rPr>
        <w:t>月</w:t>
      </w:r>
      <w:r>
        <w:rPr>
          <w:rFonts w:hint="eastAsia" w:ascii="宋体" w:hAnsi="宋体" w:cs="宋体"/>
          <w:b w:val="0"/>
          <w:bCs w:val="0"/>
          <w:color w:val="000000" w:themeColor="text1"/>
          <w:kern w:val="0"/>
          <w:sz w:val="28"/>
          <w:szCs w:val="28"/>
          <w:highlight w:val="none"/>
          <w:lang w:val="en-US" w:eastAsia="zh-CN"/>
          <w14:textFill>
            <w14:solidFill>
              <w14:schemeClr w14:val="tx1"/>
            </w14:solidFill>
          </w14:textFill>
        </w:rPr>
        <w:t>01</w:t>
      </w:r>
      <w:r>
        <w:rPr>
          <w:rFonts w:hint="eastAsia" w:ascii="宋体" w:hAnsi="宋体" w:cs="宋体"/>
          <w:b w:val="0"/>
          <w:bCs w:val="0"/>
          <w:color w:val="000000" w:themeColor="text1"/>
          <w:kern w:val="0"/>
          <w:sz w:val="28"/>
          <w:szCs w:val="28"/>
          <w:highlight w:val="none"/>
          <w:lang w:eastAsia="zh-CN"/>
          <w14:textFill>
            <w14:solidFill>
              <w14:schemeClr w14:val="tx1"/>
            </w14:solidFill>
          </w14:textFill>
        </w:rPr>
        <w:t>日</w:t>
      </w:r>
    </w:p>
    <w:p w14:paraId="35BBB06F">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7B50DB7E">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0E40CBE0">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56CD924B">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0976AD60">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603E1DFB">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57243A27">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1141FFF1">
      <w:pPr>
        <w:widowControl w:val="0"/>
        <w:autoSpaceDE w:val="0"/>
        <w:autoSpaceDN w:val="0"/>
        <w:spacing w:line="319" w:lineRule="exact"/>
        <w:ind w:firstLine="2560" w:firstLineChars="800"/>
        <w:jc w:val="both"/>
        <w:rPr>
          <w:rFonts w:hint="eastAsia" w:ascii="黑体" w:hAnsi="黑体" w:eastAsia="黑体" w:cs="黑体"/>
          <w:b w:val="0"/>
          <w:bCs w:val="0"/>
          <w:color w:val="000000" w:themeColor="text1"/>
          <w:kern w:val="0"/>
          <w:sz w:val="32"/>
          <w:szCs w:val="32"/>
          <w:highlight w:val="none"/>
          <w:lang w:val="en-US" w:eastAsia="en-US" w:bidi="ar-SA"/>
          <w14:textFill>
            <w14:solidFill>
              <w14:schemeClr w14:val="tx1"/>
            </w14:solidFill>
          </w14:textFill>
        </w:rPr>
      </w:pPr>
    </w:p>
    <w:p w14:paraId="77BD34C3">
      <w:pPr>
        <w:spacing w:before="0" w:beforeLines="0" w:after="0" w:afterLines="0" w:line="240" w:lineRule="auto"/>
        <w:ind w:left="0" w:leftChars="0" w:right="0" w:rightChars="0" w:firstLine="0" w:firstLineChars="0"/>
        <w:jc w:val="center"/>
        <w:rPr>
          <w:rFonts w:hint="eastAsia" w:ascii="黑体" w:hAnsi="黑体" w:eastAsia="黑体" w:cs="黑体"/>
          <w:b/>
          <w:bCs/>
          <w:color w:val="000000" w:themeColor="text1"/>
          <w:sz w:val="36"/>
          <w:szCs w:val="36"/>
          <w:highlight w:val="none"/>
          <w14:textFill>
            <w14:solidFill>
              <w14:schemeClr w14:val="tx1"/>
            </w14:solidFill>
          </w14:textFill>
        </w:rPr>
      </w:pPr>
    </w:p>
    <w:p w14:paraId="6C2C6541">
      <w:pPr>
        <w:pStyle w:val="2"/>
        <w:rPr>
          <w:rFonts w:hint="eastAsia" w:ascii="黑体" w:hAnsi="黑体" w:eastAsia="黑体" w:cs="黑体"/>
          <w:b/>
          <w:bCs/>
          <w:color w:val="000000" w:themeColor="text1"/>
          <w:sz w:val="36"/>
          <w:szCs w:val="36"/>
          <w:highlight w:val="none"/>
          <w14:textFill>
            <w14:solidFill>
              <w14:schemeClr w14:val="tx1"/>
            </w14:solidFill>
          </w14:textFill>
        </w:rPr>
      </w:pPr>
    </w:p>
    <w:p w14:paraId="50C950D4">
      <w:pPr>
        <w:rPr>
          <w:rFonts w:hint="eastAsia" w:ascii="黑体" w:hAnsi="黑体" w:eastAsia="黑体" w:cs="黑体"/>
          <w:b/>
          <w:bCs/>
          <w:color w:val="000000" w:themeColor="text1"/>
          <w:sz w:val="36"/>
          <w:szCs w:val="36"/>
          <w:highlight w:val="none"/>
          <w14:textFill>
            <w14:solidFill>
              <w14:schemeClr w14:val="tx1"/>
            </w14:solidFill>
          </w14:textFill>
        </w:rPr>
      </w:pPr>
    </w:p>
    <w:p w14:paraId="18C188FC">
      <w:pPr>
        <w:spacing w:before="0" w:beforeLines="0" w:after="0" w:afterLines="0" w:line="240" w:lineRule="auto"/>
        <w:ind w:left="0" w:leftChars="0" w:right="0" w:rightChars="0" w:firstLine="0" w:firstLineChars="0"/>
        <w:jc w:val="both"/>
        <w:rPr>
          <w:rFonts w:hint="eastAsia" w:ascii="黑体" w:hAnsi="黑体" w:eastAsia="黑体" w:cs="黑体"/>
          <w:b/>
          <w:bCs/>
          <w:color w:val="000000" w:themeColor="text1"/>
          <w:sz w:val="36"/>
          <w:szCs w:val="36"/>
          <w:highlight w:val="none"/>
          <w14:textFill>
            <w14:solidFill>
              <w14:schemeClr w14:val="tx1"/>
            </w14:solidFill>
          </w14:textFill>
        </w:rPr>
      </w:pPr>
    </w:p>
    <w:p w14:paraId="54D22777">
      <w:pPr>
        <w:spacing w:before="0" w:beforeLines="0" w:after="0" w:afterLines="0" w:line="240" w:lineRule="auto"/>
        <w:ind w:left="0" w:leftChars="0" w:right="0" w:rightChars="0" w:firstLine="0" w:firstLineChars="0"/>
        <w:jc w:val="center"/>
        <w:rPr>
          <w:rFonts w:hint="eastAsia" w:ascii="黑体" w:hAnsi="黑体" w:eastAsia="黑体" w:cs="黑体"/>
          <w:b/>
          <w:bCs/>
          <w:color w:val="000000" w:themeColor="text1"/>
          <w:sz w:val="36"/>
          <w:szCs w:val="36"/>
          <w:highlight w:val="none"/>
          <w14:textFill>
            <w14:solidFill>
              <w14:schemeClr w14:val="tx1"/>
            </w14:solidFill>
          </w14:textFill>
        </w:rPr>
      </w:pPr>
      <w:r>
        <w:rPr>
          <w:rFonts w:hint="eastAsia" w:ascii="黑体" w:hAnsi="黑体" w:eastAsia="黑体" w:cs="黑体"/>
          <w:b/>
          <w:bCs/>
          <w:color w:val="000000" w:themeColor="text1"/>
          <w:sz w:val="36"/>
          <w:szCs w:val="36"/>
          <w:highlight w:val="none"/>
          <w14:textFill>
            <w14:solidFill>
              <w14:schemeClr w14:val="tx1"/>
            </w14:solidFill>
          </w14:textFill>
        </w:rPr>
        <w:t>目</w:t>
      </w:r>
      <w:r>
        <w:rPr>
          <w:rFonts w:hint="eastAsia" w:ascii="黑体" w:hAnsi="黑体" w:eastAsia="黑体" w:cs="黑体"/>
          <w:b/>
          <w:bCs/>
          <w:color w:val="000000" w:themeColor="text1"/>
          <w:sz w:val="36"/>
          <w:szCs w:val="36"/>
          <w:highlight w:val="none"/>
          <w:lang w:val="en-US" w:eastAsia="zh-CN"/>
          <w14:textFill>
            <w14:solidFill>
              <w14:schemeClr w14:val="tx1"/>
            </w14:solidFill>
          </w14:textFill>
        </w:rPr>
        <w:t xml:space="preserve"> </w:t>
      </w:r>
      <w:r>
        <w:rPr>
          <w:rFonts w:hint="eastAsia" w:ascii="黑体" w:hAnsi="黑体" w:eastAsia="黑体" w:cs="黑体"/>
          <w:b/>
          <w:bCs/>
          <w:color w:val="000000" w:themeColor="text1"/>
          <w:sz w:val="36"/>
          <w:szCs w:val="36"/>
          <w:highlight w:val="none"/>
          <w14:textFill>
            <w14:solidFill>
              <w14:schemeClr w14:val="tx1"/>
            </w14:solidFill>
          </w14:textFill>
        </w:rPr>
        <w:t>录</w:t>
      </w:r>
    </w:p>
    <w:p w14:paraId="7B58F236">
      <w:pPr>
        <w:pStyle w:val="23"/>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Theme="minorEastAsia" w:hAnsiTheme="minorEastAsia" w:eastAsiaTheme="minorEastAsia" w:cstheme="minorEastAsia"/>
          <w:i w:val="0"/>
          <w:caps w:val="0"/>
          <w:color w:val="000000" w:themeColor="text1"/>
          <w:spacing w:val="0"/>
          <w:w w:val="100"/>
          <w:kern w:val="2"/>
          <w:position w:val="0"/>
          <w:sz w:val="24"/>
          <w:szCs w:val="24"/>
          <w:highlight w:val="none"/>
          <w:lang w:val="en-US" w:eastAsia="zh-CN" w:bidi="ar-SA"/>
          <w14:textFill>
            <w14:solidFill>
              <w14:schemeClr w14:val="tx1"/>
            </w14:solidFill>
          </w14:textFill>
        </w:rPr>
        <w:fldChar w:fldCharType="begin"/>
      </w:r>
      <w:r>
        <w:rPr>
          <w:rFonts w:hint="eastAsia" w:asciiTheme="minorEastAsia" w:hAnsiTheme="minorEastAsia" w:eastAsiaTheme="minorEastAsia" w:cstheme="minorEastAsia"/>
          <w:i w:val="0"/>
          <w:caps w:val="0"/>
          <w:color w:val="000000" w:themeColor="text1"/>
          <w:spacing w:val="0"/>
          <w:w w:val="100"/>
          <w:kern w:val="2"/>
          <w:position w:val="0"/>
          <w:sz w:val="24"/>
          <w:szCs w:val="24"/>
          <w:highlight w:val="none"/>
          <w:lang w:val="en-US" w:eastAsia="zh-CN" w:bidi="ar-SA"/>
          <w14:textFill>
            <w14:solidFill>
              <w14:schemeClr w14:val="tx1"/>
            </w14:solidFill>
          </w14:textFill>
        </w:rPr>
        <w:instrText xml:space="preserve">TOC \o "1-3" \h \u </w:instrText>
      </w:r>
      <w:r>
        <w:rPr>
          <w:rFonts w:hint="eastAsia" w:asciiTheme="minorEastAsia" w:hAnsiTheme="minorEastAsia" w:eastAsiaTheme="minorEastAsia" w:cstheme="minorEastAsia"/>
          <w:i w:val="0"/>
          <w:caps w:val="0"/>
          <w:color w:val="000000" w:themeColor="text1"/>
          <w:spacing w:val="0"/>
          <w:w w:val="100"/>
          <w:kern w:val="2"/>
          <w:position w:val="0"/>
          <w:sz w:val="24"/>
          <w:szCs w:val="24"/>
          <w:highlight w:val="none"/>
          <w:lang w:val="en-US" w:eastAsia="zh-CN" w:bidi="ar-SA"/>
          <w14:textFill>
            <w14:solidFill>
              <w14:schemeClr w14:val="tx1"/>
            </w14:solidFill>
          </w14:textFill>
        </w:rPr>
        <w:fldChar w:fldCharType="separate"/>
      </w:r>
    </w:p>
    <w:p w14:paraId="26BB8E1C">
      <w:pPr>
        <w:pStyle w:val="23"/>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_Toc17353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i w:val="0"/>
          <w:caps w:val="0"/>
          <w:color w:val="000000" w:themeColor="text1"/>
          <w:spacing w:val="0"/>
          <w:w w:val="100"/>
          <w:kern w:val="2"/>
          <w:position w:val="0"/>
          <w:szCs w:val="32"/>
          <w:highlight w:val="none"/>
          <w:lang w:val="en-US" w:eastAsia="zh-CN" w:bidi="ar-SA"/>
          <w14:textFill>
            <w14:solidFill>
              <w14:schemeClr w14:val="tx1"/>
            </w14:solidFill>
          </w14:textFill>
        </w:rPr>
        <w:t>第一部分 招标公告</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_Toc17353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4</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2D73C04C">
      <w:pPr>
        <w:pStyle w:val="25"/>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_Toc26820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2"/>
          <w:position w:val="0"/>
          <w:szCs w:val="24"/>
          <w:highlight w:val="none"/>
          <w:lang w:val="en-US" w:eastAsia="zh-CN" w:bidi="ar-SA"/>
          <w14:textFill>
            <w14:solidFill>
              <w14:schemeClr w14:val="tx1"/>
            </w14:solidFill>
          </w14:textFill>
        </w:rPr>
        <w:t>一、项目基本情况</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_Toc26820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4</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645692E0">
      <w:pPr>
        <w:pStyle w:val="25"/>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_Toc19071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2"/>
          <w:position w:val="0"/>
          <w:szCs w:val="24"/>
          <w:highlight w:val="none"/>
          <w:lang w:val="en-US" w:eastAsia="zh-CN" w:bidi="ar-SA"/>
          <w14:textFill>
            <w14:solidFill>
              <w14:schemeClr w14:val="tx1"/>
            </w14:solidFill>
          </w14:textFill>
        </w:rPr>
        <w:t>二、申请人的资格要求</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_Toc19071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4</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3D6FC6A0">
      <w:pPr>
        <w:pStyle w:val="25"/>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_Toc5367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2"/>
          <w:position w:val="0"/>
          <w:szCs w:val="24"/>
          <w:highlight w:val="none"/>
          <w:lang w:val="en-US" w:eastAsia="zh-CN" w:bidi="ar-SA"/>
          <w14:textFill>
            <w14:solidFill>
              <w14:schemeClr w14:val="tx1"/>
            </w14:solidFill>
          </w14:textFill>
        </w:rPr>
        <w:t>三、获取招标文件</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_Toc5367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4</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6833AC15">
      <w:pPr>
        <w:pStyle w:val="25"/>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_Toc387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2"/>
          <w:position w:val="0"/>
          <w:szCs w:val="24"/>
          <w:highlight w:val="none"/>
          <w:lang w:val="en-US" w:eastAsia="zh-CN" w:bidi="ar-SA"/>
          <w14:textFill>
            <w14:solidFill>
              <w14:schemeClr w14:val="tx1"/>
            </w14:solidFill>
          </w14:textFill>
        </w:rPr>
        <w:t>四、提交投标文件截止时间、开标时间和地点</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_Toc387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5</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2D3F9576">
      <w:pPr>
        <w:pStyle w:val="25"/>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_Toc18233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2"/>
          <w:position w:val="0"/>
          <w:szCs w:val="24"/>
          <w:highlight w:val="none"/>
          <w:lang w:val="en-US" w:eastAsia="zh-CN" w:bidi="ar-SA"/>
          <w14:textFill>
            <w14:solidFill>
              <w14:schemeClr w14:val="tx1"/>
            </w14:solidFill>
          </w14:textFill>
        </w:rPr>
        <w:t>五、公告期限</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_Toc18233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5</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674E0CF2">
      <w:pPr>
        <w:pStyle w:val="25"/>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_Toc18041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2"/>
          <w:position w:val="0"/>
          <w:szCs w:val="24"/>
          <w:highlight w:val="none"/>
          <w:lang w:val="en-US" w:eastAsia="zh-CN" w:bidi="ar-SA"/>
          <w14:textFill>
            <w14:solidFill>
              <w14:schemeClr w14:val="tx1"/>
            </w14:solidFill>
          </w14:textFill>
        </w:rPr>
        <w:t>六、其他补充事宜 </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_Toc18041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5</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61A44566">
      <w:pPr>
        <w:pStyle w:val="25"/>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_Toc16449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2"/>
          <w:position w:val="0"/>
          <w:szCs w:val="24"/>
          <w:highlight w:val="none"/>
          <w:lang w:val="en-US" w:eastAsia="zh-CN" w:bidi="ar-SA"/>
          <w14:textFill>
            <w14:solidFill>
              <w14:schemeClr w14:val="tx1"/>
            </w14:solidFill>
          </w14:textFill>
        </w:rPr>
        <w:t>七、凡对本次招标提出询问，请按以下方式联系</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_Toc16449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6</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26CA3799">
      <w:pPr>
        <w:pStyle w:val="23"/>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_Toc29248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i w:val="0"/>
          <w:caps w:val="0"/>
          <w:color w:val="000000" w:themeColor="text1"/>
          <w:spacing w:val="0"/>
          <w:w w:val="100"/>
          <w:kern w:val="2"/>
          <w:position w:val="0"/>
          <w:szCs w:val="32"/>
          <w:highlight w:val="none"/>
          <w:lang w:val="en-US" w:eastAsia="zh-CN" w:bidi="ar-SA"/>
          <w14:textFill>
            <w14:solidFill>
              <w14:schemeClr w14:val="tx1"/>
            </w14:solidFill>
          </w14:textFill>
        </w:rPr>
        <w:t>第二部分  投标人须知</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_Toc29248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7</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09C87817">
      <w:pPr>
        <w:pStyle w:val="25"/>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_Toc11376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i w:val="0"/>
          <w:caps w:val="0"/>
          <w:color w:val="000000" w:themeColor="text1"/>
          <w:spacing w:val="0"/>
          <w:w w:val="100"/>
          <w:kern w:val="2"/>
          <w:position w:val="0"/>
          <w:szCs w:val="28"/>
          <w:highlight w:val="none"/>
          <w:lang w:val="en-US" w:eastAsia="zh-CN" w:bidi="ar-SA"/>
          <w14:textFill>
            <w14:solidFill>
              <w14:schemeClr w14:val="tx1"/>
            </w14:solidFill>
          </w14:textFill>
        </w:rPr>
        <w:t>第一章 投标人须知前附表</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_Toc11376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7</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240A737A">
      <w:pPr>
        <w:pStyle w:val="25"/>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_Toc17093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i w:val="0"/>
          <w:caps w:val="0"/>
          <w:color w:val="000000" w:themeColor="text1"/>
          <w:spacing w:val="0"/>
          <w:w w:val="100"/>
          <w:kern w:val="2"/>
          <w:position w:val="0"/>
          <w:szCs w:val="28"/>
          <w:highlight w:val="none"/>
          <w:lang w:val="en-US" w:eastAsia="zh-CN" w:bidi="ar-SA"/>
          <w14:textFill>
            <w14:solidFill>
              <w14:schemeClr w14:val="tx1"/>
            </w14:solidFill>
          </w14:textFill>
        </w:rPr>
        <w:t>第二章  投标人须知正文部分</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_Toc17093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16</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5ED3B8AA">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_Toc20681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一、总则</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_Toc20681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17</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3924C987">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_Toc5282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二、招标文件</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_Toc5282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19</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422963D2">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_Toc7319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三、 投标文件</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_Toc7319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21</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0AF681BC">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_Toc29354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四、投标保证金</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_Toc29354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24</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4B86D4FD">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_Toc11596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五、投标文件的递交</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_Toc11596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24</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58BCE07C">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_Toc29382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六、开标</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_Toc29382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25</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0E9AD17A">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_Toc32356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七、评标步骤和要求</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_Toc32356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25</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7E256679">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_Toc21206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八、履约保证金</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_Toc21206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29</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16385244">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_Toc3407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九、代理服务费</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_Toc3407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30</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5C83C65A">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_Toc7532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十、签订、审核合同</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_Toc7532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30</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169E6932">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_Toc14762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十一、处罚、询问和质疑</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_Toc14762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31</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36ECA99E">
      <w:pPr>
        <w:pStyle w:val="18"/>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_Toc7586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bCs/>
          <w:i w:val="0"/>
          <w:caps w:val="0"/>
          <w:color w:val="000000" w:themeColor="text1"/>
          <w:spacing w:val="0"/>
          <w:w w:val="100"/>
          <w:kern w:val="0"/>
          <w:position w:val="0"/>
          <w:szCs w:val="24"/>
          <w:highlight w:val="none"/>
          <w:lang w:val="en-US" w:eastAsia="zh-CN" w:bidi="ar-SA"/>
          <w14:textFill>
            <w14:solidFill>
              <w14:schemeClr w14:val="tx1"/>
            </w14:solidFill>
          </w14:textFill>
        </w:rPr>
        <w:t>十二、保密和披露</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_Toc7586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32</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3B30B76B">
      <w:pPr>
        <w:pStyle w:val="23"/>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_Toc11349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i w:val="0"/>
          <w:caps w:val="0"/>
          <w:color w:val="000000" w:themeColor="text1"/>
          <w:spacing w:val="0"/>
          <w:w w:val="100"/>
          <w:kern w:val="2"/>
          <w:position w:val="0"/>
          <w:szCs w:val="32"/>
          <w:highlight w:val="none"/>
          <w:lang w:val="en-US" w:eastAsia="zh-CN" w:bidi="ar-SA"/>
          <w14:textFill>
            <w14:solidFill>
              <w14:schemeClr w14:val="tx1"/>
            </w14:solidFill>
          </w14:textFill>
        </w:rPr>
        <w:t>第三部分 采购需求</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_Toc11349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34</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6BD9AA05">
      <w:pPr>
        <w:pStyle w:val="23"/>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_Toc12459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t>第四部分 评审方法（综合评分法）</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_Toc12459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45</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58A655AA">
      <w:pPr>
        <w:pStyle w:val="23"/>
        <w:tabs>
          <w:tab w:val="right" w:leader="dot" w:pos="9638"/>
        </w:tabs>
        <w:rPr>
          <w:rFonts w:hint="default" w:ascii="方正仿宋_GBK" w:hAnsi="方正仿宋_GBK" w:eastAsia="方正仿宋_GBK" w:cs="方正仿宋_GBK"/>
          <w:color w:val="000000" w:themeColor="text1"/>
          <w:highlight w:val="none"/>
          <w:lang w:val="en-US"/>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_Toc817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t>第五部分 政府采购合同</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_Toc12459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45</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7E8174E2">
      <w:pPr>
        <w:pStyle w:val="23"/>
        <w:tabs>
          <w:tab w:val="right" w:leader="dot" w:pos="9638"/>
        </w:tabs>
        <w:rPr>
          <w:rFonts w:hint="eastAsia" w:ascii="方正仿宋_GBK" w:hAnsi="方正仿宋_GBK" w:eastAsia="方正仿宋_GBK" w:cs="方正仿宋_GBK"/>
          <w:color w:val="000000" w:themeColor="text1"/>
          <w:highlight w:val="none"/>
          <w14:textFill>
            <w14:solidFill>
              <w14:schemeClr w14:val="tx1"/>
            </w14:solidFill>
          </w14:textFill>
        </w:rPr>
      </w:pP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instrText xml:space="preserve"> HYPERLINK \l _Toc5197 </w:instrText>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separate"/>
      </w:r>
      <w:r>
        <w:rPr>
          <w:rFonts w:hint="eastAsia" w:ascii="方正仿宋_GBK" w:hAnsi="方正仿宋_GBK" w:eastAsia="方正仿宋_GBK" w:cs="方正仿宋_GBK"/>
          <w:i w:val="0"/>
          <w:caps w:val="0"/>
          <w:color w:val="000000" w:themeColor="text1"/>
          <w:spacing w:val="0"/>
          <w:w w:val="100"/>
          <w:kern w:val="2"/>
          <w:position w:val="0"/>
          <w:szCs w:val="36"/>
          <w:highlight w:val="none"/>
          <w:lang w:val="en-US" w:eastAsia="zh-CN" w:bidi="ar-SA"/>
          <w14:textFill>
            <w14:solidFill>
              <w14:schemeClr w14:val="tx1"/>
            </w14:solidFill>
          </w14:textFill>
        </w:rPr>
        <w:t>第六部分 投标文件格式</w:t>
      </w:r>
      <w:r>
        <w:rPr>
          <w:rFonts w:hint="eastAsia" w:ascii="方正仿宋_GBK" w:hAnsi="方正仿宋_GBK" w:eastAsia="方正仿宋_GBK" w:cs="方正仿宋_GBK"/>
          <w:color w:val="000000" w:themeColor="text1"/>
          <w:highlight w:val="none"/>
          <w14:textFill>
            <w14:solidFill>
              <w14:schemeClr w14:val="tx1"/>
            </w14:solidFill>
          </w14:textFill>
        </w:rPr>
        <w:tab/>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begin"/>
      </w:r>
      <w:r>
        <w:rPr>
          <w:rFonts w:hint="eastAsia" w:ascii="方正仿宋_GBK" w:hAnsi="方正仿宋_GBK" w:eastAsia="方正仿宋_GBK" w:cs="方正仿宋_GBK"/>
          <w:color w:val="000000" w:themeColor="text1"/>
          <w:highlight w:val="none"/>
          <w14:textFill>
            <w14:solidFill>
              <w14:schemeClr w14:val="tx1"/>
            </w14:solidFill>
          </w14:textFill>
        </w:rPr>
        <w:instrText xml:space="preserve"> PAGEREF _Toc5197 \h </w:instrTex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separate"/>
      </w:r>
      <w:r>
        <w:rPr>
          <w:rFonts w:hint="eastAsia" w:ascii="方正仿宋_GBK" w:hAnsi="方正仿宋_GBK" w:eastAsia="方正仿宋_GBK" w:cs="方正仿宋_GBK"/>
          <w:color w:val="000000" w:themeColor="text1"/>
          <w:highlight w:val="none"/>
          <w14:textFill>
            <w14:solidFill>
              <w14:schemeClr w14:val="tx1"/>
            </w14:solidFill>
          </w14:textFill>
        </w:rPr>
        <w:t>69</w:t>
      </w:r>
      <w:r>
        <w:rPr>
          <w:rFonts w:hint="eastAsia" w:ascii="方正仿宋_GBK" w:hAnsi="方正仿宋_GBK" w:eastAsia="方正仿宋_GBK" w:cs="方正仿宋_GBK"/>
          <w:color w:val="000000" w:themeColor="text1"/>
          <w:highlight w:val="none"/>
          <w14:textFill>
            <w14:solidFill>
              <w14:schemeClr w14:val="tx1"/>
            </w14:solidFill>
          </w14:textFill>
        </w:rPr>
        <w:fldChar w:fldCharType="end"/>
      </w:r>
      <w:r>
        <w:rPr>
          <w:rFonts w:hint="eastAsia" w:ascii="方正仿宋_GBK" w:hAnsi="方正仿宋_GBK" w:eastAsia="方正仿宋_GBK" w:cs="方正仿宋_GBK"/>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7DDC09F4">
      <w:pPr>
        <w:pStyle w:val="18"/>
        <w:tabs>
          <w:tab w:val="right" w:leader="dot" w:pos="9638"/>
        </w:tabs>
        <w:rPr>
          <w:color w:val="000000" w:themeColor="text1"/>
          <w:highlight w:val="none"/>
          <w14:textFill>
            <w14:solidFill>
              <w14:schemeClr w14:val="tx1"/>
            </w14:solidFill>
          </w14:textFill>
        </w:rPr>
      </w:pPr>
    </w:p>
    <w:p w14:paraId="1D1FE5AA">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fldChar w:fldCharType="end"/>
      </w:r>
    </w:p>
    <w:p w14:paraId="3ADE1C49">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73E192D2">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41550483">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60772825">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02606399">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77544FCA">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057052D2">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734C3B27">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5B8D1171">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7129D569">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23EB44B1">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42C3264A">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2925AE1A">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0" w:firstLineChars="0"/>
        <w:jc w:val="both"/>
        <w:textAlignment w:val="baseline"/>
        <w:outlineLvl w:val="9"/>
        <w:rPr>
          <w:rFonts w:hint="eastAsia" w:asciiTheme="minorEastAsia" w:hAnsiTheme="minorEastAsia" w:eastAsiaTheme="minorEastAsia" w:cstheme="minorEastAsia"/>
          <w:i w:val="0"/>
          <w:caps w:val="0"/>
          <w:color w:val="000000" w:themeColor="text1"/>
          <w:spacing w:val="0"/>
          <w:w w:val="100"/>
          <w:kern w:val="2"/>
          <w:position w:val="0"/>
          <w:szCs w:val="24"/>
          <w:highlight w:val="none"/>
          <w:lang w:val="en-US" w:eastAsia="zh-CN" w:bidi="ar-SA"/>
          <w14:textFill>
            <w14:solidFill>
              <w14:schemeClr w14:val="tx1"/>
            </w14:solidFill>
          </w14:textFill>
        </w:rPr>
      </w:pPr>
    </w:p>
    <w:p w14:paraId="55C9F352">
      <w:pPr>
        <w:pStyle w:val="62"/>
        <w:pageBreakBefore w:val="0"/>
        <w:widowControl/>
        <w:numPr>
          <w:ilvl w:val="0"/>
          <w:numId w:val="4"/>
        </w:numPr>
        <w:tabs>
          <w:tab w:val="left" w:pos="0"/>
        </w:tabs>
        <w:kinsoku/>
        <w:wordWrap/>
        <w:overflowPunct/>
        <w:topLinePunct w:val="0"/>
        <w:bidi w:val="0"/>
        <w:snapToGrid/>
        <w:spacing w:before="0" w:beforeAutospacing="0" w:after="0" w:afterAutospacing="0" w:line="240" w:lineRule="auto"/>
        <w:ind w:left="0" w:leftChars="0" w:firstLine="433" w:firstLineChars="0"/>
        <w:jc w:val="center"/>
        <w:textAlignment w:val="baseline"/>
        <w:outlineLvl w:val="0"/>
        <w:rPr>
          <w:rStyle w:val="35"/>
          <w:rFonts w:hint="eastAsia" w:ascii="方正仿宋_GBK" w:hAnsi="方正仿宋_GBK" w:eastAsia="方正仿宋_GBK" w:cs="方正仿宋_GBK"/>
          <w:b/>
          <w:i w:val="0"/>
          <w:caps w:val="0"/>
          <w:color w:val="000000" w:themeColor="text1"/>
          <w:spacing w:val="0"/>
          <w:w w:val="100"/>
          <w:kern w:val="2"/>
          <w:position w:val="0"/>
          <w:sz w:val="32"/>
          <w:szCs w:val="32"/>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32"/>
          <w:szCs w:val="32"/>
          <w:highlight w:val="none"/>
          <w:lang w:val="en-US" w:eastAsia="zh-CN" w:bidi="ar-SA"/>
          <w14:textFill>
            <w14:solidFill>
              <w14:schemeClr w14:val="tx1"/>
            </w14:solidFill>
          </w14:textFill>
        </w:rPr>
        <w:t xml:space="preserve"> </w:t>
      </w:r>
      <w:bookmarkStart w:id="3" w:name="_Toc17819"/>
      <w:bookmarkStart w:id="4" w:name="_Toc15988"/>
      <w:bookmarkStart w:id="5" w:name="_Toc17353"/>
      <w:r>
        <w:rPr>
          <w:rStyle w:val="35"/>
          <w:rFonts w:hint="eastAsia" w:ascii="方正仿宋_GBK" w:hAnsi="方正仿宋_GBK" w:eastAsia="方正仿宋_GBK" w:cs="方正仿宋_GBK"/>
          <w:b/>
          <w:i w:val="0"/>
          <w:caps w:val="0"/>
          <w:color w:val="000000" w:themeColor="text1"/>
          <w:spacing w:val="0"/>
          <w:w w:val="100"/>
          <w:kern w:val="2"/>
          <w:position w:val="0"/>
          <w:sz w:val="32"/>
          <w:szCs w:val="32"/>
          <w:highlight w:val="none"/>
          <w:lang w:val="en-US" w:eastAsia="zh-CN" w:bidi="ar-SA"/>
          <w14:textFill>
            <w14:solidFill>
              <w14:schemeClr w14:val="tx1"/>
            </w14:solidFill>
          </w14:textFill>
        </w:rPr>
        <w:t>招标公告</w:t>
      </w:r>
      <w:bookmarkEnd w:id="3"/>
      <w:bookmarkEnd w:id="4"/>
      <w:bookmarkEnd w:id="5"/>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50"/>
      </w:tblGrid>
      <w:tr w14:paraId="688BD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000" w:type="pct"/>
            <w:tcBorders>
              <w:top w:val="single" w:color="000000" w:sz="4" w:space="0"/>
              <w:left w:val="single" w:color="000000" w:sz="4" w:space="0"/>
              <w:bottom w:val="single" w:color="000000" w:sz="4" w:space="0"/>
              <w:right w:val="single" w:color="000000" w:sz="4" w:space="0"/>
            </w:tcBorders>
            <w:vAlign w:val="top"/>
          </w:tcPr>
          <w:p w14:paraId="41C69EE7">
            <w:pPr>
              <w:pStyle w:val="74"/>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   项目概况</w:t>
            </w:r>
          </w:p>
          <w:p w14:paraId="04718128">
            <w:pPr>
              <w:pStyle w:val="74"/>
              <w:keepNext w:val="0"/>
              <w:keepLines w:val="0"/>
              <w:pageBreakBefore w:val="0"/>
              <w:widowControl/>
              <w:kinsoku/>
              <w:wordWrap/>
              <w:overflowPunct/>
              <w:topLinePunct w:val="0"/>
              <w:autoSpaceDE/>
              <w:autoSpaceDN/>
              <w:bidi w:val="0"/>
              <w:snapToGrid w:val="0"/>
              <w:spacing w:before="0" w:beforeAutospacing="0" w:after="0" w:afterAutospacing="0" w:line="336" w:lineRule="exact"/>
              <w:ind w:left="0" w:leftChars="0" w:firstLine="0" w:firstLineChars="0"/>
              <w:jc w:val="both"/>
              <w:textAlignment w:val="baseline"/>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   </w:t>
            </w:r>
            <w:r>
              <w:rPr>
                <w:rStyle w:val="35"/>
                <w:rFonts w:hint="eastAsia" w:ascii="仿宋" w:hAnsi="仿宋" w:eastAsia="仿宋" w:cs="仿宋"/>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 xml:space="preserve"> </w:t>
            </w:r>
            <w:r>
              <w:rPr>
                <w:rStyle w:val="35"/>
                <w:rFonts w:hint="default" w:ascii="仿宋" w:hAnsi="仿宋" w:eastAsia="仿宋" w:cs="仿宋"/>
                <w:b w:val="0"/>
                <w:i w:val="0"/>
                <w:caps w:val="0"/>
                <w:color w:val="000000" w:themeColor="text1"/>
                <w:spacing w:val="0"/>
                <w:w w:val="100"/>
                <w:kern w:val="2"/>
                <w:position w:val="0"/>
                <w:sz w:val="24"/>
                <w:szCs w:val="24"/>
                <w:highlight w:val="none"/>
                <w:u w:val="single" w:color="000000"/>
                <w:lang w:eastAsia="zh-CN" w:bidi="ar-SA"/>
                <w14:textFill>
                  <w14:solidFill>
                    <w14:schemeClr w14:val="tx1"/>
                  </w14:solidFill>
                </w14:textFill>
              </w:rPr>
              <w:t>智慧中医医院示范标杆建设项目—乌鲁木齐市米东区中医医院（2025年）</w:t>
            </w:r>
            <w:r>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的潜在投标人应在</w:t>
            </w:r>
            <w:r>
              <w:rPr>
                <w:rStyle w:val="35"/>
                <w:rFonts w:hint="eastAsia" w:ascii="仿宋" w:hAnsi="仿宋" w:eastAsia="仿宋" w:cs="仿宋"/>
                <w:b w:val="0"/>
                <w:i w:val="0"/>
                <w:caps w:val="0"/>
                <w:color w:val="000000" w:themeColor="text1"/>
                <w:spacing w:val="0"/>
                <w:w w:val="100"/>
                <w:kern w:val="0"/>
                <w:sz w:val="24"/>
                <w:szCs w:val="24"/>
                <w:highlight w:val="none"/>
                <w:u w:val="single" w:color="000000"/>
                <w:lang w:val="en-US" w:eastAsia="zh-CN" w:bidi="ar-SA"/>
                <w14:textFill>
                  <w14:solidFill>
                    <w14:schemeClr w14:val="tx1"/>
                  </w14:solidFill>
                </w14:textFill>
              </w:rPr>
              <w:t>政采云平台https://www.zcygov.cn/线上</w:t>
            </w:r>
            <w:r>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获取（下载）招标文件，并于</w:t>
            </w:r>
            <w:r>
              <w:rPr>
                <w:rStyle w:val="35"/>
                <w:rFonts w:hint="eastAsia" w:ascii="仿宋" w:hAnsi="仿宋" w:eastAsia="仿宋" w:cs="仿宋"/>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2026年</w:t>
            </w:r>
            <w:r>
              <w:rPr>
                <w:rStyle w:val="35"/>
                <w:rFonts w:hint="eastAsia" w:ascii="仿宋" w:hAnsi="仿宋" w:eastAsia="仿宋" w:cs="仿宋"/>
                <w:b w:val="0"/>
                <w:i w:val="0"/>
                <w:caps w:val="0"/>
                <w:color w:val="000000" w:themeColor="text1"/>
                <w:spacing w:val="0"/>
                <w:w w:val="100"/>
                <w:kern w:val="2"/>
                <w:position w:val="0"/>
                <w:sz w:val="24"/>
                <w:szCs w:val="24"/>
                <w:highlight w:val="none"/>
                <w:u w:val="single" w:color="000000"/>
                <w:lang w:eastAsia="zh-CN" w:bidi="ar-SA"/>
                <w14:textFill>
                  <w14:solidFill>
                    <w14:schemeClr w14:val="tx1"/>
                  </w14:solidFill>
                </w14:textFill>
              </w:rPr>
              <w:t>04月23日</w:t>
            </w:r>
            <w:r>
              <w:rPr>
                <w:rStyle w:val="35"/>
                <w:rFonts w:hint="eastAsia" w:ascii="仿宋" w:hAnsi="仿宋" w:eastAsia="仿宋" w:cs="仿宋"/>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10：30</w:t>
            </w:r>
            <w:r>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（北京时间）前递交（上传）投标文件。</w:t>
            </w:r>
          </w:p>
        </w:tc>
      </w:tr>
    </w:tbl>
    <w:p w14:paraId="5B650F02">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bookmarkStart w:id="6" w:name="_Toc14880"/>
      <w:bookmarkStart w:id="7" w:name="_Toc10126"/>
      <w:bookmarkStart w:id="8" w:name="_Toc26820"/>
      <w:r>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一、项目基本情况</w:t>
      </w:r>
      <w:bookmarkEnd w:id="6"/>
      <w:bookmarkEnd w:id="7"/>
      <w:bookmarkEnd w:id="8"/>
    </w:p>
    <w:p w14:paraId="6B0B064D">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default" w:ascii="方正仿宋_GBK" w:hAnsi="方正仿宋_GBK" w:eastAsia="方正仿宋_GBK" w:cs="方正仿宋_GBK"/>
          <w:color w:val="000000" w:themeColor="text1"/>
          <w:spacing w:val="0"/>
          <w:position w:val="0"/>
          <w:sz w:val="24"/>
          <w:szCs w:val="24"/>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t>招标编号：</w:t>
      </w:r>
      <w:r>
        <w:rPr>
          <w:rFonts w:hint="eastAsia" w:ascii="方正仿宋_GBK" w:hAnsi="方正仿宋_GBK" w:eastAsia="方正仿宋_GBK" w:cs="方正仿宋_GBK"/>
          <w:color w:val="000000" w:themeColor="text1"/>
          <w:spacing w:val="0"/>
          <w:position w:val="0"/>
          <w:sz w:val="24"/>
          <w:szCs w:val="24"/>
          <w:highlight w:val="none"/>
          <w:lang w:eastAsia="zh-CN"/>
          <w14:textFill>
            <w14:solidFill>
              <w14:schemeClr w14:val="tx1"/>
            </w14:solidFill>
          </w14:textFill>
        </w:rPr>
        <w:t>XZGK-2025-HW046-3</w:t>
      </w:r>
    </w:p>
    <w:p w14:paraId="7CB5E700">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项目名称：</w:t>
      </w:r>
      <w:r>
        <w:rPr>
          <w:rFonts w:hint="default" w:ascii="方正仿宋_GBK" w:hAnsi="方正仿宋_GBK" w:eastAsia="方正仿宋_GBK" w:cs="方正仿宋_GBK"/>
          <w:color w:val="000000" w:themeColor="text1"/>
          <w:spacing w:val="0"/>
          <w:position w:val="0"/>
          <w:sz w:val="24"/>
          <w:szCs w:val="24"/>
          <w:highlight w:val="none"/>
          <w:lang w:eastAsia="zh-CN"/>
          <w14:textFill>
            <w14:solidFill>
              <w14:schemeClr w14:val="tx1"/>
            </w14:solidFill>
          </w14:textFill>
        </w:rPr>
        <w:t>智慧中医医院示范标杆建设项目—乌鲁木齐市米东区中医医院（2025年）</w:t>
      </w:r>
      <w:r>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t xml:space="preserve"> </w:t>
      </w:r>
    </w:p>
    <w:p w14:paraId="32F71DB9">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采购方式：公开招标 </w:t>
      </w:r>
    </w:p>
    <w:p w14:paraId="527E74D2">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t>预算金额：33</w:t>
      </w:r>
      <w:r>
        <w:rPr>
          <w:rFonts w:hint="eastAsia" w:ascii="方正仿宋_GBK" w:hAnsi="方正仿宋_GBK" w:eastAsia="方正仿宋_GBK" w:cs="方正仿宋_GBK"/>
          <w:color w:val="000000" w:themeColor="text1"/>
          <w:spacing w:val="0"/>
          <w:position w:val="0"/>
          <w:sz w:val="24"/>
          <w:szCs w:val="24"/>
          <w:highlight w:val="none"/>
          <w:lang w:eastAsia="zh-CN"/>
          <w14:textFill>
            <w14:solidFill>
              <w14:schemeClr w14:val="tx1"/>
            </w14:solidFill>
          </w14:textFill>
        </w:rPr>
        <w:t>0,000.00</w:t>
      </w:r>
      <w:r>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t xml:space="preserve">元  </w:t>
      </w:r>
    </w:p>
    <w:p w14:paraId="42573A7D">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t>最高限价：33</w:t>
      </w:r>
      <w:r>
        <w:rPr>
          <w:rFonts w:hint="eastAsia" w:ascii="方正仿宋_GBK" w:hAnsi="方正仿宋_GBK" w:eastAsia="方正仿宋_GBK" w:cs="方正仿宋_GBK"/>
          <w:color w:val="000000" w:themeColor="text1"/>
          <w:spacing w:val="0"/>
          <w:position w:val="0"/>
          <w:sz w:val="24"/>
          <w:szCs w:val="24"/>
          <w:highlight w:val="none"/>
          <w:lang w:eastAsia="zh-CN"/>
          <w14:textFill>
            <w14:solidFill>
              <w14:schemeClr w14:val="tx1"/>
            </w14:solidFill>
          </w14:textFill>
        </w:rPr>
        <w:t>0,000.00</w:t>
      </w:r>
      <w:r>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t xml:space="preserve">元        </w:t>
      </w:r>
    </w:p>
    <w:p w14:paraId="597CDD7C">
      <w:pPr>
        <w:rPr>
          <w:rFonts w:hint="eastAsia" w:ascii="方正仿宋_GBK" w:hAnsi="方正仿宋_GBK" w:eastAsia="方正仿宋_GBK" w:cs="方正仿宋_GBK"/>
          <w:color w:val="000000" w:themeColor="text1"/>
          <w:spacing w:val="0"/>
          <w:kern w:val="0"/>
          <w:position w:val="0"/>
          <w:sz w:val="24"/>
          <w:szCs w:val="24"/>
          <w:highlight w:val="none"/>
          <w:lang w:val="en-US" w:eastAsia="zh-CN" w:bidi="ar-SA"/>
          <w14:textFill>
            <w14:solidFill>
              <w14:schemeClr w14:val="tx1"/>
            </w14:solidFill>
          </w14:textFill>
        </w:rPr>
      </w:pPr>
    </w:p>
    <w:p w14:paraId="04DB2472">
      <w:pPr>
        <w:ind w:firstLine="480"/>
        <w:rPr>
          <w:rFonts w:hint="eastAsia" w:ascii="方正仿宋_GBK" w:hAnsi="方正仿宋_GBK" w:eastAsia="方正仿宋_GBK" w:cs="方正仿宋_GBK"/>
          <w:b/>
          <w:bCs/>
          <w:color w:val="000000" w:themeColor="text1"/>
          <w:spacing w:val="0"/>
          <w:kern w:val="0"/>
          <w:position w:val="0"/>
          <w:sz w:val="24"/>
          <w:szCs w:val="24"/>
          <w:highlight w:val="none"/>
          <w:lang w:val="en-US" w:eastAsia="zh-CN" w:bidi="ar-SA"/>
          <w14:textFill>
            <w14:solidFill>
              <w14:schemeClr w14:val="tx1"/>
            </w14:solidFill>
          </w14:textFill>
        </w:rPr>
      </w:pPr>
      <w:bookmarkStart w:id="9" w:name="OLE_LINK6"/>
      <w:r>
        <w:rPr>
          <w:rFonts w:hint="eastAsia" w:ascii="方正仿宋_GBK" w:hAnsi="方正仿宋_GBK" w:eastAsia="方正仿宋_GBK" w:cs="方正仿宋_GBK"/>
          <w:b/>
          <w:bCs/>
          <w:color w:val="000000" w:themeColor="text1"/>
          <w:spacing w:val="0"/>
          <w:kern w:val="0"/>
          <w:position w:val="0"/>
          <w:sz w:val="24"/>
          <w:szCs w:val="24"/>
          <w:highlight w:val="none"/>
          <w:lang w:val="en-US" w:eastAsia="zh-CN" w:bidi="ar-SA"/>
          <w14:textFill>
            <w14:solidFill>
              <w14:schemeClr w14:val="tx1"/>
            </w14:solidFill>
          </w14:textFill>
        </w:rPr>
        <w:t>标项一：</w:t>
      </w:r>
    </w:p>
    <w:p w14:paraId="42CFB9CE">
      <w:pPr>
        <w:ind w:firstLine="480"/>
        <w:rPr>
          <w:rFonts w:hint="eastAsia" w:ascii="仿宋" w:hAnsi="仿宋" w:eastAsia="仿宋" w:cs="仿宋"/>
          <w:color w:val="000000" w:themeColor="text1"/>
          <w:spacing w:val="0"/>
          <w:kern w:val="0"/>
          <w:positio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0"/>
          <w:kern w:val="0"/>
          <w:position w:val="0"/>
          <w:sz w:val="24"/>
          <w:szCs w:val="24"/>
          <w:highlight w:val="none"/>
          <w:lang w:val="en-US" w:eastAsia="zh-CN" w:bidi="ar-SA"/>
          <w14:textFill>
            <w14:solidFill>
              <w14:schemeClr w14:val="tx1"/>
            </w14:solidFill>
          </w14:textFill>
        </w:rPr>
        <w:t>标项名称：乌鲁木齐市米东区中医医院统一随访系统</w:t>
      </w:r>
    </w:p>
    <w:p w14:paraId="77600A96">
      <w:pPr>
        <w:ind w:firstLine="480"/>
        <w:rPr>
          <w:rFonts w:hint="eastAsia" w:ascii="仿宋" w:hAnsi="仿宋" w:eastAsia="仿宋" w:cs="仿宋"/>
          <w:color w:val="000000" w:themeColor="text1"/>
          <w:spacing w:val="0"/>
          <w:kern w:val="0"/>
          <w:positio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0"/>
          <w:kern w:val="0"/>
          <w:position w:val="0"/>
          <w:sz w:val="24"/>
          <w:szCs w:val="24"/>
          <w:highlight w:val="none"/>
          <w:lang w:val="en-US" w:eastAsia="zh-CN" w:bidi="ar-SA"/>
          <w14:textFill>
            <w14:solidFill>
              <w14:schemeClr w14:val="tx1"/>
            </w14:solidFill>
          </w14:textFill>
        </w:rPr>
        <w:t>预算金额（元）：</w:t>
      </w:r>
      <w:r>
        <w:rPr>
          <w:rFonts w:hint="default" w:ascii="仿宋" w:hAnsi="仿宋" w:eastAsia="仿宋" w:cs="仿宋"/>
          <w:color w:val="000000" w:themeColor="text1"/>
          <w:spacing w:val="0"/>
          <w:kern w:val="0"/>
          <w:position w:val="0"/>
          <w:sz w:val="24"/>
          <w:szCs w:val="24"/>
          <w:highlight w:val="none"/>
          <w:lang w:eastAsia="zh-CN" w:bidi="ar-SA"/>
          <w14:textFill>
            <w14:solidFill>
              <w14:schemeClr w14:val="tx1"/>
            </w14:solidFill>
          </w14:textFill>
        </w:rPr>
        <w:t>33</w:t>
      </w:r>
      <w:r>
        <w:rPr>
          <w:rFonts w:hint="eastAsia" w:ascii="仿宋" w:hAnsi="仿宋" w:eastAsia="仿宋" w:cs="仿宋"/>
          <w:color w:val="000000" w:themeColor="text1"/>
          <w:spacing w:val="0"/>
          <w:kern w:val="0"/>
          <w:position w:val="0"/>
          <w:sz w:val="24"/>
          <w:szCs w:val="24"/>
          <w:highlight w:val="none"/>
          <w:lang w:val="en-US" w:eastAsia="zh-CN" w:bidi="ar-SA"/>
          <w14:textFill>
            <w14:solidFill>
              <w14:schemeClr w14:val="tx1"/>
            </w14:solidFill>
          </w14:textFill>
        </w:rPr>
        <w:t>0,000.00</w:t>
      </w:r>
    </w:p>
    <w:p w14:paraId="6B9EF03D">
      <w:pPr>
        <w:ind w:firstLine="480"/>
        <w:rPr>
          <w:rFonts w:hint="eastAsia" w:ascii="仿宋" w:hAnsi="仿宋" w:eastAsia="仿宋" w:cs="仿宋"/>
          <w:color w:val="000000" w:themeColor="text1"/>
          <w:spacing w:val="0"/>
          <w:kern w:val="0"/>
          <w:positio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0"/>
          <w:kern w:val="0"/>
          <w:position w:val="0"/>
          <w:sz w:val="24"/>
          <w:szCs w:val="24"/>
          <w:highlight w:val="none"/>
          <w:lang w:val="en-US" w:eastAsia="zh-CN" w:bidi="ar-SA"/>
          <w14:textFill>
            <w14:solidFill>
              <w14:schemeClr w14:val="tx1"/>
            </w14:solidFill>
          </w14:textFill>
        </w:rPr>
        <w:t>最高限价（元）：</w:t>
      </w:r>
      <w:r>
        <w:rPr>
          <w:rFonts w:hint="default" w:ascii="仿宋" w:hAnsi="仿宋" w:eastAsia="仿宋" w:cs="仿宋"/>
          <w:color w:val="000000" w:themeColor="text1"/>
          <w:spacing w:val="0"/>
          <w:kern w:val="0"/>
          <w:position w:val="0"/>
          <w:sz w:val="24"/>
          <w:szCs w:val="24"/>
          <w:highlight w:val="none"/>
          <w:lang w:eastAsia="zh-CN" w:bidi="ar-SA"/>
          <w14:textFill>
            <w14:solidFill>
              <w14:schemeClr w14:val="tx1"/>
            </w14:solidFill>
          </w14:textFill>
        </w:rPr>
        <w:t>33</w:t>
      </w:r>
      <w:r>
        <w:rPr>
          <w:rFonts w:hint="eastAsia" w:ascii="仿宋" w:hAnsi="仿宋" w:eastAsia="仿宋" w:cs="仿宋"/>
          <w:color w:val="000000" w:themeColor="text1"/>
          <w:spacing w:val="0"/>
          <w:kern w:val="0"/>
          <w:position w:val="0"/>
          <w:sz w:val="24"/>
          <w:szCs w:val="24"/>
          <w:highlight w:val="none"/>
          <w:lang w:val="en-US" w:eastAsia="zh-CN" w:bidi="ar-SA"/>
          <w14:textFill>
            <w14:solidFill>
              <w14:schemeClr w14:val="tx1"/>
            </w14:solidFill>
          </w14:textFill>
        </w:rPr>
        <w:t>0,000.00</w:t>
      </w:r>
    </w:p>
    <w:p w14:paraId="2CFFB646">
      <w:pPr>
        <w:ind w:firstLine="480"/>
        <w:rPr>
          <w:rFonts w:hint="eastAsia" w:ascii="仿宋" w:hAnsi="仿宋" w:eastAsia="仿宋" w:cs="仿宋"/>
          <w:color w:val="000000" w:themeColor="text1"/>
          <w:spacing w:val="0"/>
          <w:position w:val="0"/>
          <w:sz w:val="24"/>
          <w:szCs w:val="24"/>
          <w:highlight w:val="none"/>
          <w14:textFill>
            <w14:solidFill>
              <w14:schemeClr w14:val="tx1"/>
            </w14:solidFill>
          </w14:textFill>
        </w:rPr>
      </w:pPr>
      <w:r>
        <w:rPr>
          <w:rFonts w:hint="eastAsia" w:ascii="仿宋" w:hAnsi="仿宋" w:eastAsia="仿宋" w:cs="仿宋"/>
          <w:color w:val="000000" w:themeColor="text1"/>
          <w:spacing w:val="0"/>
          <w:kern w:val="0"/>
          <w:position w:val="0"/>
          <w:sz w:val="24"/>
          <w:szCs w:val="24"/>
          <w:highlight w:val="none"/>
          <w:lang w:val="en-US" w:eastAsia="zh-CN" w:bidi="ar-SA"/>
          <w14:textFill>
            <w14:solidFill>
              <w14:schemeClr w14:val="tx1"/>
            </w14:solidFill>
          </w14:textFill>
        </w:rPr>
        <w:t>简要规格描述</w:t>
      </w:r>
      <w:r>
        <w:rPr>
          <w:rFonts w:hint="eastAsia" w:ascii="仿宋" w:hAnsi="仿宋" w:eastAsia="仿宋" w:cs="仿宋"/>
          <w:color w:val="000000" w:themeColor="text1"/>
          <w:spacing w:val="0"/>
          <w:kern w:val="0"/>
          <w:position w:val="0"/>
          <w:sz w:val="24"/>
          <w:szCs w:val="24"/>
          <w:highlight w:val="none"/>
          <w:u w:val="none"/>
          <w:lang w:val="en-US" w:eastAsia="zh-CN" w:bidi="ar-SA"/>
          <w14:textFill>
            <w14:solidFill>
              <w14:schemeClr w14:val="tx1"/>
            </w14:solidFill>
          </w14:textFill>
        </w:rPr>
        <w:t>：乌</w:t>
      </w:r>
      <w:r>
        <w:rPr>
          <w:rFonts w:hint="default" w:ascii="仿宋" w:hAnsi="仿宋" w:eastAsia="仿宋" w:cs="仿宋"/>
          <w:color w:val="000000" w:themeColor="text1"/>
          <w:spacing w:val="0"/>
          <w:kern w:val="0"/>
          <w:position w:val="0"/>
          <w:sz w:val="24"/>
          <w:szCs w:val="24"/>
          <w:highlight w:val="none"/>
          <w:lang w:eastAsia="zh-CN" w:bidi="ar-SA"/>
          <w14:textFill>
            <w14:solidFill>
              <w14:schemeClr w14:val="tx1"/>
            </w14:solidFill>
          </w14:textFill>
        </w:rPr>
        <w:t>鲁木齐市米东区中医医院</w:t>
      </w:r>
      <w:r>
        <w:rPr>
          <w:rFonts w:hint="eastAsia" w:ascii="仿宋" w:hAnsi="仿宋" w:eastAsia="仿宋" w:cs="仿宋"/>
          <w:color w:val="000000" w:themeColor="text1"/>
          <w:spacing w:val="0"/>
          <w:kern w:val="0"/>
          <w:position w:val="0"/>
          <w:sz w:val="24"/>
          <w:szCs w:val="24"/>
          <w:highlight w:val="none"/>
          <w:lang w:val="en-US" w:eastAsia="zh-CN" w:bidi="ar-SA"/>
          <w14:textFill>
            <w14:solidFill>
              <w14:schemeClr w14:val="tx1"/>
            </w14:solidFill>
          </w14:textFill>
        </w:rPr>
        <w:t>采购统一随访系统</w:t>
      </w:r>
      <w:r>
        <w:rPr>
          <w:rFonts w:hint="default" w:ascii="仿宋" w:hAnsi="仿宋" w:eastAsia="仿宋" w:cs="仿宋"/>
          <w:color w:val="000000" w:themeColor="text1"/>
          <w:spacing w:val="0"/>
          <w:kern w:val="0"/>
          <w:position w:val="0"/>
          <w:sz w:val="24"/>
          <w:szCs w:val="24"/>
          <w:highlight w:val="none"/>
          <w:lang w:eastAsia="zh-CN" w:bidi="ar-SA"/>
          <w14:textFill>
            <w14:solidFill>
              <w14:schemeClr w14:val="tx1"/>
            </w14:solidFill>
          </w14:textFill>
        </w:rPr>
        <w:t>一批</w:t>
      </w:r>
      <w:r>
        <w:rPr>
          <w:rFonts w:hint="eastAsia" w:ascii="仿宋" w:hAnsi="仿宋" w:eastAsia="仿宋" w:cs="仿宋"/>
          <w:color w:val="000000" w:themeColor="text1"/>
          <w:spacing w:val="0"/>
          <w:kern w:val="0"/>
          <w:position w:val="0"/>
          <w:sz w:val="24"/>
          <w:szCs w:val="24"/>
          <w:highlight w:val="none"/>
          <w:lang w:val="en-US" w:eastAsia="zh-CN" w:bidi="ar-SA"/>
          <w14:textFill>
            <w14:solidFill>
              <w14:schemeClr w14:val="tx1"/>
            </w14:solidFill>
          </w14:textFill>
        </w:rPr>
        <w:t xml:space="preserve">；具体参数要求详见招标文件。 </w:t>
      </w:r>
    </w:p>
    <w:p w14:paraId="52C1A3E5">
      <w:pPr>
        <w:keepNext w:val="0"/>
        <w:keepLines w:val="0"/>
        <w:pageBreakBefore w:val="0"/>
        <w:widowControl/>
        <w:shd w:val="clear" w:color="auto" w:fill="FFFFFF"/>
        <w:kinsoku/>
        <w:wordWrap/>
        <w:overflowPunct/>
        <w:topLinePunct w:val="0"/>
        <w:autoSpaceDE/>
        <w:autoSpaceDN/>
        <w:bidi w:val="0"/>
        <w:adjustRightInd/>
        <w:snapToGrid w:val="0"/>
        <w:spacing w:line="356"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pacing w:val="0"/>
          <w:position w:val="0"/>
          <w:sz w:val="24"/>
          <w:szCs w:val="24"/>
          <w:highlight w:val="none"/>
          <w14:textFill>
            <w14:solidFill>
              <w14:schemeClr w14:val="tx1"/>
            </w14:solidFill>
          </w14:textFill>
        </w:rPr>
        <w:t>备注：</w:t>
      </w:r>
      <w:r>
        <w:rPr>
          <w:rFonts w:hint="eastAsia" w:ascii="仿宋" w:hAnsi="仿宋" w:eastAsia="仿宋" w:cs="仿宋"/>
          <w:color w:val="000000" w:themeColor="text1"/>
          <w:spacing w:val="0"/>
          <w:position w:val="0"/>
          <w:sz w:val="24"/>
          <w:szCs w:val="24"/>
          <w:highlight w:val="none"/>
          <w:lang w:val="en-US" w:eastAsia="zh-CN"/>
          <w14:textFill>
            <w14:solidFill>
              <w14:schemeClr w14:val="tx1"/>
            </w14:solidFill>
          </w14:textFill>
        </w:rPr>
        <w:t>国产</w:t>
      </w:r>
    </w:p>
    <w:bookmarkEnd w:id="9"/>
    <w:p w14:paraId="49F388F2">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仿宋" w:hAnsi="仿宋" w:eastAsia="仿宋" w:cs="仿宋"/>
          <w:color w:val="000000" w:themeColor="text1"/>
          <w:spacing w:val="0"/>
          <w:position w:val="0"/>
          <w:sz w:val="24"/>
          <w:szCs w:val="24"/>
          <w:highlight w:val="none"/>
          <w:lang w:val="en-US" w:eastAsia="zh-CN"/>
          <w14:textFill>
            <w14:solidFill>
              <w14:schemeClr w14:val="tx1"/>
            </w14:solidFill>
          </w14:textFill>
        </w:rPr>
      </w:pPr>
      <w:bookmarkStart w:id="10" w:name="OLE_LINK7"/>
      <w:r>
        <w:rPr>
          <w:rFonts w:hint="eastAsia" w:ascii="仿宋" w:hAnsi="仿宋" w:eastAsia="仿宋" w:cs="仿宋"/>
          <w:color w:val="000000" w:themeColor="text1"/>
          <w:spacing w:val="0"/>
          <w:position w:val="0"/>
          <w:sz w:val="24"/>
          <w:szCs w:val="24"/>
          <w:highlight w:val="none"/>
          <w14:textFill>
            <w14:solidFill>
              <w14:schemeClr w14:val="tx1"/>
            </w14:solidFill>
          </w14:textFill>
        </w:rPr>
        <w:t>合同</w:t>
      </w:r>
      <w:r>
        <w:rPr>
          <w:rFonts w:hint="eastAsia" w:ascii="仿宋" w:hAnsi="仿宋" w:eastAsia="仿宋" w:cs="仿宋"/>
          <w:color w:val="000000" w:themeColor="text1"/>
          <w:spacing w:val="0"/>
          <w:position w:val="0"/>
          <w:sz w:val="24"/>
          <w:szCs w:val="24"/>
          <w:highlight w:val="none"/>
          <w:lang w:eastAsia="zh-CN"/>
          <w14:textFill>
            <w14:solidFill>
              <w14:schemeClr w14:val="tx1"/>
            </w14:solidFill>
          </w14:textFill>
        </w:rPr>
        <w:t>履约期限</w:t>
      </w:r>
      <w:r>
        <w:rPr>
          <w:rFonts w:hint="eastAsia" w:ascii="仿宋" w:hAnsi="仿宋" w:eastAsia="仿宋" w:cs="仿宋"/>
          <w:color w:val="000000" w:themeColor="text1"/>
          <w:spacing w:val="0"/>
          <w:position w:val="0"/>
          <w:sz w:val="24"/>
          <w:szCs w:val="24"/>
          <w:highlight w:val="none"/>
          <w14:textFill>
            <w14:solidFill>
              <w14:schemeClr w14:val="tx1"/>
            </w14:solidFill>
          </w14:textFill>
        </w:rPr>
        <w:t>：</w:t>
      </w:r>
      <w:r>
        <w:rPr>
          <w:rFonts w:hint="eastAsia" w:ascii="仿宋" w:hAnsi="仿宋" w:eastAsia="仿宋" w:cs="仿宋"/>
          <w:color w:val="000000" w:themeColor="text1"/>
          <w:spacing w:val="0"/>
          <w:position w:val="0"/>
          <w:sz w:val="24"/>
          <w:szCs w:val="24"/>
          <w:highlight w:val="none"/>
          <w:lang w:eastAsia="zh-CN"/>
          <w14:textFill>
            <w14:solidFill>
              <w14:schemeClr w14:val="tx1"/>
            </w14:solidFill>
          </w14:textFill>
        </w:rPr>
        <w:t>标项</w:t>
      </w:r>
      <w:bookmarkEnd w:id="10"/>
      <w:r>
        <w:rPr>
          <w:rFonts w:hint="eastAsia" w:ascii="仿宋" w:hAnsi="仿宋" w:eastAsia="仿宋" w:cs="仿宋"/>
          <w:color w:val="000000" w:themeColor="text1"/>
          <w:spacing w:val="0"/>
          <w:position w:val="0"/>
          <w:sz w:val="24"/>
          <w:szCs w:val="24"/>
          <w:highlight w:val="none"/>
          <w:lang w:val="en-US" w:eastAsia="zh-CN"/>
          <w14:textFill>
            <w14:solidFill>
              <w14:schemeClr w14:val="tx1"/>
            </w14:solidFill>
          </w14:textFill>
        </w:rPr>
        <w:t>一自签订合同后180个自然日内完成系统开发与实施。</w:t>
      </w:r>
    </w:p>
    <w:p w14:paraId="703797DC">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本项目（否）接受联合体投标。</w:t>
      </w:r>
    </w:p>
    <w:p w14:paraId="724B3E6B">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bookmarkStart w:id="11" w:name="_Toc17994"/>
      <w:bookmarkStart w:id="12" w:name="_Toc19071"/>
      <w:bookmarkStart w:id="13" w:name="_Toc18762"/>
      <w:r>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二、申请人的资格要求：</w:t>
      </w:r>
      <w:bookmarkEnd w:id="11"/>
      <w:bookmarkEnd w:id="12"/>
      <w:bookmarkEnd w:id="13"/>
    </w:p>
    <w:p w14:paraId="30CD1C32">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1</w:t>
      </w:r>
      <w:r>
        <w:rPr>
          <w:rFonts w:hint="eastAsia" w:ascii="方正仿宋_GBK" w:hAnsi="方正仿宋_GBK" w:eastAsia="方正仿宋_GBK" w:cs="方正仿宋_GBK"/>
          <w:color w:val="000000" w:themeColor="text1"/>
          <w:spacing w:val="0"/>
          <w:position w:val="0"/>
          <w:sz w:val="24"/>
          <w:szCs w:val="24"/>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满足《中华人民共和国</w:t>
      </w:r>
      <w:r>
        <w:rPr>
          <w:rFonts w:hint="eastAsia" w:ascii="方正仿宋_GBK" w:hAnsi="方正仿宋_GBK" w:eastAsia="方正仿宋_GBK" w:cs="方正仿宋_GBK"/>
          <w:color w:val="000000" w:themeColor="text1"/>
          <w:spacing w:val="0"/>
          <w:position w:val="0"/>
          <w:sz w:val="24"/>
          <w:szCs w:val="24"/>
          <w:highlight w:val="none"/>
          <w:lang w:eastAsia="zh-CN"/>
          <w14:textFill>
            <w14:solidFill>
              <w14:schemeClr w14:val="tx1"/>
            </w14:solidFill>
          </w14:textFill>
        </w:rPr>
        <w:t>政府采购法</w:t>
      </w: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》第二十二条规定；</w:t>
      </w:r>
    </w:p>
    <w:p w14:paraId="125EC209">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2</w:t>
      </w:r>
      <w:r>
        <w:rPr>
          <w:rFonts w:hint="eastAsia" w:ascii="方正仿宋_GBK" w:hAnsi="方正仿宋_GBK" w:eastAsia="方正仿宋_GBK" w:cs="方正仿宋_GBK"/>
          <w:color w:val="000000" w:themeColor="text1"/>
          <w:spacing w:val="0"/>
          <w:position w:val="0"/>
          <w:sz w:val="24"/>
          <w:szCs w:val="24"/>
          <w:highlight w:val="none"/>
          <w:lang w:eastAsia="zh-CN"/>
          <w14:textFill>
            <w14:solidFill>
              <w14:schemeClr w14:val="tx1"/>
            </w14:solidFill>
          </w14:textFill>
        </w:rPr>
        <w:t>、落实政府采购政策需满足的资格要求</w:t>
      </w: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：本项目</w:t>
      </w:r>
      <w:r>
        <w:rPr>
          <w:rFonts w:hint="default" w:ascii="方正仿宋_GBK" w:hAnsi="方正仿宋_GBK" w:eastAsia="方正仿宋_GBK" w:cs="方正仿宋_GBK"/>
          <w:b/>
          <w:bCs/>
          <w:color w:val="000000" w:themeColor="text1"/>
          <w:spacing w:val="0"/>
          <w:position w:val="0"/>
          <w:sz w:val="24"/>
          <w:szCs w:val="24"/>
          <w:highlight w:val="none"/>
          <w14:textFill>
            <w14:solidFill>
              <w14:schemeClr w14:val="tx1"/>
            </w14:solidFill>
          </w14:textFill>
        </w:rPr>
        <w:t>不专门面向中小企业</w:t>
      </w: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预留金额。</w:t>
      </w:r>
    </w:p>
    <w:p w14:paraId="7C41553E">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auto"/>
        <w:outlineLvl w:val="9"/>
        <w:rPr>
          <w:rFonts w:hint="default"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3</w:t>
      </w:r>
      <w:r>
        <w:rPr>
          <w:rFonts w:hint="eastAsia" w:ascii="方正仿宋_GBK" w:hAnsi="方正仿宋_GBK" w:eastAsia="方正仿宋_GBK" w:cs="方正仿宋_GBK"/>
          <w:color w:val="000000" w:themeColor="text1"/>
          <w:spacing w:val="0"/>
          <w:position w:val="0"/>
          <w:sz w:val="24"/>
          <w:szCs w:val="24"/>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本项目的特定资格要求：</w:t>
      </w:r>
      <w:bookmarkStart w:id="14" w:name="_Toc13583"/>
      <w:r>
        <w:rPr>
          <w:rFonts w:hint="default"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无。</w:t>
      </w:r>
    </w:p>
    <w:bookmarkEnd w:id="14"/>
    <w:p w14:paraId="3365A622">
      <w:pPr>
        <w:pStyle w:val="74"/>
        <w:keepNext w:val="0"/>
        <w:keepLines w:val="0"/>
        <w:pageBreakBefore w:val="0"/>
        <w:widowControl/>
        <w:tabs>
          <w:tab w:val="center" w:pos="4523"/>
        </w:tabs>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bookmarkStart w:id="15" w:name="_Toc5367"/>
      <w:bookmarkStart w:id="16" w:name="_Toc20585"/>
      <w:bookmarkStart w:id="17" w:name="_Toc32164"/>
      <w:r>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三、获取招标文件</w:t>
      </w:r>
      <w:bookmarkEnd w:id="15"/>
      <w:bookmarkEnd w:id="16"/>
      <w:bookmarkEnd w:id="17"/>
      <w:r>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ab/>
      </w:r>
    </w:p>
    <w:p w14:paraId="0FAFBED7">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Fonts w:hint="eastAsia" w:ascii="方正仿宋_GBK" w:hAnsi="方正仿宋_GBK" w:eastAsia="方正仿宋_GBK" w:cs="方正仿宋_GBK"/>
          <w:color w:val="000000" w:themeColor="text1"/>
          <w:spacing w:val="8"/>
          <w:kern w:val="0"/>
          <w:sz w:val="24"/>
          <w:szCs w:val="24"/>
          <w:highlight w:val="none"/>
          <w:lang w:val="en-US" w:eastAsia="zh-CN" w:bidi="ar-SA"/>
          <w14:textFill>
            <w14:solidFill>
              <w14:schemeClr w14:val="tx1"/>
            </w14:solidFill>
          </w14:textFill>
        </w:rPr>
      </w:pPr>
      <w:r>
        <w:rPr>
          <w:rStyle w:val="34"/>
          <w:rFonts w:hint="eastAsia" w:ascii="方正仿宋_GBK" w:hAnsi="方正仿宋_GBK" w:eastAsia="方正仿宋_GBK" w:cs="方正仿宋_GBK"/>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时间：</w:t>
      </w:r>
      <w:r>
        <w:rPr>
          <w:rFonts w:hint="eastAsia" w:ascii="方正仿宋_GBK" w:hAnsi="方正仿宋_GBK" w:eastAsia="方正仿宋_GBK" w:cs="方正仿宋_GBK"/>
          <w:color w:val="000000" w:themeColor="text1"/>
          <w:spacing w:val="8"/>
          <w:kern w:val="0"/>
          <w:sz w:val="24"/>
          <w:szCs w:val="24"/>
          <w:highlight w:val="none"/>
          <w:lang w:val="en-US" w:eastAsia="zh-CN" w:bidi="ar-SA"/>
          <w14:textFill>
            <w14:solidFill>
              <w14:schemeClr w14:val="tx1"/>
            </w14:solidFill>
          </w14:textFill>
        </w:rPr>
        <w:t>2026年04月01日至2026年04月09日，每天上午00:00至14:00，下午14:00至23:59（北京时间，法定节假日除外）</w:t>
      </w:r>
    </w:p>
    <w:p w14:paraId="60CF542B">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80" w:firstLineChars="200"/>
        <w:textAlignment w:val="auto"/>
        <w:rPr>
          <w:rStyle w:val="34"/>
          <w:rFonts w:hint="eastAsia" w:ascii="方正仿宋_GBK" w:hAnsi="方正仿宋_GBK" w:eastAsia="方正仿宋_GBK" w:cs="方正仿宋_GBK"/>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4"/>
          <w:rFonts w:hint="eastAsia" w:ascii="方正仿宋_GBK" w:hAnsi="方正仿宋_GBK" w:eastAsia="方正仿宋_GBK" w:cs="方正仿宋_GBK"/>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地点：政采云平台获取</w:t>
      </w:r>
    </w:p>
    <w:p w14:paraId="62F58F0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方式：供应商登录政采云平台https://www.zcygov.cn/在线申请获取采购文件（进入“项目采购”应用，在获取采购文件菜单中选择项目，申请获取采购文件），或者点击采购公告底部潜在供应商“获取采购文件”，页面跳转后登录，直接获取采购文件。</w:t>
      </w:r>
    </w:p>
    <w:p w14:paraId="77BE467A">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bookmarkStart w:id="18" w:name="_Toc14632"/>
      <w:bookmarkStart w:id="19" w:name="_Toc387"/>
      <w:bookmarkStart w:id="20" w:name="_Toc11208"/>
      <w:r>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四、提交投标文件截止时间、开标时间和地点</w:t>
      </w:r>
      <w:bookmarkEnd w:id="18"/>
      <w:bookmarkEnd w:id="19"/>
      <w:bookmarkEnd w:id="20"/>
    </w:p>
    <w:p w14:paraId="3FEB1478">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u w:val="none" w:color="auto"/>
          <w:lang w:val="en-US" w:eastAsia="zh-CN" w:bidi="ar-SA"/>
          <w14:textFill>
            <w14:solidFill>
              <w14:schemeClr w14:val="tx1"/>
            </w14:solidFill>
          </w14:textFill>
        </w:rPr>
        <w:t>提交投标文件截止时间：2026年</w:t>
      </w:r>
      <w:r>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u w:val="none" w:color="auto"/>
          <w:lang w:eastAsia="zh-CN" w:bidi="ar-SA"/>
          <w14:textFill>
            <w14:solidFill>
              <w14:schemeClr w14:val="tx1"/>
            </w14:solidFill>
          </w14:textFill>
        </w:rPr>
        <w:t>04月23日</w:t>
      </w:r>
      <w:r>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u w:val="none" w:color="auto"/>
          <w:lang w:val="en-US" w:eastAsia="zh-CN" w:bidi="ar-SA"/>
          <w14:textFill>
            <w14:solidFill>
              <w14:schemeClr w14:val="tx1"/>
            </w14:solidFill>
          </w14:textFill>
        </w:rPr>
        <w:t>10:30（北京时间）</w:t>
      </w:r>
    </w:p>
    <w:p w14:paraId="37615200">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u w:val="none" w:color="auto"/>
          <w:lang w:val="en-US" w:eastAsia="zh-CN" w:bidi="ar-SA"/>
          <w14:textFill>
            <w14:solidFill>
              <w14:schemeClr w14:val="tx1"/>
            </w14:solidFill>
          </w14:textFill>
        </w:rPr>
        <w:t>投标地点：政采云投标客户端投标</w:t>
      </w:r>
    </w:p>
    <w:p w14:paraId="12CE42E8">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u w:val="none" w:color="auto"/>
          <w:lang w:val="en-US" w:eastAsia="zh-CN" w:bidi="ar-SA"/>
          <w14:textFill>
            <w14:solidFill>
              <w14:schemeClr w14:val="tx1"/>
            </w14:solidFill>
          </w14:textFill>
        </w:rPr>
        <w:t>开标时间：2026年</w:t>
      </w:r>
      <w:r>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u w:val="none" w:color="auto"/>
          <w:lang w:eastAsia="zh-CN" w:bidi="ar-SA"/>
          <w14:textFill>
            <w14:solidFill>
              <w14:schemeClr w14:val="tx1"/>
            </w14:solidFill>
          </w14:textFill>
        </w:rPr>
        <w:t>04月23日</w:t>
      </w:r>
      <w:r>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u w:val="none" w:color="auto"/>
          <w:lang w:val="en-US" w:eastAsia="zh-CN" w:bidi="ar-SA"/>
          <w14:textFill>
            <w14:solidFill>
              <w14:schemeClr w14:val="tx1"/>
            </w14:solidFill>
          </w14:textFill>
        </w:rPr>
        <w:t>10:30（北京时间）</w:t>
      </w:r>
    </w:p>
    <w:p w14:paraId="4F20E9AA">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u w:val="none" w:color="auto"/>
          <w:lang w:val="en-US" w:eastAsia="zh-CN" w:bidi="ar-SA"/>
          <w14:textFill>
            <w14:solidFill>
              <w14:schemeClr w14:val="tx1"/>
            </w14:solidFill>
          </w14:textFill>
        </w:rPr>
        <w:t>开标地点：</w:t>
      </w:r>
      <w:r>
        <w:rPr>
          <w:rStyle w:val="35"/>
          <w:rFonts w:hint="eastAsia" w:ascii="方正仿宋_GBK" w:hAnsi="方正仿宋_GBK" w:eastAsia="方正仿宋_GBK" w:cs="方正仿宋_GBK"/>
          <w:b w:val="0"/>
          <w:i w:val="0"/>
          <w:iCs w:val="0"/>
          <w:caps w:val="0"/>
          <w:color w:val="000000" w:themeColor="text1"/>
          <w:spacing w:val="0"/>
          <w:w w:val="100"/>
          <w:kern w:val="0"/>
          <w:sz w:val="24"/>
          <w:szCs w:val="24"/>
          <w:highlight w:val="none"/>
          <w:u w:val="none" w:color="auto"/>
          <w:lang w:val="en-US" w:eastAsia="zh-CN" w:bidi="ar-SA"/>
          <w14:textFill>
            <w14:solidFill>
              <w14:schemeClr w14:val="tx1"/>
            </w14:solidFill>
          </w14:textFill>
        </w:rPr>
        <w:t>政采云平台https://www.zcygov.cn/</w:t>
      </w:r>
    </w:p>
    <w:p w14:paraId="78732D52">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bookmarkStart w:id="21" w:name="_Toc2818"/>
      <w:bookmarkStart w:id="22" w:name="_Toc26217"/>
      <w:bookmarkStart w:id="23" w:name="_Toc18233"/>
      <w:r>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五、公告期限</w:t>
      </w:r>
      <w:bookmarkEnd w:id="21"/>
      <w:bookmarkEnd w:id="22"/>
      <w:bookmarkEnd w:id="23"/>
    </w:p>
    <w:p w14:paraId="257A325F">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0" w:firstLineChars="200"/>
        <w:jc w:val="both"/>
        <w:textAlignment w:val="baseline"/>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iCs w:val="0"/>
          <w:caps w:val="0"/>
          <w:color w:val="000000" w:themeColor="text1"/>
          <w:spacing w:val="0"/>
          <w:w w:val="100"/>
          <w:kern w:val="2"/>
          <w:position w:val="0"/>
          <w:sz w:val="24"/>
          <w:szCs w:val="24"/>
          <w:highlight w:val="none"/>
          <w:lang w:val="en-US" w:eastAsia="zh-CN" w:bidi="ar-SA"/>
          <w14:textFill>
            <w14:solidFill>
              <w14:schemeClr w14:val="tx1"/>
            </w14:solidFill>
          </w14:textFill>
        </w:rPr>
        <w:t>自本公告发布之日起5个工作日。</w:t>
      </w:r>
    </w:p>
    <w:p w14:paraId="3ADC2443">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bookmarkStart w:id="24" w:name="_Toc18041"/>
      <w:bookmarkStart w:id="25" w:name="_Toc13176"/>
      <w:bookmarkStart w:id="26" w:name="_Toc31667"/>
      <w:r>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六、其他补充事宜 </w:t>
      </w:r>
      <w:bookmarkEnd w:id="24"/>
      <w:bookmarkEnd w:id="25"/>
      <w:bookmarkEnd w:id="26"/>
    </w:p>
    <w:p w14:paraId="6907AA77">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1、本项目实行网上投标，采用电子投标文件；</w:t>
      </w:r>
    </w:p>
    <w:p w14:paraId="1E462B2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2、各投标人应成为新疆政府招标网正式注册入库投标人，并完成CA数字证书（符合国密标准）申领。因未注册入库、未办理CA数字证书等原因造成无法投标或投标失败等后果由投标人自行承担。有意向参与电子开评标的投标人，可访问新疆数字证书认证中心官方网站（https://www.xjca.com.cn/）或下载“新疆政务通”APP自行进行申领。如需咨询，请联系新疆CA服务热线0991-2819290；</w:t>
      </w:r>
    </w:p>
    <w:p w14:paraId="3B5609B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3、投标人将政采云电子交易客户端下载、安装完成后，可通过账号密码或CA登录客户端进行响应文件的制作。在使用政采云投标客户端时，建议使用WIN7及以上操作系统。客户端请至新疆政府招标网（http://www.ccgp-xinjiang.gov.cn/）下载专区查看，如有问题可拨打政采云客户服务热线95763进行咨询。如因投标人自身原因导致在规定时间内无法正常解密的（如：浏览器故障、未安装相关驱动、网络故障、加密CA与解密CA不一致等），招标中心/代理机构不予异常处理，视为投标人自动弃标。</w:t>
      </w:r>
    </w:p>
    <w:p w14:paraId="210A193F">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应当在招标截止时间前,将生成的“电子加密响应文件”上传递交至“</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政府采购云平台</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”,招标截止时间以后上传递交的响应文件将被“</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政府采购云平台</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”拒收。</w:t>
      </w:r>
    </w:p>
    <w:p w14:paraId="1288D133">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在招标前须提前配置好电脑浏览器（建议使用360 浏览器或谷歌浏览器）, 招标时请使用制作加密电子响应文件的CA锁进行解密及报价确认。本项目响应文件解密时间定为30分钟内,如因自身原因导致无法正常解密,后果由</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自行承担。</w:t>
      </w:r>
    </w:p>
    <w:p w14:paraId="33061EDC">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登录政采云平台，在招标时间后30分钟</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内使</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用“项目</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-开标评标”功能进行解密响应文件。若</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在规定时间内（未按时解密的，视为无效</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投标</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。解密与加密响应文件须使用同一个CA。 </w:t>
      </w:r>
    </w:p>
    <w:p w14:paraId="04DF17C7">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p>
    <w:p w14:paraId="1A2F2DC0">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2" w:firstLineChars="200"/>
        <w:textAlignment w:val="baseline"/>
        <w:outlineLvl w:val="9"/>
        <w:rPr>
          <w:rFonts w:hint="eastAsia" w:ascii="方正仿宋_GBK" w:hAnsi="方正仿宋_GBK" w:eastAsia="方正仿宋_GBK" w:cs="方正仿宋_GBK"/>
          <w:b/>
          <w:bCs/>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b/>
          <w:bCs/>
          <w:color w:val="000000" w:themeColor="text1"/>
          <w:sz w:val="24"/>
          <w:szCs w:val="24"/>
          <w:highlight w:val="none"/>
          <w14:textFill>
            <w14:solidFill>
              <w14:schemeClr w14:val="tx1"/>
            </w14:solidFill>
          </w14:textFill>
        </w:rPr>
        <w:t>特别提示：</w:t>
      </w:r>
    </w:p>
    <w:p w14:paraId="45DBB7F6">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1、采购限额标准以上，200万元以下的货物和服务采购项目、400万元以下的工程采购项目，适宜由中小企业提供的，采购人应当</w:t>
      </w:r>
      <w:r>
        <w:rPr>
          <w:rFonts w:hint="default" w:ascii="方正仿宋_GBK" w:hAnsi="方正仿宋_GBK" w:eastAsia="方正仿宋_GBK" w:cs="方正仿宋_GBK"/>
          <w:color w:val="000000" w:themeColor="text1"/>
          <w:sz w:val="24"/>
          <w:szCs w:val="24"/>
          <w:highlight w:val="none"/>
          <w14:textFill>
            <w14:solidFill>
              <w14:schemeClr w14:val="tx1"/>
            </w14:solidFill>
          </w14:textFill>
        </w:rPr>
        <w:t>不专门面向中小企业</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采购。</w:t>
      </w:r>
    </w:p>
    <w:p w14:paraId="4AA77BBE">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2、超过 200 万元的货物和服务采购项目，预留该部分采购项目预算总额的 30% 以上专门面向中小企业采购，其中预留给小微企业的比例不低于 60%</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w:t>
      </w:r>
    </w:p>
    <w:p w14:paraId="491117D8">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3、超过400万元的工程采购项目中适宜由中小企业提供的，预留该部分采购项目预算总额的40%以上</w:t>
      </w:r>
      <w:r>
        <w:rPr>
          <w:rFonts w:hint="default" w:ascii="方正仿宋_GBK" w:hAnsi="方正仿宋_GBK" w:eastAsia="方正仿宋_GBK" w:cs="方正仿宋_GBK"/>
          <w:color w:val="000000" w:themeColor="text1"/>
          <w:sz w:val="24"/>
          <w:szCs w:val="24"/>
          <w:highlight w:val="none"/>
          <w14:textFill>
            <w14:solidFill>
              <w14:schemeClr w14:val="tx1"/>
            </w14:solidFill>
          </w14:textFill>
        </w:rPr>
        <w:t>不专门面向中小企业</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采购，其中预留给小微企业的比例不低于60%。</w:t>
      </w:r>
    </w:p>
    <w:p w14:paraId="5622596A">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4、对于未预留份额</w:t>
      </w:r>
      <w:r>
        <w:rPr>
          <w:rFonts w:hint="default" w:ascii="方正仿宋_GBK" w:hAnsi="方正仿宋_GBK" w:eastAsia="方正仿宋_GBK" w:cs="方正仿宋_GBK"/>
          <w:color w:val="000000" w:themeColor="text1"/>
          <w:sz w:val="24"/>
          <w:szCs w:val="24"/>
          <w:highlight w:val="none"/>
          <w14:textFill>
            <w14:solidFill>
              <w14:schemeClr w14:val="tx1"/>
            </w14:solidFill>
          </w14:textFill>
        </w:rPr>
        <w:t>不专门面向中小企业</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的采购项目，以及预留份额项目中的非预留部分采购包，采购人、采购代理机构应当对符合规定的小微企业报价给予10%~20%（工程项目为3%~5%）的扣除，用扣除后的价格参加评审。</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(本项目</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给予10%的扣除</w:t>
      </w: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适用招标投标法的政府采购工程建设项目，采用综合评估法但未采用低价优先法计算价格分的，评标时应当在采用原报价进行评分的基础上增加其价格得分的3%~5%作为其价格分。</w:t>
      </w:r>
    </w:p>
    <w:p w14:paraId="6FEC0F94">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56" w:lineRule="exact"/>
        <w:ind w:left="0" w:leftChars="0" w:firstLine="480" w:firstLineChars="200"/>
        <w:textAlignment w:val="baseline"/>
        <w:outlineLvl w:val="9"/>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29B90E15">
      <w:pPr>
        <w:pStyle w:val="27"/>
        <w:rPr>
          <w:rFonts w:hint="eastAsia"/>
          <w:b w:val="0"/>
          <w:bCs w:val="0"/>
          <w:color w:val="000000" w:themeColor="text1"/>
          <w:highlight w:val="none"/>
          <w:lang w:val="en-US" w:eastAsia="zh-CN"/>
          <w14:textFill>
            <w14:solidFill>
              <w14:schemeClr w14:val="tx1"/>
            </w14:solidFill>
          </w14:textFill>
        </w:rPr>
      </w:pPr>
    </w:p>
    <w:p w14:paraId="095F0003">
      <w:pPr>
        <w:pStyle w:val="74"/>
        <w:keepNext w:val="0"/>
        <w:keepLines w:val="0"/>
        <w:pageBreakBefore w:val="0"/>
        <w:widowControl/>
        <w:kinsoku/>
        <w:wordWrap/>
        <w:overflowPunct/>
        <w:topLinePunct w:val="0"/>
        <w:autoSpaceDE/>
        <w:autoSpaceDN/>
        <w:bidi w:val="0"/>
        <w:snapToGrid w:val="0"/>
        <w:spacing w:before="0" w:beforeAutospacing="0" w:after="0" w:afterAutospacing="0" w:line="356" w:lineRule="exact"/>
        <w:ind w:left="0" w:leftChars="0" w:right="0" w:firstLine="482" w:firstLineChars="200"/>
        <w:jc w:val="both"/>
        <w:textAlignment w:val="baseline"/>
        <w:outlineLvl w:val="1"/>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bookmarkStart w:id="27" w:name="_Toc16449"/>
      <w:bookmarkStart w:id="28" w:name="_Toc23701"/>
      <w:bookmarkStart w:id="29" w:name="_Toc27620"/>
      <w:r>
        <w:rPr>
          <w:rStyle w:val="34"/>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七、凡对本次招标提出询问，请按以下方式联系</w:t>
      </w:r>
      <w:bookmarkEnd w:id="27"/>
      <w:bookmarkEnd w:id="28"/>
      <w:bookmarkEnd w:id="29"/>
    </w:p>
    <w:p w14:paraId="319B543F">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1.招标人信息</w:t>
      </w:r>
    </w:p>
    <w:p w14:paraId="277D46E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名称：乌鲁木齐市米东区中医医院　　　　　　　　　</w:t>
      </w:r>
    </w:p>
    <w:p w14:paraId="2DFDFFCD">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地址：乌鲁木齐市米东区府前中路1055号 </w:t>
      </w:r>
    </w:p>
    <w:p w14:paraId="0F4A350E">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项目联系人（询问）：孙继刚　　　　　　　　　</w:t>
      </w:r>
    </w:p>
    <w:p w14:paraId="0AAE50B7">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项目联系方式（询问）：0991-7892187</w:t>
      </w:r>
    </w:p>
    <w:p w14:paraId="2C93D4BB">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2.招标代理机构信息</w:t>
      </w:r>
    </w:p>
    <w:p w14:paraId="5BE8C5B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名 称：新疆晓洲企业项目管理服务有限公司</w:t>
      </w:r>
    </w:p>
    <w:p w14:paraId="6A623BFF">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地 址：乌鲁木齐市米东区府前中路742号金盛大厦4楼</w:t>
      </w:r>
    </w:p>
    <w:p w14:paraId="68C037CD">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default"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联系方式：0991-3320900、18199856228  17799705682</w:t>
      </w:r>
    </w:p>
    <w:p w14:paraId="3303CA67">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default"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项目联系人：周子婷 牛萍 郝焱</w:t>
      </w:r>
    </w:p>
    <w:p w14:paraId="7EB9F95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56" w:lineRule="exact"/>
        <w:ind w:left="0" w:leftChars="0" w:firstLine="492" w:firstLineChars="200"/>
        <w:textAlignment w:val="auto"/>
        <w:rPr>
          <w:rFonts w:hint="default"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3"/>
          <w:sz w:val="24"/>
          <w:szCs w:val="24"/>
          <w:highlight w:val="none"/>
          <w:lang w:val="en-US" w:eastAsia="zh-CN"/>
          <w14:textFill>
            <w14:solidFill>
              <w14:schemeClr w14:val="tx1"/>
            </w14:solidFill>
          </w14:textFill>
        </w:rPr>
        <w:t>电话：18199856228  17799705682</w:t>
      </w:r>
    </w:p>
    <w:p w14:paraId="5980BEFB">
      <w:pPr>
        <w:keepNext w:val="0"/>
        <w:keepLines w:val="0"/>
        <w:pageBreakBefore w:val="0"/>
        <w:widowControl/>
        <w:kinsoku/>
        <w:overflowPunct/>
        <w:topLinePunct w:val="0"/>
        <w:bidi w:val="0"/>
        <w:spacing w:line="476" w:lineRule="exact"/>
        <w:ind w:firstLine="723" w:firstLineChars="200"/>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br w:type="page"/>
      </w:r>
    </w:p>
    <w:p w14:paraId="384D43CE">
      <w:pPr>
        <w:pStyle w:val="62"/>
        <w:pageBreakBefore w:val="0"/>
        <w:widowControl/>
        <w:tabs>
          <w:tab w:val="left" w:pos="0"/>
        </w:tabs>
        <w:kinsoku/>
        <w:wordWrap/>
        <w:overflowPunct/>
        <w:topLinePunct w:val="0"/>
        <w:bidi w:val="0"/>
        <w:snapToGrid/>
        <w:spacing w:before="0" w:beforeAutospacing="0" w:after="0" w:afterAutospacing="0" w:line="240" w:lineRule="auto"/>
        <w:ind w:left="0" w:leftChars="0" w:firstLine="0" w:firstLineChars="0"/>
        <w:jc w:val="center"/>
        <w:textAlignment w:val="baseline"/>
        <w:outlineLvl w:val="0"/>
        <w:rPr>
          <w:rStyle w:val="35"/>
          <w:rFonts w:hint="eastAsia" w:ascii="方正仿宋_GBK" w:hAnsi="方正仿宋_GBK" w:eastAsia="方正仿宋_GBK" w:cs="方正仿宋_GBK"/>
          <w:b/>
          <w:i w:val="0"/>
          <w:caps w:val="0"/>
          <w:color w:val="000000" w:themeColor="text1"/>
          <w:spacing w:val="0"/>
          <w:w w:val="100"/>
          <w:kern w:val="2"/>
          <w:position w:val="0"/>
          <w:sz w:val="32"/>
          <w:szCs w:val="32"/>
          <w:highlight w:val="none"/>
          <w:lang w:val="en-US" w:eastAsia="zh-CN" w:bidi="ar-SA"/>
          <w14:textFill>
            <w14:solidFill>
              <w14:schemeClr w14:val="tx1"/>
            </w14:solidFill>
          </w14:textFill>
        </w:rPr>
      </w:pPr>
      <w:bookmarkStart w:id="30" w:name="_Toc29248"/>
      <w:bookmarkStart w:id="31" w:name="_Toc24712"/>
      <w:bookmarkStart w:id="32" w:name="_Toc12284"/>
      <w:r>
        <w:rPr>
          <w:rStyle w:val="35"/>
          <w:rFonts w:hint="eastAsia" w:ascii="方正仿宋_GBK" w:hAnsi="方正仿宋_GBK" w:eastAsia="方正仿宋_GBK" w:cs="方正仿宋_GBK"/>
          <w:b/>
          <w:i w:val="0"/>
          <w:caps w:val="0"/>
          <w:color w:val="000000" w:themeColor="text1"/>
          <w:spacing w:val="0"/>
          <w:w w:val="100"/>
          <w:kern w:val="2"/>
          <w:position w:val="0"/>
          <w:sz w:val="32"/>
          <w:szCs w:val="32"/>
          <w:highlight w:val="none"/>
          <w:lang w:val="en-US" w:eastAsia="zh-CN" w:bidi="ar-SA"/>
          <w14:textFill>
            <w14:solidFill>
              <w14:schemeClr w14:val="tx1"/>
            </w14:solidFill>
          </w14:textFill>
        </w:rPr>
        <w:t>第二部分  投标人须知</w:t>
      </w:r>
      <w:bookmarkEnd w:id="30"/>
      <w:bookmarkEnd w:id="31"/>
      <w:bookmarkEnd w:id="32"/>
    </w:p>
    <w:p w14:paraId="5AFD92EC">
      <w:pPr>
        <w:pageBreakBefore w:val="0"/>
        <w:kinsoku/>
        <w:wordWrap/>
        <w:overflowPunct/>
        <w:topLinePunct w:val="0"/>
        <w:bidi w:val="0"/>
        <w:snapToGrid/>
        <w:spacing w:before="0" w:beforeAutospacing="0" w:after="0" w:afterAutospacing="0" w:line="500" w:lineRule="exact"/>
        <w:jc w:val="center"/>
        <w:textAlignment w:val="baseline"/>
        <w:outlineLvl w:val="1"/>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bookmarkStart w:id="33" w:name="_Toc11376"/>
      <w:bookmarkStart w:id="34" w:name="_Toc29391"/>
      <w:bookmarkStart w:id="35" w:name="_Toc26324"/>
      <w:r>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t>第一章 投标人须知前附表</w:t>
      </w:r>
      <w:bookmarkEnd w:id="33"/>
      <w:bookmarkEnd w:id="34"/>
      <w:bookmarkEnd w:id="35"/>
    </w:p>
    <w:tbl>
      <w:tblPr>
        <w:tblStyle w:val="31"/>
        <w:tblW w:w="503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7"/>
        <w:gridCol w:w="1721"/>
        <w:gridCol w:w="5985"/>
      </w:tblGrid>
      <w:tr w14:paraId="018D2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vAlign w:val="center"/>
          </w:tcPr>
          <w:p w14:paraId="45EE1016">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序号</w:t>
            </w:r>
          </w:p>
        </w:tc>
        <w:tc>
          <w:tcPr>
            <w:tcW w:w="1035" w:type="pct"/>
            <w:tcBorders>
              <w:top w:val="single" w:color="000000" w:sz="4" w:space="0"/>
              <w:left w:val="single" w:color="000000" w:sz="4" w:space="0"/>
              <w:bottom w:val="single" w:color="000000" w:sz="4" w:space="0"/>
              <w:right w:val="single" w:color="000000" w:sz="4" w:space="0"/>
            </w:tcBorders>
            <w:vAlign w:val="center"/>
          </w:tcPr>
          <w:p w14:paraId="0C5E565D">
            <w:pPr>
              <w:pageBreakBefore w:val="0"/>
              <w:kinsoku/>
              <w:wordWrap/>
              <w:overflowPunct/>
              <w:topLinePunct w:val="0"/>
              <w:bidi w:val="0"/>
              <w:snapToGrid/>
              <w:spacing w:before="0" w:beforeAutospacing="0" w:after="0" w:afterAutospacing="0" w:line="44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内容</w:t>
            </w:r>
          </w:p>
        </w:tc>
        <w:tc>
          <w:tcPr>
            <w:tcW w:w="3599" w:type="pct"/>
            <w:tcBorders>
              <w:top w:val="single" w:color="000000" w:sz="4" w:space="0"/>
              <w:left w:val="single" w:color="000000" w:sz="4" w:space="0"/>
              <w:bottom w:val="single" w:color="000000" w:sz="4" w:space="0"/>
              <w:right w:val="single" w:color="000000" w:sz="4" w:space="0"/>
            </w:tcBorders>
            <w:vAlign w:val="center"/>
          </w:tcPr>
          <w:p w14:paraId="08BD4C6E">
            <w:pPr>
              <w:pStyle w:val="81"/>
              <w:pageBreakBefore w:val="0"/>
              <w:widowControl/>
              <w:numPr>
                <w:ilvl w:val="0"/>
                <w:numId w:val="0"/>
              </w:numPr>
              <w:kinsoku/>
              <w:wordWrap/>
              <w:overflowPunct/>
              <w:topLinePunct w:val="0"/>
              <w:bidi w:val="0"/>
              <w:snapToGrid/>
              <w:spacing w:before="0" w:beforeAutospacing="0" w:after="0" w:afterAutospacing="0" w:line="440" w:lineRule="exact"/>
              <w:ind w:left="0" w:right="0" w:firstLine="0" w:firstLineChars="0"/>
              <w:jc w:val="center"/>
              <w:textAlignment w:val="baseline"/>
              <w:rPr>
                <w:rStyle w:val="35"/>
                <w:rFonts w:hint="eastAsia" w:ascii="方正仿宋_GBK" w:hAnsi="方正仿宋_GBK" w:eastAsia="方正仿宋_GBK" w:cs="方正仿宋_GBK"/>
                <w:b/>
                <w:bCs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bCs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说明与要求</w:t>
            </w:r>
          </w:p>
        </w:tc>
      </w:tr>
      <w:tr w14:paraId="4525E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right w:val="single" w:color="000000" w:sz="4" w:space="0"/>
            </w:tcBorders>
            <w:vAlign w:val="center"/>
          </w:tcPr>
          <w:p w14:paraId="0D03845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w:t>
            </w:r>
          </w:p>
        </w:tc>
        <w:tc>
          <w:tcPr>
            <w:tcW w:w="1035" w:type="pct"/>
            <w:tcBorders>
              <w:top w:val="single" w:color="000000" w:sz="4" w:space="0"/>
              <w:left w:val="single" w:color="000000" w:sz="4" w:space="0"/>
              <w:bottom w:val="single" w:color="000000" w:sz="4" w:space="0"/>
              <w:right w:val="single" w:color="000000" w:sz="4" w:space="0"/>
            </w:tcBorders>
            <w:vAlign w:val="center"/>
          </w:tcPr>
          <w:p w14:paraId="7EF15AEF">
            <w:pPr>
              <w:pStyle w:val="81"/>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bCs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bCs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项目名称</w:t>
            </w:r>
          </w:p>
        </w:tc>
        <w:tc>
          <w:tcPr>
            <w:tcW w:w="3599" w:type="pct"/>
            <w:tcBorders>
              <w:top w:val="single" w:color="000000" w:sz="4" w:space="0"/>
              <w:left w:val="single" w:color="000000" w:sz="4" w:space="0"/>
              <w:bottom w:val="single" w:color="000000" w:sz="4" w:space="0"/>
              <w:right w:val="single" w:color="000000" w:sz="4" w:space="0"/>
            </w:tcBorders>
            <w:vAlign w:val="center"/>
          </w:tcPr>
          <w:p w14:paraId="344F68A6">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5"/>
                <w:rFonts w:hint="default"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pPr>
            <w:r>
              <w:rPr>
                <w:rStyle w:val="35"/>
                <w:rFonts w:hint="default"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智慧中医医院示范标杆建设项目—乌鲁木齐市米东区中医医院（2025年）</w:t>
            </w:r>
          </w:p>
        </w:tc>
      </w:tr>
      <w:tr w14:paraId="4E182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jc w:val="center"/>
        </w:trPr>
        <w:tc>
          <w:tcPr>
            <w:tcW w:w="365" w:type="pct"/>
            <w:tcBorders>
              <w:top w:val="single" w:color="000000" w:sz="4" w:space="0"/>
              <w:left w:val="single" w:color="000000" w:sz="4" w:space="0"/>
              <w:right w:val="single" w:color="000000" w:sz="4" w:space="0"/>
            </w:tcBorders>
            <w:vAlign w:val="center"/>
          </w:tcPr>
          <w:p w14:paraId="066F6BB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w:t>
            </w:r>
          </w:p>
        </w:tc>
        <w:tc>
          <w:tcPr>
            <w:tcW w:w="1035" w:type="pct"/>
            <w:tcBorders>
              <w:top w:val="single" w:color="000000" w:sz="4" w:space="0"/>
              <w:left w:val="single" w:color="000000" w:sz="4" w:space="0"/>
              <w:bottom w:val="single" w:color="000000" w:sz="4" w:space="0"/>
              <w:right w:val="single" w:color="000000" w:sz="4" w:space="0"/>
            </w:tcBorders>
            <w:vAlign w:val="center"/>
          </w:tcPr>
          <w:p w14:paraId="1D117F42">
            <w:pPr>
              <w:pStyle w:val="81"/>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bCs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bCs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招标编号</w:t>
            </w:r>
          </w:p>
        </w:tc>
        <w:tc>
          <w:tcPr>
            <w:tcW w:w="3599" w:type="pct"/>
            <w:tcBorders>
              <w:top w:val="single" w:color="000000" w:sz="4" w:space="0"/>
              <w:left w:val="single" w:color="000000" w:sz="4" w:space="0"/>
              <w:bottom w:val="single" w:color="000000" w:sz="4" w:space="0"/>
              <w:right w:val="single" w:color="000000" w:sz="4" w:space="0"/>
            </w:tcBorders>
            <w:vAlign w:val="center"/>
          </w:tcPr>
          <w:p w14:paraId="019D6DA6">
            <w:pPr>
              <w:pStyle w:val="81"/>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default" w:ascii="方正仿宋_GBK" w:hAnsi="方正仿宋_GBK" w:eastAsia="方正仿宋_GBK" w:cs="方正仿宋_GBK"/>
                <w:b/>
                <w:bCs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bCs w:val="0"/>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XZGK-2025-HW046-3</w:t>
            </w:r>
          </w:p>
        </w:tc>
      </w:tr>
      <w:tr w14:paraId="253D4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vAlign w:val="center"/>
          </w:tcPr>
          <w:p w14:paraId="46E3221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w:t>
            </w:r>
          </w:p>
        </w:tc>
        <w:tc>
          <w:tcPr>
            <w:tcW w:w="1035" w:type="pct"/>
            <w:tcBorders>
              <w:top w:val="single" w:color="000000" w:sz="4" w:space="0"/>
              <w:left w:val="single" w:color="000000" w:sz="4" w:space="0"/>
              <w:bottom w:val="single" w:color="000000" w:sz="4" w:space="0"/>
              <w:right w:val="single" w:color="000000" w:sz="4" w:space="0"/>
            </w:tcBorders>
            <w:vAlign w:val="center"/>
          </w:tcPr>
          <w:p w14:paraId="3C09EC7A">
            <w:pPr>
              <w:pStyle w:val="81"/>
              <w:pageBreakBefore w:val="0"/>
              <w:widowControl/>
              <w:numPr>
                <w:ilvl w:val="0"/>
                <w:numId w:val="0"/>
              </w:numPr>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bCs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bCs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招标人</w:t>
            </w:r>
          </w:p>
        </w:tc>
        <w:tc>
          <w:tcPr>
            <w:tcW w:w="3599" w:type="pct"/>
            <w:tcBorders>
              <w:top w:val="single" w:color="000000" w:sz="4" w:space="0"/>
              <w:left w:val="single" w:color="000000" w:sz="4" w:space="0"/>
              <w:bottom w:val="single" w:color="000000" w:sz="4" w:space="0"/>
              <w:right w:val="single" w:color="000000" w:sz="4" w:space="0"/>
            </w:tcBorders>
            <w:vAlign w:val="center"/>
          </w:tcPr>
          <w:p w14:paraId="0FF88F52">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名称：</w:t>
            </w: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乌鲁木齐市米东区中医医院</w:t>
            </w:r>
          </w:p>
          <w:p w14:paraId="0A53FB7A">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地址：</w:t>
            </w:r>
            <w:r>
              <w:rPr>
                <w:rFonts w:hint="eastAsia" w:ascii="方正仿宋_GBK" w:hAnsi="方正仿宋_GBK" w:eastAsia="方正仿宋_GBK" w:cs="方正仿宋_GBK"/>
                <w:color w:val="000000" w:themeColor="text1"/>
                <w:sz w:val="21"/>
                <w:szCs w:val="21"/>
                <w:highlight w:val="none"/>
                <w:u w:val="none" w:color="auto"/>
                <w:lang w:eastAsia="zh-CN"/>
                <w14:textFill>
                  <w14:solidFill>
                    <w14:schemeClr w14:val="tx1"/>
                  </w14:solidFill>
                </w14:textFill>
              </w:rPr>
              <w:t>乌鲁木齐市米东区府前中路1055号</w:t>
            </w: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 xml:space="preserve"> </w:t>
            </w:r>
          </w:p>
          <w:p w14:paraId="660B53B3">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联系人：</w:t>
            </w: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孙继刚</w:t>
            </w: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 xml:space="preserve">          </w:t>
            </w:r>
          </w:p>
          <w:p w14:paraId="6B3B16B7">
            <w:pPr>
              <w:keepNext w:val="0"/>
              <w:keepLines w:val="0"/>
              <w:pageBreakBefore w:val="0"/>
              <w:kinsoku/>
              <w:wordWrap/>
              <w:overflowPunct/>
              <w:topLinePunct w:val="0"/>
              <w:bidi w:val="0"/>
              <w:adjustRightInd w:val="0"/>
              <w:snapToGrid w:val="0"/>
              <w:spacing w:line="320" w:lineRule="exact"/>
              <w:ind w:firstLine="0" w:firstLineChars="0"/>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联系电话：</w:t>
            </w:r>
            <w:r>
              <w:rPr>
                <w:rFonts w:hint="eastAsia" w:ascii="方正仿宋_GBK" w:hAnsi="方正仿宋_GBK" w:eastAsia="方正仿宋_GBK" w:cs="方正仿宋_GBK"/>
                <w:color w:val="000000" w:themeColor="text1"/>
                <w:sz w:val="21"/>
                <w:szCs w:val="21"/>
                <w:highlight w:val="none"/>
                <w:u w:val="none" w:color="auto"/>
                <w:lang w:eastAsia="zh-CN"/>
                <w14:textFill>
                  <w14:solidFill>
                    <w14:schemeClr w14:val="tx1"/>
                  </w14:solidFill>
                </w14:textFill>
              </w:rPr>
              <w:t>0991-7892187</w:t>
            </w: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 xml:space="preserve">                                                                                                 </w:t>
            </w:r>
          </w:p>
        </w:tc>
      </w:tr>
      <w:tr w14:paraId="2FE5B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vAlign w:val="center"/>
          </w:tcPr>
          <w:p w14:paraId="33A9EDD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4</w:t>
            </w:r>
          </w:p>
        </w:tc>
        <w:tc>
          <w:tcPr>
            <w:tcW w:w="1035" w:type="pct"/>
            <w:tcBorders>
              <w:top w:val="single" w:color="000000" w:sz="4" w:space="0"/>
              <w:left w:val="single" w:color="000000" w:sz="4" w:space="0"/>
              <w:bottom w:val="single" w:color="000000" w:sz="4" w:space="0"/>
              <w:right w:val="single" w:color="000000" w:sz="4" w:space="0"/>
            </w:tcBorders>
            <w:vAlign w:val="center"/>
          </w:tcPr>
          <w:p w14:paraId="7F7A12C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招标代理机构</w:t>
            </w:r>
          </w:p>
        </w:tc>
        <w:tc>
          <w:tcPr>
            <w:tcW w:w="3599" w:type="pct"/>
            <w:tcBorders>
              <w:top w:val="single" w:color="000000" w:sz="4" w:space="0"/>
              <w:left w:val="single" w:color="000000" w:sz="4" w:space="0"/>
              <w:bottom w:val="single" w:color="000000" w:sz="4" w:space="0"/>
              <w:right w:val="single" w:color="000000" w:sz="4" w:space="0"/>
            </w:tcBorders>
            <w:vAlign w:val="center"/>
          </w:tcPr>
          <w:p w14:paraId="2F22A761">
            <w:pPr>
              <w:keepNext w:val="0"/>
              <w:keepLines w:val="0"/>
              <w:pageBreakBefore w:val="0"/>
              <w:kinsoku/>
              <w:wordWrap/>
              <w:overflowPunct/>
              <w:topLinePunct w:val="0"/>
              <w:bidi w:val="0"/>
              <w:adjustRightInd w:val="0"/>
              <w:snapToGrid w:val="0"/>
              <w:spacing w:line="320" w:lineRule="exact"/>
              <w:ind w:firstLine="0" w:firstLineChars="0"/>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名称：</w:t>
            </w:r>
            <w:r>
              <w:rPr>
                <w:rFonts w:hint="eastAsia" w:ascii="方正仿宋_GBK" w:hAnsi="方正仿宋_GBK" w:eastAsia="方正仿宋_GBK" w:cs="方正仿宋_GBK"/>
                <w:color w:val="000000" w:themeColor="text1"/>
                <w:sz w:val="21"/>
                <w:szCs w:val="21"/>
                <w:highlight w:val="none"/>
                <w:u w:val="none" w:color="auto"/>
                <w:lang w:eastAsia="zh-CN"/>
                <w14:textFill>
                  <w14:solidFill>
                    <w14:schemeClr w14:val="tx1"/>
                  </w14:solidFill>
                </w14:textFill>
              </w:rPr>
              <w:t>新疆晓洲企业项目管理服务有限公司</w:t>
            </w: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 xml:space="preserve">  </w:t>
            </w:r>
          </w:p>
          <w:p w14:paraId="0DE70552">
            <w:pPr>
              <w:keepNext w:val="0"/>
              <w:keepLines w:val="0"/>
              <w:pageBreakBefore w:val="0"/>
              <w:kinsoku/>
              <w:wordWrap/>
              <w:overflowPunct/>
              <w:topLinePunct w:val="0"/>
              <w:bidi w:val="0"/>
              <w:adjustRightInd w:val="0"/>
              <w:snapToGrid w:val="0"/>
              <w:spacing w:line="320" w:lineRule="exact"/>
              <w:ind w:firstLine="0" w:firstLineChars="0"/>
              <w:rPr>
                <w:rFonts w:hint="default" w:ascii="方正仿宋_GBK" w:hAnsi="方正仿宋_GBK" w:eastAsia="方正仿宋_GBK" w:cs="方正仿宋_GBK"/>
                <w:color w:val="000000" w:themeColor="text1"/>
                <w:sz w:val="21"/>
                <w:szCs w:val="21"/>
                <w:highlight w:val="none"/>
                <w:u w:val="none" w:color="auto"/>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地址：</w:t>
            </w:r>
            <w:r>
              <w:rPr>
                <w:rFonts w:hint="eastAsia" w:ascii="方正仿宋_GBK" w:hAnsi="方正仿宋_GBK" w:eastAsia="方正仿宋_GBK" w:cs="方正仿宋_GBK"/>
                <w:color w:val="000000" w:themeColor="text1"/>
                <w:sz w:val="21"/>
                <w:szCs w:val="21"/>
                <w:highlight w:val="none"/>
                <w:u w:val="none" w:color="auto"/>
                <w:lang w:eastAsia="zh-CN"/>
                <w14:textFill>
                  <w14:solidFill>
                    <w14:schemeClr w14:val="tx1"/>
                  </w14:solidFill>
                </w14:textFill>
              </w:rPr>
              <w:t>乌鲁木齐市米东区府前中路742号金盛大厦4楼</w:t>
            </w: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422-42</w:t>
            </w:r>
            <w:r>
              <w:rPr>
                <w:rFonts w:hint="default" w:ascii="方正仿宋_GBK" w:hAnsi="方正仿宋_GBK" w:eastAsia="方正仿宋_GBK" w:cs="方正仿宋_GBK"/>
                <w:color w:val="000000" w:themeColor="text1"/>
                <w:sz w:val="21"/>
                <w:szCs w:val="21"/>
                <w:highlight w:val="none"/>
                <w:u w:val="none" w:color="auto"/>
                <w:lang w:eastAsia="zh-CN"/>
                <w14:textFill>
                  <w14:solidFill>
                    <w14:schemeClr w14:val="tx1"/>
                  </w14:solidFill>
                </w14:textFill>
              </w:rPr>
              <w:t>6</w:t>
            </w:r>
          </w:p>
          <w:p w14:paraId="51F7A88E">
            <w:pPr>
              <w:keepNext w:val="0"/>
              <w:keepLines w:val="0"/>
              <w:pageBreakBefore w:val="0"/>
              <w:kinsoku/>
              <w:wordWrap/>
              <w:overflowPunct/>
              <w:topLinePunct w:val="0"/>
              <w:bidi w:val="0"/>
              <w:adjustRightInd w:val="0"/>
              <w:snapToGrid w:val="0"/>
              <w:spacing w:line="320" w:lineRule="exact"/>
              <w:ind w:firstLine="0" w:firstLineChars="0"/>
              <w:rPr>
                <w:rFonts w:hint="default"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 xml:space="preserve">联系人：周子婷 </w:t>
            </w: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 xml:space="preserve"> 牛萍 郝焱</w:t>
            </w:r>
          </w:p>
          <w:p w14:paraId="4D35CDB6">
            <w:pPr>
              <w:keepNext w:val="0"/>
              <w:keepLines w:val="0"/>
              <w:pageBreakBefore w:val="0"/>
              <w:kinsoku/>
              <w:wordWrap/>
              <w:overflowPunct/>
              <w:topLinePunct w:val="0"/>
              <w:bidi w:val="0"/>
              <w:adjustRightInd w:val="0"/>
              <w:snapToGrid w:val="0"/>
              <w:spacing w:line="320" w:lineRule="exact"/>
              <w:ind w:firstLine="0" w:firstLineChars="0"/>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14:textFill>
                  <w14:solidFill>
                    <w14:schemeClr w14:val="tx1"/>
                  </w14:solidFill>
                </w14:textFill>
              </w:rPr>
              <w:t xml:space="preserve">电话：18199856228  17799705682                            </w:t>
            </w:r>
          </w:p>
        </w:tc>
      </w:tr>
      <w:tr w14:paraId="2376C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365" w:type="pct"/>
            <w:tcBorders>
              <w:top w:val="single" w:color="000000" w:sz="4" w:space="0"/>
              <w:left w:val="single" w:color="000000" w:sz="4" w:space="0"/>
              <w:bottom w:val="single" w:color="000000" w:sz="4" w:space="0"/>
              <w:right w:val="single" w:color="000000" w:sz="4" w:space="0"/>
            </w:tcBorders>
            <w:vAlign w:val="center"/>
          </w:tcPr>
          <w:p w14:paraId="661321E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5</w:t>
            </w:r>
          </w:p>
        </w:tc>
        <w:tc>
          <w:tcPr>
            <w:tcW w:w="1035" w:type="pct"/>
            <w:tcBorders>
              <w:top w:val="single" w:color="000000" w:sz="4" w:space="0"/>
              <w:left w:val="single" w:color="000000" w:sz="4" w:space="0"/>
              <w:bottom w:val="single" w:color="000000" w:sz="4" w:space="0"/>
              <w:right w:val="single" w:color="000000" w:sz="4" w:space="0"/>
            </w:tcBorders>
            <w:vAlign w:val="center"/>
          </w:tcPr>
          <w:p w14:paraId="0FA91D17">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招标内容</w:t>
            </w:r>
          </w:p>
        </w:tc>
        <w:tc>
          <w:tcPr>
            <w:tcW w:w="3599" w:type="pct"/>
            <w:tcBorders>
              <w:top w:val="single" w:color="000000" w:sz="4" w:space="0"/>
              <w:left w:val="single" w:color="000000" w:sz="4" w:space="0"/>
              <w:bottom w:val="single" w:color="000000" w:sz="4" w:space="0"/>
              <w:right w:val="single" w:color="000000" w:sz="4" w:space="0"/>
            </w:tcBorders>
            <w:vAlign w:val="center"/>
          </w:tcPr>
          <w:p w14:paraId="47D0C8B1">
            <w:pPr>
              <w:keepNext w:val="0"/>
              <w:keepLines w:val="0"/>
              <w:pageBreakBefore w:val="0"/>
              <w:widowControl/>
              <w:kinsoku/>
              <w:overflowPunct/>
              <w:topLinePunct w:val="0"/>
              <w:autoSpaceDE/>
              <w:autoSpaceDN/>
              <w:bidi w:val="0"/>
              <w:adjustRightInd/>
              <w:spacing w:line="320" w:lineRule="exact"/>
              <w:textAlignment w:val="auto"/>
              <w:rPr>
                <w:rFonts w:hint="eastAsia" w:ascii="方正仿宋_GBK" w:hAnsi="方正仿宋_GBK" w:eastAsia="方正仿宋_GBK" w:cs="方正仿宋_GBK"/>
                <w:color w:val="000000" w:themeColor="text1"/>
                <w:spacing w:val="0"/>
                <w:position w:val="0"/>
                <w:sz w:val="21"/>
                <w:szCs w:val="21"/>
                <w:highlight w:val="none"/>
                <w:u w:val="none" w:color="auto"/>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14:textFill>
                  <w14:solidFill>
                    <w14:schemeClr w14:val="tx1"/>
                  </w14:solidFill>
                </w14:textFill>
              </w:rPr>
              <w:t>采购内容具体详见招标文件</w:t>
            </w:r>
            <w:r>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t>中的采购需求</w:t>
            </w:r>
            <w:r>
              <w:rPr>
                <w:rFonts w:hint="eastAsia" w:ascii="方正仿宋_GBK" w:hAnsi="方正仿宋_GBK" w:eastAsia="方正仿宋_GBK" w:cs="方正仿宋_GBK"/>
                <w:color w:val="000000" w:themeColor="text1"/>
                <w:sz w:val="21"/>
                <w:szCs w:val="21"/>
                <w:highlight w:val="none"/>
                <w14:textFill>
                  <w14:solidFill>
                    <w14:schemeClr w14:val="tx1"/>
                  </w14:solidFill>
                </w14:textFill>
              </w:rPr>
              <w:t xml:space="preserve">。  </w:t>
            </w:r>
          </w:p>
        </w:tc>
      </w:tr>
      <w:tr w14:paraId="642EF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FAD1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6</w:t>
            </w:r>
          </w:p>
        </w:tc>
        <w:tc>
          <w:tcPr>
            <w:tcW w:w="1035" w:type="pct"/>
            <w:tcBorders>
              <w:top w:val="single" w:color="000000" w:sz="4" w:space="0"/>
              <w:left w:val="single" w:color="000000" w:sz="4" w:space="0"/>
              <w:bottom w:val="single" w:color="000000" w:sz="4" w:space="0"/>
              <w:right w:val="single" w:color="000000" w:sz="4" w:space="0"/>
            </w:tcBorders>
            <w:vAlign w:val="center"/>
          </w:tcPr>
          <w:p w14:paraId="74FDBD3A">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标项划分</w:t>
            </w:r>
          </w:p>
        </w:tc>
        <w:tc>
          <w:tcPr>
            <w:tcW w:w="3599" w:type="pct"/>
            <w:tcBorders>
              <w:top w:val="single" w:color="000000" w:sz="4" w:space="0"/>
              <w:left w:val="single" w:color="000000" w:sz="4" w:space="0"/>
              <w:bottom w:val="single" w:color="000000" w:sz="4" w:space="0"/>
              <w:right w:val="single" w:color="000000" w:sz="4" w:space="0"/>
            </w:tcBorders>
            <w:vAlign w:val="center"/>
          </w:tcPr>
          <w:p w14:paraId="441E29EF">
            <w:pPr>
              <w:keepNext w:val="0"/>
              <w:keepLines w:val="0"/>
              <w:widowControl/>
              <w:suppressLineNumbers w:val="0"/>
              <w:jc w:val="left"/>
              <w:rPr>
                <w:color w:val="000000" w:themeColor="text1"/>
                <w:highlight w:val="none"/>
                <w14:textFill>
                  <w14:solidFill>
                    <w14:schemeClr w14:val="tx1"/>
                  </w14:solidFill>
                </w14:textFill>
              </w:rPr>
            </w:pPr>
            <w:r>
              <w:rPr>
                <w:rFonts w:ascii="Wingdings" w:hAnsi="Wingdings" w:eastAsia="宋体" w:cs="Wingdings"/>
                <w:color w:val="000000" w:themeColor="text1"/>
                <w:kern w:val="0"/>
                <w:sz w:val="20"/>
                <w:szCs w:val="20"/>
                <w:highlight w:val="none"/>
                <w:lang w:val="en-US" w:eastAsia="zh-CN" w:bidi="ar"/>
                <w14:textFill>
                  <w14:solidFill>
                    <w14:schemeClr w14:val="tx1"/>
                  </w14:solidFill>
                </w14:textFill>
              </w:rPr>
              <w:t></w:t>
            </w:r>
            <w:r>
              <w:rPr>
                <w:rFonts w:hint="eastAsia" w:ascii="方正仿宋_GBK" w:hAnsi="方正仿宋_GBK" w:eastAsia="方正仿宋_GBK" w:cs="方正仿宋_GBK"/>
                <w:color w:val="000000" w:themeColor="text1"/>
                <w:sz w:val="21"/>
                <w:szCs w:val="21"/>
                <w:highlight w:val="none"/>
                <w:lang w:val="en-US" w:eastAsia="zh-CN"/>
                <w14:textFill>
                  <w14:solidFill>
                    <w14:schemeClr w14:val="tx1"/>
                  </w14:solidFill>
                </w14:textFill>
              </w:rPr>
              <w:t xml:space="preserve">不分标项 </w:t>
            </w:r>
          </w:p>
          <w:p w14:paraId="32155EF3">
            <w:pPr>
              <w:keepNext w:val="0"/>
              <w:keepLines w:val="0"/>
              <w:widowControl/>
              <w:suppressLineNumbers w:val="0"/>
              <w:jc w:val="left"/>
              <w:rPr>
                <w:rFonts w:hint="default" w:ascii="方正仿宋_GBK" w:hAnsi="方正仿宋_GBK" w:eastAsia="方正仿宋_GBK" w:cs="方正仿宋_GBK"/>
                <w:color w:val="000000" w:themeColor="text1"/>
                <w:sz w:val="21"/>
                <w:szCs w:val="21"/>
                <w:highlight w:val="none"/>
                <w14:textFill>
                  <w14:solidFill>
                    <w14:schemeClr w14:val="tx1"/>
                  </w14:solidFill>
                </w14:textFill>
              </w:rPr>
            </w:pPr>
            <w:r>
              <w:rPr>
                <w:rFonts w:hint="default" w:ascii="Wingdings" w:hAnsi="Wingdings" w:eastAsia="宋体" w:cs="Wingdings"/>
                <w:color w:val="000000" w:themeColor="text1"/>
                <w:kern w:val="0"/>
                <w:sz w:val="20"/>
                <w:szCs w:val="20"/>
                <w:highlight w:val="none"/>
                <w:lang w:val="en-US" w:eastAsia="zh-CN" w:bidi="ar"/>
                <w14:textFill>
                  <w14:solidFill>
                    <w14:schemeClr w14:val="tx1"/>
                  </w14:solidFill>
                </w14:textFill>
              </w:rPr>
              <w:t></w:t>
            </w:r>
            <w:r>
              <w:rPr>
                <w:rFonts w:hint="eastAsia" w:ascii="方正仿宋_GBK" w:hAnsi="方正仿宋_GBK" w:eastAsia="方正仿宋_GBK" w:cs="方正仿宋_GBK"/>
                <w:color w:val="000000" w:themeColor="text1"/>
                <w:sz w:val="21"/>
                <w:szCs w:val="21"/>
                <w:highlight w:val="none"/>
                <w:lang w:val="en-US" w:eastAsia="zh-CN"/>
                <w14:textFill>
                  <w14:solidFill>
                    <w14:schemeClr w14:val="tx1"/>
                  </w14:solidFill>
                </w14:textFill>
              </w:rPr>
              <w:t>分为1个</w:t>
            </w:r>
            <w:r>
              <w:rPr>
                <w:rFonts w:hint="default" w:ascii="方正仿宋_GBK" w:hAnsi="方正仿宋_GBK" w:eastAsia="方正仿宋_GBK" w:cs="方正仿宋_GBK"/>
                <w:color w:val="000000" w:themeColor="text1"/>
                <w:sz w:val="21"/>
                <w:szCs w:val="21"/>
                <w:highlight w:val="none"/>
                <w:lang w:eastAsia="zh-CN"/>
                <w14:textFill>
                  <w14:solidFill>
                    <w14:schemeClr w14:val="tx1"/>
                  </w14:solidFill>
                </w14:textFill>
              </w:rPr>
              <w:t>标项</w:t>
            </w:r>
          </w:p>
        </w:tc>
      </w:tr>
      <w:tr w14:paraId="50234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DC87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7</w:t>
            </w:r>
          </w:p>
        </w:tc>
        <w:tc>
          <w:tcPr>
            <w:tcW w:w="1035" w:type="pct"/>
            <w:tcBorders>
              <w:top w:val="single" w:color="000000" w:sz="4" w:space="0"/>
              <w:left w:val="single" w:color="000000" w:sz="4" w:space="0"/>
              <w:bottom w:val="single" w:color="000000" w:sz="4" w:space="0"/>
              <w:right w:val="single" w:color="000000" w:sz="4" w:space="0"/>
            </w:tcBorders>
            <w:vAlign w:val="center"/>
          </w:tcPr>
          <w:p w14:paraId="34906BAC">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投标人资格要求</w:t>
            </w:r>
          </w:p>
        </w:tc>
        <w:tc>
          <w:tcPr>
            <w:tcW w:w="3599" w:type="pct"/>
            <w:tcBorders>
              <w:top w:val="single" w:color="000000" w:sz="4" w:space="0"/>
              <w:left w:val="single" w:color="000000" w:sz="4" w:space="0"/>
              <w:bottom w:val="single" w:color="000000" w:sz="4" w:space="0"/>
              <w:right w:val="single" w:color="000000" w:sz="4" w:space="0"/>
            </w:tcBorders>
            <w:vAlign w:val="center"/>
          </w:tcPr>
          <w:p w14:paraId="4D5CC990">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1、满足《中华人民共和国政府采购法》第二十二条规定；</w:t>
            </w:r>
          </w:p>
          <w:p w14:paraId="6274E557">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pPr>
            <w:r>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2、落实政府采购政策需满足的资格要求：</w:t>
            </w:r>
            <w:r>
              <w:rPr>
                <w:rFonts w:hint="eastAsia" w:ascii="方正仿宋_GBK" w:hAnsi="方正仿宋_GBK" w:eastAsia="方正仿宋_GBK" w:cs="方正仿宋_GBK"/>
                <w:b w:val="0"/>
                <w:bCs w:val="0"/>
                <w:color w:val="000000" w:themeColor="text1"/>
                <w:spacing w:val="0"/>
                <w:position w:val="0"/>
                <w:sz w:val="24"/>
                <w:szCs w:val="24"/>
                <w:highlight w:val="none"/>
                <w14:textFill>
                  <w14:solidFill>
                    <w14:schemeClr w14:val="tx1"/>
                  </w14:solidFill>
                </w14:textFill>
              </w:rPr>
              <w:t>本项目</w:t>
            </w:r>
            <w:r>
              <w:rPr>
                <w:rFonts w:hint="default" w:ascii="方正仿宋_GBK" w:hAnsi="方正仿宋_GBK" w:eastAsia="方正仿宋_GBK" w:cs="方正仿宋_GBK"/>
                <w:b/>
                <w:bCs/>
                <w:color w:val="000000" w:themeColor="text1"/>
                <w:spacing w:val="0"/>
                <w:position w:val="0"/>
                <w:sz w:val="24"/>
                <w:szCs w:val="24"/>
                <w:highlight w:val="none"/>
                <w:lang w:eastAsia="zh-CN"/>
                <w14:textFill>
                  <w14:solidFill>
                    <w14:schemeClr w14:val="tx1"/>
                  </w14:solidFill>
                </w14:textFill>
              </w:rPr>
              <w:t>不专门面向中小企业</w:t>
            </w: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预留金额/项目预算金额（含中型、小型</w:t>
            </w:r>
            <w:r>
              <w:rPr>
                <w:rFonts w:hint="eastAsia" w:ascii="方正仿宋_GBK" w:hAnsi="方正仿宋_GBK" w:eastAsia="方正仿宋_GBK" w:cs="方正仿宋_GBK"/>
                <w:color w:val="000000" w:themeColor="text1"/>
                <w:spacing w:val="0"/>
                <w:position w:val="0"/>
                <w:sz w:val="24"/>
                <w:szCs w:val="24"/>
                <w:highlight w:val="none"/>
                <w:lang w:eastAsia="zh-CN"/>
                <w14:textFill>
                  <w14:solidFill>
                    <w14:schemeClr w14:val="tx1"/>
                  </w14:solidFill>
                </w14:textFill>
              </w:rPr>
              <w:t>、微型</w:t>
            </w:r>
            <w:r>
              <w:rPr>
                <w:rFonts w:hint="eastAsia" w:ascii="方正仿宋_GBK" w:hAnsi="方正仿宋_GBK" w:eastAsia="方正仿宋_GBK" w:cs="方正仿宋_GBK"/>
                <w:color w:val="000000" w:themeColor="text1"/>
                <w:spacing w:val="0"/>
                <w:position w:val="0"/>
                <w:sz w:val="24"/>
                <w:szCs w:val="24"/>
                <w:highlight w:val="none"/>
                <w14:textFill>
                  <w14:solidFill>
                    <w14:schemeClr w14:val="tx1"/>
                  </w14:solidFill>
                </w14:textFill>
              </w:rPr>
              <w:t>企业）。</w:t>
            </w:r>
          </w:p>
          <w:p w14:paraId="07CA6291">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textAlignment w:val="auto"/>
              <w:rPr>
                <w:rStyle w:val="35"/>
                <w:rFonts w:hint="default"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3、本项目的特定资格要求：</w:t>
            </w:r>
            <w:r>
              <w:rPr>
                <w:rStyle w:val="35"/>
                <w:rFonts w:hint="default"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无</w:t>
            </w:r>
          </w:p>
        </w:tc>
      </w:tr>
      <w:tr w14:paraId="7E16D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7D15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8</w:t>
            </w:r>
          </w:p>
        </w:tc>
        <w:tc>
          <w:tcPr>
            <w:tcW w:w="1035" w:type="pct"/>
            <w:tcBorders>
              <w:top w:val="single" w:color="000000" w:sz="4" w:space="0"/>
              <w:left w:val="single" w:color="000000" w:sz="4" w:space="0"/>
              <w:bottom w:val="single" w:color="000000" w:sz="4" w:space="0"/>
              <w:right w:val="single" w:color="000000" w:sz="4" w:space="0"/>
            </w:tcBorders>
            <w:vAlign w:val="center"/>
          </w:tcPr>
          <w:p w14:paraId="145DA31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是否允许联合体投标</w:t>
            </w:r>
          </w:p>
        </w:tc>
        <w:tc>
          <w:tcPr>
            <w:tcW w:w="3599" w:type="pct"/>
            <w:tcBorders>
              <w:top w:val="single" w:color="000000" w:sz="4" w:space="0"/>
              <w:left w:val="single" w:color="000000" w:sz="4" w:space="0"/>
              <w:bottom w:val="single" w:color="000000" w:sz="4" w:space="0"/>
              <w:right w:val="single" w:color="000000" w:sz="4" w:space="0"/>
            </w:tcBorders>
            <w:vAlign w:val="center"/>
          </w:tcPr>
          <w:p w14:paraId="473E9AF2">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 xml:space="preserve">☑否 </w:t>
            </w:r>
          </w:p>
          <w:p w14:paraId="67C8F3C9">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□是</w:t>
            </w:r>
          </w:p>
          <w:p w14:paraId="4B77E32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 xml:space="preserve">应满足要求：  </w:t>
            </w:r>
          </w:p>
        </w:tc>
      </w:tr>
      <w:tr w14:paraId="734D7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46FF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9</w:t>
            </w:r>
          </w:p>
        </w:tc>
        <w:tc>
          <w:tcPr>
            <w:tcW w:w="1035" w:type="pct"/>
            <w:tcBorders>
              <w:top w:val="single" w:color="000000" w:sz="4" w:space="0"/>
              <w:left w:val="single" w:color="000000" w:sz="4" w:space="0"/>
              <w:bottom w:val="single" w:color="000000" w:sz="4" w:space="0"/>
              <w:right w:val="single" w:color="000000" w:sz="4" w:space="0"/>
            </w:tcBorders>
            <w:vAlign w:val="center"/>
          </w:tcPr>
          <w:p w14:paraId="7B917BDE">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是否允许投报进口产品</w:t>
            </w:r>
          </w:p>
        </w:tc>
        <w:tc>
          <w:tcPr>
            <w:tcW w:w="3599" w:type="pct"/>
            <w:tcBorders>
              <w:top w:val="single" w:color="000000" w:sz="4" w:space="0"/>
              <w:left w:val="single" w:color="000000" w:sz="4" w:space="0"/>
              <w:bottom w:val="single" w:color="000000" w:sz="4" w:space="0"/>
              <w:right w:val="single" w:color="000000" w:sz="4" w:space="0"/>
            </w:tcBorders>
            <w:vAlign w:val="center"/>
          </w:tcPr>
          <w:p w14:paraId="35337F28">
            <w:pPr>
              <w:pageBreakBefore w:val="0"/>
              <w:kinsoku/>
              <w:wordWrap/>
              <w:overflowPunct/>
              <w:topLinePunct w:val="0"/>
              <w:bidi w:val="0"/>
              <w:snapToGrid/>
              <w:spacing w:before="0" w:beforeAutospacing="0" w:after="0" w:afterAutospacing="0" w:line="320" w:lineRule="exact"/>
              <w:ind w:right="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□是，</w:t>
            </w:r>
            <w:r>
              <w:rPr>
                <w:rFonts w:hint="eastAsia" w:ascii="方正仿宋_GBK" w:hAnsi="方正仿宋_GBK" w:eastAsia="方正仿宋_GBK" w:cs="方正仿宋_GBK"/>
                <w:color w:val="000000" w:themeColor="text1"/>
                <w:kern w:val="0"/>
                <w:sz w:val="21"/>
                <w:szCs w:val="21"/>
                <w:highlight w:val="none"/>
                <w:u w:val="none" w:color="auto"/>
                <w:lang w:eastAsia="zh-CN"/>
                <w14:textFill>
                  <w14:solidFill>
                    <w14:schemeClr w14:val="tx1"/>
                  </w14:solidFill>
                </w14:textFill>
              </w:rPr>
              <w:t>仅指定产品允许进口</w:t>
            </w:r>
            <w:r>
              <w:rPr>
                <w:rFonts w:hint="eastAsia" w:ascii="方正仿宋_GBK" w:hAnsi="方正仿宋_GBK" w:eastAsia="方正仿宋_GBK" w:cs="方正仿宋_GBK"/>
                <w:color w:val="000000" w:themeColor="text1"/>
                <w:kern w:val="0"/>
                <w:sz w:val="21"/>
                <w:szCs w:val="21"/>
                <w:highlight w:val="none"/>
                <w:u w:val="none" w:color="auto"/>
                <w14:textFill>
                  <w14:solidFill>
                    <w14:schemeClr w14:val="tx1"/>
                  </w14:solidFill>
                </w14:textFill>
              </w:rPr>
              <w:t xml:space="preserve">。 </w:t>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 xml:space="preserve"> </w:t>
            </w:r>
          </w:p>
          <w:p w14:paraId="670A8D8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☑否</w:t>
            </w:r>
          </w:p>
        </w:tc>
      </w:tr>
      <w:tr w14:paraId="12E88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A458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10</w:t>
            </w:r>
          </w:p>
        </w:tc>
        <w:tc>
          <w:tcPr>
            <w:tcW w:w="1035" w:type="pct"/>
            <w:tcBorders>
              <w:top w:val="single" w:color="000000" w:sz="4" w:space="0"/>
              <w:left w:val="single" w:color="000000" w:sz="4" w:space="0"/>
              <w:bottom w:val="single" w:color="000000" w:sz="4" w:space="0"/>
              <w:right w:val="single" w:color="000000" w:sz="4" w:space="0"/>
            </w:tcBorders>
            <w:vAlign w:val="center"/>
          </w:tcPr>
          <w:p w14:paraId="1DF8602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踏勘现场</w:t>
            </w:r>
          </w:p>
        </w:tc>
        <w:tc>
          <w:tcPr>
            <w:tcW w:w="3599" w:type="pct"/>
            <w:tcBorders>
              <w:top w:val="single" w:color="000000" w:sz="4" w:space="0"/>
              <w:left w:val="single" w:color="000000" w:sz="4" w:space="0"/>
              <w:bottom w:val="single" w:color="000000" w:sz="4" w:space="0"/>
              <w:right w:val="single" w:color="000000" w:sz="4" w:space="0"/>
            </w:tcBorders>
            <w:vAlign w:val="center"/>
          </w:tcPr>
          <w:p w14:paraId="6FAD6BC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 xml:space="preserve">☑自行踏勘 □统一组织联系人：  </w:t>
            </w:r>
          </w:p>
          <w:p w14:paraId="38DED97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 xml:space="preserve">联系电话：   踏勘时间：  踏勘地点：  </w:t>
            </w:r>
          </w:p>
        </w:tc>
      </w:tr>
      <w:tr w14:paraId="4B210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1600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11</w:t>
            </w:r>
          </w:p>
        </w:tc>
        <w:tc>
          <w:tcPr>
            <w:tcW w:w="1035" w:type="pct"/>
            <w:tcBorders>
              <w:top w:val="single" w:color="000000" w:sz="4" w:space="0"/>
              <w:left w:val="single" w:color="000000" w:sz="4" w:space="0"/>
              <w:bottom w:val="single" w:color="000000" w:sz="4" w:space="0"/>
              <w:right w:val="single" w:color="000000" w:sz="4" w:space="0"/>
            </w:tcBorders>
            <w:vAlign w:val="center"/>
          </w:tcPr>
          <w:p w14:paraId="2A6D4BA4">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答疑</w:t>
            </w:r>
          </w:p>
        </w:tc>
        <w:tc>
          <w:tcPr>
            <w:tcW w:w="3599" w:type="pct"/>
            <w:tcBorders>
              <w:top w:val="single" w:color="000000" w:sz="4" w:space="0"/>
              <w:left w:val="single" w:color="000000" w:sz="4" w:space="0"/>
              <w:bottom w:val="single" w:color="000000" w:sz="4" w:space="0"/>
              <w:right w:val="single" w:color="000000" w:sz="4" w:space="0"/>
            </w:tcBorders>
            <w:vAlign w:val="center"/>
          </w:tcPr>
          <w:p w14:paraId="342857E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 xml:space="preserve">项目联系人：周子婷 </w:t>
            </w:r>
          </w:p>
          <w:p w14:paraId="445C099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电话：18199856228  17799705682</w:t>
            </w:r>
          </w:p>
          <w:p w14:paraId="5794932F">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项目联系地址：乌鲁木齐市米东区府前中路742号金盛大厦</w:t>
            </w:r>
            <w:r>
              <w:rPr>
                <w:rStyle w:val="35"/>
                <w:rFonts w:hint="default"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425</w:t>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室</w:t>
            </w:r>
          </w:p>
          <w:p w14:paraId="2038393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提交方式：以加盖投标人公章或电子章的书面形式（参照《政府采购货物和服务招标投标管理办法》（财政部令第87号）相关规定）</w:t>
            </w:r>
          </w:p>
          <w:p w14:paraId="1F1BF6D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注：澄清、修改文件发出后，投标人必须使用最新的澄清文件制作电子投标文件，如因上传的版本问题造成的后果，由投标人自行承担。</w:t>
            </w:r>
          </w:p>
        </w:tc>
      </w:tr>
      <w:tr w14:paraId="060E6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005B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12</w:t>
            </w:r>
          </w:p>
        </w:tc>
        <w:tc>
          <w:tcPr>
            <w:tcW w:w="1035" w:type="pct"/>
            <w:tcBorders>
              <w:top w:val="single" w:color="000000" w:sz="4" w:space="0"/>
              <w:left w:val="single" w:color="000000" w:sz="4" w:space="0"/>
              <w:bottom w:val="single" w:color="000000" w:sz="4" w:space="0"/>
              <w:right w:val="single" w:color="000000" w:sz="4" w:space="0"/>
            </w:tcBorders>
            <w:vAlign w:val="center"/>
          </w:tcPr>
          <w:p w14:paraId="6FBBC2A9">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投标有效期</w:t>
            </w:r>
          </w:p>
        </w:tc>
        <w:tc>
          <w:tcPr>
            <w:tcW w:w="3599" w:type="pct"/>
            <w:tcBorders>
              <w:top w:val="single" w:color="000000" w:sz="4" w:space="0"/>
              <w:left w:val="single" w:color="000000" w:sz="4" w:space="0"/>
              <w:bottom w:val="single" w:color="000000" w:sz="4" w:space="0"/>
              <w:right w:val="single" w:color="000000" w:sz="4" w:space="0"/>
            </w:tcBorders>
            <w:vAlign w:val="center"/>
          </w:tcPr>
          <w:p w14:paraId="73FB88BC">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zh-CN" w:eastAsia="zh-CN" w:bidi="ar-SA"/>
                <w14:textFill>
                  <w14:solidFill>
                    <w14:schemeClr w14:val="tx1"/>
                  </w14:solidFill>
                </w14:textFill>
              </w:rPr>
              <w:t>自投标截止之日起90日历日，在此期限内，凡符合本采购文件要求的投标文件均保持有效。</w:t>
            </w:r>
          </w:p>
        </w:tc>
      </w:tr>
      <w:tr w14:paraId="42385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19BD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13</w:t>
            </w:r>
          </w:p>
        </w:tc>
        <w:tc>
          <w:tcPr>
            <w:tcW w:w="1035" w:type="pct"/>
            <w:tcBorders>
              <w:top w:val="single" w:color="000000" w:sz="4" w:space="0"/>
              <w:left w:val="single" w:color="000000" w:sz="4" w:space="0"/>
              <w:bottom w:val="single" w:color="000000" w:sz="4" w:space="0"/>
              <w:right w:val="single" w:color="000000" w:sz="4" w:space="0"/>
            </w:tcBorders>
            <w:vAlign w:val="center"/>
          </w:tcPr>
          <w:p w14:paraId="55E6CB5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投标截止时间     （开标时间）</w:t>
            </w:r>
          </w:p>
        </w:tc>
        <w:tc>
          <w:tcPr>
            <w:tcW w:w="3599" w:type="pct"/>
            <w:tcBorders>
              <w:top w:val="single" w:color="000000" w:sz="4" w:space="0"/>
              <w:left w:val="single" w:color="000000" w:sz="4" w:space="0"/>
              <w:bottom w:val="single" w:color="000000" w:sz="4" w:space="0"/>
              <w:right w:val="single" w:color="000000" w:sz="4" w:space="0"/>
            </w:tcBorders>
            <w:vAlign w:val="center"/>
          </w:tcPr>
          <w:p w14:paraId="0E3B170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截止时间：2026年</w:t>
            </w: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04月23日</w:t>
            </w: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 10:30（北京时间）</w:t>
            </w:r>
          </w:p>
        </w:tc>
      </w:tr>
      <w:tr w14:paraId="22AC6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10AF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14</w:t>
            </w:r>
          </w:p>
        </w:tc>
        <w:tc>
          <w:tcPr>
            <w:tcW w:w="1035" w:type="pct"/>
            <w:tcBorders>
              <w:top w:val="single" w:color="000000" w:sz="4" w:space="0"/>
              <w:left w:val="single" w:color="000000" w:sz="4" w:space="0"/>
              <w:bottom w:val="single" w:color="000000" w:sz="4" w:space="0"/>
              <w:right w:val="single" w:color="000000" w:sz="4" w:space="0"/>
            </w:tcBorders>
            <w:vAlign w:val="center"/>
          </w:tcPr>
          <w:p w14:paraId="509B36A0">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投标人在投标截止</w:t>
            </w:r>
          </w:p>
          <w:p w14:paraId="709A3078">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时间前提交的文件</w:t>
            </w:r>
          </w:p>
        </w:tc>
        <w:tc>
          <w:tcPr>
            <w:tcW w:w="3599" w:type="pct"/>
            <w:tcBorders>
              <w:top w:val="single" w:color="000000" w:sz="4" w:space="0"/>
              <w:left w:val="single" w:color="000000" w:sz="4" w:space="0"/>
              <w:bottom w:val="single" w:color="000000" w:sz="4" w:space="0"/>
              <w:right w:val="single" w:color="000000" w:sz="4" w:space="0"/>
            </w:tcBorders>
            <w:vAlign w:val="center"/>
          </w:tcPr>
          <w:p w14:paraId="44CD38E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投标文件（具体要求见本表内容）</w:t>
            </w:r>
          </w:p>
        </w:tc>
      </w:tr>
      <w:tr w14:paraId="546BE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2"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2A69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15</w:t>
            </w:r>
          </w:p>
        </w:tc>
        <w:tc>
          <w:tcPr>
            <w:tcW w:w="1035" w:type="pct"/>
            <w:tcBorders>
              <w:top w:val="single" w:color="000000" w:sz="4" w:space="0"/>
              <w:left w:val="single" w:color="000000" w:sz="4" w:space="0"/>
              <w:bottom w:val="single" w:color="000000" w:sz="4" w:space="0"/>
              <w:right w:val="single" w:color="000000" w:sz="4" w:space="0"/>
            </w:tcBorders>
            <w:vAlign w:val="center"/>
          </w:tcPr>
          <w:p w14:paraId="61C9C2B5">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投标文件</w:t>
            </w:r>
          </w:p>
        </w:tc>
        <w:tc>
          <w:tcPr>
            <w:tcW w:w="3599" w:type="pct"/>
            <w:tcBorders>
              <w:top w:val="single" w:color="000000" w:sz="4" w:space="0"/>
              <w:left w:val="single" w:color="000000" w:sz="4" w:space="0"/>
              <w:bottom w:val="single" w:color="000000" w:sz="4" w:space="0"/>
              <w:right w:val="single" w:color="000000" w:sz="4" w:space="0"/>
            </w:tcBorders>
            <w:vAlign w:val="center"/>
          </w:tcPr>
          <w:p w14:paraId="59860E4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1.本项目采用不见面开标、投标人需要递交电子投标文件，加密的电子投标文件，在投标截止时间前通过政采云平台https://www.zcygov.cn/上传到指定位置。无需递交纸质文件。</w:t>
            </w:r>
          </w:p>
          <w:p w14:paraId="6A3676E1">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2.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招标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0BF8673C">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3.远程开标前，投标人务必在政采云平台https://www.zcygov.cn/投标文件上传模块中使用“模拟解密”功能，验证本机远程自助解密环境。</w:t>
            </w:r>
          </w:p>
          <w:p w14:paraId="6B674871">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eastAsia" w:ascii="方正仿宋_GBK" w:hAnsi="方正仿宋_GBK" w:eastAsia="方正仿宋_GBK" w:cs="方正仿宋_GBK"/>
                <w:color w:val="000000" w:themeColor="text1"/>
                <w:sz w:val="21"/>
                <w:szCs w:val="21"/>
                <w:highlight w:val="none"/>
                <w:lang w:val="en-US" w:eastAsia="zh-CN"/>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4.开标结束后，中标单位需在中标后三个工作日内提供纸质版响应文件正本 1份，副本 1 份（要求：双面彩色打印+骑缝盖章+胶装)）。</w:t>
            </w:r>
          </w:p>
        </w:tc>
      </w:tr>
      <w:tr w14:paraId="448B9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3B28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16</w:t>
            </w:r>
          </w:p>
        </w:tc>
        <w:tc>
          <w:tcPr>
            <w:tcW w:w="1035" w:type="pct"/>
            <w:tcBorders>
              <w:top w:val="single" w:color="000000" w:sz="4" w:space="0"/>
              <w:left w:val="single" w:color="000000" w:sz="4" w:space="0"/>
              <w:bottom w:val="single" w:color="000000" w:sz="4" w:space="0"/>
              <w:right w:val="single" w:color="000000" w:sz="4" w:space="0"/>
            </w:tcBorders>
            <w:vAlign w:val="center"/>
          </w:tcPr>
          <w:p w14:paraId="6759928F">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开标时间及地点</w:t>
            </w:r>
          </w:p>
        </w:tc>
        <w:tc>
          <w:tcPr>
            <w:tcW w:w="3599" w:type="pct"/>
            <w:tcBorders>
              <w:top w:val="single" w:color="000000" w:sz="4" w:space="0"/>
              <w:left w:val="single" w:color="000000" w:sz="4" w:space="0"/>
              <w:bottom w:val="single" w:color="000000" w:sz="4" w:space="0"/>
              <w:right w:val="single" w:color="000000" w:sz="4" w:space="0"/>
            </w:tcBorders>
            <w:vAlign w:val="center"/>
          </w:tcPr>
          <w:p w14:paraId="5DD26181">
            <w:pPr>
              <w:pStyle w:val="245"/>
              <w:pageBreakBefore w:val="0"/>
              <w:kinsoku/>
              <w:wordWrap/>
              <w:overflowPunct/>
              <w:topLinePunct w:val="0"/>
              <w:bidi w:val="0"/>
              <w:spacing w:line="320" w:lineRule="exact"/>
              <w:ind w:firstLine="0" w:firstLineChars="0"/>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☑采用不见面开标</w:t>
            </w:r>
          </w:p>
          <w:p w14:paraId="3F6CFE7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开标时间：2026年</w:t>
            </w: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04月23日</w:t>
            </w: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10:30（北京时间）</w:t>
            </w:r>
          </w:p>
          <w:p w14:paraId="6F4E23CE">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开标地点：本项目采用不见面开标，投标人需要递交加密的电子投标文件，在投标截止时间前通过政采云平台https://www.zcygov.cn/开标系统上传到指定位置。逾期未上传的或不符合规定的投标文件将被拒绝接收。</w:t>
            </w:r>
          </w:p>
        </w:tc>
      </w:tr>
      <w:tr w14:paraId="5554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9B08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17</w:t>
            </w:r>
          </w:p>
        </w:tc>
        <w:tc>
          <w:tcPr>
            <w:tcW w:w="1035" w:type="pct"/>
            <w:tcBorders>
              <w:top w:val="single" w:color="000000" w:sz="4" w:space="0"/>
              <w:left w:val="single" w:color="000000" w:sz="4" w:space="0"/>
              <w:bottom w:val="single" w:color="000000" w:sz="4" w:space="0"/>
              <w:right w:val="single" w:color="000000" w:sz="4" w:space="0"/>
            </w:tcBorders>
            <w:vAlign w:val="center"/>
          </w:tcPr>
          <w:p w14:paraId="44439094">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评标委员会的组成</w:t>
            </w:r>
          </w:p>
        </w:tc>
        <w:tc>
          <w:tcPr>
            <w:tcW w:w="3599" w:type="pct"/>
            <w:tcBorders>
              <w:top w:val="single" w:color="000000" w:sz="4" w:space="0"/>
              <w:left w:val="single" w:color="000000" w:sz="4" w:space="0"/>
              <w:bottom w:val="single" w:color="000000" w:sz="4" w:space="0"/>
              <w:right w:val="single" w:color="000000" w:sz="4" w:space="0"/>
            </w:tcBorders>
            <w:vAlign w:val="center"/>
          </w:tcPr>
          <w:p w14:paraId="195F1D77">
            <w:pPr>
              <w:pStyle w:val="16"/>
              <w:keepNext w:val="0"/>
              <w:keepLines w:val="0"/>
              <w:pageBreakBefore w:val="0"/>
              <w:shd w:val="clear" w:color="auto" w:fill="auto"/>
              <w:kinsoku/>
              <w:wordWrap/>
              <w:overflowPunct/>
              <w:topLinePunct w:val="0"/>
              <w:autoSpaceDE/>
              <w:autoSpaceDN/>
              <w:bidi w:val="0"/>
              <w:adjustRightInd/>
              <w:snapToGrid w:val="0"/>
              <w:spacing w:line="320" w:lineRule="exact"/>
              <w:textAlignment w:val="auto"/>
              <w:outlineLvl w:val="9"/>
              <w:rPr>
                <w:rFonts w:hint="eastAsia" w:ascii="方正仿宋_GBK" w:hAnsi="方正仿宋_GBK" w:eastAsia="方正仿宋_GBK" w:cs="方正仿宋_GBK"/>
                <w:color w:val="000000" w:themeColor="text1"/>
                <w:sz w:val="21"/>
                <w:szCs w:val="21"/>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lang w:val="en-US" w:eastAsia="zh-CN"/>
                <w14:textFill>
                  <w14:solidFill>
                    <w14:schemeClr w14:val="tx1"/>
                  </w14:solidFill>
                </w14:textFill>
              </w:rPr>
              <w:t>评标委员会由招标代理机构依法组建；</w:t>
            </w:r>
          </w:p>
          <w:p w14:paraId="536CE21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lang w:val="en-US" w:eastAsia="zh-CN"/>
                <w14:textFill>
                  <w14:solidFill>
                    <w14:schemeClr w14:val="tx1"/>
                  </w14:solidFill>
                </w14:textFill>
              </w:rPr>
              <w:t>评标专家确定方式：专家评委由招标代理机构在开标前从新疆政采云专家库中随机抽取。</w:t>
            </w:r>
          </w:p>
        </w:tc>
      </w:tr>
      <w:tr w14:paraId="31350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EBF1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18</w:t>
            </w:r>
          </w:p>
        </w:tc>
        <w:tc>
          <w:tcPr>
            <w:tcW w:w="1035" w:type="pct"/>
            <w:tcBorders>
              <w:top w:val="single" w:color="000000" w:sz="4" w:space="0"/>
              <w:left w:val="single" w:color="000000" w:sz="4" w:space="0"/>
              <w:bottom w:val="single" w:color="000000" w:sz="4" w:space="0"/>
              <w:right w:val="single" w:color="000000" w:sz="4" w:space="0"/>
            </w:tcBorders>
            <w:vAlign w:val="center"/>
          </w:tcPr>
          <w:p w14:paraId="4389AC13">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投标保证金</w:t>
            </w:r>
          </w:p>
        </w:tc>
        <w:tc>
          <w:tcPr>
            <w:tcW w:w="3599" w:type="pct"/>
            <w:tcBorders>
              <w:top w:val="single" w:color="000000" w:sz="4" w:space="0"/>
              <w:left w:val="single" w:color="000000" w:sz="4" w:space="0"/>
              <w:bottom w:val="single" w:color="000000" w:sz="4" w:space="0"/>
              <w:right w:val="single" w:color="000000" w:sz="4" w:space="0"/>
            </w:tcBorders>
            <w:vAlign w:val="center"/>
          </w:tcPr>
          <w:p w14:paraId="6BE35ABA">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投标保证金额为：</w:t>
            </w: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标项一:</w:t>
            </w:r>
            <w:r>
              <w:rPr>
                <w:rStyle w:val="35"/>
                <w:rFonts w:hint="default"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33</w:t>
            </w: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00元（人民币</w:t>
            </w:r>
            <w:r>
              <w:rPr>
                <w:rStyle w:val="35"/>
                <w:rFonts w:hint="default"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叁仟叁佰</w:t>
            </w: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元整）</w:t>
            </w:r>
          </w:p>
          <w:p w14:paraId="5A670996">
            <w:pPr>
              <w:pStyle w:val="2"/>
              <w:ind w:left="0" w:leftChars="0" w:firstLine="0" w:firstLineChars="0"/>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投标保证金缴纳方式：银行汇票、银行电汇、转账、本票或者金融机构、担保机构出具的保函等非现金形式提交。</w:t>
            </w:r>
          </w:p>
          <w:p w14:paraId="07EC844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1、若采用银行汇票、银行电汇、转账、本票时，投标保证金于2026年</w:t>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04月23日</w:t>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10时30分（北京时间）（以到账时间为准）之前从投标人账户汇至新疆晓洲企业项目管理服务有限公司账户，否则其投标文件将被拒绝评审，投标人提交投标保证金应充分考虑资金在途时间。</w:t>
            </w:r>
          </w:p>
          <w:p w14:paraId="5CE94B1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注：投标人向银行办理投标保证金汇（转）款时，应在用途栏（备注栏）准确注明"本项目招标编号（</w:t>
            </w: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例如：</w:t>
            </w: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XZGK-2025-HW046-3</w:t>
            </w: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-1项目投标保证金</w:t>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）"字样，由于未按要求准确注明信息而导致的一切后果由投标人承担。</w:t>
            </w:r>
          </w:p>
          <w:p w14:paraId="42F4216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户名：新疆晓洲企业项目管理服务有限公司</w:t>
            </w:r>
          </w:p>
          <w:p w14:paraId="38A3E1F5">
            <w:pPr>
              <w:keepNext w:val="0"/>
              <w:keepLines w:val="0"/>
              <w:pageBreakBefore w:val="0"/>
              <w:numPr>
                <w:ilvl w:val="0"/>
                <w:numId w:val="0"/>
              </w:numPr>
              <w:kinsoku/>
              <w:wordWrap/>
              <w:overflowPunct/>
              <w:topLinePunct w:val="0"/>
              <w:bidi w:val="0"/>
              <w:adjustRightInd w:val="0"/>
              <w:snapToGrid w:val="0"/>
              <w:spacing w:before="0" w:beforeAutospacing="0" w:after="0" w:afterAutospacing="0" w:line="320" w:lineRule="exact"/>
              <w:ind w:leftChars="0" w:right="0" w:rightChars="0"/>
              <w:jc w:val="left"/>
              <w:textAlignment w:val="baseline"/>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开户银行:新疆银行乌鲁木齐古牧地路支行</w:t>
            </w:r>
          </w:p>
          <w:p w14:paraId="03FA324D">
            <w:pPr>
              <w:keepNext w:val="0"/>
              <w:keepLines w:val="0"/>
              <w:pageBreakBefore w:val="0"/>
              <w:numPr>
                <w:ilvl w:val="0"/>
                <w:numId w:val="0"/>
              </w:numPr>
              <w:kinsoku/>
              <w:wordWrap/>
              <w:overflowPunct/>
              <w:topLinePunct w:val="0"/>
              <w:bidi w:val="0"/>
              <w:adjustRightInd w:val="0"/>
              <w:snapToGrid w:val="0"/>
              <w:spacing w:before="0" w:beforeAutospacing="0" w:after="0" w:afterAutospacing="0" w:line="320" w:lineRule="exact"/>
              <w:ind w:leftChars="0" w:right="0" w:rightChars="0"/>
              <w:jc w:val="left"/>
              <w:textAlignment w:val="baseline"/>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账号:0801210000016283</w:t>
            </w:r>
          </w:p>
          <w:p w14:paraId="7A4F1CA2">
            <w:pPr>
              <w:keepNext w:val="0"/>
              <w:keepLines w:val="0"/>
              <w:pageBreakBefore w:val="0"/>
              <w:numPr>
                <w:ilvl w:val="0"/>
                <w:numId w:val="0"/>
              </w:numPr>
              <w:kinsoku/>
              <w:wordWrap/>
              <w:overflowPunct/>
              <w:topLinePunct w:val="0"/>
              <w:bidi w:val="0"/>
              <w:adjustRightInd w:val="0"/>
              <w:snapToGrid w:val="0"/>
              <w:spacing w:before="0" w:beforeAutospacing="0" w:after="0" w:afterAutospacing="0" w:line="320" w:lineRule="exact"/>
              <w:ind w:leftChars="0" w:right="0" w:rightChars="0"/>
              <w:jc w:val="left"/>
              <w:textAlignment w:val="baseline"/>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行号:313881080085</w:t>
            </w:r>
          </w:p>
          <w:p w14:paraId="25C25850">
            <w:pPr>
              <w:keepNext w:val="0"/>
              <w:keepLines w:val="0"/>
              <w:pageBreakBefore w:val="0"/>
              <w:numPr>
                <w:ilvl w:val="0"/>
                <w:numId w:val="0"/>
              </w:numPr>
              <w:kinsoku/>
              <w:wordWrap/>
              <w:overflowPunct/>
              <w:topLinePunct w:val="0"/>
              <w:bidi w:val="0"/>
              <w:adjustRightInd w:val="0"/>
              <w:snapToGrid w:val="0"/>
              <w:spacing w:before="0" w:beforeAutospacing="0" w:after="0" w:afterAutospacing="0" w:line="320" w:lineRule="exact"/>
              <w:ind w:leftChars="0" w:right="0" w:rightChars="0"/>
              <w:jc w:val="left"/>
              <w:textAlignment w:val="baseline"/>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电话：0991-3320900</w:t>
            </w:r>
          </w:p>
          <w:p w14:paraId="5A53E957">
            <w:pPr>
              <w:keepNext w:val="0"/>
              <w:keepLines w:val="0"/>
              <w:pageBreakBefore w:val="0"/>
              <w:numPr>
                <w:ilvl w:val="0"/>
                <w:numId w:val="0"/>
              </w:numPr>
              <w:kinsoku/>
              <w:wordWrap/>
              <w:overflowPunct/>
              <w:topLinePunct w:val="0"/>
              <w:bidi w:val="0"/>
              <w:adjustRightInd w:val="0"/>
              <w:snapToGrid w:val="0"/>
              <w:spacing w:before="0" w:beforeAutospacing="0" w:after="0" w:afterAutospacing="0" w:line="320" w:lineRule="exact"/>
              <w:ind w:leftChars="0" w:right="0" w:right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若采用金融机构、担保机构出具的保函形式递交时，须出具对本项目（项目名称）的保函，提供原件的扫描件于投标文件中，否则视为无效。保函有效期不少于投标有效期。</w:t>
            </w:r>
          </w:p>
          <w:p w14:paraId="7A2AEEB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3、如采用电子保函方式缴纳可按照新疆政府招标网-电子保函模块。采用电子保函形式应按以下要求办理：</w:t>
            </w:r>
          </w:p>
          <w:p w14:paraId="2EAC0E8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（1）电子保函按照“一分包一保函”的原则。</w:t>
            </w:r>
          </w:p>
          <w:p w14:paraId="63D800FA">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（2）电子保函须在招标文件规定的投标截止时间前办理完成。</w:t>
            </w:r>
          </w:p>
          <w:p w14:paraId="5F9F127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（3）具体办理流程详见政采云平台《关于办理电子保函操作指南》。</w:t>
            </w:r>
          </w:p>
          <w:p w14:paraId="54ACB4DF">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投标人以保函形式缴纳投标保证金的，应通过“政采云电子交易金融服务平台”，使用其企业CA证书申请购买电子投标保函。向担保保证人购买电子投标保函所支付的费用应从投标人的企业账户汇出(个体工商户除外)，同时将支付电子投标保函费用的银行转账回单作为电子投标文件组成部分在投标时一并提交。</w:t>
            </w:r>
          </w:p>
          <w:p w14:paraId="28928370">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（备注：如采用电子保函形式缴纳的，在投标截止日之前须从电子保函服务支撑管理平台中确认是否生效。电子保函服务管理平台技术人员联系方式：400-800-5100；0991-8844613）。</w:t>
            </w:r>
          </w:p>
          <w:p w14:paraId="76832FFB">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4、保证金的退还</w:t>
            </w:r>
          </w:p>
          <w:p w14:paraId="563772CC">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 xml:space="preserve">(1）投标人在投标截止时间前撤回已提交的投标文件的，采购人或者采购代理机构应当自收到投标人书面撤回通知之日起 5 个工作日内，退还已收取的投标保证金，但因投标人自身原因导致无法及时退还的除外。 </w:t>
            </w:r>
          </w:p>
          <w:p w14:paraId="3C0FF256">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 xml:space="preserve">（2）采购人或者采购代理机构应当自中标通知书发出之日起 5 个工作日内退还未中标人的投标保证金，自采购合同签订之日 起 5 个工作日内退还中标人的投标保证金或者转为中标人的履约保证金。 </w:t>
            </w:r>
          </w:p>
          <w:p w14:paraId="39A3968E">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退还投标保证金的投标人办理退款业务时需提供以下资料:</w:t>
            </w:r>
          </w:p>
          <w:p w14:paraId="6547B3F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退还中标方投标保证金时，中标方须提供与采购人签订的合同原件一份（原件核查无误后退还）及已加盖中标方公章的合同全本扫描件一份（由代理机构存档备查）。</w:t>
            </w:r>
          </w:p>
          <w:p w14:paraId="2E03F363">
            <w:pPr>
              <w:keepNext w:val="0"/>
              <w:keepLines w:val="0"/>
              <w:pageBreakBefore w:val="0"/>
              <w:kinsoku/>
              <w:wordWrap/>
              <w:overflowPunct/>
              <w:topLinePunct w:val="0"/>
              <w:bidi w:val="0"/>
              <w:adjustRightInd w:val="0"/>
              <w:snapToGrid w:val="0"/>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5、有下列情形之一的，保证金不予退还： （1）投标人在提交投标文件截止时间后撤回投标文件的； （2）投标人在投标文件中提供虚假材料的； （3）除因不可抗力或招标文件认可的情形以外，中标人不与采 购人签订合同的； （4）投标人与采购人、其他投标人或者采购代理机构恶意串通 的； （5）招标文件规定的其他情形。</w:t>
            </w:r>
          </w:p>
        </w:tc>
      </w:tr>
      <w:tr w14:paraId="7ED79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056D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19</w:t>
            </w:r>
          </w:p>
        </w:tc>
        <w:tc>
          <w:tcPr>
            <w:tcW w:w="1035" w:type="pct"/>
            <w:tcBorders>
              <w:top w:val="single" w:color="000000" w:sz="4" w:space="0"/>
              <w:left w:val="single" w:color="000000" w:sz="4" w:space="0"/>
              <w:bottom w:val="single" w:color="000000" w:sz="4" w:space="0"/>
              <w:right w:val="single" w:color="000000" w:sz="4" w:space="0"/>
            </w:tcBorders>
            <w:vAlign w:val="center"/>
          </w:tcPr>
          <w:p w14:paraId="46BC832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政府采购政策落实</w:t>
            </w:r>
          </w:p>
        </w:tc>
        <w:tc>
          <w:tcPr>
            <w:tcW w:w="3599" w:type="pct"/>
            <w:tcBorders>
              <w:top w:val="single" w:color="000000" w:sz="4" w:space="0"/>
              <w:left w:val="single" w:color="000000" w:sz="4" w:space="0"/>
              <w:bottom w:val="single" w:color="000000" w:sz="4" w:space="0"/>
              <w:right w:val="single" w:color="000000" w:sz="4" w:space="0"/>
            </w:tcBorders>
            <w:vAlign w:val="center"/>
          </w:tcPr>
          <w:p w14:paraId="256CFB7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1、本项目</w:t>
            </w:r>
            <w:r>
              <w:rPr>
                <w:rStyle w:val="35"/>
                <w:rFonts w:hint="default"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不专门面向中小企业</w:t>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预留金额/项目预算金额（含中型、小型、微型企业），根据《政府采购促进中小企业发展管理办法》（财库[2020]46号）的规定，评标时将执行价格评审优惠的扶持政策。</w:t>
            </w:r>
          </w:p>
          <w:p w14:paraId="51200851">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2、根据工信部等部委发布的《关于印发中小企业划型标准规定的通知》（工信部联企业〔2011〕300号）、财政部、工业和信息化部《政府招标促进中小企业发展管理办法 》（财库[2020]46号文）规定，本次招标标的</w:t>
            </w: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项目属性为</w:t>
            </w: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single" w:color="auto"/>
                <w:lang w:val="en-US" w:eastAsia="zh-CN" w:bidi="ar-SA"/>
                <w14:textFill>
                  <w14:solidFill>
                    <w14:schemeClr w14:val="tx1"/>
                  </w14:solidFill>
                </w14:textFill>
              </w:rPr>
              <w:t>货物</w:t>
            </w: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，所属行业为</w:t>
            </w: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single" w:color="auto"/>
                <w:lang w:val="en-US" w:eastAsia="zh-CN" w:bidi="ar-SA"/>
                <w14:textFill>
                  <w14:solidFill>
                    <w14:schemeClr w14:val="tx1"/>
                  </w14:solidFill>
                </w14:textFill>
              </w:rPr>
              <w:t>软件和信息技术服务业</w:t>
            </w:r>
            <w:r>
              <w:rPr>
                <w:rStyle w:val="35"/>
                <w:rFonts w:hint="eastAsia" w:ascii="方正仿宋_GBK" w:hAnsi="方正仿宋_GBK" w:eastAsia="方正仿宋_GBK" w:cs="方正仿宋_GBK"/>
                <w:b/>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w:t>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符合以下条件的中小微型企业应按照招标文件格式要求提供《中小企业声明函》。</w:t>
            </w:r>
          </w:p>
          <w:p w14:paraId="631E6D0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招标活动中视同中小企业。</w:t>
            </w:r>
          </w:p>
          <w:p w14:paraId="638188D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本次投标投标人提供的货物由中小企业制造，即货物由中小企业生产且使用该中小企业商号或者注册商标；投标人提供的货物既有中小企业制造货物，也有大型企业制造货物的，不享受本办法规定的中小企业扶持政策。</w:t>
            </w:r>
          </w:p>
          <w:p w14:paraId="2F642920">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（3）依据本办法规定享受扶持政策获得政府采购合同的，小微企业不得将合同分包给大中型企业，中型企业不得将合同分包给大型企业。</w:t>
            </w:r>
          </w:p>
          <w:p w14:paraId="141F094A">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（4）提供由省级以上监狱管理局、戒毒管理局（含新疆生产建设兵团）出具的属于监狱企业证明文件（扫描件）的，视同为小型和微型企业。</w:t>
            </w:r>
          </w:p>
          <w:p w14:paraId="0F4B83F5">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（5）符合享受政府招标支持政策的残疾人福利性单位条件且提供《残疾人福利性单位声明函》的，视同为小型和微型企业。</w:t>
            </w:r>
          </w:p>
          <w:p w14:paraId="4955609B">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3、节能、环境标志产品评审优惠内容及加分幅度：</w:t>
            </w:r>
          </w:p>
          <w:p w14:paraId="40C79C6D">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严格执行《财政部 发展改革委 生态环境部市场监管总局关于调整优化节能产品、环境标志产品政府招标执行机制的通知》（财库〔2019〕9号）、关于印发节能产品政府招标品目清单的通知（财库〔2019〕19号）、关于印发环境标志产品政府招标品目清单的通知（财库〔2019〕18号）、市场监管总局关于发布参与实施政府招标节能产品、环境标志产品认证机构名录的公告（2019年第16号），本次投标产品类别属于政府强制招标产品类别的，须按照要求提供依据国家确定的认证机构出具的、处于有效期之内的节能产品或环境标志产品认证证书，否则投标无效；属于政府优先招标产品类别的，须按照要求提供依据国家确定的认证机构出具的、处于有效期之内的节能产品或环境标志产品认证证书，否则不予认定。</w:t>
            </w:r>
          </w:p>
          <w:p w14:paraId="5A51ABFE">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同一合同包内的节能、环境标志政府招标产品部分加分只对属于品目内的非强制类产品进行加分，强制类产品已作为投标时强制性要求不再给予加分。若节能、环境标志品目内的产品仅是构成投标产品的部件、组件或零件的，则该投标产品不予加分。价格项加分具体方法详见商务评审表。投标人须自行编写《环境标志产品明细表》、《节能标志产品明细表》中列明并附证书，否则，不予加分。</w:t>
            </w:r>
          </w:p>
        </w:tc>
      </w:tr>
      <w:tr w14:paraId="0B9A3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8115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20</w:t>
            </w:r>
          </w:p>
        </w:tc>
        <w:tc>
          <w:tcPr>
            <w:tcW w:w="1035" w:type="pct"/>
            <w:tcBorders>
              <w:top w:val="single" w:color="000000" w:sz="4" w:space="0"/>
              <w:left w:val="single" w:color="000000" w:sz="4" w:space="0"/>
              <w:bottom w:val="single" w:color="000000" w:sz="4" w:space="0"/>
              <w:right w:val="single" w:color="000000" w:sz="4" w:space="0"/>
            </w:tcBorders>
            <w:vAlign w:val="center"/>
          </w:tcPr>
          <w:p w14:paraId="3FD4CD1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评审方法</w:t>
            </w:r>
          </w:p>
        </w:tc>
        <w:tc>
          <w:tcPr>
            <w:tcW w:w="3599" w:type="pct"/>
            <w:tcBorders>
              <w:top w:val="single" w:color="000000" w:sz="4" w:space="0"/>
              <w:left w:val="single" w:color="000000" w:sz="4" w:space="0"/>
              <w:bottom w:val="single" w:color="000000" w:sz="4" w:space="0"/>
              <w:right w:val="single" w:color="000000" w:sz="4" w:space="0"/>
            </w:tcBorders>
            <w:vAlign w:val="center"/>
          </w:tcPr>
          <w:p w14:paraId="50521AB8">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 资格后审         □资格预审</w:t>
            </w:r>
          </w:p>
          <w:p w14:paraId="6A0476B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 综合评分法      □最低评标价法</w:t>
            </w:r>
          </w:p>
          <w:p w14:paraId="2CADD91E">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注：</w:t>
            </w:r>
          </w:p>
          <w:p w14:paraId="23F83086">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1、最低评标价法，是指以价格为主要因素确定中标投标人的评标方法，即在全部满足招标文件实质性要求前提下，依据统一的价格要素评定最低报价，以提出最低报价的投标人作为中标候选投标人或者中标投标人的评标方法。投标报价相同的，按技术指标优劣顺序排列，技术指标较优的一方为中标人。</w:t>
            </w:r>
          </w:p>
          <w:p w14:paraId="7C70A3D0">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综合评分法是指在最大限度地满足招标文件实质性要求前提下，按照招标文件中规定的评分细则评审后，以评标最终得分最高的投标人作为中标人的评标方法。每一投标人的最终得分为所有评委评分的算术平均值</w:t>
            </w: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w:t>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得分相同的，报价较低的一方为中标人。得分且投标报价相同的，技术指标较优的一方为中标人。</w:t>
            </w:r>
          </w:p>
        </w:tc>
      </w:tr>
      <w:tr w14:paraId="715AE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60D5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21</w:t>
            </w:r>
          </w:p>
        </w:tc>
        <w:tc>
          <w:tcPr>
            <w:tcW w:w="1035" w:type="pct"/>
            <w:tcBorders>
              <w:top w:val="single" w:color="000000" w:sz="4" w:space="0"/>
              <w:left w:val="single" w:color="000000" w:sz="4" w:space="0"/>
              <w:bottom w:val="single" w:color="000000" w:sz="4" w:space="0"/>
              <w:right w:val="single" w:color="000000" w:sz="4" w:space="0"/>
            </w:tcBorders>
            <w:vAlign w:val="center"/>
          </w:tcPr>
          <w:p w14:paraId="18CFF45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履约保证金</w:t>
            </w:r>
          </w:p>
        </w:tc>
        <w:tc>
          <w:tcPr>
            <w:tcW w:w="3599" w:type="pct"/>
            <w:tcBorders>
              <w:top w:val="single" w:color="000000" w:sz="4" w:space="0"/>
              <w:left w:val="single" w:color="000000" w:sz="4" w:space="0"/>
              <w:bottom w:val="single" w:color="000000" w:sz="4" w:space="0"/>
              <w:right w:val="single" w:color="000000" w:sz="4" w:space="0"/>
            </w:tcBorders>
            <w:vAlign w:val="center"/>
          </w:tcPr>
          <w:p w14:paraId="3260CED8">
            <w:pPr>
              <w:pStyle w:val="97"/>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sym w:font="Wingdings 2" w:char="0052"/>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不缴纳</w:t>
            </w:r>
          </w:p>
          <w:p w14:paraId="207FF505">
            <w:pPr>
              <w:pStyle w:val="97"/>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□缴纳</w:t>
            </w:r>
          </w:p>
          <w:p w14:paraId="24A6A043">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singl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履约保证金的缴纳方式： 以甲乙双方签订合同内容为准。</w:t>
            </w:r>
          </w:p>
        </w:tc>
      </w:tr>
      <w:tr w14:paraId="51356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A8CC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22</w:t>
            </w:r>
          </w:p>
        </w:tc>
        <w:tc>
          <w:tcPr>
            <w:tcW w:w="1035" w:type="pct"/>
            <w:tcBorders>
              <w:top w:val="single" w:color="000000" w:sz="4" w:space="0"/>
              <w:left w:val="single" w:color="000000" w:sz="4" w:space="0"/>
              <w:bottom w:val="single" w:color="000000" w:sz="4" w:space="0"/>
              <w:right w:val="single" w:color="000000" w:sz="4" w:space="0"/>
            </w:tcBorders>
            <w:vAlign w:val="center"/>
          </w:tcPr>
          <w:p w14:paraId="7F3DC40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代理服务费</w:t>
            </w:r>
          </w:p>
        </w:tc>
        <w:tc>
          <w:tcPr>
            <w:tcW w:w="3599" w:type="pct"/>
            <w:tcBorders>
              <w:top w:val="single" w:color="000000" w:sz="4" w:space="0"/>
              <w:left w:val="single" w:color="000000" w:sz="4" w:space="0"/>
              <w:bottom w:val="single" w:color="000000" w:sz="4" w:space="0"/>
              <w:right w:val="single" w:color="000000" w:sz="4" w:space="0"/>
            </w:tcBorders>
            <w:vAlign w:val="center"/>
          </w:tcPr>
          <w:p w14:paraId="6F59CF24">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由中标人向招标代理机构支付。本项目最高限价已包含代理服务费，请投标人将该费用考虑在报价之中，招标人将不另行支付。</w:t>
            </w:r>
            <w:r>
              <w:rPr>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（代理服务费低于成本价按定额4000元收</w:t>
            </w:r>
            <w:r>
              <w:rPr>
                <w:rFonts w:hint="default"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取</w:t>
            </w:r>
            <w:r>
              <w:rPr>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w:t>
            </w:r>
          </w:p>
          <w:p w14:paraId="3AB833F6">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新疆晓洲企业项目管理服务有限公司 </w:t>
            </w:r>
          </w:p>
          <w:p w14:paraId="605A9372">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账户号码：807010012010122557350</w:t>
            </w:r>
          </w:p>
          <w:p w14:paraId="25F5DED3">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开户行：新疆天山农村商业银行股份有限公司米东区支行</w:t>
            </w:r>
          </w:p>
          <w:p w14:paraId="78308C55">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行号：402885200018</w:t>
            </w:r>
          </w:p>
          <w:p w14:paraId="39455BDA">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bCs/>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电话：0991-3320900</w:t>
            </w:r>
          </w:p>
        </w:tc>
      </w:tr>
      <w:tr w14:paraId="0B5F7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8"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37A1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23</w:t>
            </w:r>
          </w:p>
        </w:tc>
        <w:tc>
          <w:tcPr>
            <w:tcW w:w="1035" w:type="pct"/>
            <w:tcBorders>
              <w:top w:val="single" w:color="000000" w:sz="4" w:space="0"/>
              <w:left w:val="single" w:color="000000" w:sz="4" w:space="0"/>
              <w:bottom w:val="single" w:color="000000" w:sz="4" w:space="0"/>
              <w:right w:val="single" w:color="000000" w:sz="4" w:space="0"/>
            </w:tcBorders>
            <w:vAlign w:val="center"/>
          </w:tcPr>
          <w:p w14:paraId="1E792F1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付款方式</w:t>
            </w:r>
          </w:p>
        </w:tc>
        <w:tc>
          <w:tcPr>
            <w:tcW w:w="3599" w:type="pct"/>
            <w:tcBorders>
              <w:top w:val="single" w:color="000000" w:sz="4" w:space="0"/>
              <w:left w:val="single" w:color="000000" w:sz="4" w:space="0"/>
              <w:bottom w:val="single" w:color="000000" w:sz="4" w:space="0"/>
              <w:right w:val="single" w:color="000000" w:sz="4" w:space="0"/>
            </w:tcBorders>
            <w:vAlign w:val="center"/>
          </w:tcPr>
          <w:p w14:paraId="2ED44AB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配合</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结果推进相关工作，后续需凭甲方出具的验收合格证明等文件。</w:t>
            </w:r>
          </w:p>
          <w:p w14:paraId="4ACC95F5">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‌首期款：</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以合同签订日期起算，4个月内支付</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‌合同总价</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  45  </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w:t>
            </w:r>
          </w:p>
          <w:p w14:paraId="7152DACD">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‌二期款：</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以</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‌首期款</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付款日期起算，4个月内支付</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‌合同总价</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  50  </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w:t>
            </w:r>
          </w:p>
          <w:p w14:paraId="2CB49550">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‌尾款：</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以二</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期款</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付款日起算，经甲方</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验收合格且无质量争议后，</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4个月内</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无息支付</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合同总价剩余  5% </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。若存在质量争议，</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甲乙双方需合意解决，</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尾款支付期限自争议解决之日起重新计算。</w:t>
            </w:r>
          </w:p>
        </w:tc>
      </w:tr>
      <w:tr w14:paraId="1ECE3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51C1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24</w:t>
            </w:r>
          </w:p>
        </w:tc>
        <w:tc>
          <w:tcPr>
            <w:tcW w:w="1035" w:type="pct"/>
            <w:tcBorders>
              <w:top w:val="single" w:color="000000" w:sz="4" w:space="0"/>
              <w:left w:val="single" w:color="000000" w:sz="4" w:space="0"/>
              <w:bottom w:val="single" w:color="000000" w:sz="4" w:space="0"/>
              <w:right w:val="single" w:color="000000" w:sz="4" w:space="0"/>
            </w:tcBorders>
            <w:vAlign w:val="center"/>
          </w:tcPr>
          <w:p w14:paraId="7001E07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交货期</w:t>
            </w:r>
          </w:p>
        </w:tc>
        <w:tc>
          <w:tcPr>
            <w:tcW w:w="3599" w:type="pct"/>
            <w:tcBorders>
              <w:top w:val="single" w:color="000000" w:sz="4" w:space="0"/>
              <w:left w:val="single" w:color="000000" w:sz="4" w:space="0"/>
              <w:bottom w:val="single" w:color="000000" w:sz="4" w:space="0"/>
              <w:right w:val="single" w:color="000000" w:sz="4" w:space="0"/>
            </w:tcBorders>
            <w:vAlign w:val="center"/>
          </w:tcPr>
          <w:p w14:paraId="3E207327">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自签订合同后 180 个自然日内完成系统开发与实施</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w:t>
            </w:r>
          </w:p>
        </w:tc>
      </w:tr>
      <w:tr w14:paraId="2F778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2D0A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25</w:t>
            </w:r>
          </w:p>
        </w:tc>
        <w:tc>
          <w:tcPr>
            <w:tcW w:w="1035" w:type="pct"/>
            <w:tcBorders>
              <w:top w:val="single" w:color="000000" w:sz="4" w:space="0"/>
              <w:left w:val="single" w:color="000000" w:sz="4" w:space="0"/>
              <w:bottom w:val="single" w:color="000000" w:sz="4" w:space="0"/>
              <w:right w:val="single" w:color="000000" w:sz="4" w:space="0"/>
            </w:tcBorders>
            <w:vAlign w:val="center"/>
          </w:tcPr>
          <w:p w14:paraId="7F5CAE7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交付地点</w:t>
            </w:r>
          </w:p>
        </w:tc>
        <w:tc>
          <w:tcPr>
            <w:tcW w:w="3599" w:type="pct"/>
            <w:tcBorders>
              <w:top w:val="single" w:color="000000" w:sz="4" w:space="0"/>
              <w:left w:val="single" w:color="000000" w:sz="4" w:space="0"/>
              <w:bottom w:val="single" w:color="000000" w:sz="4" w:space="0"/>
              <w:right w:val="single" w:color="000000" w:sz="4" w:space="0"/>
            </w:tcBorders>
            <w:vAlign w:val="center"/>
          </w:tcPr>
          <w:p w14:paraId="317211F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eastAsia="zh-CN"/>
                <w14:textFill>
                  <w14:solidFill>
                    <w14:schemeClr w14:val="tx1"/>
                  </w14:solidFill>
                </w14:textFill>
              </w:rPr>
              <w:t>乌鲁木齐市米东区府前中路1055号</w:t>
            </w: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米东区中医医院指定地点</w:t>
            </w:r>
          </w:p>
        </w:tc>
      </w:tr>
      <w:tr w14:paraId="2A872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6716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26</w:t>
            </w:r>
          </w:p>
        </w:tc>
        <w:tc>
          <w:tcPr>
            <w:tcW w:w="1035" w:type="pct"/>
            <w:tcBorders>
              <w:top w:val="single" w:color="000000" w:sz="4" w:space="0"/>
              <w:left w:val="single" w:color="000000" w:sz="4" w:space="0"/>
              <w:bottom w:val="single" w:color="000000" w:sz="4" w:space="0"/>
              <w:right w:val="single" w:color="000000" w:sz="4" w:space="0"/>
            </w:tcBorders>
            <w:vAlign w:val="center"/>
          </w:tcPr>
          <w:p w14:paraId="45B9BDC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质保期</w:t>
            </w:r>
          </w:p>
          <w:p w14:paraId="3BB488F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履约期限</w:t>
            </w:r>
          </w:p>
        </w:tc>
        <w:tc>
          <w:tcPr>
            <w:tcW w:w="3599" w:type="pct"/>
            <w:tcBorders>
              <w:top w:val="single" w:color="000000" w:sz="4" w:space="0"/>
              <w:left w:val="single" w:color="000000" w:sz="4" w:space="0"/>
              <w:bottom w:val="single" w:color="000000" w:sz="4" w:space="0"/>
              <w:right w:val="single" w:color="000000" w:sz="4" w:space="0"/>
            </w:tcBorders>
            <w:vAlign w:val="center"/>
          </w:tcPr>
          <w:p w14:paraId="0191E93A">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spacing w:val="-1"/>
                <w:sz w:val="21"/>
                <w:szCs w:val="21"/>
                <w:highlight w:val="none"/>
                <w14:textFill>
                  <w14:solidFill>
                    <w14:schemeClr w14:val="tx1"/>
                  </w14:solidFill>
                </w14:textFill>
              </w:rPr>
            </w:pPr>
            <w:r>
              <w:rPr>
                <w:rFonts w:hint="eastAsia" w:ascii="方正仿宋_GBK" w:hAnsi="方正仿宋_GBK" w:eastAsia="方正仿宋_GBK" w:cs="方正仿宋_GBK"/>
                <w:color w:val="000000" w:themeColor="text1"/>
                <w:spacing w:val="-1"/>
                <w:sz w:val="21"/>
                <w:szCs w:val="21"/>
                <w:highlight w:val="none"/>
                <w:lang w:eastAsia="zh-CN"/>
                <w14:textFill>
                  <w14:solidFill>
                    <w14:schemeClr w14:val="tx1"/>
                  </w14:solidFill>
                </w14:textFill>
              </w:rPr>
              <w:t>产品</w:t>
            </w:r>
            <w:r>
              <w:rPr>
                <w:rFonts w:hint="eastAsia" w:ascii="方正仿宋_GBK" w:hAnsi="方正仿宋_GBK" w:eastAsia="方正仿宋_GBK" w:cs="方正仿宋_GBK"/>
                <w:color w:val="000000" w:themeColor="text1"/>
                <w:spacing w:val="-1"/>
                <w:sz w:val="21"/>
                <w:szCs w:val="21"/>
                <w:highlight w:val="none"/>
                <w14:textFill>
                  <w14:solidFill>
                    <w14:schemeClr w14:val="tx1"/>
                  </w14:solidFill>
                </w14:textFill>
              </w:rPr>
              <w:t>安装验收合格之日起</w:t>
            </w:r>
            <w:r>
              <w:rPr>
                <w:rFonts w:hint="eastAsia" w:ascii="方正仿宋_GBK" w:hAnsi="方正仿宋_GBK" w:eastAsia="方正仿宋_GBK" w:cs="方正仿宋_GBK"/>
                <w:color w:val="000000" w:themeColor="text1"/>
                <w:spacing w:val="-1"/>
                <w:sz w:val="21"/>
                <w:szCs w:val="21"/>
                <w:highlight w:val="none"/>
                <w:u w:val="single"/>
                <w:lang w:val="en-US" w:eastAsia="zh-CN"/>
                <w14:textFill>
                  <w14:solidFill>
                    <w14:schemeClr w14:val="tx1"/>
                  </w14:solidFill>
                </w14:textFill>
              </w:rPr>
              <w:t xml:space="preserve"> 1 </w:t>
            </w:r>
            <w:r>
              <w:rPr>
                <w:rFonts w:hint="eastAsia" w:ascii="方正仿宋_GBK" w:hAnsi="方正仿宋_GBK" w:eastAsia="方正仿宋_GBK" w:cs="方正仿宋_GBK"/>
                <w:color w:val="000000" w:themeColor="text1"/>
                <w:spacing w:val="-1"/>
                <w:sz w:val="21"/>
                <w:szCs w:val="21"/>
                <w:highlight w:val="none"/>
                <w14:textFill>
                  <w14:solidFill>
                    <w14:schemeClr w14:val="tx1"/>
                  </w14:solidFill>
                </w14:textFill>
              </w:rPr>
              <w:t>年，免费维保服务</w:t>
            </w:r>
            <w:r>
              <w:rPr>
                <w:rFonts w:hint="default" w:ascii="方正仿宋_GBK" w:hAnsi="方正仿宋_GBK" w:eastAsia="方正仿宋_GBK" w:cs="方正仿宋_GBK"/>
                <w:color w:val="000000" w:themeColor="text1"/>
                <w:spacing w:val="-1"/>
                <w:sz w:val="21"/>
                <w:szCs w:val="21"/>
                <w:highlight w:val="none"/>
                <w14:textFill>
                  <w14:solidFill>
                    <w14:schemeClr w14:val="tx1"/>
                  </w14:solidFill>
                </w14:textFill>
              </w:rPr>
              <w:t>，</w:t>
            </w:r>
            <w:r>
              <w:rPr>
                <w:rFonts w:hint="eastAsia" w:ascii="方正仿宋_GBK" w:hAnsi="方正仿宋_GBK" w:eastAsia="方正仿宋_GBK" w:cs="方正仿宋_GBK"/>
                <w:color w:val="000000" w:themeColor="text1"/>
                <w:spacing w:val="-1"/>
                <w:sz w:val="21"/>
                <w:szCs w:val="21"/>
                <w:highlight w:val="none"/>
                <w14:textFill>
                  <w14:solidFill>
                    <w14:schemeClr w14:val="tx1"/>
                  </w14:solidFill>
                </w14:textFill>
              </w:rPr>
              <w:t>承担保修期内设备任何故障产生的费用。</w:t>
            </w:r>
          </w:p>
          <w:p w14:paraId="2D12E0ED">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spacing w:val="-1"/>
                <w:sz w:val="21"/>
                <w:szCs w:val="21"/>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1"/>
                <w:sz w:val="21"/>
                <w:szCs w:val="21"/>
                <w:highlight w:val="none"/>
                <w:lang w:val="en-US" w:eastAsia="zh-CN"/>
                <w14:textFill>
                  <w14:solidFill>
                    <w14:schemeClr w14:val="tx1"/>
                  </w14:solidFill>
                </w14:textFill>
              </w:rPr>
              <w:t>自签订合同后180个自然日内完成系统开发与实施</w:t>
            </w:r>
          </w:p>
        </w:tc>
      </w:tr>
      <w:tr w14:paraId="667EC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3054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27</w:t>
            </w:r>
          </w:p>
        </w:tc>
        <w:tc>
          <w:tcPr>
            <w:tcW w:w="1035" w:type="pct"/>
            <w:tcBorders>
              <w:top w:val="single" w:color="000000" w:sz="4" w:space="0"/>
              <w:left w:val="single" w:color="000000" w:sz="4" w:space="0"/>
              <w:bottom w:val="single" w:color="000000" w:sz="4" w:space="0"/>
              <w:right w:val="single" w:color="000000" w:sz="4" w:space="0"/>
            </w:tcBorders>
            <w:vAlign w:val="center"/>
          </w:tcPr>
          <w:p w14:paraId="2244684F">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争议的解决</w:t>
            </w:r>
          </w:p>
        </w:tc>
        <w:tc>
          <w:tcPr>
            <w:tcW w:w="3599" w:type="pct"/>
            <w:tcBorders>
              <w:top w:val="single" w:color="000000" w:sz="4" w:space="0"/>
              <w:left w:val="single" w:color="000000" w:sz="4" w:space="0"/>
              <w:bottom w:val="single" w:color="000000" w:sz="4" w:space="0"/>
              <w:right w:val="single" w:color="000000" w:sz="4" w:space="0"/>
            </w:tcBorders>
            <w:vAlign w:val="center"/>
          </w:tcPr>
          <w:p w14:paraId="5E66DB03">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乙方交付甲方货物时，如出现损坏、遗失等其他严重问题的，乙方需无条件赔偿对甲方造成的全部损失。</w:t>
            </w:r>
          </w:p>
        </w:tc>
      </w:tr>
      <w:tr w14:paraId="0DDBD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47B3C">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28</w:t>
            </w:r>
          </w:p>
        </w:tc>
        <w:tc>
          <w:tcPr>
            <w:tcW w:w="1035" w:type="pct"/>
            <w:tcBorders>
              <w:top w:val="single" w:color="000000" w:sz="4" w:space="0"/>
              <w:left w:val="single" w:color="000000" w:sz="4" w:space="0"/>
              <w:bottom w:val="single" w:color="000000" w:sz="4" w:space="0"/>
              <w:right w:val="single" w:color="000000" w:sz="4" w:space="0"/>
            </w:tcBorders>
            <w:vAlign w:val="center"/>
          </w:tcPr>
          <w:p w14:paraId="2298DE5C">
            <w:pPr>
              <w:pageBreakBefore w:val="0"/>
              <w:kinsoku/>
              <w:wordWrap/>
              <w:overflowPunct/>
              <w:topLinePunct w:val="0"/>
              <w:bidi w:val="0"/>
              <w:snapToGrid/>
              <w:spacing w:before="0" w:beforeAutospacing="0" w:after="0" w:afterAutospacing="0" w:line="320" w:lineRule="exact"/>
              <w:ind w:left="0" w:right="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是否需要</w:t>
            </w:r>
          </w:p>
          <w:p w14:paraId="2DEA2E5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提交样品</w:t>
            </w:r>
          </w:p>
        </w:tc>
        <w:tc>
          <w:tcPr>
            <w:tcW w:w="3599" w:type="pct"/>
            <w:tcBorders>
              <w:top w:val="single" w:color="000000" w:sz="4" w:space="0"/>
              <w:left w:val="single" w:color="000000" w:sz="4" w:space="0"/>
              <w:bottom w:val="single" w:color="000000" w:sz="4" w:space="0"/>
              <w:right w:val="single" w:color="000000" w:sz="4" w:space="0"/>
            </w:tcBorders>
            <w:vAlign w:val="center"/>
          </w:tcPr>
          <w:p w14:paraId="6054A014">
            <w:pPr>
              <w:pageBreakBefore w:val="0"/>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zh-CN"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zh-CN" w:eastAsia="zh-CN" w:bidi="ar-SA"/>
                <w14:textFill>
                  <w14:solidFill>
                    <w14:schemeClr w14:val="tx1"/>
                  </w14:solidFill>
                </w14:textFill>
              </w:rPr>
              <w:t xml:space="preserve">☑不需要 </w:t>
            </w:r>
          </w:p>
          <w:p w14:paraId="2E037162">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zh-CN" w:eastAsia="zh-CN" w:bidi="ar-SA"/>
                <w14:textFill>
                  <w14:solidFill>
                    <w14:schemeClr w14:val="tx1"/>
                  </w14:solidFill>
                </w14:textFill>
              </w:rPr>
              <w:t>□需要</w:t>
            </w:r>
          </w:p>
        </w:tc>
      </w:tr>
      <w:tr w14:paraId="602D1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413D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29</w:t>
            </w:r>
          </w:p>
        </w:tc>
        <w:tc>
          <w:tcPr>
            <w:tcW w:w="1035" w:type="pct"/>
            <w:tcBorders>
              <w:top w:val="single" w:color="000000" w:sz="4" w:space="0"/>
              <w:left w:val="single" w:color="000000" w:sz="4" w:space="0"/>
              <w:bottom w:val="single" w:color="000000" w:sz="4" w:space="0"/>
              <w:right w:val="single" w:color="000000" w:sz="4" w:space="0"/>
            </w:tcBorders>
            <w:vAlign w:val="center"/>
          </w:tcPr>
          <w:p w14:paraId="1029C8F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现场陈述</w:t>
            </w:r>
          </w:p>
        </w:tc>
        <w:tc>
          <w:tcPr>
            <w:tcW w:w="3599" w:type="pct"/>
            <w:tcBorders>
              <w:top w:val="single" w:color="000000" w:sz="4" w:space="0"/>
              <w:left w:val="single" w:color="000000" w:sz="4" w:space="0"/>
              <w:bottom w:val="single" w:color="000000" w:sz="4" w:space="0"/>
              <w:right w:val="single" w:color="000000" w:sz="4" w:space="0"/>
            </w:tcBorders>
            <w:vAlign w:val="center"/>
          </w:tcPr>
          <w:p w14:paraId="4C1C0F32">
            <w:pPr>
              <w:pStyle w:val="207"/>
              <w:keepNext w:val="0"/>
              <w:keepLines w:val="0"/>
              <w:pageBreakBefore w:val="0"/>
              <w:widowControl w:val="0"/>
              <w:kinsoku/>
              <w:wordWrap/>
              <w:overflowPunct/>
              <w:topLinePunct w:val="0"/>
              <w:autoSpaceDE w:val="0"/>
              <w:autoSpaceDN w:val="0"/>
              <w:bidi w:val="0"/>
              <w:adjustRightInd w:val="0"/>
              <w:snapToGrid w:val="0"/>
              <w:spacing w:line="320" w:lineRule="exact"/>
              <w:ind w:left="0" w:leftChars="0" w:right="0" w:rightChars="0" w:firstLine="0" w:firstLineChars="0"/>
              <w:textAlignment w:val="auto"/>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1"/>
                <w:szCs w:val="21"/>
                <w:highlight w:val="none"/>
                <w:u w:val="none" w:color="auto"/>
                <w:lang w:val="zh-CN"/>
                <w14:textFill>
                  <w14:solidFill>
                    <w14:schemeClr w14:val="tx1"/>
                  </w14:solidFill>
                </w14:textFill>
              </w:rPr>
              <w:sym w:font="Wingdings 2" w:char="0052"/>
            </w:r>
            <w:r>
              <w:rPr>
                <w:rFonts w:hint="eastAsia" w:ascii="方正仿宋_GBK" w:hAnsi="方正仿宋_GBK" w:eastAsia="方正仿宋_GBK" w:cs="方正仿宋_GBK"/>
                <w:color w:val="000000" w:themeColor="text1"/>
                <w:spacing w:val="0"/>
                <w:position w:val="0"/>
                <w:sz w:val="21"/>
                <w:szCs w:val="21"/>
                <w:highlight w:val="none"/>
                <w:u w:val="none" w:color="auto"/>
                <w:lang w:val="zh-CN"/>
                <w14:textFill>
                  <w14:solidFill>
                    <w14:schemeClr w14:val="tx1"/>
                  </w14:solidFill>
                </w14:textFill>
              </w:rPr>
              <w:t>不需要</w:t>
            </w:r>
          </w:p>
        </w:tc>
      </w:tr>
      <w:tr w14:paraId="071FE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176D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30</w:t>
            </w:r>
          </w:p>
        </w:tc>
        <w:tc>
          <w:tcPr>
            <w:tcW w:w="1035" w:type="pct"/>
            <w:tcBorders>
              <w:top w:val="single" w:color="000000" w:sz="4" w:space="0"/>
              <w:left w:val="single" w:color="000000" w:sz="4" w:space="0"/>
              <w:bottom w:val="single" w:color="000000" w:sz="4" w:space="0"/>
              <w:right w:val="single" w:color="000000" w:sz="4" w:space="0"/>
            </w:tcBorders>
            <w:vAlign w:val="center"/>
          </w:tcPr>
          <w:p w14:paraId="4FB4F2B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资金来源</w:t>
            </w:r>
          </w:p>
          <w:p w14:paraId="0C74E19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预算金额</w:t>
            </w:r>
          </w:p>
          <w:p w14:paraId="1780FA1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最高限价</w:t>
            </w:r>
          </w:p>
        </w:tc>
        <w:tc>
          <w:tcPr>
            <w:tcW w:w="3599" w:type="pct"/>
            <w:tcBorders>
              <w:top w:val="single" w:color="000000" w:sz="4" w:space="0"/>
              <w:left w:val="single" w:color="000000" w:sz="4" w:space="0"/>
              <w:bottom w:val="single" w:color="000000" w:sz="4" w:space="0"/>
              <w:right w:val="single" w:color="000000" w:sz="4" w:space="0"/>
            </w:tcBorders>
            <w:vAlign w:val="center"/>
          </w:tcPr>
          <w:p w14:paraId="308BF0AB">
            <w:pPr>
              <w:pageBreakBefore w:val="0"/>
              <w:kinsoku/>
              <w:wordWrap/>
              <w:overflowPunct/>
              <w:topLinePunct w:val="0"/>
              <w:bidi w:val="0"/>
              <w:snapToGrid/>
              <w:spacing w:before="0" w:beforeAutospacing="0" w:after="0" w:afterAutospacing="0" w:line="320" w:lineRule="exact"/>
              <w:ind w:left="0" w:leftChars="0" w:right="0" w:rightChars="0" w:firstLine="0" w:firstLineChars="0"/>
              <w:jc w:val="left"/>
              <w:textAlignment w:val="baseline"/>
              <w:rPr>
                <w:rStyle w:val="35"/>
                <w:rFonts w:hint="eastAsia" w:ascii="方正仿宋_GBK" w:hAnsi="方正仿宋_GBK" w:eastAsia="方正仿宋_GBK" w:cs="方正仿宋_GBK"/>
                <w:b w:val="0"/>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资金来源：自筹资金</w:t>
            </w:r>
          </w:p>
          <w:p w14:paraId="25FA2C02">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0"/>
                <w:position w:val="0"/>
                <w:sz w:val="21"/>
                <w:szCs w:val="21"/>
                <w:highlight w:val="none"/>
                <w:u w:val="none" w:color="auto"/>
                <w:lang w:val="en-US" w:eastAsia="zh-CN"/>
                <w14:textFill>
                  <w14:solidFill>
                    <w14:schemeClr w14:val="tx1"/>
                  </w14:solidFill>
                </w14:textFill>
              </w:rPr>
              <w:t>预算金额</w:t>
            </w:r>
            <w:r>
              <w:rPr>
                <w:rFonts w:hint="eastAsia" w:ascii="方正仿宋_GBK" w:hAnsi="方正仿宋_GBK" w:eastAsia="方正仿宋_GBK" w:cs="方正仿宋_GBK"/>
                <w:b w:val="0"/>
                <w:bCs/>
                <w:color w:val="000000" w:themeColor="text1"/>
                <w:spacing w:val="0"/>
                <w:position w:val="0"/>
                <w:sz w:val="21"/>
                <w:szCs w:val="21"/>
                <w:highlight w:val="none"/>
                <w:u w:val="none" w:color="auto"/>
                <w:lang w:val="zh-CN"/>
                <w14:textFill>
                  <w14:solidFill>
                    <w14:schemeClr w14:val="tx1"/>
                  </w14:solidFill>
                </w14:textFill>
              </w:rPr>
              <w:t>为</w:t>
            </w:r>
            <w:r>
              <w:rPr>
                <w:rFonts w:hint="eastAsia" w:ascii="方正仿宋_GBK" w:hAnsi="方正仿宋_GBK" w:eastAsia="方正仿宋_GBK" w:cs="方正仿宋_GBK"/>
                <w:b w:val="0"/>
                <w:bCs/>
                <w:color w:val="000000" w:themeColor="text1"/>
                <w:spacing w:val="0"/>
                <w:position w:val="0"/>
                <w:sz w:val="21"/>
                <w:szCs w:val="21"/>
                <w:highlight w:val="none"/>
                <w:u w:val="none" w:color="auto"/>
                <w:lang w:val="en-US" w:eastAsia="zh-CN"/>
                <w14:textFill>
                  <w14:solidFill>
                    <w14:schemeClr w14:val="tx1"/>
                  </w14:solidFill>
                </w14:textFill>
              </w:rPr>
              <w:t>：33</w:t>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0,000.00</w:t>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元</w:t>
            </w:r>
          </w:p>
          <w:p w14:paraId="514E7712">
            <w:pPr>
              <w:pageBreakBefore w:val="0"/>
              <w:kinsoku/>
              <w:wordWrap/>
              <w:overflowPunct/>
              <w:topLinePunct w:val="0"/>
              <w:bidi w:val="0"/>
              <w:snapToGrid/>
              <w:spacing w:before="0" w:beforeAutospacing="0" w:after="0" w:afterAutospacing="0" w:line="320" w:lineRule="exact"/>
              <w:ind w:left="0" w:right="0" w:firstLine="0" w:firstLineChars="0"/>
              <w:jc w:val="left"/>
              <w:textAlignment w:val="baseline"/>
              <w:rPr>
                <w:rFonts w:hint="default"/>
                <w:color w:val="000000" w:themeColor="text1"/>
                <w:highlight w:val="none"/>
                <w:lang w:val="en-US" w:eastAsia="zh-CN"/>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最高限价：标项一：3</w:t>
            </w:r>
            <w:r>
              <w:rPr>
                <w:rStyle w:val="35"/>
                <w:rFonts w:hint="default"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3</w:t>
            </w:r>
            <w:r>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0,000.00元；</w:t>
            </w:r>
          </w:p>
        </w:tc>
      </w:tr>
      <w:tr w14:paraId="29711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809F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31</w:t>
            </w:r>
          </w:p>
        </w:tc>
        <w:tc>
          <w:tcPr>
            <w:tcW w:w="1035" w:type="pct"/>
            <w:tcBorders>
              <w:top w:val="single" w:color="000000" w:sz="4" w:space="0"/>
              <w:left w:val="single" w:color="000000" w:sz="4" w:space="0"/>
              <w:bottom w:val="single" w:color="000000" w:sz="4" w:space="0"/>
              <w:right w:val="single" w:color="000000" w:sz="4" w:space="0"/>
            </w:tcBorders>
            <w:vAlign w:val="center"/>
          </w:tcPr>
          <w:p w14:paraId="61B490F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报价要求及</w:t>
            </w:r>
          </w:p>
          <w:p w14:paraId="68C3288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低于成本价不正当竞争预防措施</w:t>
            </w:r>
          </w:p>
        </w:tc>
        <w:tc>
          <w:tcPr>
            <w:tcW w:w="3599" w:type="pct"/>
            <w:tcBorders>
              <w:top w:val="single" w:color="000000" w:sz="4" w:space="0"/>
              <w:left w:val="single" w:color="000000" w:sz="4" w:space="0"/>
              <w:bottom w:val="single" w:color="000000" w:sz="4" w:space="0"/>
              <w:right w:val="single" w:color="000000" w:sz="4" w:space="0"/>
            </w:tcBorders>
            <w:vAlign w:val="center"/>
          </w:tcPr>
          <w:p w14:paraId="468B84A0">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0"/>
                <w:position w:val="0"/>
                <w:sz w:val="21"/>
                <w:szCs w:val="21"/>
                <w:highlight w:val="none"/>
                <w:u w:val="none" w:color="auto"/>
                <w:lang w:val="zh-CN"/>
                <w14:textFill>
                  <w14:solidFill>
                    <w14:schemeClr w14:val="tx1"/>
                  </w14:solidFill>
                </w14:textFill>
              </w:rPr>
              <w:t>投标人投标单价及总价均不得超过</w:t>
            </w:r>
            <w:r>
              <w:rPr>
                <w:rFonts w:hint="eastAsia" w:ascii="方正仿宋_GBK" w:hAnsi="方正仿宋_GBK" w:eastAsia="方正仿宋_GBK" w:cs="方正仿宋_GBK"/>
                <w:b w:val="0"/>
                <w:bCs/>
                <w:color w:val="000000" w:themeColor="text1"/>
                <w:spacing w:val="0"/>
                <w:position w:val="0"/>
                <w:sz w:val="21"/>
                <w:szCs w:val="21"/>
                <w:highlight w:val="none"/>
                <w:u w:val="none" w:color="auto"/>
                <w:lang w:val="en-US" w:eastAsia="zh-CN"/>
                <w14:textFill>
                  <w14:solidFill>
                    <w14:schemeClr w14:val="tx1"/>
                  </w14:solidFill>
                </w14:textFill>
              </w:rPr>
              <w:t>最高限价</w:t>
            </w: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，否则</w:t>
            </w:r>
            <w:r>
              <w:rPr>
                <w:rFonts w:hint="eastAsia" w:ascii="方正仿宋_GBK" w:hAnsi="方正仿宋_GBK" w:eastAsia="方正仿宋_GBK" w:cs="方正仿宋_GBK"/>
                <w:b w:val="0"/>
                <w:bCs/>
                <w:color w:val="000000" w:themeColor="text1"/>
                <w:spacing w:val="0"/>
                <w:position w:val="0"/>
                <w:sz w:val="21"/>
                <w:szCs w:val="21"/>
                <w:highlight w:val="none"/>
                <w:u w:val="none" w:color="auto"/>
                <w:lang w:val="zh-CN"/>
                <w14:textFill>
                  <w14:solidFill>
                    <w14:schemeClr w14:val="tx1"/>
                  </w14:solidFill>
                </w14:textFill>
              </w:rPr>
              <w:t>按无效投标处理</w:t>
            </w: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w:t>
            </w:r>
          </w:p>
          <w:p w14:paraId="039153CC">
            <w:pPr>
              <w:keepNext w:val="0"/>
              <w:keepLines w:val="0"/>
              <w:pageBreakBefore w:val="0"/>
              <w:numPr>
                <w:ilvl w:val="0"/>
                <w:numId w:val="5"/>
              </w:numPr>
              <w:kinsoku/>
              <w:wordWrap/>
              <w:overflowPunct/>
              <w:topLinePunct w:val="0"/>
              <w:autoSpaceDE w:val="0"/>
              <w:autoSpaceDN w:val="0"/>
              <w:bidi w:val="0"/>
              <w:adjustRightInd w:val="0"/>
              <w:snapToGrid/>
              <w:spacing w:line="320" w:lineRule="exact"/>
              <w:ind w:left="0" w:leftChars="0" w:right="0" w:rightChars="0" w:firstLine="0" w:firstLine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z w:val="21"/>
                <w:szCs w:val="21"/>
                <w:highlight w:val="none"/>
                <w14:textFill>
                  <w14:solidFill>
                    <w14:schemeClr w14:val="tx1"/>
                  </w14:solidFill>
                </w14:textFill>
              </w:rPr>
              <w:t>应在</w:t>
            </w:r>
            <w:r>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t>开标</w:t>
            </w:r>
            <w:r>
              <w:rPr>
                <w:rFonts w:hint="eastAsia" w:ascii="方正仿宋_GBK" w:hAnsi="方正仿宋_GBK" w:eastAsia="方正仿宋_GBK" w:cs="方正仿宋_GBK"/>
                <w:color w:val="000000" w:themeColor="text1"/>
                <w:sz w:val="21"/>
                <w:szCs w:val="21"/>
                <w:highlight w:val="none"/>
                <w14:textFill>
                  <w14:solidFill>
                    <w14:schemeClr w14:val="tx1"/>
                  </w14:solidFill>
                </w14:textFill>
              </w:rPr>
              <w:t>一览表中标明其提供的所有货物及相关工作范围内所有费用的总价。</w:t>
            </w:r>
          </w:p>
          <w:p w14:paraId="51FC7173">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评审委员会应当启动异常低价投标（响应）审查程序：</w:t>
            </w:r>
          </w:p>
          <w:p w14:paraId="55CB1DE5">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1.投标（响应）报价低于全部通过符合性审查供应商投标（响应）报价平均值50%的，即投标（响应）报价&lt;全部通过符合性审查供应商投标（响应）报价平均值×50%；</w:t>
            </w:r>
          </w:p>
          <w:p w14:paraId="631E5316">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2.投标（响应）报价低于通过符合性审查的次低报价供应商投标（响应）报价50%的，即投标（响应）报价&lt;通过符合性审查的次低报价供应商投标（响应）报价×50%；</w:t>
            </w:r>
          </w:p>
          <w:p w14:paraId="21F5BD22">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3.投标（响应）报价低于采购项目最高限价45%的，即投标（响应）报价&lt;采·购项目最高限价×45%；</w:t>
            </w:r>
          </w:p>
          <w:p w14:paraId="7603648D">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4.评审委员会基于专业判断，认为供应商报价过低，有可能影响产品质量或者不能诚信履约的其他情形。</w:t>
            </w:r>
          </w:p>
          <w:p w14:paraId="0C210D26">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采购人可以结合具体项目实际情况，提高上述第1项至第3项中启动异常低价投标（响应）审查的数值标准，但是最高不得超过65%。</w:t>
            </w:r>
          </w:p>
          <w:p w14:paraId="44AFC52F">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w:t>
            </w:r>
          </w:p>
          <w:p w14:paraId="2E39539D">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CA14C29">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509214A1">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在评标过程中，评标委员会认为投标人的报价明显低于其他通过符合性审查投标人的报价，有可能影响产品质量或者不能诚信履约的，评标委员会将通过“政府采购云平台”在线询标的方式要求投标人在规定的时间内作出必要的澄清、说明或者补正，投标人澄清、说明或补正时间为 30 分钟，并提交相关证明材料。投标人在线提供项目具体成本测算等与报价合理性相关的书面说明及必要的证明材料，包括但不限于原材料成本、人工成本、制造费用等。</w:t>
            </w:r>
          </w:p>
        </w:tc>
      </w:tr>
      <w:tr w14:paraId="004CC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2B08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32</w:t>
            </w:r>
          </w:p>
        </w:tc>
        <w:tc>
          <w:tcPr>
            <w:tcW w:w="1035" w:type="pct"/>
            <w:tcBorders>
              <w:top w:val="single" w:color="000000" w:sz="4" w:space="0"/>
              <w:left w:val="single" w:color="000000" w:sz="4" w:space="0"/>
              <w:bottom w:val="single" w:color="000000" w:sz="4" w:space="0"/>
              <w:right w:val="single" w:color="000000" w:sz="4" w:space="0"/>
            </w:tcBorders>
            <w:vAlign w:val="center"/>
          </w:tcPr>
          <w:p w14:paraId="77E3624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其他</w:t>
            </w:r>
          </w:p>
        </w:tc>
        <w:tc>
          <w:tcPr>
            <w:tcW w:w="3599" w:type="pct"/>
            <w:tcBorders>
              <w:top w:val="single" w:color="000000" w:sz="4" w:space="0"/>
              <w:left w:val="single" w:color="000000" w:sz="4" w:space="0"/>
              <w:bottom w:val="single" w:color="000000" w:sz="4" w:space="0"/>
              <w:right w:val="single" w:color="000000" w:sz="4" w:space="0"/>
            </w:tcBorders>
            <w:vAlign w:val="center"/>
          </w:tcPr>
          <w:p w14:paraId="1DC0AEBA">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t>本项目的招标投标活动以及相关当事人须接受财政监督部门依法实施的监督。</w:t>
            </w:r>
          </w:p>
        </w:tc>
      </w:tr>
      <w:tr w14:paraId="2EEFA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E6599">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33</w:t>
            </w:r>
          </w:p>
        </w:tc>
        <w:tc>
          <w:tcPr>
            <w:tcW w:w="1035" w:type="pct"/>
            <w:tcBorders>
              <w:top w:val="single" w:color="000000" w:sz="4" w:space="0"/>
              <w:left w:val="single" w:color="000000" w:sz="4" w:space="0"/>
              <w:bottom w:val="single" w:color="000000" w:sz="4" w:space="0"/>
              <w:right w:val="single" w:color="000000" w:sz="4" w:space="0"/>
            </w:tcBorders>
            <w:vAlign w:val="center"/>
          </w:tcPr>
          <w:p w14:paraId="6B08E1BB">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lang w:val="en-US" w:eastAsia="zh-CN"/>
                <w14:textFill>
                  <w14:solidFill>
                    <w14:schemeClr w14:val="tx1"/>
                  </w14:solidFill>
                </w14:textFill>
              </w:rPr>
              <w:t>★</w:t>
            </w: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核心产品</w:t>
            </w:r>
          </w:p>
        </w:tc>
        <w:tc>
          <w:tcPr>
            <w:tcW w:w="3599" w:type="pct"/>
            <w:tcBorders>
              <w:top w:val="single" w:color="000000" w:sz="4" w:space="0"/>
              <w:left w:val="single" w:color="000000" w:sz="4" w:space="0"/>
              <w:bottom w:val="single" w:color="000000" w:sz="4" w:space="0"/>
              <w:right w:val="single" w:color="000000" w:sz="4" w:space="0"/>
            </w:tcBorders>
            <w:vAlign w:val="center"/>
          </w:tcPr>
          <w:p w14:paraId="5BCDA14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b/>
                <w:bCs/>
                <w:color w:val="000000" w:themeColor="text1"/>
                <w:sz w:val="21"/>
                <w:szCs w:val="21"/>
                <w:highlight w:val="none"/>
                <w:u w:val="none" w:color="auto"/>
                <w:lang w:eastAsia="zh-CN"/>
                <w14:textFill>
                  <w14:solidFill>
                    <w14:schemeClr w14:val="tx1"/>
                  </w14:solidFill>
                </w14:textFill>
              </w:rPr>
            </w:pPr>
            <w:r>
              <w:rPr>
                <w:rFonts w:hint="eastAsia" w:ascii="方正仿宋_GBK" w:hAnsi="方正仿宋_GBK" w:eastAsia="方正仿宋_GBK" w:cs="方正仿宋_GBK"/>
                <w:b/>
                <w:bCs/>
                <w:color w:val="000000" w:themeColor="text1"/>
                <w:sz w:val="21"/>
                <w:szCs w:val="21"/>
                <w:highlight w:val="none"/>
                <w:u w:val="none" w:color="auto"/>
                <w:lang w:val="en-US" w:eastAsia="zh-CN"/>
                <w14:textFill>
                  <w14:solidFill>
                    <w14:schemeClr w14:val="tx1"/>
                  </w14:solidFill>
                </w14:textFill>
              </w:rPr>
              <w:t>本项目核心产品为：</w:t>
            </w:r>
            <w:r>
              <w:rPr>
                <w:rFonts w:hint="default" w:ascii="方正仿宋_GBK" w:hAnsi="方正仿宋_GBK" w:eastAsia="方正仿宋_GBK" w:cs="方正仿宋_GBK"/>
                <w:b/>
                <w:bCs/>
                <w:color w:val="000000" w:themeColor="text1"/>
                <w:sz w:val="21"/>
                <w:szCs w:val="21"/>
                <w:highlight w:val="none"/>
                <w:u w:val="none" w:color="auto"/>
                <w:lang w:eastAsia="zh-CN"/>
                <w14:textFill>
                  <w14:solidFill>
                    <w14:schemeClr w14:val="tx1"/>
                  </w14:solidFill>
                </w14:textFill>
              </w:rPr>
              <w:t>/</w:t>
            </w:r>
          </w:p>
          <w:p w14:paraId="2B558BE5">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000000" w:themeColor="text1"/>
                <w:sz w:val="21"/>
                <w:szCs w:val="21"/>
                <w:highlight w:val="none"/>
                <w:u w:val="none" w:color="auto"/>
                <w:lang w:eastAsia="zh-CN"/>
                <w14:textFill>
                  <w14:solidFill>
                    <w14:schemeClr w14:val="tx1"/>
                  </w14:solidFill>
                </w14:textFill>
              </w:rPr>
            </w:pPr>
            <w:r>
              <w:rPr>
                <w:rFonts w:hint="default" w:ascii="方正仿宋_GBK" w:hAnsi="方正仿宋_GBK" w:eastAsia="方正仿宋_GBK" w:cs="方正仿宋_GBK"/>
                <w:b/>
                <w:bCs/>
                <w:color w:val="000000" w:themeColor="text1"/>
                <w:sz w:val="21"/>
                <w:szCs w:val="21"/>
                <w:highlight w:val="none"/>
                <w:u w:val="none" w:color="auto"/>
                <w:lang w:eastAsia="zh-CN"/>
                <w14:textFill>
                  <w14:solidFill>
                    <w14:schemeClr w14:val="tx1"/>
                  </w14:solidFill>
                </w14:textFill>
              </w:rPr>
              <w:t>本项目</w:t>
            </w:r>
            <w:r>
              <w:rPr>
                <w:rFonts w:hint="eastAsia" w:ascii="方正仿宋_GBK" w:hAnsi="方正仿宋_GBK" w:eastAsia="方正仿宋_GBK" w:cs="方正仿宋_GBK"/>
                <w:b/>
                <w:bCs/>
                <w:color w:val="000000" w:themeColor="text1"/>
                <w:sz w:val="21"/>
                <w:szCs w:val="21"/>
                <w:highlight w:val="none"/>
                <w:u w:val="none" w:color="auto"/>
                <w:lang w:val="en-US" w:eastAsia="zh-CN"/>
                <w14:textFill>
                  <w14:solidFill>
                    <w14:schemeClr w14:val="tx1"/>
                  </w14:solidFill>
                </w14:textFill>
              </w:rPr>
              <w:t>属于单一产品采购项目</w:t>
            </w:r>
          </w:p>
          <w:p w14:paraId="7F074B0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注：若不单独标明核心产品则所有产品均被视为核心产品</w:t>
            </w:r>
          </w:p>
          <w:p w14:paraId="16291C51">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b/>
                <w:bCs/>
                <w:color w:val="000000" w:themeColor="text1"/>
                <w:sz w:val="21"/>
                <w:szCs w:val="21"/>
                <w:highlight w:val="none"/>
                <w:u w:val="none" w:color="auto"/>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1"/>
                <w:szCs w:val="21"/>
                <w:highlight w:val="none"/>
                <w:u w:val="none" w:color="auto"/>
                <w:lang w:val="en-US" w:eastAsia="zh-CN"/>
                <w14:textFill>
                  <w14:solidFill>
                    <w14:schemeClr w14:val="tx1"/>
                  </w14:solidFill>
                </w14:textFill>
              </w:rPr>
              <w:t>注：多家投标人提供的核心产品品牌相同的，按下述“相同品牌产品参加投标处理办法 ”规定处理。</w:t>
            </w:r>
          </w:p>
          <w:p w14:paraId="1596DE20">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96C94A3">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tc>
      </w:tr>
      <w:tr w14:paraId="22847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EB0D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34</w:t>
            </w:r>
          </w:p>
        </w:tc>
        <w:tc>
          <w:tcPr>
            <w:tcW w:w="1035" w:type="pct"/>
            <w:tcBorders>
              <w:top w:val="single" w:color="000000" w:sz="4" w:space="0"/>
              <w:left w:val="single" w:color="000000" w:sz="4" w:space="0"/>
              <w:bottom w:val="single" w:color="000000" w:sz="4" w:space="0"/>
              <w:right w:val="single" w:color="000000" w:sz="4" w:space="0"/>
            </w:tcBorders>
            <w:vAlign w:val="center"/>
          </w:tcPr>
          <w:p w14:paraId="44D5A50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样品提供</w:t>
            </w:r>
          </w:p>
          <w:p w14:paraId="1FCED76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p>
        </w:tc>
        <w:tc>
          <w:tcPr>
            <w:tcW w:w="3599" w:type="pct"/>
            <w:tcBorders>
              <w:top w:val="single" w:color="000000" w:sz="4" w:space="0"/>
              <w:left w:val="single" w:color="000000" w:sz="4" w:space="0"/>
              <w:bottom w:val="single" w:color="000000" w:sz="4" w:space="0"/>
              <w:right w:val="single" w:color="000000" w:sz="4" w:space="0"/>
            </w:tcBorders>
            <w:vAlign w:val="center"/>
          </w:tcPr>
          <w:p w14:paraId="4FDE8592">
            <w:pPr>
              <w:keepNext w:val="0"/>
              <w:keepLines w:val="0"/>
              <w:widowControl/>
              <w:suppressLineNumbers w:val="0"/>
              <w:jc w:val="left"/>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ascii="Wingdings" w:hAnsi="Wingdings" w:eastAsia="宋体" w:cs="Wingdings"/>
                <w:color w:val="000000" w:themeColor="text1"/>
                <w:kern w:val="0"/>
                <w:sz w:val="20"/>
                <w:szCs w:val="20"/>
                <w:highlight w:val="none"/>
                <w:lang w:val="en-US" w:eastAsia="zh-CN" w:bidi="ar"/>
                <w14:textFill>
                  <w14:solidFill>
                    <w14:schemeClr w14:val="tx1"/>
                  </w14:solidFill>
                </w14:textFill>
              </w:rPr>
              <w:t></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A 不要求提供。 </w:t>
            </w:r>
          </w:p>
          <w:p w14:paraId="5EF3B1CC">
            <w:pPr>
              <w:keepNext w:val="0"/>
              <w:keepLines w:val="0"/>
              <w:widowControl/>
              <w:suppressLineNumbers w:val="0"/>
              <w:jc w:val="left"/>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☐B要求提供， </w:t>
            </w:r>
          </w:p>
          <w:p w14:paraId="7D31A8D8">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（1）样品： ； </w:t>
            </w:r>
          </w:p>
          <w:p w14:paraId="594E528A">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（2）样品制作的标准和要求： ； </w:t>
            </w:r>
          </w:p>
          <w:p w14:paraId="6F8C0B53">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（3）样品的评审方法以及评审标准：详见评标办法； </w:t>
            </w:r>
          </w:p>
          <w:p w14:paraId="2DDD8075">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（4）是否需要随样品提交检测报告：</w:t>
            </w:r>
            <w:r>
              <w:rPr>
                <w:rFonts w:hint="default"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否；</w:t>
            </w:r>
            <w:r>
              <w:rPr>
                <w:rFonts w:hint="default"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是，检测机构的要 求： ；检测内容： 。 </w:t>
            </w:r>
          </w:p>
          <w:p w14:paraId="5DF73B95">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（5）提供样品的时间： ；地点： ；联系人： ，联系电 话： 。请投标人在上述时间内提供样品并按规定位置安装完毕。 超过截 止时间的，采购人或采购代理机构将不予接收，并将清场并 封闭样品现场。 </w:t>
            </w:r>
          </w:p>
          <w:p w14:paraId="3E1A2D2D">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Fonts w:hint="default"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eastAsia="zh-CN" w:bidi="ar-SA"/>
                <w14:textFill>
                  <w14:solidFill>
                    <w14:schemeClr w14:val="tx1"/>
                  </w14:solidFill>
                </w14:textFill>
              </w:rPr>
              <w:t>（6）</w:t>
            </w: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 xml:space="preserve">采购活动结束后，对于未中标人提供的样品，采购人、采购代理机构将 通知未中标人在规定的时间内取回，逾期未取回的，采购人、采购代理机构不负保管义务；对于中标人提供的样品，采购人将进行保管、封存，并作为履约验收的参考。 </w:t>
            </w:r>
          </w:p>
          <w:p w14:paraId="6454806C">
            <w:pPr>
              <w:keepNext w:val="0"/>
              <w:keepLines w:val="0"/>
              <w:pageBreakBefore w:val="0"/>
              <w:kinsoku/>
              <w:wordWrap/>
              <w:overflowPunct/>
              <w:topLinePunct w:val="0"/>
              <w:bidi w:val="0"/>
              <w:spacing w:line="320" w:lineRule="exact"/>
              <w:ind w:left="0" w:leftChars="0" w:right="0" w:rightChars="0" w:firstLine="0" w:firstLineChars="0"/>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（7）制作、运输、安装和保管样品所发生的一切费用由投标人自理。</w:t>
            </w:r>
          </w:p>
        </w:tc>
      </w:tr>
      <w:tr w14:paraId="376DE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EE920">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35</w:t>
            </w:r>
          </w:p>
        </w:tc>
        <w:tc>
          <w:tcPr>
            <w:tcW w:w="1035" w:type="pct"/>
            <w:tcBorders>
              <w:top w:val="single" w:color="000000" w:sz="4" w:space="0"/>
              <w:left w:val="single" w:color="000000" w:sz="4" w:space="0"/>
              <w:bottom w:val="single" w:color="000000" w:sz="4" w:space="0"/>
              <w:right w:val="single" w:color="000000" w:sz="4" w:space="0"/>
            </w:tcBorders>
            <w:vAlign w:val="center"/>
          </w:tcPr>
          <w:p w14:paraId="6D4B121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 xml:space="preserve">中标规定 </w:t>
            </w:r>
          </w:p>
        </w:tc>
        <w:tc>
          <w:tcPr>
            <w:tcW w:w="3599" w:type="pct"/>
            <w:tcBorders>
              <w:top w:val="single" w:color="000000" w:sz="4" w:space="0"/>
              <w:left w:val="single" w:color="000000" w:sz="4" w:space="0"/>
              <w:bottom w:val="single" w:color="000000" w:sz="4" w:space="0"/>
              <w:right w:val="single" w:color="000000" w:sz="4" w:space="0"/>
            </w:tcBorders>
            <w:vAlign w:val="center"/>
          </w:tcPr>
          <w:p w14:paraId="7F3FF704">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 xml:space="preserve">□兼投不兼中（说明） </w:t>
            </w:r>
          </w:p>
          <w:p w14:paraId="7A273CE9">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☑兼投可兼中</w:t>
            </w:r>
          </w:p>
        </w:tc>
      </w:tr>
      <w:tr w14:paraId="1C197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2566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36</w:t>
            </w:r>
          </w:p>
        </w:tc>
        <w:tc>
          <w:tcPr>
            <w:tcW w:w="1035" w:type="pct"/>
            <w:tcBorders>
              <w:top w:val="single" w:color="000000" w:sz="4" w:space="0"/>
              <w:left w:val="single" w:color="000000" w:sz="4" w:space="0"/>
              <w:bottom w:val="single" w:color="000000" w:sz="4" w:space="0"/>
              <w:right w:val="single" w:color="000000" w:sz="4" w:space="0"/>
            </w:tcBorders>
            <w:vAlign w:val="center"/>
          </w:tcPr>
          <w:p w14:paraId="4FF6B89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zh-CN" w:eastAsia="zh-CN" w:bidi="ar-SA"/>
                <w14:textFill>
                  <w14:solidFill>
                    <w14:schemeClr w14:val="tx1"/>
                  </w14:solidFill>
                </w14:textFill>
              </w:rPr>
              <w:t>招标公告、中标结果信息发布媒体</w:t>
            </w:r>
          </w:p>
        </w:tc>
        <w:tc>
          <w:tcPr>
            <w:tcW w:w="3599" w:type="pct"/>
            <w:tcBorders>
              <w:top w:val="single" w:color="000000" w:sz="4" w:space="0"/>
              <w:left w:val="single" w:color="000000" w:sz="4" w:space="0"/>
              <w:bottom w:val="single" w:color="000000" w:sz="4" w:space="0"/>
              <w:right w:val="single" w:color="000000" w:sz="4" w:space="0"/>
            </w:tcBorders>
            <w:vAlign w:val="center"/>
          </w:tcPr>
          <w:p w14:paraId="01D266E7">
            <w:pPr>
              <w:pageBreakBefore w:val="0"/>
              <w:kinsoku/>
              <w:wordWrap/>
              <w:overflowPunct/>
              <w:topLinePunct w:val="0"/>
              <w:bidi w:val="0"/>
              <w:snapToGrid/>
              <w:spacing w:before="0" w:beforeAutospacing="0" w:after="0" w:afterAutospacing="0" w:line="320" w:lineRule="exact"/>
              <w:ind w:left="0" w:leftChars="0" w:right="0" w:rightChars="0" w:firstLine="0" w:firstLineChars="0"/>
              <w:jc w:val="left"/>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t>新疆政府采购网（https://zcy</w:t>
            </w: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t>gov.cn/）、中国政府采购网（</w:t>
            </w:r>
            <w:r>
              <w:rPr>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fldChar w:fldCharType="begin"/>
            </w:r>
            <w:r>
              <w:rPr>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instrText xml:space="preserve"> HYPERLINK "http://www.ccgp.gov.cn/" </w:instrText>
            </w:r>
            <w:r>
              <w:rPr>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fldChar w:fldCharType="separate"/>
            </w:r>
            <w:r>
              <w:rPr>
                <w:rStyle w:val="38"/>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t>http://www.ccgp.gov.cn/</w:t>
            </w:r>
            <w:r>
              <w:rPr>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fldChar w:fldCharType="end"/>
            </w:r>
            <w:r>
              <w:rPr>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t>）</w:t>
            </w:r>
          </w:p>
        </w:tc>
      </w:tr>
      <w:tr w14:paraId="1604A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64698">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37</w:t>
            </w:r>
          </w:p>
        </w:tc>
        <w:tc>
          <w:tcPr>
            <w:tcW w:w="1035" w:type="pct"/>
            <w:tcBorders>
              <w:top w:val="single" w:color="000000" w:sz="4" w:space="0"/>
              <w:left w:val="single" w:color="000000" w:sz="4" w:space="0"/>
              <w:bottom w:val="single" w:color="000000" w:sz="4" w:space="0"/>
              <w:right w:val="single" w:color="000000" w:sz="4" w:space="0"/>
            </w:tcBorders>
            <w:vAlign w:val="center"/>
          </w:tcPr>
          <w:p w14:paraId="4A532B3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zh-CN" w:eastAsia="zh-CN" w:bidi="ar-SA"/>
                <w14:textFill>
                  <w14:solidFill>
                    <w14:schemeClr w14:val="tx1"/>
                  </w14:solidFill>
                </w14:textFill>
              </w:rPr>
            </w:pPr>
            <w:r>
              <w:rPr>
                <w:rStyle w:val="35"/>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是否授权</w:t>
            </w: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评审</w:t>
            </w:r>
            <w:r>
              <w:rPr>
                <w:rStyle w:val="35"/>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小组确定</w:t>
            </w: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中标</w:t>
            </w:r>
            <w:r>
              <w:rPr>
                <w:rStyle w:val="35"/>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候选人</w:t>
            </w:r>
          </w:p>
        </w:tc>
        <w:tc>
          <w:tcPr>
            <w:tcW w:w="3599" w:type="pct"/>
            <w:tcBorders>
              <w:top w:val="single" w:color="000000" w:sz="4" w:space="0"/>
              <w:left w:val="single" w:color="000000" w:sz="4" w:space="0"/>
              <w:bottom w:val="single" w:color="000000" w:sz="4" w:space="0"/>
              <w:right w:val="single" w:color="000000" w:sz="4" w:space="0"/>
            </w:tcBorders>
            <w:vAlign w:val="center"/>
          </w:tcPr>
          <w:p w14:paraId="66A2E425">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是，评审小组推荐3名中标候选人。</w:t>
            </w:r>
          </w:p>
        </w:tc>
      </w:tr>
      <w:tr w14:paraId="1FBE3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BEF94">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38</w:t>
            </w:r>
          </w:p>
        </w:tc>
        <w:tc>
          <w:tcPr>
            <w:tcW w:w="1035" w:type="pct"/>
            <w:tcBorders>
              <w:top w:val="single" w:color="000000" w:sz="4" w:space="0"/>
              <w:left w:val="single" w:color="000000" w:sz="4" w:space="0"/>
              <w:bottom w:val="single" w:color="000000" w:sz="4" w:space="0"/>
              <w:right w:val="single" w:color="000000" w:sz="4" w:space="0"/>
            </w:tcBorders>
            <w:vAlign w:val="center"/>
          </w:tcPr>
          <w:p w14:paraId="17782AA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zh-CN"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重新招标或其他方式采购</w:t>
            </w:r>
          </w:p>
        </w:tc>
        <w:tc>
          <w:tcPr>
            <w:tcW w:w="3599" w:type="pct"/>
            <w:tcBorders>
              <w:top w:val="single" w:color="000000" w:sz="4" w:space="0"/>
              <w:left w:val="single" w:color="000000" w:sz="4" w:space="0"/>
              <w:bottom w:val="single" w:color="000000" w:sz="4" w:space="0"/>
              <w:right w:val="single" w:color="000000" w:sz="4" w:space="0"/>
            </w:tcBorders>
            <w:vAlign w:val="center"/>
          </w:tcPr>
          <w:p w14:paraId="4E4E642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pPr>
            <w:r>
              <w:rPr>
                <w:rFonts w:hint="default"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公开招标数额标准以上的采购项目，投标截止后投标人不足3家或者通过资格审查或符合性审查的投标人不足3家的，除采购任务取消情形外，根据《政府采购货物和服务招标投标管理办法》（中华人民共和国财政部令第87号）第四十三条规定，按照以下方式处理：</w:t>
            </w:r>
          </w:p>
          <w:p w14:paraId="44EBE3E1">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default"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pPr>
            <w:r>
              <w:rPr>
                <w:rFonts w:hint="default"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（1）招标文件存在不合理条款或者招标程序不符合规定的，采购人、采购代理机构改正后依法重新招标；</w:t>
            </w:r>
          </w:p>
          <w:p w14:paraId="4DF5D68E">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pPr>
            <w:r>
              <w:rPr>
                <w:rFonts w:hint="default"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（2）招标文件没有不合理条款、招标程序符合规定，需要采用其他采购方式采购的，采购人应当依法报财政部门批准。</w:t>
            </w:r>
          </w:p>
        </w:tc>
      </w:tr>
      <w:tr w14:paraId="7EEB7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A60B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39</w:t>
            </w:r>
          </w:p>
        </w:tc>
        <w:tc>
          <w:tcPr>
            <w:tcW w:w="1035" w:type="pct"/>
            <w:tcBorders>
              <w:top w:val="single" w:color="000000" w:sz="4" w:space="0"/>
              <w:left w:val="single" w:color="000000" w:sz="4" w:space="0"/>
              <w:bottom w:val="single" w:color="000000" w:sz="4" w:space="0"/>
              <w:right w:val="single" w:color="000000" w:sz="4" w:space="0"/>
            </w:tcBorders>
            <w:vAlign w:val="center"/>
          </w:tcPr>
          <w:p w14:paraId="23E1CA1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zh-CN"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质疑和投诉</w:t>
            </w:r>
          </w:p>
        </w:tc>
        <w:tc>
          <w:tcPr>
            <w:tcW w:w="3599" w:type="pct"/>
            <w:tcBorders>
              <w:top w:val="single" w:color="000000" w:sz="4" w:space="0"/>
              <w:left w:val="single" w:color="000000" w:sz="4" w:space="0"/>
              <w:bottom w:val="single" w:color="000000" w:sz="4" w:space="0"/>
              <w:right w:val="single" w:color="000000" w:sz="4" w:space="0"/>
            </w:tcBorders>
            <w:vAlign w:val="center"/>
          </w:tcPr>
          <w:p w14:paraId="787EAB3F">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1.投标人认为招标文件、招标过程或中标结果使自己的合法权益受到损害的，应当在知道或者应知其权益受到损害之日起在规定的期限内，以书面形式向采购人或采购代理机构提出质疑。采购人或采购代理机构收到投标人书面质疑后在规定的时间内，对质疑内容作出答复，投标人对采购人或采购代理机构的质疑答复不满意或者采购人或采购代理机构未在规定时间内作出答复的，可以在答复期满后15个工作日内向有关监管部门进行投诉。投诉人对政府采购监督管理部门的投诉处理决定不服或者政府采购监督管理部门逾期未作处理的，可以依法申请行政复议或者向人民法院提起行政诉讼。</w:t>
            </w:r>
          </w:p>
          <w:p w14:paraId="5EDC0364">
            <w:pPr>
              <w:pageBreakBefore w:val="0"/>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sz w:val="21"/>
                <w:szCs w:val="21"/>
                <w:highlight w:val="none"/>
                <w:u w:val="none" w:color="auto"/>
                <w:lang w:val="zh-CN" w:eastAsia="zh-CN"/>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2.质疑、投诉应当采用书面形式，质疑、投诉均应明确阐述招标文件、招标过程或中标结果中使自己合法权益受到损害的实质性内容，提供相关事实、依据和证据及其来源或线索，便于有关单位调查、答复和处理。</w:t>
            </w:r>
          </w:p>
        </w:tc>
      </w:tr>
      <w:tr w14:paraId="7733E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6224D">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eastAsia="zh-CN" w:bidi="ar-SA"/>
                <w14:textFill>
                  <w14:solidFill>
                    <w14:schemeClr w14:val="tx1"/>
                  </w14:solidFill>
                </w14:textFill>
              </w:rPr>
              <w:t>40</w:t>
            </w:r>
          </w:p>
        </w:tc>
        <w:tc>
          <w:tcPr>
            <w:tcW w:w="1035" w:type="pct"/>
            <w:tcBorders>
              <w:top w:val="single" w:color="000000" w:sz="4" w:space="0"/>
              <w:left w:val="single" w:color="000000" w:sz="4" w:space="0"/>
              <w:bottom w:val="single" w:color="000000" w:sz="4" w:space="0"/>
              <w:right w:val="single" w:color="000000" w:sz="4" w:space="0"/>
            </w:tcBorders>
            <w:vAlign w:val="center"/>
          </w:tcPr>
          <w:p w14:paraId="436C74B6">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特别提示</w:t>
            </w:r>
          </w:p>
        </w:tc>
        <w:tc>
          <w:tcPr>
            <w:tcW w:w="3599" w:type="pct"/>
            <w:tcBorders>
              <w:top w:val="single" w:color="000000" w:sz="4" w:space="0"/>
              <w:left w:val="single" w:color="000000" w:sz="4" w:space="0"/>
              <w:bottom w:val="single" w:color="000000" w:sz="4" w:space="0"/>
              <w:right w:val="single" w:color="000000" w:sz="4" w:space="0"/>
            </w:tcBorders>
            <w:vAlign w:val="center"/>
          </w:tcPr>
          <w:p w14:paraId="4B68A0A9">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5"/>
                <w:rFonts w:hint="eastAsia" w:ascii="仿宋" w:hAnsi="仿宋" w:eastAsia="仿宋" w:cs="仿宋"/>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、本项目实行网上投标，采用电子投标文件。</w:t>
            </w:r>
          </w:p>
          <w:p w14:paraId="463F456E">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5"/>
                <w:rFonts w:hint="eastAsia" w:ascii="仿宋" w:hAnsi="仿宋" w:eastAsia="仿宋" w:cs="仿宋"/>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4D99003E">
            <w:pPr>
              <w:pStyle w:val="62"/>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3、供应商将政采云电子交易客户端下载、安装完成后，可通过账号密码或CA登录客户端进行投标文件的制作。在使用政采云投标客户端时，建议使用WIN7及以上操作系统。</w:t>
            </w:r>
            <w:r>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5、投标人在招标前须提前配置好电脑浏览器（建议使用360 浏览器或谷歌浏览器）, 招标时请使用制作加密电子响应文件的CA锁进行解密及报价确认。本项目响应文件解密时间定为30分钟内,如因自身原因导致无法正常解密,后果由投标人自行承担。</w:t>
            </w:r>
          </w:p>
          <w:p w14:paraId="409854C6">
            <w:pPr>
              <w:pageBreakBefore w:val="0"/>
              <w:numPr>
                <w:ilvl w:val="0"/>
                <w:numId w:val="0"/>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6、投标人登录政采云平台，在招标时间后30分钟内用“项目招标-开标评标”功能进行解密响应文件。若投标人在规定时间内未按时解密的，视为无效投标。解密与加密响应文件须使用同一个 CA。 </w:t>
            </w:r>
          </w:p>
        </w:tc>
      </w:tr>
      <w:tr w14:paraId="734FD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3"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5E7CA">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41</w:t>
            </w:r>
          </w:p>
        </w:tc>
        <w:tc>
          <w:tcPr>
            <w:tcW w:w="1035" w:type="pct"/>
            <w:tcBorders>
              <w:top w:val="single" w:color="000000" w:sz="4" w:space="0"/>
              <w:left w:val="single" w:color="000000" w:sz="4" w:space="0"/>
              <w:bottom w:val="single" w:color="000000" w:sz="4" w:space="0"/>
              <w:right w:val="single" w:color="000000" w:sz="4" w:space="0"/>
            </w:tcBorders>
            <w:vAlign w:val="center"/>
          </w:tcPr>
          <w:p w14:paraId="7387A303">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注意事项</w:t>
            </w:r>
          </w:p>
        </w:tc>
        <w:tc>
          <w:tcPr>
            <w:tcW w:w="3599" w:type="pct"/>
            <w:tcBorders>
              <w:top w:val="single" w:color="000000" w:sz="4" w:space="0"/>
              <w:left w:val="single" w:color="000000" w:sz="4" w:space="0"/>
              <w:bottom w:val="single" w:color="000000" w:sz="4" w:space="0"/>
              <w:right w:val="single" w:color="000000" w:sz="4" w:space="0"/>
            </w:tcBorders>
            <w:vAlign w:val="center"/>
          </w:tcPr>
          <w:p w14:paraId="14BBC30F">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投标人须仔细阅读本招标文件的所有条款。如果在商务、技术等方面有偏离，投标人须在投标文件“商务偏离表”、“技术规格偏离表”中一一列出。另外，投标人应对字体置黑的条款、注有 “投标无效”字样的条款、以及加注“*”号的条款引起重视，如不满足此类条款的规定，其后果由投标人自行承担。</w:t>
            </w:r>
          </w:p>
          <w:p w14:paraId="0CADF30B">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在投标过程直至签订合同前的任何时间，如经证实发现投标人提供虚假投标资料或信息骗取中标的，或者未按本投标文件要求提交履约保证金的（如有要求），将取消其中标资格，没收其投标保证金，并报主管部门备案。</w:t>
            </w:r>
          </w:p>
          <w:p w14:paraId="583B7C58">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注：投标人认为投标文件、采购过程、中标或者成交结果使自己的权益受到损害的，可以在知道或者应知其权益受到损害之日起7个工作日内，以书面形式向采购人、采购代理机构提出质疑。</w:t>
            </w:r>
          </w:p>
          <w:p w14:paraId="5C74BA14">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接收质疑函的方式：现场递交纸质版及Word格式电子版质疑文件至接受单 位</w:t>
            </w:r>
          </w:p>
          <w:p w14:paraId="5C0ADEB4">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接受质疑的单位：新疆晓洲企业项目管理服务有限公司</w:t>
            </w:r>
          </w:p>
          <w:p w14:paraId="4DAFDEDF">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5"/>
                <w:rFonts w:hint="default"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联系电话：0991-3320900</w:t>
            </w:r>
          </w:p>
          <w:p w14:paraId="4AA201E2">
            <w:pPr>
              <w:pageBreakBefore w:val="0"/>
              <w:numPr>
                <w:ilvl w:val="0"/>
                <w:numId w:val="6"/>
              </w:numPr>
              <w:kinsoku/>
              <w:wordWrap/>
              <w:overflowPunct/>
              <w:topLinePunct w:val="0"/>
              <w:bidi w:val="0"/>
              <w:snapToGrid/>
              <w:spacing w:before="0" w:beforeAutospacing="0" w:after="0" w:afterAutospacing="0" w:line="320" w:lineRule="exact"/>
              <w:ind w:left="0" w:leftChars="0" w:right="0" w:rightChars="0" w:firstLine="0" w:firstLineChars="0"/>
              <w:jc w:val="both"/>
              <w:textAlignment w:val="baseline"/>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地址：乌鲁木齐市米东区府前中路742号金盛大厦4楼422-426室</w:t>
            </w:r>
          </w:p>
        </w:tc>
      </w:tr>
      <w:tr w14:paraId="43FB4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8CFAE">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default"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42</w:t>
            </w:r>
          </w:p>
        </w:tc>
        <w:tc>
          <w:tcPr>
            <w:tcW w:w="1035" w:type="pct"/>
            <w:tcBorders>
              <w:top w:val="single" w:color="000000" w:sz="4" w:space="0"/>
              <w:left w:val="single" w:color="000000" w:sz="4" w:space="0"/>
              <w:bottom w:val="single" w:color="000000" w:sz="4" w:space="0"/>
              <w:right w:val="single" w:color="000000" w:sz="4" w:space="0"/>
            </w:tcBorders>
            <w:vAlign w:val="center"/>
          </w:tcPr>
          <w:p w14:paraId="2602DDE2">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现场演示</w:t>
            </w:r>
          </w:p>
          <w:p w14:paraId="11A97AE5">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p>
        </w:tc>
        <w:tc>
          <w:tcPr>
            <w:tcW w:w="3599" w:type="pct"/>
            <w:tcBorders>
              <w:top w:val="single" w:color="000000" w:sz="4" w:space="0"/>
              <w:left w:val="single" w:color="000000" w:sz="4" w:space="0"/>
              <w:bottom w:val="single" w:color="000000" w:sz="4" w:space="0"/>
              <w:right w:val="single" w:color="000000" w:sz="4" w:space="0"/>
            </w:tcBorders>
            <w:vAlign w:val="center"/>
          </w:tcPr>
          <w:p w14:paraId="3E768E90">
            <w:pPr>
              <w:pStyle w:val="62"/>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b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t>☐</w:t>
            </w: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不需要。</w:t>
            </w:r>
          </w:p>
          <w:p w14:paraId="5AFDDC26">
            <w:pPr>
              <w:pStyle w:val="62"/>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1"/>
                <w:szCs w:val="21"/>
                <w:highlight w:val="none"/>
                <w:u w:val="none" w:color="auto"/>
                <w:lang w:val="en-US" w:eastAsia="zh-CN"/>
                <w14:textFill>
                  <w14:solidFill>
                    <w14:schemeClr w14:val="tx1"/>
                  </w14:solidFill>
                </w14:textFill>
              </w:rPr>
              <w:t>☑</w:t>
            </w: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需要，演示要求如下:</w:t>
            </w:r>
          </w:p>
          <w:p w14:paraId="10700D81">
            <w:pPr>
              <w:pStyle w:val="62"/>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1、演示内容:根据评分项内容</w:t>
            </w:r>
          </w:p>
          <w:p w14:paraId="1F0EB8E1">
            <w:pPr>
              <w:pStyle w:val="62"/>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2、演示人员:授权代表或项目负责人</w:t>
            </w:r>
          </w:p>
          <w:p w14:paraId="24685251">
            <w:pPr>
              <w:pStyle w:val="62"/>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3、演示时限:30 分钟内。</w:t>
            </w:r>
          </w:p>
          <w:p w14:paraId="13B14A4F">
            <w:pPr>
              <w:pStyle w:val="62"/>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4、演示形式:投标人在政采云平台上演示</w:t>
            </w:r>
          </w:p>
          <w:p w14:paraId="4B37E8D1">
            <w:pPr>
              <w:pStyle w:val="62"/>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baseline"/>
              <w:rPr>
                <w:rStyle w:val="35"/>
                <w:rFonts w:hint="default" w:ascii="方正仿宋_GBK" w:hAnsi="方正仿宋_GBK" w:eastAsia="方正仿宋_GBK" w:cs="方正仿宋_GBK"/>
                <w:b w:val="0"/>
                <w:bCs w:val="0"/>
                <w:i w:val="0"/>
                <w:caps w:val="0"/>
                <w:color w:val="000000" w:themeColor="text1"/>
                <w:spacing w:val="0"/>
                <w:w w:val="100"/>
                <w:kern w:val="2"/>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注意:投标人须提前准备演示内容，具体内容详见评分标准。提前配置好演示设备。(同时于投标截止时间(即开标时间)前将视频演示内容</w:t>
            </w:r>
            <w:r>
              <w:rPr>
                <w:rStyle w:val="35"/>
                <w:rFonts w:hint="eastAsia" w:ascii="方正仿宋_GBK" w:hAnsi="方正仿宋_GBK" w:eastAsia="方正仿宋_GBK" w:cs="方正仿宋_GBK"/>
                <w:b/>
                <w:i w:val="0"/>
                <w:caps w:val="0"/>
                <w:color w:val="auto"/>
                <w:spacing w:val="0"/>
                <w:w w:val="100"/>
                <w:kern w:val="0"/>
                <w:position w:val="0"/>
                <w:sz w:val="21"/>
                <w:szCs w:val="21"/>
                <w:highlight w:val="none"/>
                <w:u w:val="none" w:color="auto"/>
                <w:lang w:val="en-US" w:eastAsia="zh-CN" w:bidi="ar-SA"/>
              </w:rPr>
              <w:t>加密</w:t>
            </w: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发送至邮箱xjxzzb@qq.com，(邮件命名为:现场演示文件+投标供应商名称+项目编号)视同投标文件的一部分，未提供或格式错误导致无法正常打开，后果自行承担)</w:t>
            </w:r>
          </w:p>
        </w:tc>
      </w:tr>
      <w:tr w14:paraId="519AD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8EE41">
            <w:pPr>
              <w:pageBreakBefore w:val="0"/>
              <w:kinsoku/>
              <w:wordWrap/>
              <w:overflowPunct/>
              <w:topLinePunct w:val="0"/>
              <w:bidi w:val="0"/>
              <w:snapToGrid/>
              <w:spacing w:before="0" w:beforeAutospacing="0" w:after="0" w:afterAutospacing="0" w:line="320" w:lineRule="exact"/>
              <w:ind w:left="0" w:leftChars="0" w:right="0" w:rightChars="0" w:firstLine="0" w:firstLineChars="0"/>
              <w:jc w:val="center"/>
              <w:textAlignment w:val="baseline"/>
              <w:rPr>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t>备注</w:t>
            </w:r>
          </w:p>
        </w:tc>
        <w:tc>
          <w:tcPr>
            <w:tcW w:w="4634" w:type="pct"/>
            <w:gridSpan w:val="2"/>
            <w:tcBorders>
              <w:top w:val="single" w:color="000000" w:sz="4" w:space="0"/>
              <w:left w:val="single" w:color="000000" w:sz="4" w:space="0"/>
              <w:bottom w:val="single" w:color="000000" w:sz="4" w:space="0"/>
              <w:right w:val="single" w:color="000000" w:sz="4" w:space="0"/>
            </w:tcBorders>
            <w:vAlign w:val="center"/>
          </w:tcPr>
          <w:p w14:paraId="1E648689">
            <w:pPr>
              <w:pageBreakBefore w:val="0"/>
              <w:numPr>
                <w:ilvl w:val="0"/>
                <w:numId w:val="0"/>
              </w:numPr>
              <w:kinsoku/>
              <w:wordWrap/>
              <w:overflowPunct/>
              <w:topLinePunct w:val="0"/>
              <w:bidi w:val="0"/>
              <w:snapToGrid/>
              <w:spacing w:before="0" w:beforeAutospacing="0" w:after="0" w:afterAutospacing="0" w:line="320" w:lineRule="exact"/>
              <w:ind w:right="0" w:rightChars="0"/>
              <w:jc w:val="both"/>
              <w:textAlignment w:val="baseline"/>
              <w:rPr>
                <w:rFonts w:hint="eastAsia" w:ascii="仿宋" w:hAnsi="仿宋" w:eastAsia="仿宋" w:cs="仿宋"/>
                <w:b/>
                <w:bCs/>
                <w:color w:val="000000" w:themeColor="text1"/>
                <w:sz w:val="21"/>
                <w:szCs w:val="21"/>
                <w:highlight w:val="none"/>
                <w:u w:val="none" w:color="auto"/>
                <w:lang w:val="en-US" w:eastAsia="zh-CN"/>
                <w14:textFill>
                  <w14:solidFill>
                    <w14:schemeClr w14:val="tx1"/>
                  </w14:solidFill>
                </w14:textFill>
              </w:rPr>
            </w:pPr>
            <w:r>
              <w:rPr>
                <w:rFonts w:hint="eastAsia" w:ascii="仿宋" w:hAnsi="仿宋" w:eastAsia="仿宋" w:cs="仿宋"/>
                <w:b/>
                <w:bCs/>
                <w:color w:val="000000" w:themeColor="text1"/>
                <w:sz w:val="21"/>
                <w:szCs w:val="21"/>
                <w:highlight w:val="none"/>
                <w:u w:val="none" w:color="auto"/>
                <w:lang w:val="en-US" w:eastAsia="zh-CN"/>
                <w14:textFill>
                  <w14:solidFill>
                    <w14:schemeClr w14:val="tx1"/>
                  </w14:solidFill>
                </w14:textFill>
              </w:rPr>
              <w:t>请各投标人在提交投标文件截止时间之前，务必随时关注“政府采购信息发布媒体”上发布的变更公告，采购代理机构不再另行通知，因投标人未及时关注所造成的一切后果由投标人自行承担；</w:t>
            </w:r>
          </w:p>
          <w:p w14:paraId="38BC4E22">
            <w:pPr>
              <w:pageBreakBefore w:val="0"/>
              <w:widowControl/>
              <w:kinsoku/>
              <w:wordWrap/>
              <w:overflowPunct/>
              <w:topLinePunct w:val="0"/>
              <w:bidi w:val="0"/>
              <w:snapToGrid/>
              <w:spacing w:before="0" w:beforeAutospacing="0" w:after="0" w:afterAutospacing="0" w:line="320" w:lineRule="exact"/>
              <w:ind w:left="0" w:right="0" w:firstLine="0" w:firstLineChars="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1"/>
                <w:szCs w:val="21"/>
                <w:highlight w:val="none"/>
                <w:u w:val="none" w:color="auto"/>
                <w:lang w:val="en-US" w:eastAsia="zh-CN" w:bidi="ar-SA"/>
                <w14:textFill>
                  <w14:solidFill>
                    <w14:schemeClr w14:val="tx1"/>
                  </w14:solidFill>
                </w14:textFill>
              </w:rPr>
            </w:pPr>
            <w:r>
              <w:rPr>
                <w:rFonts w:hint="eastAsia" w:ascii="仿宋" w:hAnsi="仿宋" w:eastAsia="仿宋" w:cs="仿宋"/>
                <w:b/>
                <w:bCs/>
                <w:color w:val="000000" w:themeColor="text1"/>
                <w:sz w:val="21"/>
                <w:szCs w:val="21"/>
                <w:highlight w:val="none"/>
                <w:u w:val="none" w:color="auto"/>
                <w:lang w:val="en-US" w:eastAsia="zh-CN"/>
                <w14:textFill>
                  <w14:solidFill>
                    <w14:schemeClr w14:val="tx1"/>
                  </w14:solidFill>
                </w14:textFill>
              </w:rPr>
              <w:t>开标后中标单位需在公示期满后3日内，提交投标文件正本1份，副本1份。严格按照招标文件中对投标响应文件要求顺序装订制作标书（标书必须标明页码）需胶装。递交至招标代理处存档，内容须与电子版投标响应文件内容一致（含电子签章或加盖鲜章），纸质投标响应文件一律不予退还。</w:t>
            </w:r>
          </w:p>
        </w:tc>
      </w:tr>
    </w:tbl>
    <w:p w14:paraId="6CC3B919">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注：1、本表中若有缺失或无效，将导致投标无效且不允许在开标后补正；</w:t>
      </w:r>
    </w:p>
    <w:p w14:paraId="7D667B8D">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2、本表内容与招标文件其它内容不一致的，</w:t>
      </w:r>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应当以本表内容为准</w:t>
      </w:r>
      <w:r>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w:t>
      </w:r>
    </w:p>
    <w:p w14:paraId="6FE8D3EF">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3、本表中“</w:t>
      </w:r>
      <w:r>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fldChar w:fldCharType="begin"/>
      </w:r>
      <w:r>
        <w:rPr>
          <w:rFonts w:hint="eastAsia" w:ascii="方正仿宋_GBK" w:hAnsi="方正仿宋_GBK" w:eastAsia="方正仿宋_GBK" w:cs="方正仿宋_GBK"/>
          <w:b w:val="0"/>
          <w:i w:val="0"/>
          <w:caps w:val="0"/>
          <w:color w:val="000000" w:themeColor="text1"/>
          <w:spacing w:val="0"/>
          <w:w w:val="100"/>
          <w:position w:val="0"/>
          <w:sz w:val="24"/>
          <w:szCs w:val="24"/>
          <w:highlight w:val="none"/>
          <w14:textFill>
            <w14:solidFill>
              <w14:schemeClr w14:val="tx1"/>
            </w14:solidFill>
          </w14:textFill>
        </w:rPr>
        <w:instrText xml:space="preserve">eq \o\ac(</w:instrText>
      </w:r>
      <w:r>
        <w:rPr>
          <w:rFonts w:hint="eastAsia" w:ascii="方正仿宋_GBK" w:hAnsi="方正仿宋_GBK" w:eastAsia="方正仿宋_GBK" w:cs="方正仿宋_GBK"/>
          <w:b w:val="0"/>
          <w:i w:val="0"/>
          <w:caps w:val="0"/>
          <w:color w:val="000000" w:themeColor="text1"/>
          <w:spacing w:val="0"/>
          <w:w w:val="100"/>
          <w:position w:val="-4"/>
          <w:sz w:val="36"/>
          <w:szCs w:val="24"/>
          <w:highlight w:val="none"/>
          <w14:textFill>
            <w14:solidFill>
              <w14:schemeClr w14:val="tx1"/>
            </w14:solidFill>
          </w14:textFill>
        </w:rPr>
        <w:instrText xml:space="preserve">□</w:instrText>
      </w:r>
      <w:r>
        <w:rPr>
          <w:rFonts w:hint="eastAsia" w:ascii="方正仿宋_GBK" w:hAnsi="方正仿宋_GBK" w:eastAsia="方正仿宋_GBK" w:cs="方正仿宋_GBK"/>
          <w:b w:val="0"/>
          <w:i w:val="0"/>
          <w:caps w:val="0"/>
          <w:color w:val="000000" w:themeColor="text1"/>
          <w:spacing w:val="0"/>
          <w:w w:val="100"/>
          <w:position w:val="0"/>
          <w:sz w:val="24"/>
          <w:szCs w:val="24"/>
          <w:highlight w:val="none"/>
          <w14:textFill>
            <w14:solidFill>
              <w14:schemeClr w14:val="tx1"/>
            </w14:solidFill>
          </w14:textFill>
        </w:rPr>
        <w:instrText xml:space="preserve">,√)</w:instrText>
      </w:r>
      <w:r>
        <w:rPr>
          <w:rFonts w:hint="eastAsia" w:ascii="方正仿宋_GBK" w:hAnsi="方正仿宋_GBK" w:eastAsia="方正仿宋_GBK" w:cs="方正仿宋_GBK"/>
          <w:b w:val="0"/>
          <w:i w:val="0"/>
          <w:caps w:val="0"/>
          <w:color w:val="000000" w:themeColor="text1"/>
          <w:spacing w:val="0"/>
          <w:w w:val="100"/>
          <w:position w:val="0"/>
          <w:sz w:val="24"/>
          <w:szCs w:val="24"/>
          <w:highlight w:val="none"/>
          <w14:textFill>
            <w14:solidFill>
              <w14:schemeClr w14:val="tx1"/>
            </w14:solidFill>
          </w14:textFill>
        </w:rPr>
        <w:fldChar w:fldCharType="end"/>
      </w:r>
      <w:r>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”标示选择使用该项，“□”标示不选择使用该项。</w:t>
      </w:r>
    </w:p>
    <w:p w14:paraId="4C993823">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pPr>
    </w:p>
    <w:p w14:paraId="71EE5BA4">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bookmarkStart w:id="36" w:name="_Toc13713"/>
      <w:bookmarkStart w:id="37" w:name="_Toc19858"/>
      <w:bookmarkStart w:id="38" w:name="_Toc17093"/>
      <w:r>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t xml:space="preserve">   </w:t>
      </w:r>
    </w:p>
    <w:p w14:paraId="767F60FB">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0557F28B">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1D5955BA">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435F20B8">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58FF2658">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4EE0CD54">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1A42B7B1">
      <w:pPr>
        <w:pStyle w:val="2"/>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3C774365">
      <w:pPr>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45156CD9">
      <w:pPr>
        <w:pStyle w:val="2"/>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448F2C7F">
      <w:pPr>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36CD41D8">
      <w:pPr>
        <w:pStyle w:val="2"/>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2325B0D6">
      <w:pPr>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3D3E272D">
      <w:pPr>
        <w:pStyle w:val="2"/>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37F92F65">
      <w:pPr>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1325F83C">
      <w:pPr>
        <w:pStyle w:val="2"/>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2350F456">
      <w:pPr>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7A9C06B4">
      <w:pPr>
        <w:pStyle w:val="2"/>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36D337C3">
      <w:pPr>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4B39F215">
      <w:pPr>
        <w:pStyle w:val="2"/>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425CDEAB">
      <w:pPr>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7E1A5535">
      <w:pPr>
        <w:pStyle w:val="2"/>
        <w:rPr>
          <w:rFonts w:hint="eastAsia"/>
          <w:lang w:val="en-US" w:eastAsia="zh-CN"/>
        </w:rPr>
      </w:pPr>
    </w:p>
    <w:p w14:paraId="60E7032D">
      <w:pPr>
        <w:pageBreakBefore w:val="0"/>
        <w:kinsoku/>
        <w:wordWrap/>
        <w:overflowPunct/>
        <w:topLinePunct w:val="0"/>
        <w:bidi w:val="0"/>
        <w:snapToGrid w:val="0"/>
        <w:spacing w:before="0" w:beforeAutospacing="0" w:after="0" w:afterAutospacing="0" w:line="360" w:lineRule="auto"/>
        <w:jc w:val="center"/>
        <w:textAlignment w:val="baseline"/>
        <w:outlineLvl w:val="1"/>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8"/>
          <w:szCs w:val="28"/>
          <w:highlight w:val="none"/>
          <w:lang w:val="en-US" w:eastAsia="zh-CN" w:bidi="ar-SA"/>
          <w14:textFill>
            <w14:solidFill>
              <w14:schemeClr w14:val="tx1"/>
            </w14:solidFill>
          </w14:textFill>
        </w:rPr>
        <w:t>第二章  投标人须知正文部分</w:t>
      </w:r>
      <w:bookmarkEnd w:id="36"/>
      <w:bookmarkEnd w:id="37"/>
      <w:bookmarkEnd w:id="38"/>
    </w:p>
    <w:p w14:paraId="706B5D66">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39" w:name="_Toc20681"/>
      <w:bookmarkStart w:id="40" w:name="_Toc8691"/>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一、总则</w:t>
      </w:r>
      <w:bookmarkEnd w:id="39"/>
      <w:bookmarkEnd w:id="40"/>
    </w:p>
    <w:p w14:paraId="3778D587">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1.说明</w:t>
      </w:r>
    </w:p>
    <w:p w14:paraId="495BD90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1.1本招标文件适用于本次招标采购项目的招标投标。</w:t>
      </w:r>
    </w:p>
    <w:p w14:paraId="203B13A9">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2.定义</w:t>
      </w:r>
    </w:p>
    <w:p w14:paraId="4FCC821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2.1“招标人”名称见本招标文件第二部分“投标人须知前附表”中内容。</w:t>
      </w:r>
    </w:p>
    <w:p w14:paraId="204D6C8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2.2“招标代理机构”名称见本招标文件第二部分“投标人须知前附表”中内容。</w:t>
      </w:r>
    </w:p>
    <w:p w14:paraId="40B7B71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2.3“招标货物”指招标文件第三部分所述所有货物；“服务”指招标文件第三部分所述投标人应该履行的承诺和义务。</w:t>
      </w:r>
    </w:p>
    <w:p w14:paraId="6CC0552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2.4“潜在投标人”指符合招标文件各项规定的投标人。</w:t>
      </w:r>
    </w:p>
    <w:p w14:paraId="47D61B9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2.5“投标人”指符合招标文件规定并参加投标的投标人。</w:t>
      </w:r>
    </w:p>
    <w:p w14:paraId="6EC34C65">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2.6“投标人公章或电子章”在投标文件中指与投标人标准公章一致的投标人电子签章。</w:t>
      </w:r>
    </w:p>
    <w:p w14:paraId="36C80CF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2.7“电子投标文件”指利用政采云交易平台提供的“电子投标文件制作工具”编制加密和未加密的投标文件。</w:t>
      </w:r>
    </w:p>
    <w:p w14:paraId="0856AE01">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3.合格投标人的条件</w:t>
      </w:r>
    </w:p>
    <w:p w14:paraId="3DE7C26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3.1具有本项目生产、制造、供应或实施能力，符合、承认并承诺履行本文件各项规定的国内法人、其他组织或自然人均可参加投标。</w:t>
      </w:r>
    </w:p>
    <w:p w14:paraId="41F061A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3.2遵守有关的国家法律、法规和条例，具备《中华人民共和国政府采购法》和本文件中规定的条件：</w:t>
      </w:r>
    </w:p>
    <w:p w14:paraId="55E019D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 xml:space="preserve">1)具有独立承担民事责任的能力； </w:t>
      </w:r>
    </w:p>
    <w:p w14:paraId="346C00D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2)具有良好的商业信誉和健全的财务会计制度；</w:t>
      </w:r>
    </w:p>
    <w:p w14:paraId="0B9211D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3)具有履行合同所必需的设备和专业技术能力；</w:t>
      </w:r>
    </w:p>
    <w:p w14:paraId="491A73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4)具有依法缴纳税收和社会保障资金的良好记录；</w:t>
      </w:r>
    </w:p>
    <w:p w14:paraId="49DF5C3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5)参加政府招标活动前三年内，在经营活动中没有重大违法记录；</w:t>
      </w:r>
    </w:p>
    <w:p w14:paraId="60D1F9F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6)法律、行政法规规定的其他条件；</w:t>
      </w:r>
    </w:p>
    <w:p w14:paraId="519A279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7)具有本招标文件第二部分“投标人须知前附表”中内容规定的资格条件。</w:t>
      </w:r>
    </w:p>
    <w:p w14:paraId="559483D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3.3投标人之间如果存在下列情形之一的，不得同时参加同一包（标段）或者不分包（标段）的同一项目投标：</w:t>
      </w:r>
    </w:p>
    <w:p w14:paraId="0DFAB6B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3.3.1法定代表人为同一个人的两个及两个以上法人；</w:t>
      </w:r>
    </w:p>
    <w:p w14:paraId="40AC7BB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3.3.2母公司、全资子公司及其控股公司；</w:t>
      </w:r>
    </w:p>
    <w:p w14:paraId="246AC09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3.3.3参加投标的其他组织之间存在特殊的利害关系的；</w:t>
      </w:r>
    </w:p>
    <w:p w14:paraId="3ACCB54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3.3.4法律和行政法规规定的其他情形。</w:t>
      </w:r>
    </w:p>
    <w:p w14:paraId="13BE1DE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3.4投标人须持有《法定代表人授权委托书》。</w:t>
      </w:r>
    </w:p>
    <w:p w14:paraId="5D39EFE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3.5投标人在政采云交易平台内针对本项目报名并下载了</w:t>
      </w:r>
      <w:r>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电子招标文件</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w:t>
      </w:r>
    </w:p>
    <w:p w14:paraId="36DCC38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3.6投标人按时足额缴纳投标保证金。</w:t>
      </w:r>
    </w:p>
    <w:p w14:paraId="2644BB6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3.7本次招标是否允许由两个以上投标人组成一个联合体以一个投标人身份共同投标，按照招标文件第二部分“投标人须知前附表”中内容的规定。如果允许，除均应符合上述规定外，还应符合下列要求：</w:t>
      </w:r>
    </w:p>
    <w:p w14:paraId="69825C2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招标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7D5D766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2）联合体各方中至少应当有一方对应满足本项目规定的相应资质条件，并且联合体投标人整体应当符合本项目的资质要求，否则，其提交的联合投标将被拒绝。</w:t>
      </w:r>
    </w:p>
    <w:p w14:paraId="2328878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3）由不同专业的投标人组成的联合体, 首先以投标的全权代表方的应答材料作为认定资质以及商务评审的依据；涉及行业专属的资质,按照所属行业所对应的投标人的应答材料确定。</w:t>
      </w:r>
    </w:p>
    <w:p w14:paraId="59D4E81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招标代理机构与招标人承担连带责任。</w:t>
      </w:r>
    </w:p>
    <w:p w14:paraId="22D1D77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5）联合体或其成员不得将其在合同项下的权利或义务全部或部分转让给第三人，有关分包事项或服务委托等须事先取得招标代理机构书面同意并且须遵守相关法律、法规、本次招标的全部相关规定。</w:t>
      </w:r>
    </w:p>
    <w:p w14:paraId="5070C51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6）联合体各方均不得同时再以自己独立的名义单独投标，也不得再同时参加其他的联合体投标。若该等情形被发现，其单独的投标和与此有关的联合体的投标均将被一并拒绝。</w:t>
      </w:r>
    </w:p>
    <w:p w14:paraId="3761A0E8">
      <w:pPr>
        <w:pStyle w:val="64"/>
        <w:pageBreakBefore w:val="0"/>
        <w:widowControl/>
        <w:tabs>
          <w:tab w:val="left" w:pos="1146"/>
        </w:tabs>
        <w:kinsoku/>
        <w:wordWrap/>
        <w:overflowPunct/>
        <w:topLinePunct w:val="0"/>
        <w:autoSpaceDE/>
        <w:autoSpaceDN/>
        <w:bidi w:val="0"/>
        <w:adjustRightInd/>
        <w:snapToGrid w:val="0"/>
        <w:spacing w:before="0" w:beforeAutospacing="0" w:after="0" w:afterAutospacing="0" w:line="396" w:lineRule="exact"/>
        <w:jc w:val="both"/>
        <w:textAlignment w:val="baseline"/>
        <w:rPr>
          <w:rStyle w:val="35"/>
          <w:rFonts w:hint="eastAsia" w:ascii="方正仿宋_GBK" w:hAnsi="方正仿宋_GBK" w:eastAsia="方正仿宋_GBK" w:cs="方正仿宋_GBK"/>
          <w:b w:val="0"/>
          <w:i w:val="0"/>
          <w:caps w:val="0"/>
          <w:color w:val="000000" w:themeColor="text1"/>
          <w:spacing w:val="0"/>
          <w:w w:val="100"/>
          <w:position w:val="0"/>
          <w:sz w:val="24"/>
          <w:szCs w:val="24"/>
          <w:highlight w:val="none"/>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position w:val="0"/>
          <w:sz w:val="24"/>
          <w:szCs w:val="24"/>
          <w:highlight w:val="none"/>
          <w14:textFill>
            <w14:solidFill>
              <w14:schemeClr w14:val="tx1"/>
            </w14:solidFill>
          </w14:textFill>
        </w:rPr>
        <w:t>3.7</w:t>
      </w:r>
      <w:r>
        <w:rPr>
          <w:rStyle w:val="35"/>
          <w:rFonts w:hint="eastAsia" w:ascii="方正仿宋_GBK" w:hAnsi="方正仿宋_GBK" w:eastAsia="方正仿宋_GBK" w:cs="方正仿宋_GBK"/>
          <w:b w:val="0"/>
          <w:i w:val="0"/>
          <w:caps w:val="0"/>
          <w:color w:val="000000" w:themeColor="text1"/>
          <w:spacing w:val="0"/>
          <w:w w:val="100"/>
          <w:position w:val="0"/>
          <w:sz w:val="24"/>
          <w:szCs w:val="24"/>
          <w:highlight w:val="none"/>
          <w:lang w:eastAsia="zh-CN"/>
          <w14:textFill>
            <w14:solidFill>
              <w14:schemeClr w14:val="tx1"/>
            </w14:solidFill>
          </w14:textFill>
        </w:rPr>
        <w:t>投标人</w:t>
      </w:r>
      <w:r>
        <w:rPr>
          <w:rStyle w:val="35"/>
          <w:rFonts w:hint="eastAsia" w:ascii="方正仿宋_GBK" w:hAnsi="方正仿宋_GBK" w:eastAsia="方正仿宋_GBK" w:cs="方正仿宋_GBK"/>
          <w:b w:val="0"/>
          <w:i w:val="0"/>
          <w:caps w:val="0"/>
          <w:color w:val="000000" w:themeColor="text1"/>
          <w:spacing w:val="0"/>
          <w:w w:val="100"/>
          <w:position w:val="0"/>
          <w:sz w:val="24"/>
          <w:szCs w:val="24"/>
          <w:highlight w:val="none"/>
          <w14:textFill>
            <w14:solidFill>
              <w14:schemeClr w14:val="tx1"/>
            </w14:solidFill>
          </w14:textFill>
        </w:rPr>
        <w:t>不得与</w:t>
      </w:r>
      <w:r>
        <w:rPr>
          <w:rStyle w:val="35"/>
          <w:rFonts w:hint="eastAsia" w:ascii="方正仿宋_GBK" w:hAnsi="方正仿宋_GBK" w:eastAsia="方正仿宋_GBK" w:cs="方正仿宋_GBK"/>
          <w:b w:val="0"/>
          <w:i w:val="0"/>
          <w:caps w:val="0"/>
          <w:color w:val="000000" w:themeColor="text1"/>
          <w:spacing w:val="0"/>
          <w:w w:val="100"/>
          <w:position w:val="0"/>
          <w:sz w:val="24"/>
          <w:szCs w:val="24"/>
          <w:highlight w:val="none"/>
          <w:lang w:eastAsia="zh-CN"/>
          <w14:textFill>
            <w14:solidFill>
              <w14:schemeClr w14:val="tx1"/>
            </w14:solidFill>
          </w14:textFill>
        </w:rPr>
        <w:t>招标人</w:t>
      </w:r>
      <w:r>
        <w:rPr>
          <w:rStyle w:val="35"/>
          <w:rFonts w:hint="eastAsia" w:ascii="方正仿宋_GBK" w:hAnsi="方正仿宋_GBK" w:eastAsia="方正仿宋_GBK" w:cs="方正仿宋_GBK"/>
          <w:b w:val="0"/>
          <w:i w:val="0"/>
          <w:caps w:val="0"/>
          <w:color w:val="000000" w:themeColor="text1"/>
          <w:spacing w:val="0"/>
          <w:w w:val="100"/>
          <w:position w:val="0"/>
          <w:sz w:val="24"/>
          <w:szCs w:val="24"/>
          <w:highlight w:val="none"/>
          <w14:textFill>
            <w14:solidFill>
              <w14:schemeClr w14:val="tx1"/>
            </w14:solidFill>
          </w14:textFill>
        </w:rPr>
        <w:t>、</w:t>
      </w:r>
      <w:r>
        <w:rPr>
          <w:rStyle w:val="35"/>
          <w:rFonts w:hint="eastAsia" w:ascii="方正仿宋_GBK" w:hAnsi="方正仿宋_GBK" w:eastAsia="方正仿宋_GBK" w:cs="方正仿宋_GBK"/>
          <w:b w:val="0"/>
          <w:i w:val="0"/>
          <w:caps w:val="0"/>
          <w:color w:val="000000" w:themeColor="text1"/>
          <w:spacing w:val="0"/>
          <w:w w:val="100"/>
          <w:position w:val="0"/>
          <w:sz w:val="24"/>
          <w:szCs w:val="24"/>
          <w:highlight w:val="none"/>
          <w:lang w:eastAsia="zh-CN"/>
          <w14:textFill>
            <w14:solidFill>
              <w14:schemeClr w14:val="tx1"/>
            </w14:solidFill>
          </w14:textFill>
        </w:rPr>
        <w:t>招标</w:t>
      </w:r>
      <w:r>
        <w:rPr>
          <w:rStyle w:val="35"/>
          <w:rFonts w:hint="eastAsia" w:ascii="方正仿宋_GBK" w:hAnsi="方正仿宋_GBK" w:eastAsia="方正仿宋_GBK" w:cs="方正仿宋_GBK"/>
          <w:b w:val="0"/>
          <w:i w:val="0"/>
          <w:caps w:val="0"/>
          <w:color w:val="000000" w:themeColor="text1"/>
          <w:spacing w:val="0"/>
          <w:w w:val="100"/>
          <w:position w:val="0"/>
          <w:sz w:val="24"/>
          <w:szCs w:val="24"/>
          <w:highlight w:val="none"/>
          <w14:textFill>
            <w14:solidFill>
              <w14:schemeClr w14:val="tx1"/>
            </w14:solidFill>
          </w14:textFill>
        </w:rPr>
        <w:t>代理机构等有利害关系。</w:t>
      </w:r>
    </w:p>
    <w:p w14:paraId="1781419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4.投标费用</w:t>
      </w:r>
    </w:p>
    <w:p w14:paraId="57A45AE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4.1投标人应承担所有与准备和参加投标有关的费用。</w:t>
      </w:r>
    </w:p>
    <w:p w14:paraId="7366D37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5.纪律</w:t>
      </w:r>
    </w:p>
    <w:p w14:paraId="49EB7AE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5.1投标人的投标行为应遵守中国的有关法律、法规和规章。</w:t>
      </w:r>
    </w:p>
    <w:p w14:paraId="3D2BA86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5.2投标人不得相互串通投标报价，不得妨碍其他投标人的公平竞争，不得损害招标人或其他投标人的合法权益，投标人不得以向招标人、评标委员会成员行贿或者采取其他不正当手段谋取中标。</w:t>
      </w:r>
    </w:p>
    <w:p w14:paraId="3D962BD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5.2.1有下列情形之一的，属于投标人相互串通投标：</w:t>
      </w:r>
    </w:p>
    <w:p w14:paraId="10934AA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5.2.1.1投标人之间协商投标报价等投标文件的实质性内容；</w:t>
      </w:r>
    </w:p>
    <w:p w14:paraId="2600E48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5.2.1.2投标人之间约定中标人；</w:t>
      </w:r>
    </w:p>
    <w:p w14:paraId="1866BF7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5.2.1.3投标人之间约定部分投标人放弃投标或者中标；</w:t>
      </w:r>
    </w:p>
    <w:p w14:paraId="2F5E6EE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5.2.1.4属于同一集团、协会、商会等组织成员的投标人按照该组织要求协同投标；</w:t>
      </w:r>
    </w:p>
    <w:p w14:paraId="033B255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5.2.1.5投标人之间为谋取中标或者排斥特定投标人而采取的其他联合行动。</w:t>
      </w:r>
    </w:p>
    <w:p w14:paraId="5FEBF03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5.2.2有下列情形之一的，视为投标人相互串通投标：</w:t>
      </w:r>
    </w:p>
    <w:p w14:paraId="4F0585D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5.2.2.1不同投标人的投标文件由同一单位或者个人编制；</w:t>
      </w:r>
    </w:p>
    <w:p w14:paraId="091E475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5.2.2.2不同投标人委托同一单位或者个人办理投标事宜，或制作电子投标文件的文件制作机器码（mac地址）一致，或制作电子投标文件的文件创建标识码一致；</w:t>
      </w:r>
    </w:p>
    <w:p w14:paraId="5E0FE2F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5.2.2.3不同投标人的投标文件载明的项目管理成员为同一人；</w:t>
      </w:r>
    </w:p>
    <w:p w14:paraId="5E35525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5.2.2.4不同投标人的投标文件异常一致或者投标报价呈规律性差异；</w:t>
      </w:r>
    </w:p>
    <w:p w14:paraId="55852BE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5.2.2.5不同投标人的投标文件相互混装；</w:t>
      </w:r>
    </w:p>
    <w:p w14:paraId="2077C5D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5.2.2.6不同投标人的投标保证金从同一单位或者个人的账户转出。</w:t>
      </w:r>
    </w:p>
    <w:p w14:paraId="3705455A">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6.通知</w:t>
      </w:r>
    </w:p>
    <w:p w14:paraId="57A7E86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6.1对与本项目有关的通知，招标代理机构将以书面（包括书面材料、信函、传真等，下同）或在本次招标公告刊登的媒体上发布公告并在政采云交易平台内发送变更通知及/或答疑文件的形式，向潜在投标人发出，传真和电话号码以潜在投标人的登记为准。收到通知的投标人须立即予以回复确认，但投标人未回复或招标代理机构未收到回复时，并不应当被理解为招标代理机构知道或应当知道投标人是否收到通知。因登记有误、传真线路故障或其它任何意外情形，导致所发出的通知延迟送达或无法到达投标人，招标代理机构不因此承担任何责任，有关的招标活动可以继续有效地进行。</w:t>
      </w:r>
    </w:p>
    <w:p w14:paraId="36212432">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41" w:name="_Toc27269"/>
      <w:bookmarkStart w:id="42" w:name="_Toc5282"/>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二、招标文件</w:t>
      </w:r>
      <w:bookmarkEnd w:id="41"/>
      <w:bookmarkEnd w:id="42"/>
    </w:p>
    <w:p w14:paraId="585CDF9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7.招标文件组成</w:t>
      </w:r>
    </w:p>
    <w:p w14:paraId="7FEC376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7.1招标文件由招标文件目录所列内容组成。</w:t>
      </w:r>
    </w:p>
    <w:p w14:paraId="0EB7A1EA">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8.踏勘现场</w:t>
      </w:r>
    </w:p>
    <w:p w14:paraId="39D646A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8.1本项目是否统一组织投标人踏勘现场见招标文件第二部分“投标人须知前附表”中内容的规定。无论是否统一组织，投标人应对供货现场和周围环境进行勘察，以获取编制投标文件所需的资料。</w:t>
      </w:r>
    </w:p>
    <w:p w14:paraId="0A1032B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8.2踏勘现场所发生的费用由投标人自行承担。招标人向投标人提供的有关供货现场的资料和数据，是招标人现有的能使投标人利用的资料。招标人对投标人由此而做出的推论、理解和结论概不负责。投标人未到供货现场实地踏勘的，中标后签订合同时和履约过程中，不得以不完全了解现场情况为由，提出任何形式的增加合同价款或索赔的要求。</w:t>
      </w:r>
    </w:p>
    <w:p w14:paraId="476CC8B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8.3除非有特殊要求，招标文件不单独提供供货使用地的自然环境、气候条件、公用设施等情况，投标人被视为熟悉上述与履行合同有关的一切情况。</w:t>
      </w:r>
    </w:p>
    <w:p w14:paraId="1A5A197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8.4除招标人原因外，投标人自行负责在踏勘现场中所发生的人员伤亡和财产损失。</w:t>
      </w:r>
    </w:p>
    <w:p w14:paraId="615826E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val="0"/>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9.知识产权</w:t>
      </w:r>
    </w:p>
    <w:p w14:paraId="1BA6AC8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9.1投标人须保证，招标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招标人损失的，投标人须承担全部赔偿责任。</w:t>
      </w:r>
    </w:p>
    <w:p w14:paraId="2D6C9B4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9.2投标人如欲在项目实施过程中采用自有知识成果，须在投标文件中声明，并提供相关知识产权证明文件。使用该知识成果后，投标人须提供开发接口和开发手册等技术文档。</w:t>
      </w:r>
    </w:p>
    <w:p w14:paraId="138E70A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10.答疑及招标文件的澄清和修改</w:t>
      </w:r>
    </w:p>
    <w:p w14:paraId="3F68A21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10.1投标人如果对招标文件有疑问或要求进行澄清的，应按照招标文件第二部分“投标人须知前附表”规定向招标代理机构提出。提出后，请投标人及时通过交易平台下载最新的答疑文件或澄清文件。必要时，招标代理机构将组织相关专家召开答疑会，如召开，答疑会安排另行通知。</w:t>
      </w:r>
    </w:p>
    <w:p w14:paraId="7B92554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投标人在规定的时间内未对招标文件提出疑问或要求澄清的，招标代理机构将视其为同意，对在“答疑接受时间”后就招标文件内容提出的疑问及澄清要求将不予受理。</w:t>
      </w:r>
    </w:p>
    <w:p w14:paraId="24CAE1A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10.2无论出于何种原因，招标代理机构主动或出于解答投标人疑问对已发出的招标文件进行必要澄清或修改的，应当在招标文件要求提交投标文件截止时间16日前，以当面交接、邮寄、传真或电子邮件、网站披露等其中至少一种方式，向潜在投标人发出澄清、修改的补充文件。需要为此调整投标文件提交截止时间的，应当重新确定，并就变更后的投标截止时间重新发出通知。</w:t>
      </w:r>
    </w:p>
    <w:p w14:paraId="7A2AD01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特殊情况下，招标代理机构发布澄清、修改文件后，征得投标人同意，可不改变投标截止时间和开标时间。</w:t>
      </w:r>
    </w:p>
    <w:p w14:paraId="63D3A2C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10.3招标代理机构一旦对招标文件作出了澄清、修改，即刻发生效力，招标代理机构有关的补充文件，将作为招标文件的组成部分，对所有现实的或潜在的投标人均具有约束力，而无论是否已经实际收到上述文件。同时，招标代理机构和投标人的权利及义务将受到新的截止期的约束。</w:t>
      </w:r>
    </w:p>
    <w:p w14:paraId="35C6B67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10.4招标代理机构对招标文件作出的澄清、修改在政采云交易平台内进行披露，请投标人及时关注并获取相关资料。因登记有误、线路故障或其它任何意外情形，导致投标人未及时获取的，招标代理机构不因此承担任何责任，且有关的招标活动继续有效地进行。当招标文件的澄清、修改及进行其他答复等就同一内容的表述不一致时，以最后发布的内容为准。</w:t>
      </w:r>
    </w:p>
    <w:p w14:paraId="3E53EA2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bCs/>
          <w:i w:val="0"/>
          <w:caps w:val="0"/>
          <w:color w:val="000000" w:themeColor="text1"/>
          <w:spacing w:val="0"/>
          <w:w w:val="100"/>
          <w:kern w:val="2"/>
          <w:position w:val="0"/>
          <w:sz w:val="24"/>
          <w:szCs w:val="24"/>
          <w:highlight w:val="none"/>
          <w:lang w:val="en-US" w:eastAsia="zh-CN" w:bidi="ar-SA"/>
          <w14:textFill>
            <w14:solidFill>
              <w14:schemeClr w14:val="tx1"/>
            </w14:solidFill>
          </w14:textFill>
        </w:rPr>
        <w:t>10.5澄清、修改文件发出后，投标人必须使用最新的答疑、澄清文件制作电子投标文件，未按最终版本招标文件制作的投标文件造成的后果由投标人自行承担。</w:t>
      </w:r>
    </w:p>
    <w:p w14:paraId="2CD944C9">
      <w:pPr>
        <w:pageBreakBefore w:val="0"/>
        <w:widowControl/>
        <w:numPr>
          <w:ilvl w:val="0"/>
          <w:numId w:val="7"/>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43" w:name="_Toc9375"/>
      <w:bookmarkStart w:id="44" w:name="_Toc7319"/>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投标文件</w:t>
      </w:r>
      <w:bookmarkEnd w:id="43"/>
      <w:bookmarkEnd w:id="44"/>
    </w:p>
    <w:p w14:paraId="4D2933D8">
      <w:pPr>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11.投标文件的语言及计量单位</w:t>
      </w:r>
    </w:p>
    <w:p w14:paraId="1A00ABD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11.1投标人提交的投标文件（包括技术文件和资料、图纸中的说明）以及投标人与招标代理机构就有关投标的所有来往函电均应使用中文简体字。</w:t>
      </w:r>
    </w:p>
    <w:p w14:paraId="34A4C6F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11.2原版为外文的证书类文件，以及由外国人作出的本人签名、外国公司的名称或外国印章等可以是外文，但应当提供中文翻译文件并加盖投标人公章或电子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2E91FB0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11.3除非招标文件另有规定，投标文件所使用的计量单位，应使用国家法定计量单位。</w:t>
      </w:r>
    </w:p>
    <w:p w14:paraId="6D2E119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11.4对违反上述规定情形的，评标委员会有权要求投标人限期提供相应文件或决定对其投标予以拒绝。</w:t>
      </w:r>
    </w:p>
    <w:p w14:paraId="7AED79B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11.5电报、电话、传真形式的投标概不接受。投标人的投标文件一律不予退还。</w:t>
      </w:r>
    </w:p>
    <w:p w14:paraId="623BD6FC">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12.投标文件组成及编制</w:t>
      </w:r>
    </w:p>
    <w:p w14:paraId="37288576">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12.1投标人应当按照招标文件的要求编制投标文件。投标文件应由资格证明文件、商务技术文件两部分构成。</w:t>
      </w:r>
    </w:p>
    <w:p w14:paraId="1DA7F43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12.2投标人递交的投标文件及相关要求按照招标文件第二部分“投标人须知前附表”中的规定。</w:t>
      </w:r>
    </w:p>
    <w:p w14:paraId="2274FE5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12.2.1电子投标文件的编制</w:t>
      </w:r>
    </w:p>
    <w:p w14:paraId="0511BEC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 xml:space="preserve">12.2.1.1电子投标文件使用政采云交易平台提供的投标文件制作工具以及招标文件要求进行制作编制。投标文件制作时，不同内容按标签提示制作导入，按照招标文件中明确的投标文件目录和格式进行编制，保证目录清晰、内容完整。           </w:t>
      </w:r>
    </w:p>
    <w:p w14:paraId="2DBF5C1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12.2.1.2电子投标文件须使用投标人公章或电子章的电子签章以及法定代表人的电子签章。上述文件应按照招标文件的规定签署和盖公章或经公章授权的其他单位章（以下统称公章）。采用公章授权方式的，应当在投标文件中附公章授权书（格式自定） 。 使用电子签名和电子印章的（即 CA 数字证书） ，投标人应当到相关服务机构办理并取得数字证书介质和应用。电子签名包括单位法定代表人、被委托人及其他个人的电子形式签名；电子印章包括机构法人电子形式印章。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5073732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12.2.1.3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将导致其投标被拒绝。</w:t>
      </w:r>
    </w:p>
    <w:p w14:paraId="3BDE999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13.投标报价</w:t>
      </w:r>
    </w:p>
    <w:p w14:paraId="6EA2614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03C12E8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13.2投标人投报多包的，须对每包分别制作投标文件并报价</w:t>
      </w: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w:t>
      </w:r>
    </w:p>
    <w:p w14:paraId="71A0B46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13.3除非招标文件另有规定，不接受可选择或可调整的投标方案和报价，任何有选择的或可调整的投标方案和报价将被视为非响应性投标而被拒绝。</w:t>
      </w:r>
    </w:p>
    <w:p w14:paraId="498CAD17">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13.4本项目是否接受进口产品按照招标文件第二部分“投标人须知前附表”中的规定。</w:t>
      </w:r>
    </w:p>
    <w:p w14:paraId="07EABC0B">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13.5本项目是否允许投标人将项目的非主体、非关键性工作交由他人完成按照招标文件第二部分“投标人须知前附表”中的规定。如允许，投标人根据采购项目的实际情况，拟在中标后将中标项目的非主体、非关键性工作交由他人完成，须在技术文件中载明。</w:t>
      </w:r>
    </w:p>
    <w:p w14:paraId="6757D94F">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13.6投标人须严格按照报价明细表规定的内容填写货物单价以及其他事项。</w:t>
      </w:r>
    </w:p>
    <w:p w14:paraId="1A4C4AA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13.7投标人对投标报价若有说明应在投标文件中显著处注明。</w:t>
      </w:r>
    </w:p>
    <w:p w14:paraId="6CD33089">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除政策性文件规定以外，投标人所报价格在合同实施期间不因市场变化因素而变动。</w:t>
      </w:r>
    </w:p>
    <w:p w14:paraId="2EF6A59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13.8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招标人以其他条款签订合同的权利。</w:t>
      </w:r>
    </w:p>
    <w:p w14:paraId="418EF081">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13.9最低报价不能作为中标的保证。</w:t>
      </w:r>
    </w:p>
    <w:p w14:paraId="2DA70E3B">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14.投标有效期</w:t>
      </w:r>
    </w:p>
    <w:p w14:paraId="3297574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14.1本项目的投标有效期按照招标文件第二部分“投标人须知前附表”中的规定。投标有效期自开标之日起计算，短于规定期限的投标将按无效投标处理。</w:t>
      </w:r>
    </w:p>
    <w:p w14:paraId="420EF37E">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14.2在特殊情况下，招标代理机构可与投标人协商延长投标有效期。这种要求和答复都应以书面形式进行。此时，规定的投标保证金的有效期也相应延长。投标人可以拒绝接受延期要求而不会被没收保证金。同意延长有效期的投标人除按照招标代理机构要求修改投标有效期外，不能修改投标文件的其他内容。</w:t>
      </w:r>
    </w:p>
    <w:p w14:paraId="51E881F0">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15.投标内容填写说明</w:t>
      </w:r>
    </w:p>
    <w:p w14:paraId="15A7ABB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15.1投标人应详细阅读招标文件的全部内容。投标文件须对招标文件中的内容作出实质性和完整的响应，如果投标文件填报的内容不详，或没有提供招标文件中所要求的全部资料及数据，将可能导致投标被拒绝。</w:t>
      </w:r>
    </w:p>
    <w:p w14:paraId="68129AC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15.2投标文件须严格按照招标文件第六部分规定的格式提交，并按规定的统一格式逐项填写，不准有空项；无相应内容可填的项，应填写“无”、“未测试”、“没有相应指标”等明确的回答文字。由于编排混乱导致投标文件被误读或查找不到，其责任由投标人承担。投标文件未按规定提交或留有空项，将被视为不完整响应的投标文件，其投标有可能被拒绝</w:t>
      </w: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w:t>
      </w:r>
    </w:p>
    <w:p w14:paraId="40C98BA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15.3开标一览表为在开标仪式上唱标的内容，要求按本招标文件规定的格式统一填写，不得自行增减内容。</w:t>
      </w:r>
    </w:p>
    <w:p w14:paraId="52AA3340">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15.4投标人须注意：为合理节约政府招标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5464D52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15.5投标人必须保证投标文件所提供的全部资料真实可靠，并接受招标代理机构或评标委员会对其中任何资料进一步审查的要求。</w:t>
      </w:r>
    </w:p>
    <w:p w14:paraId="7A7F5B5D">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15.6投标人在投标文件及相关文件的签订、履行、通知等事项的文件中的单位盖章、印章、公章等处均指与当事人全称相一致的电子签章或标准公章，不得使用其他形式（如带有“专用章”等字样的印章）。不符合本条规定的按无效投标处理。</w:t>
      </w:r>
    </w:p>
    <w:p w14:paraId="18519D05">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45" w:name="_Toc19466"/>
      <w:bookmarkStart w:id="46" w:name="_Toc29354"/>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四、投标保证金</w:t>
      </w:r>
      <w:bookmarkEnd w:id="45"/>
      <w:bookmarkEnd w:id="46"/>
    </w:p>
    <w:p w14:paraId="686CC9AC">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 xml:space="preserve">16.投标保证金 </w:t>
      </w:r>
    </w:p>
    <w:p w14:paraId="09018C88">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16.1投标人应按照招标文件第二部分“投标人须知前附表”中的规定缴纳。投标保证金须于到账截止时间前到账。</w:t>
      </w:r>
    </w:p>
    <w:p w14:paraId="50F8B75D">
      <w:pPr>
        <w:keepNext w:val="0"/>
        <w:keepLines w:val="0"/>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16.2未按要求提交投标保证金的，将被视为无效投标。</w:t>
      </w:r>
    </w:p>
    <w:p w14:paraId="6EBB3AC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16.3未中标的投标人的投标保证金在中标通知书发出之日起5个工作日内退还；中标人的投标保证金将在签订合同并于合同生效后5个工作日内退还。</w:t>
      </w:r>
    </w:p>
    <w:p w14:paraId="233E0BD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16.4投标保证金退还一律采用网上银行转账方式退还至投标人的汇款账户，资金原路返回。</w:t>
      </w:r>
    </w:p>
    <w:p w14:paraId="0FB91935">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47" w:name="_Toc24849"/>
      <w:bookmarkStart w:id="48" w:name="_Toc11596"/>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五、投标文件的上传和递交</w:t>
      </w:r>
      <w:bookmarkEnd w:id="47"/>
      <w:bookmarkEnd w:id="48"/>
    </w:p>
    <w:p w14:paraId="4CFFE69E">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17.投标文件的上传</w:t>
      </w:r>
    </w:p>
    <w:p w14:paraId="741F74A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17.1投标人应通过电子投标文件制作工具严格按招标文件要求制作投标文件，在投标截止时间前完成上传经过数字证书电子签章并加密的投标文件（加密和解密须用同一把数字证书）。投标人在投标截止时间前，可以对其所递交的投标文件进行修改并重新上传，但以投标截止时间前最后一次上传的投标文件为有效投标文件。</w:t>
      </w:r>
    </w:p>
    <w:p w14:paraId="68C307F5">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18.投标文件的递交</w:t>
      </w:r>
    </w:p>
    <w:p w14:paraId="318AB6E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18.1 投标人应当在招标文件要求提交投标文件的截止时间前，将投标文件递交到招标公告中规定的电子招投标平台。投标截止时间以政采云交易平台显示的时间为准，逾期系统将自动关闭，未完成上传的投标文件视为逾期送达，将被拒绝。投标截止时间结束后，系统将不允许投标人上传投标文件，已上传投标文件但未完成传输的文件系统将拒绝接收。</w:t>
      </w:r>
    </w:p>
    <w:p w14:paraId="1C1E3AC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18.2 在招标文件要求提交投标文件的截止时间之后提交的投标文件，为无效投标文件，招标代理机构将拒绝接收。</w:t>
      </w:r>
    </w:p>
    <w:p w14:paraId="36C4D8C8">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18.3 是否采用不见面开标详见投标人须知前附表规定，若项目采用不见面开标，无需提供电子投标文件U盘、纸质投标文件，只需将加密电子投标文件在投标截止时间前通过新疆政采云平台上传完成。逾期上传的或者未上传到平台的投标文件，招标人不予受理。</w:t>
      </w:r>
    </w:p>
    <w:p w14:paraId="3B355472">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19.投标文件的修改和撤回</w:t>
      </w:r>
    </w:p>
    <w:p w14:paraId="40FD745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19.1投标人在递交投标文件后，可以修改或撤回其投标，但这种修改和撤回，必须在规定的投标截止时间前。在投标截止时间后，投标人不得要求修改或撤回其投标文件。</w:t>
      </w:r>
    </w:p>
    <w:p w14:paraId="093DB07C">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49" w:name="_Toc6870"/>
      <w:bookmarkStart w:id="50" w:name="_Toc29382"/>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六、开标</w:t>
      </w:r>
      <w:bookmarkEnd w:id="49"/>
      <w:bookmarkEnd w:id="50"/>
    </w:p>
    <w:p w14:paraId="3F1CDA00">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20.开标</w:t>
      </w:r>
    </w:p>
    <w:p w14:paraId="1D9469A4">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招标人在规定的投标截止时间（开标时间）和投标人须知前附表规定的地点开标。投标人的法定代表人或其委托代理人无需到达开标现场，仅需在任意地点通过政采云开标系统，使用 CA 密钥完成远程解密、提疑澄清、开标唱标确认、结果公布等交互环节。</w:t>
      </w:r>
    </w:p>
    <w:p w14:paraId="48BFBD0C">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法定代表人或法定代表人委托代理人参与远程交互，中途不得更换，在废标、澄清、提疑、传送文件等特殊情况下需要交互时，投标人一端参与交互的人员将均被视为是投标人的委托代理人或法人代表，投标人不得以不承认交互人员的资格或身份等为借口推脱，投标人自行承担随意更换人员所导致的一切后果。</w:t>
      </w:r>
    </w:p>
    <w:p w14:paraId="4576E07E">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396" w:lineRule="exact"/>
        <w:ind w:firstLine="482" w:firstLineChars="200"/>
        <w:jc w:val="left"/>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51" w:name="_Toc32356"/>
      <w:bookmarkStart w:id="52" w:name="_Toc29415"/>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七、评标步骤和要求</w:t>
      </w:r>
      <w:bookmarkEnd w:id="51"/>
      <w:bookmarkEnd w:id="52"/>
    </w:p>
    <w:p w14:paraId="21330B44">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24"/>
          <w:szCs w:val="24"/>
          <w:highlight w:val="none"/>
          <w:lang w:val="en-US" w:eastAsia="zh-CN" w:bidi="ar-SA"/>
          <w14:textFill>
            <w14:solidFill>
              <w14:schemeClr w14:val="tx1"/>
            </w14:solidFill>
          </w14:textFill>
        </w:rPr>
        <w:t>21.组建评标委员会</w:t>
      </w:r>
    </w:p>
    <w:p w14:paraId="0BA0FCD2">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21.1招标代理机构根据有关法律法规和本招标文件的规定，结合采购项目的特点组建评标委员会，对投标文件进行评估和比较。评标委员会由五人以上单数组成，其中经济、技术等方面的专家不少于三分之二。</w:t>
      </w:r>
    </w:p>
    <w:p w14:paraId="6DC7D5D3">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21.2参与过本项目的论证专家不得作为评标专家参加评标，招标人不得以专家身份参与评标。</w:t>
      </w:r>
    </w:p>
    <w:p w14:paraId="23D8CDBF">
      <w:pPr>
        <w:pageBreakBefore w:val="0"/>
        <w:widowControl/>
        <w:kinsoku/>
        <w:wordWrap/>
        <w:overflowPunct/>
        <w:topLinePunct w:val="0"/>
        <w:autoSpaceDE/>
        <w:autoSpaceDN/>
        <w:bidi w:val="0"/>
        <w:adjustRightInd/>
        <w:snapToGrid w:val="0"/>
        <w:spacing w:before="0" w:beforeAutospacing="0" w:after="0" w:afterAutospacing="0" w:line="396" w:lineRule="exact"/>
        <w:ind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22、资格审查</w:t>
      </w:r>
    </w:p>
    <w:p w14:paraId="7589D39A">
      <w:pPr>
        <w:pageBreakBefore w:val="0"/>
        <w:widowControl/>
        <w:kinsoku/>
        <w:wordWrap/>
        <w:overflowPunct/>
        <w:topLinePunct w:val="0"/>
        <w:autoSpaceDE/>
        <w:autoSpaceDN/>
        <w:bidi w:val="0"/>
        <w:adjustRightInd/>
        <w:snapToGrid w:val="0"/>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22.1公开招标采购项目开标结束后，招标人或者招标代理机构应当依法对投标人的资格进行审查。投标文件中须提供资格证明文件，</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lang w:val="en-US" w:eastAsia="zh-CN" w:bidi="ar-SA"/>
          <w14:textFill>
            <w14:solidFill>
              <w14:schemeClr w14:val="tx1"/>
            </w14:solidFill>
          </w14:textFill>
        </w:rPr>
        <w:t>如缺项将导致废标。</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合格投标人不足3家的，不得评标。资格审查内容见下表：</w:t>
      </w:r>
    </w:p>
    <w:tbl>
      <w:tblPr>
        <w:tblStyle w:val="32"/>
        <w:tblpPr w:leftFromText="180" w:rightFromText="180" w:vertAnchor="text" w:horzAnchor="page" w:tblpXSpec="center" w:tblpY="396"/>
        <w:tblOverlap w:val="never"/>
        <w:tblW w:w="49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72"/>
        <w:gridCol w:w="6861"/>
      </w:tblGrid>
      <w:tr w14:paraId="38E5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46" w:type="pct"/>
            <w:noWrap w:val="0"/>
            <w:vAlign w:val="center"/>
          </w:tcPr>
          <w:p w14:paraId="06FDC9E3">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
                <w:bCs/>
                <w:color w:val="000000" w:themeColor="text1"/>
                <w:spacing w:val="0"/>
                <w:sz w:val="21"/>
                <w:szCs w:val="21"/>
                <w:highlight w:val="none"/>
                <w14:textFill>
                  <w14:solidFill>
                    <w14:schemeClr w14:val="tx1"/>
                  </w14:solidFill>
                </w14:textFill>
              </w:rPr>
            </w:pPr>
            <w:r>
              <w:rPr>
                <w:rFonts w:hint="eastAsia" w:ascii="仿宋" w:hAnsi="仿宋" w:eastAsia="仿宋" w:cs="仿宋"/>
                <w:b/>
                <w:bCs/>
                <w:color w:val="000000" w:themeColor="text1"/>
                <w:spacing w:val="0"/>
                <w:sz w:val="21"/>
                <w:szCs w:val="21"/>
                <w:highlight w:val="none"/>
                <w14:textFill>
                  <w14:solidFill>
                    <w14:schemeClr w14:val="tx1"/>
                  </w14:solidFill>
                </w14:textFill>
              </w:rPr>
              <w:t>序号</w:t>
            </w:r>
          </w:p>
        </w:tc>
        <w:tc>
          <w:tcPr>
            <w:tcW w:w="4653" w:type="pct"/>
            <w:gridSpan w:val="2"/>
            <w:noWrap w:val="0"/>
            <w:vAlign w:val="center"/>
          </w:tcPr>
          <w:p w14:paraId="112F3E37">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
                <w:bCs/>
                <w:color w:val="000000" w:themeColor="text1"/>
                <w:spacing w:val="0"/>
                <w:sz w:val="21"/>
                <w:szCs w:val="21"/>
                <w:highlight w:val="none"/>
                <w14:textFill>
                  <w14:solidFill>
                    <w14:schemeClr w14:val="tx1"/>
                  </w14:solidFill>
                </w14:textFill>
              </w:rPr>
            </w:pPr>
            <w:r>
              <w:rPr>
                <w:rFonts w:hint="eastAsia" w:ascii="仿宋" w:hAnsi="仿宋" w:eastAsia="仿宋" w:cs="仿宋"/>
                <w:b/>
                <w:bCs/>
                <w:color w:val="000000" w:themeColor="text1"/>
                <w:spacing w:val="0"/>
                <w:sz w:val="21"/>
                <w:szCs w:val="21"/>
                <w:highlight w:val="none"/>
                <w14:textFill>
                  <w14:solidFill>
                    <w14:schemeClr w14:val="tx1"/>
                  </w14:solidFill>
                </w14:textFill>
              </w:rPr>
              <w:t>评审项目</w:t>
            </w:r>
          </w:p>
        </w:tc>
      </w:tr>
      <w:tr w14:paraId="0E95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346" w:type="pct"/>
            <w:vMerge w:val="restart"/>
            <w:noWrap w:val="0"/>
            <w:vAlign w:val="center"/>
          </w:tcPr>
          <w:p w14:paraId="5C56A73D">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r>
              <w:rPr>
                <w:rFonts w:hint="eastAsia" w:ascii="仿宋" w:hAnsi="仿宋" w:eastAsia="仿宋" w:cs="仿宋"/>
                <w:bCs w:val="0"/>
                <w:color w:val="000000" w:themeColor="text1"/>
                <w:spacing w:val="0"/>
                <w:sz w:val="21"/>
                <w:szCs w:val="21"/>
                <w:highlight w:val="none"/>
                <w14:textFill>
                  <w14:solidFill>
                    <w14:schemeClr w14:val="tx1"/>
                  </w14:solidFill>
                </w14:textFill>
              </w:rPr>
              <w:t>1</w:t>
            </w:r>
          </w:p>
        </w:tc>
        <w:tc>
          <w:tcPr>
            <w:tcW w:w="577" w:type="pct"/>
            <w:vMerge w:val="restart"/>
            <w:noWrap w:val="0"/>
            <w:vAlign w:val="center"/>
          </w:tcPr>
          <w:p w14:paraId="5C578C89">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both"/>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r>
              <w:rPr>
                <w:rFonts w:hint="eastAsia" w:ascii="仿宋" w:hAnsi="仿宋" w:eastAsia="仿宋" w:cs="仿宋"/>
                <w:bCs w:val="0"/>
                <w:color w:val="000000" w:themeColor="text1"/>
                <w:spacing w:val="0"/>
                <w:sz w:val="21"/>
                <w:szCs w:val="21"/>
                <w:highlight w:val="none"/>
                <w14:textFill>
                  <w14:solidFill>
                    <w14:schemeClr w14:val="tx1"/>
                  </w14:solidFill>
                </w14:textFill>
              </w:rPr>
              <w:t>满足《中华人民共和国政府采购法》第二十二条规定</w:t>
            </w:r>
          </w:p>
        </w:tc>
        <w:tc>
          <w:tcPr>
            <w:tcW w:w="8080" w:type="dxa"/>
            <w:noWrap w:val="0"/>
            <w:vAlign w:val="center"/>
          </w:tcPr>
          <w:p w14:paraId="6292B62E">
            <w:pPr>
              <w:pStyle w:val="30"/>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jc w:val="left"/>
              <w:textAlignment w:val="auto"/>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pPr>
            <w:r>
              <w:rPr>
                <w:rFonts w:hint="eastAsia" w:ascii="仿宋" w:hAnsi="仿宋" w:eastAsia="仿宋" w:cs="仿宋"/>
                <w:b w:val="0"/>
                <w:bCs w:val="0"/>
                <w:color w:val="000000" w:themeColor="text1"/>
                <w:spacing w:val="0"/>
                <w:sz w:val="21"/>
                <w:szCs w:val="21"/>
                <w:highlight w:val="none"/>
                <w:lang w:val="en-US" w:eastAsia="zh-CN"/>
                <w14:textFill>
                  <w14:solidFill>
                    <w14:schemeClr w14:val="tx1"/>
                  </w14:solidFill>
                </w14:textFill>
              </w:rPr>
              <w:t>1、</w:t>
            </w:r>
            <w:r>
              <w:rPr>
                <w:rFonts w:hint="eastAsia" w:ascii="仿宋" w:hAnsi="仿宋" w:eastAsia="仿宋" w:cs="仿宋"/>
                <w:b w:val="0"/>
                <w:bCs w:val="0"/>
                <w:color w:val="000000" w:themeColor="text1"/>
                <w:spacing w:val="0"/>
                <w:sz w:val="21"/>
                <w:szCs w:val="21"/>
                <w:highlight w:val="none"/>
                <w14:textFill>
                  <w14:solidFill>
                    <w14:schemeClr w14:val="tx1"/>
                  </w14:solidFill>
                </w14:textFill>
              </w:rPr>
              <w:t>具有独立承担民事责任的能力</w:t>
            </w:r>
            <w:r>
              <w:rPr>
                <w:rFonts w:hint="eastAsia" w:ascii="仿宋" w:hAnsi="仿宋" w:eastAsia="仿宋" w:cs="仿宋"/>
                <w:b w:val="0"/>
                <w:bCs w:val="0"/>
                <w:color w:val="000000" w:themeColor="text1"/>
                <w:spacing w:val="0"/>
                <w:sz w:val="21"/>
                <w:szCs w:val="21"/>
                <w:highlight w:val="none"/>
                <w:lang w:eastAsia="zh-CN"/>
                <w14:textFill>
                  <w14:solidFill>
                    <w14:schemeClr w14:val="tx1"/>
                  </w14:solidFill>
                </w14:textFill>
              </w:rPr>
              <w:t>：</w:t>
            </w:r>
          </w:p>
          <w:p w14:paraId="0A6DE407">
            <w:pPr>
              <w:pStyle w:val="30"/>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position w:val="0"/>
                <w:sz w:val="21"/>
                <w:szCs w:val="21"/>
                <w:highlight w:val="none"/>
                <w:lang w:val="en-US" w:eastAsia="zh-CN" w:bidi="ar-SA"/>
                <w14:textFill>
                  <w14:solidFill>
                    <w14:schemeClr w14:val="tx1"/>
                  </w14:solidFill>
                </w14:textFill>
              </w:rPr>
              <w:t>具有</w:t>
            </w:r>
            <w:r>
              <w:rPr>
                <w:rStyle w:val="35"/>
                <w:rFonts w:hint="eastAsia" w:ascii="仿宋" w:hAnsi="仿宋" w:eastAsia="仿宋" w:cs="仿宋"/>
                <w:b w:val="0"/>
                <w:bCs w:val="0"/>
                <w:i w:val="0"/>
                <w:caps w:val="0"/>
                <w:color w:val="000000" w:themeColor="text1"/>
                <w:spacing w:val="0"/>
                <w:w w:val="100"/>
                <w:position w:val="0"/>
                <w:sz w:val="21"/>
                <w:szCs w:val="21"/>
                <w:highlight w:val="none"/>
                <w:lang w:bidi="ar-SA"/>
                <w14:textFill>
                  <w14:solidFill>
                    <w14:schemeClr w14:val="tx1"/>
                  </w14:solidFill>
                </w14:textFill>
              </w:rPr>
              <w:t>有效在中华人民共和国境内注册的法人或其他组织或自然人的营业执照副本或事业法人登记证或执业许可证或身份证等</w:t>
            </w:r>
            <w:r>
              <w:rPr>
                <w:rStyle w:val="35"/>
                <w:rFonts w:hint="eastAsia" w:ascii="仿宋" w:hAnsi="仿宋" w:eastAsia="仿宋" w:cs="仿宋"/>
                <w:b w:val="0"/>
                <w:bCs w:val="0"/>
                <w:i w:val="0"/>
                <w:caps w:val="0"/>
                <w:color w:val="000000" w:themeColor="text1"/>
                <w:spacing w:val="0"/>
                <w:w w:val="100"/>
                <w:position w:val="0"/>
                <w:sz w:val="21"/>
                <w:szCs w:val="21"/>
                <w:highlight w:val="none"/>
                <w:lang w:eastAsia="zh-CN" w:bidi="ar-SA"/>
                <w14:textFill>
                  <w14:solidFill>
                    <w14:schemeClr w14:val="tx1"/>
                  </w14:solidFill>
                </w14:textFill>
              </w:rPr>
              <w:t>相关证明原件扫描件，</w:t>
            </w:r>
            <w:r>
              <w:rPr>
                <w:rStyle w:val="35"/>
                <w:rFonts w:hint="eastAsia" w:ascii="仿宋" w:hAnsi="仿宋" w:eastAsia="仿宋" w:cs="仿宋"/>
                <w:b w:val="0"/>
                <w:bCs w:val="0"/>
                <w:i w:val="0"/>
                <w:caps w:val="0"/>
                <w:color w:val="000000" w:themeColor="text1"/>
                <w:spacing w:val="0"/>
                <w:w w:val="100"/>
                <w:position w:val="0"/>
                <w:sz w:val="21"/>
                <w:szCs w:val="21"/>
                <w:highlight w:val="none"/>
                <w:lang w:val="en-US" w:eastAsia="zh-CN" w:bidi="ar-SA"/>
                <w14:textFill>
                  <w14:solidFill>
                    <w14:schemeClr w14:val="tx1"/>
                  </w14:solidFill>
                </w14:textFill>
              </w:rPr>
              <w:t>所</w:t>
            </w: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提供资料须加盖公章或电子章的复印件/扫描件（加盖投标人公章或电子章）。</w:t>
            </w:r>
          </w:p>
        </w:tc>
      </w:tr>
      <w:tr w14:paraId="7789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346" w:type="pct"/>
            <w:vMerge w:val="continue"/>
            <w:noWrap w:val="0"/>
            <w:vAlign w:val="center"/>
          </w:tcPr>
          <w:p w14:paraId="4BF0AED2">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p>
        </w:tc>
        <w:tc>
          <w:tcPr>
            <w:tcW w:w="577" w:type="pct"/>
            <w:vMerge w:val="continue"/>
            <w:noWrap w:val="0"/>
            <w:vAlign w:val="center"/>
          </w:tcPr>
          <w:p w14:paraId="085B4849">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p>
        </w:tc>
        <w:tc>
          <w:tcPr>
            <w:tcW w:w="8080" w:type="dxa"/>
            <w:noWrap w:val="0"/>
            <w:vAlign w:val="center"/>
          </w:tcPr>
          <w:p w14:paraId="6DDAE768">
            <w:pPr>
              <w:pStyle w:val="107"/>
              <w:keepNext w:val="0"/>
              <w:keepLines w:val="0"/>
              <w:pageBreakBefore w:val="0"/>
              <w:widowControl/>
              <w:kinsoku/>
              <w:wordWrap/>
              <w:overflowPunct/>
              <w:topLinePunct w:val="0"/>
              <w:autoSpaceDE/>
              <w:autoSpaceDN/>
              <w:bidi w:val="0"/>
              <w:adjustRightInd/>
              <w:snapToGrid/>
              <w:spacing w:before="0" w:beforeAutospacing="0" w:afterAutospacing="0" w:line="240" w:lineRule="exact"/>
              <w:ind w:left="0" w:leftChars="0" w:firstLine="0" w:firstLineChars="0"/>
              <w:jc w:val="both"/>
              <w:textAlignment w:val="auto"/>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pPr>
            <w:r>
              <w:rPr>
                <w:rFonts w:hint="eastAsia" w:ascii="仿宋" w:hAnsi="仿宋" w:eastAsia="仿宋" w:cs="仿宋"/>
                <w:b w:val="0"/>
                <w:bCs w:val="0"/>
                <w:color w:val="000000" w:themeColor="text1"/>
                <w:spacing w:val="0"/>
                <w:sz w:val="21"/>
                <w:szCs w:val="21"/>
                <w:highlight w:val="none"/>
                <w:lang w:val="en-US" w:eastAsia="zh-CN"/>
                <w14:textFill>
                  <w14:solidFill>
                    <w14:schemeClr w14:val="tx1"/>
                  </w14:solidFill>
                </w14:textFill>
              </w:rPr>
              <w:t>2、</w:t>
            </w:r>
            <w:r>
              <w:rPr>
                <w:rFonts w:hint="eastAsia" w:ascii="仿宋" w:hAnsi="仿宋" w:eastAsia="仿宋" w:cs="仿宋"/>
                <w:b w:val="0"/>
                <w:bCs w:val="0"/>
                <w:color w:val="000000" w:themeColor="text1"/>
                <w:spacing w:val="0"/>
                <w:sz w:val="21"/>
                <w:szCs w:val="21"/>
                <w:highlight w:val="none"/>
                <w14:textFill>
                  <w14:solidFill>
                    <w14:schemeClr w14:val="tx1"/>
                  </w14:solidFill>
                </w14:textFill>
              </w:rPr>
              <w:t>具有良好的商业信誉和健全的财务会计制度</w:t>
            </w:r>
            <w:r>
              <w:rPr>
                <w:rFonts w:hint="eastAsia" w:ascii="仿宋" w:hAnsi="仿宋" w:eastAsia="仿宋" w:cs="仿宋"/>
                <w:b w:val="0"/>
                <w:bCs w:val="0"/>
                <w:color w:val="000000" w:themeColor="text1"/>
                <w:spacing w:val="0"/>
                <w:sz w:val="21"/>
                <w:szCs w:val="21"/>
                <w:highlight w:val="none"/>
                <w:lang w:eastAsia="zh-CN"/>
                <w14:textFill>
                  <w14:solidFill>
                    <w14:schemeClr w14:val="tx1"/>
                  </w14:solidFill>
                </w14:textFill>
              </w:rPr>
              <w:t>：</w:t>
            </w:r>
          </w:p>
          <w:p w14:paraId="44FB0F9F">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themeColor="text1"/>
                <w:spacing w:val="0"/>
                <w:sz w:val="21"/>
                <w:szCs w:val="21"/>
                <w:highlight w:val="none"/>
                <w:lang w:val="en-US" w:eastAsia="zh-CN"/>
                <w14:textFill>
                  <w14:solidFill>
                    <w14:schemeClr w14:val="tx1"/>
                  </w14:solidFill>
                </w14:textFill>
              </w:rPr>
            </w:pPr>
            <w:r>
              <w:rPr>
                <w:rFonts w:hint="eastAsia" w:ascii="仿宋" w:hAnsi="仿宋" w:eastAsia="仿宋" w:cs="仿宋"/>
                <w:b w:val="0"/>
                <w:bCs w:val="0"/>
                <w:color w:val="000000" w:themeColor="text1"/>
                <w:spacing w:val="0"/>
                <w:sz w:val="21"/>
                <w:szCs w:val="21"/>
                <w:highlight w:val="none"/>
                <w:lang w:val="en-US" w:eastAsia="zh-CN"/>
                <w14:textFill>
                  <w14:solidFill>
                    <w14:schemeClr w14:val="tx1"/>
                  </w14:solidFill>
                </w14:textFill>
              </w:rPr>
              <w:t>须提供近两年（指 2024 年或 2025 年）度由具备资质的会计师事务所出具的经备案赋码的财务审计报告（附防伪验证码：注册会计师行业统一监督平台备案赋码）审计报告须包括资产负债表、利润表、现金流量表、所有者权益变动表及其附注（复印件并加盖投标人公章或电子章）。如投标人注册成立不足一年的，则须提供开标日前三个月内银行出具的资信证明原件或复印件加盖公章或电子章。如投标人注册成立不足三个月的则提供承诺函（自拟）原件扫描件（加盖投标人公章或电子章）。</w:t>
            </w:r>
          </w:p>
        </w:tc>
      </w:tr>
      <w:tr w14:paraId="28D6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46" w:type="pct"/>
            <w:vMerge w:val="continue"/>
            <w:noWrap w:val="0"/>
            <w:vAlign w:val="center"/>
          </w:tcPr>
          <w:p w14:paraId="3A8450DD">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p>
        </w:tc>
        <w:tc>
          <w:tcPr>
            <w:tcW w:w="577" w:type="pct"/>
            <w:vMerge w:val="continue"/>
            <w:noWrap w:val="0"/>
            <w:vAlign w:val="center"/>
          </w:tcPr>
          <w:p w14:paraId="06558757">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p>
        </w:tc>
        <w:tc>
          <w:tcPr>
            <w:tcW w:w="8080" w:type="dxa"/>
            <w:noWrap w:val="0"/>
            <w:vAlign w:val="center"/>
          </w:tcPr>
          <w:p w14:paraId="32423175">
            <w:pPr>
              <w:pStyle w:val="30"/>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themeColor="text1"/>
                <w:spacing w:val="0"/>
                <w:sz w:val="21"/>
                <w:szCs w:val="21"/>
                <w:highlight w:val="none"/>
                <w:lang w:eastAsia="zh-CN"/>
                <w14:textFill>
                  <w14:solidFill>
                    <w14:schemeClr w14:val="tx1"/>
                  </w14:solidFill>
                </w14:textFill>
              </w:rPr>
            </w:pPr>
            <w:r>
              <w:rPr>
                <w:rFonts w:hint="eastAsia" w:ascii="仿宋" w:hAnsi="仿宋" w:eastAsia="仿宋" w:cs="仿宋"/>
                <w:b w:val="0"/>
                <w:bCs w:val="0"/>
                <w:color w:val="000000" w:themeColor="text1"/>
                <w:spacing w:val="0"/>
                <w:kern w:val="2"/>
                <w:sz w:val="21"/>
                <w:szCs w:val="21"/>
                <w:highlight w:val="none"/>
                <w:lang w:val="en-US" w:eastAsia="zh-CN" w:bidi="ar-SA"/>
                <w14:textFill>
                  <w14:solidFill>
                    <w14:schemeClr w14:val="tx1"/>
                  </w14:solidFill>
                </w14:textFill>
              </w:rPr>
              <w:t>3、</w:t>
            </w:r>
            <w:r>
              <w:rPr>
                <w:rFonts w:hint="eastAsia" w:ascii="仿宋" w:hAnsi="仿宋" w:eastAsia="仿宋" w:cs="仿宋"/>
                <w:b w:val="0"/>
                <w:bCs w:val="0"/>
                <w:color w:val="000000" w:themeColor="text1"/>
                <w:spacing w:val="0"/>
                <w:sz w:val="21"/>
                <w:szCs w:val="21"/>
                <w:highlight w:val="none"/>
                <w14:textFill>
                  <w14:solidFill>
                    <w14:schemeClr w14:val="tx1"/>
                  </w14:solidFill>
                </w14:textFill>
              </w:rPr>
              <w:t>具有履行合同所必需的设备和专业技术能力</w:t>
            </w:r>
            <w:r>
              <w:rPr>
                <w:rFonts w:hint="eastAsia" w:ascii="仿宋" w:hAnsi="仿宋" w:eastAsia="仿宋" w:cs="仿宋"/>
                <w:b w:val="0"/>
                <w:bCs w:val="0"/>
                <w:color w:val="000000" w:themeColor="text1"/>
                <w:spacing w:val="0"/>
                <w:sz w:val="21"/>
                <w:szCs w:val="21"/>
                <w:highlight w:val="none"/>
                <w:lang w:eastAsia="zh-CN"/>
                <w14:textFill>
                  <w14:solidFill>
                    <w14:schemeClr w14:val="tx1"/>
                  </w14:solidFill>
                </w14:textFill>
              </w:rPr>
              <w:t>：</w:t>
            </w:r>
          </w:p>
          <w:p w14:paraId="5ADD1E4E">
            <w:pPr>
              <w:pStyle w:val="30"/>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themeColor="text1"/>
                <w:spacing w:val="0"/>
                <w:sz w:val="21"/>
                <w:szCs w:val="21"/>
                <w:highlight w:val="none"/>
                <w:lang w:eastAsia="zh-CN"/>
                <w14:textFill>
                  <w14:solidFill>
                    <w14:schemeClr w14:val="tx1"/>
                  </w14:solidFill>
                </w14:textFill>
              </w:rPr>
            </w:pPr>
            <w:r>
              <w:rPr>
                <w:rFonts w:hint="eastAsia" w:ascii="仿宋" w:hAnsi="仿宋" w:eastAsia="仿宋" w:cs="仿宋"/>
                <w:b w:val="0"/>
                <w:bCs w:val="0"/>
                <w:color w:val="000000" w:themeColor="text1"/>
                <w:spacing w:val="0"/>
                <w:sz w:val="21"/>
                <w:szCs w:val="21"/>
                <w:highlight w:val="none"/>
                <w:lang w:val="en-US" w:eastAsia="zh-CN"/>
                <w14:textFill>
                  <w14:solidFill>
                    <w14:schemeClr w14:val="tx1"/>
                  </w14:solidFill>
                </w14:textFill>
              </w:rPr>
              <w:t>须提供</w:t>
            </w:r>
            <w:r>
              <w:rPr>
                <w:rStyle w:val="35"/>
                <w:rFonts w:hint="eastAsia" w:ascii="仿宋" w:hAnsi="仿宋" w:eastAsia="仿宋" w:cs="仿宋"/>
                <w:b w:val="0"/>
                <w:bCs w:val="0"/>
                <w:i w:val="0"/>
                <w:caps w:val="0"/>
                <w:color w:val="000000" w:themeColor="text1"/>
                <w:spacing w:val="0"/>
                <w:w w:val="100"/>
                <w:position w:val="0"/>
                <w:sz w:val="21"/>
                <w:szCs w:val="21"/>
                <w:highlight w:val="none"/>
                <w:lang w:bidi="ar-SA"/>
                <w14:textFill>
                  <w14:solidFill>
                    <w14:schemeClr w14:val="tx1"/>
                  </w14:solidFill>
                </w14:textFill>
              </w:rPr>
              <w:t>具备履行合同所必需的设备和专业技术能力的书面声明</w:t>
            </w:r>
            <w:r>
              <w:rPr>
                <w:rStyle w:val="35"/>
                <w:rFonts w:hint="eastAsia" w:ascii="仿宋" w:hAnsi="仿宋" w:eastAsia="仿宋" w:cs="仿宋"/>
                <w:b w:val="0"/>
                <w:bCs w:val="0"/>
                <w:i w:val="0"/>
                <w:caps w:val="0"/>
                <w:color w:val="000000" w:themeColor="text1"/>
                <w:spacing w:val="0"/>
                <w:w w:val="100"/>
                <w:position w:val="0"/>
                <w:sz w:val="21"/>
                <w:szCs w:val="21"/>
                <w:highlight w:val="none"/>
                <w:lang w:eastAsia="zh-CN" w:bidi="ar-SA"/>
                <w14:textFill>
                  <w14:solidFill>
                    <w14:schemeClr w14:val="tx1"/>
                  </w14:solidFill>
                </w14:textFill>
              </w:rPr>
              <w:t>扫描件（加盖投标人公章或电子章）。</w:t>
            </w:r>
          </w:p>
        </w:tc>
      </w:tr>
      <w:tr w14:paraId="3AF1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346" w:type="pct"/>
            <w:vMerge w:val="continue"/>
            <w:noWrap w:val="0"/>
            <w:vAlign w:val="center"/>
          </w:tcPr>
          <w:p w14:paraId="1238F3BF">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p>
        </w:tc>
        <w:tc>
          <w:tcPr>
            <w:tcW w:w="577" w:type="pct"/>
            <w:vMerge w:val="continue"/>
            <w:noWrap w:val="0"/>
            <w:vAlign w:val="center"/>
          </w:tcPr>
          <w:p w14:paraId="7856FD6B">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p>
        </w:tc>
        <w:tc>
          <w:tcPr>
            <w:tcW w:w="8080" w:type="dxa"/>
            <w:noWrap w:val="0"/>
            <w:vAlign w:val="center"/>
          </w:tcPr>
          <w:p w14:paraId="1588CED8">
            <w:pPr>
              <w:pStyle w:val="30"/>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themeColor="text1"/>
                <w:spacing w:val="0"/>
                <w:sz w:val="21"/>
                <w:szCs w:val="21"/>
                <w:highlight w:val="none"/>
                <w:lang w:eastAsia="zh-CN"/>
                <w14:textFill>
                  <w14:solidFill>
                    <w14:schemeClr w14:val="tx1"/>
                  </w14:solidFill>
                </w14:textFill>
              </w:rPr>
            </w:pPr>
            <w:r>
              <w:rPr>
                <w:rFonts w:hint="eastAsia" w:ascii="仿宋" w:hAnsi="仿宋" w:eastAsia="仿宋" w:cs="仿宋"/>
                <w:b w:val="0"/>
                <w:bCs w:val="0"/>
                <w:color w:val="000000" w:themeColor="text1"/>
                <w:spacing w:val="0"/>
                <w:kern w:val="2"/>
                <w:sz w:val="21"/>
                <w:szCs w:val="21"/>
                <w:highlight w:val="none"/>
                <w:lang w:val="en-US" w:eastAsia="zh-CN" w:bidi="ar-SA"/>
                <w14:textFill>
                  <w14:solidFill>
                    <w14:schemeClr w14:val="tx1"/>
                  </w14:solidFill>
                </w14:textFill>
              </w:rPr>
              <w:t>4、</w:t>
            </w:r>
            <w:r>
              <w:rPr>
                <w:rFonts w:hint="eastAsia" w:ascii="仿宋" w:hAnsi="仿宋" w:eastAsia="仿宋" w:cs="仿宋"/>
                <w:b w:val="0"/>
                <w:bCs w:val="0"/>
                <w:color w:val="000000" w:themeColor="text1"/>
                <w:spacing w:val="0"/>
                <w:sz w:val="21"/>
                <w:szCs w:val="21"/>
                <w:highlight w:val="none"/>
                <w14:textFill>
                  <w14:solidFill>
                    <w14:schemeClr w14:val="tx1"/>
                  </w14:solidFill>
                </w14:textFill>
              </w:rPr>
              <w:t>有依法缴纳税收和社会保障资金的良好记录</w:t>
            </w:r>
            <w:r>
              <w:rPr>
                <w:rFonts w:hint="eastAsia" w:ascii="仿宋" w:hAnsi="仿宋" w:eastAsia="仿宋" w:cs="仿宋"/>
                <w:b w:val="0"/>
                <w:bCs w:val="0"/>
                <w:color w:val="000000" w:themeColor="text1"/>
                <w:spacing w:val="0"/>
                <w:sz w:val="21"/>
                <w:szCs w:val="21"/>
                <w:highlight w:val="none"/>
                <w:lang w:eastAsia="zh-CN"/>
                <w14:textFill>
                  <w14:solidFill>
                    <w14:schemeClr w14:val="tx1"/>
                  </w14:solidFill>
                </w14:textFill>
              </w:rPr>
              <w:t>：</w:t>
            </w:r>
          </w:p>
          <w:p w14:paraId="5CCE7789">
            <w:pPr>
              <w:pStyle w:val="30"/>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themeColor="text1"/>
                <w:spacing w:val="0"/>
                <w:sz w:val="21"/>
                <w:szCs w:val="21"/>
                <w:highlight w:val="none"/>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position w:val="0"/>
                <w:sz w:val="21"/>
                <w:szCs w:val="21"/>
                <w:highlight w:val="none"/>
                <w:lang w:val="en-US" w:eastAsia="zh-CN" w:bidi="ar-SA"/>
                <w14:textFill>
                  <w14:solidFill>
                    <w14:schemeClr w14:val="tx1"/>
                  </w14:solidFill>
                </w14:textFill>
              </w:rPr>
              <w:t>须提供开标前六个月内任意一期的依法缴税凭据和缴纳社会保险的凭据扫描件（加盖投标人公章或电子章）</w:t>
            </w:r>
            <w:r>
              <w:rPr>
                <w:rStyle w:val="35"/>
                <w:rFonts w:hint="eastAsia" w:ascii="仿宋" w:hAnsi="仿宋" w:eastAsia="仿宋" w:cs="仿宋"/>
                <w:b w:val="0"/>
                <w:bCs w:val="0"/>
                <w:i w:val="0"/>
                <w:caps w:val="0"/>
                <w:color w:val="000000" w:themeColor="text1"/>
                <w:spacing w:val="0"/>
                <w:w w:val="100"/>
                <w:position w:val="0"/>
                <w:sz w:val="21"/>
                <w:szCs w:val="21"/>
                <w:highlight w:val="none"/>
                <w:lang w:bidi="ar-SA"/>
                <w14:textFill>
                  <w14:solidFill>
                    <w14:schemeClr w14:val="tx1"/>
                  </w14:solidFill>
                </w14:textFill>
              </w:rPr>
              <w:t>（依法免税的应提供相应文件</w:t>
            </w:r>
            <w:r>
              <w:rPr>
                <w:rStyle w:val="35"/>
                <w:rFonts w:hint="eastAsia" w:ascii="仿宋" w:hAnsi="仿宋" w:eastAsia="仿宋" w:cs="仿宋"/>
                <w:b w:val="0"/>
                <w:bCs w:val="0"/>
                <w:i w:val="0"/>
                <w:caps w:val="0"/>
                <w:color w:val="000000" w:themeColor="text1"/>
                <w:spacing w:val="0"/>
                <w:w w:val="100"/>
                <w:position w:val="0"/>
                <w:sz w:val="21"/>
                <w:szCs w:val="21"/>
                <w:highlight w:val="none"/>
                <w:lang w:val="en-US" w:eastAsia="zh-CN" w:bidi="ar-SA"/>
                <w14:textFill>
                  <w14:solidFill>
                    <w14:schemeClr w14:val="tx1"/>
                  </w14:solidFill>
                </w14:textFill>
              </w:rPr>
              <w:t>证</w:t>
            </w:r>
            <w:r>
              <w:rPr>
                <w:rStyle w:val="35"/>
                <w:rFonts w:hint="eastAsia" w:ascii="仿宋" w:hAnsi="仿宋" w:eastAsia="仿宋" w:cs="仿宋"/>
                <w:b w:val="0"/>
                <w:bCs w:val="0"/>
                <w:i w:val="0"/>
                <w:caps w:val="0"/>
                <w:color w:val="000000" w:themeColor="text1"/>
                <w:spacing w:val="0"/>
                <w:w w:val="100"/>
                <w:position w:val="0"/>
                <w:sz w:val="21"/>
                <w:szCs w:val="21"/>
                <w:highlight w:val="none"/>
                <w:lang w:bidi="ar-SA"/>
                <w14:textFill>
                  <w14:solidFill>
                    <w14:schemeClr w14:val="tx1"/>
                  </w14:solidFill>
                </w14:textFill>
              </w:rPr>
              <w:t>明）</w:t>
            </w:r>
            <w:r>
              <w:rPr>
                <w:rStyle w:val="35"/>
                <w:rFonts w:hint="eastAsia" w:ascii="仿宋" w:hAnsi="仿宋" w:eastAsia="仿宋" w:cs="仿宋"/>
                <w:b w:val="0"/>
                <w:bCs w:val="0"/>
                <w:i w:val="0"/>
                <w:caps w:val="0"/>
                <w:color w:val="000000" w:themeColor="text1"/>
                <w:spacing w:val="0"/>
                <w:w w:val="100"/>
                <w:position w:val="0"/>
                <w:sz w:val="21"/>
                <w:szCs w:val="21"/>
                <w:highlight w:val="none"/>
                <w:lang w:eastAsia="zh-CN" w:bidi="ar-SA"/>
                <w14:textFill>
                  <w14:solidFill>
                    <w14:schemeClr w14:val="tx1"/>
                  </w14:solidFill>
                </w14:textFill>
              </w:rPr>
              <w:t>。</w:t>
            </w:r>
          </w:p>
        </w:tc>
      </w:tr>
      <w:tr w14:paraId="69B9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46" w:type="pct"/>
            <w:vMerge w:val="continue"/>
            <w:noWrap w:val="0"/>
            <w:vAlign w:val="center"/>
          </w:tcPr>
          <w:p w14:paraId="5370A30B">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p>
        </w:tc>
        <w:tc>
          <w:tcPr>
            <w:tcW w:w="577" w:type="pct"/>
            <w:vMerge w:val="continue"/>
            <w:noWrap w:val="0"/>
            <w:vAlign w:val="center"/>
          </w:tcPr>
          <w:p w14:paraId="63BE5669">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p>
        </w:tc>
        <w:tc>
          <w:tcPr>
            <w:tcW w:w="8080" w:type="dxa"/>
            <w:noWrap w:val="0"/>
            <w:vAlign w:val="center"/>
          </w:tcPr>
          <w:p w14:paraId="1F5B178E">
            <w:pPr>
              <w:pStyle w:val="30"/>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 w:val="0"/>
                <w:bCs w:val="0"/>
                <w:color w:val="000000" w:themeColor="text1"/>
                <w:spacing w:val="0"/>
                <w:sz w:val="21"/>
                <w:szCs w:val="21"/>
                <w:highlight w:val="none"/>
                <w:lang w:eastAsia="zh-CN"/>
                <w14:textFill>
                  <w14:solidFill>
                    <w14:schemeClr w14:val="tx1"/>
                  </w14:solidFill>
                </w14:textFill>
              </w:rPr>
            </w:pPr>
            <w:r>
              <w:rPr>
                <w:rFonts w:hint="eastAsia" w:ascii="仿宋" w:hAnsi="仿宋" w:eastAsia="仿宋" w:cs="仿宋"/>
                <w:b w:val="0"/>
                <w:bCs w:val="0"/>
                <w:color w:val="000000" w:themeColor="text1"/>
                <w:spacing w:val="0"/>
                <w:kern w:val="2"/>
                <w:sz w:val="21"/>
                <w:szCs w:val="21"/>
                <w:highlight w:val="none"/>
                <w:lang w:val="en-US" w:eastAsia="zh-CN" w:bidi="ar-SA"/>
                <w14:textFill>
                  <w14:solidFill>
                    <w14:schemeClr w14:val="tx1"/>
                  </w14:solidFill>
                </w14:textFill>
              </w:rPr>
              <w:t>5、</w:t>
            </w:r>
            <w:r>
              <w:rPr>
                <w:rFonts w:hint="eastAsia" w:ascii="仿宋" w:hAnsi="仿宋" w:eastAsia="仿宋" w:cs="仿宋"/>
                <w:bCs w:val="0"/>
                <w:color w:val="000000" w:themeColor="text1"/>
                <w:spacing w:val="0"/>
                <w:sz w:val="21"/>
                <w:szCs w:val="21"/>
                <w:highlight w:val="none"/>
                <w14:textFill>
                  <w14:solidFill>
                    <w14:schemeClr w14:val="tx1"/>
                  </w14:solidFill>
                </w14:textFill>
              </w:rPr>
              <w:t>参加政府采购活动前三年内，在经营活动中没有重大违法记录</w:t>
            </w:r>
            <w:r>
              <w:rPr>
                <w:rFonts w:hint="eastAsia" w:ascii="仿宋" w:hAnsi="仿宋" w:eastAsia="仿宋" w:cs="仿宋"/>
                <w:b w:val="0"/>
                <w:bCs w:val="0"/>
                <w:color w:val="000000" w:themeColor="text1"/>
                <w:spacing w:val="0"/>
                <w:sz w:val="21"/>
                <w:szCs w:val="21"/>
                <w:highlight w:val="none"/>
                <w:lang w:eastAsia="zh-CN"/>
                <w14:textFill>
                  <w14:solidFill>
                    <w14:schemeClr w14:val="tx1"/>
                  </w14:solidFill>
                </w14:textFill>
              </w:rPr>
              <w:t>：</w:t>
            </w:r>
          </w:p>
          <w:p w14:paraId="0486BBFF">
            <w:pPr>
              <w:pStyle w:val="30"/>
              <w:keepNext w:val="0"/>
              <w:keepLines w:val="0"/>
              <w:pageBreakBefore w:val="0"/>
              <w:widowControl w:val="0"/>
              <w:numPr>
                <w:ilvl w:val="0"/>
                <w:numId w:val="0"/>
              </w:numPr>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r>
              <w:rPr>
                <w:rStyle w:val="35"/>
                <w:rFonts w:hint="eastAsia" w:ascii="仿宋" w:hAnsi="仿宋" w:eastAsia="仿宋" w:cs="仿宋"/>
                <w:b w:val="0"/>
                <w:bCs/>
                <w:i w:val="0"/>
                <w:caps w:val="0"/>
                <w:color w:val="000000" w:themeColor="text1"/>
                <w:spacing w:val="0"/>
                <w:w w:val="100"/>
                <w:position w:val="0"/>
                <w:sz w:val="21"/>
                <w:szCs w:val="21"/>
                <w:highlight w:val="none"/>
                <w:lang w:bidi="ar-SA"/>
                <w14:textFill>
                  <w14:solidFill>
                    <w14:schemeClr w14:val="tx1"/>
                  </w14:solidFill>
                </w14:textFill>
              </w:rPr>
              <w:t>须提供书面声明</w:t>
            </w:r>
            <w:r>
              <w:rPr>
                <w:rStyle w:val="35"/>
                <w:rFonts w:hint="eastAsia" w:ascii="仿宋" w:hAnsi="仿宋" w:eastAsia="仿宋" w:cs="仿宋"/>
                <w:b w:val="0"/>
                <w:bCs/>
                <w:i w:val="0"/>
                <w:caps w:val="0"/>
                <w:color w:val="000000" w:themeColor="text1"/>
                <w:spacing w:val="0"/>
                <w:w w:val="100"/>
                <w:position w:val="0"/>
                <w:sz w:val="21"/>
                <w:szCs w:val="21"/>
                <w:highlight w:val="none"/>
                <w:lang w:eastAsia="zh-CN" w:bidi="ar-SA"/>
                <w14:textFill>
                  <w14:solidFill>
                    <w14:schemeClr w14:val="tx1"/>
                  </w14:solidFill>
                </w14:textFill>
              </w:rPr>
              <w:t>扫描件（加盖投标人公章或电子章）。</w:t>
            </w:r>
          </w:p>
        </w:tc>
      </w:tr>
      <w:tr w14:paraId="059F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46" w:type="pct"/>
            <w:vMerge w:val="continue"/>
            <w:noWrap w:val="0"/>
            <w:vAlign w:val="center"/>
          </w:tcPr>
          <w:p w14:paraId="388B415F">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p>
        </w:tc>
        <w:tc>
          <w:tcPr>
            <w:tcW w:w="577" w:type="pct"/>
            <w:vMerge w:val="continue"/>
            <w:noWrap w:val="0"/>
            <w:vAlign w:val="center"/>
          </w:tcPr>
          <w:p w14:paraId="7CFAE1FA">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center"/>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p>
        </w:tc>
        <w:tc>
          <w:tcPr>
            <w:tcW w:w="4076" w:type="pct"/>
            <w:noWrap w:val="0"/>
            <w:vAlign w:val="center"/>
          </w:tcPr>
          <w:p w14:paraId="6D80B57E">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default" w:ascii="仿宋" w:hAnsi="仿宋" w:eastAsia="仿宋" w:cs="仿宋"/>
                <w:bCs w:val="0"/>
                <w:color w:val="000000" w:themeColor="text1"/>
                <w:spacing w:val="0"/>
                <w:sz w:val="21"/>
                <w:szCs w:val="21"/>
                <w:highlight w:val="none"/>
                <w14:textFill>
                  <w14:solidFill>
                    <w14:schemeClr w14:val="tx1"/>
                  </w14:solidFill>
                </w14:textFill>
              </w:rPr>
            </w:pPr>
            <w:r>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t>6、</w:t>
            </w:r>
            <w:r>
              <w:rPr>
                <w:rFonts w:hint="eastAsia" w:ascii="仿宋" w:hAnsi="仿宋" w:eastAsia="仿宋" w:cs="仿宋"/>
                <w:bCs w:val="0"/>
                <w:color w:val="000000" w:themeColor="text1"/>
                <w:spacing w:val="0"/>
                <w:sz w:val="21"/>
                <w:szCs w:val="21"/>
                <w:highlight w:val="none"/>
                <w14:textFill>
                  <w14:solidFill>
                    <w14:schemeClr w14:val="tx1"/>
                  </w14:solidFill>
                </w14:textFill>
              </w:rPr>
              <w:t>法律、行政法规规定的其他条件</w:t>
            </w:r>
            <w:r>
              <w:rPr>
                <w:rFonts w:hint="default" w:ascii="仿宋" w:hAnsi="仿宋" w:eastAsia="仿宋" w:cs="仿宋"/>
                <w:bCs w:val="0"/>
                <w:color w:val="000000" w:themeColor="text1"/>
                <w:spacing w:val="0"/>
                <w:sz w:val="21"/>
                <w:szCs w:val="21"/>
                <w:highlight w:val="none"/>
                <w14:textFill>
                  <w14:solidFill>
                    <w14:schemeClr w14:val="tx1"/>
                  </w14:solidFill>
                </w14:textFill>
              </w:rPr>
              <w:t>。</w:t>
            </w:r>
          </w:p>
        </w:tc>
      </w:tr>
      <w:tr w14:paraId="7EDA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46" w:type="pct"/>
            <w:noWrap w:val="0"/>
            <w:vAlign w:val="center"/>
          </w:tcPr>
          <w:p w14:paraId="01F3EB23">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pPr>
            <w:r>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t>2</w:t>
            </w:r>
          </w:p>
        </w:tc>
        <w:tc>
          <w:tcPr>
            <w:tcW w:w="577" w:type="pct"/>
            <w:noWrap w:val="0"/>
            <w:vAlign w:val="center"/>
          </w:tcPr>
          <w:p w14:paraId="0F6A9BFB">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both"/>
              <w:textAlignment w:val="auto"/>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pPr>
            <w:r>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t>特定资格要求</w:t>
            </w:r>
          </w:p>
        </w:tc>
        <w:tc>
          <w:tcPr>
            <w:tcW w:w="4076" w:type="pct"/>
            <w:noWrap w:val="0"/>
            <w:vAlign w:val="center"/>
          </w:tcPr>
          <w:p w14:paraId="2E18A9ED">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default" w:ascii="仿宋" w:hAnsi="仿宋" w:eastAsia="仿宋" w:cs="仿宋"/>
                <w:bCs w:val="0"/>
                <w:color w:val="000000" w:themeColor="text1"/>
                <w:spacing w:val="0"/>
                <w:sz w:val="21"/>
                <w:szCs w:val="21"/>
                <w:highlight w:val="none"/>
                <w14:textFill>
                  <w14:solidFill>
                    <w14:schemeClr w14:val="tx1"/>
                  </w14:solidFill>
                </w14:textFill>
              </w:rPr>
            </w:pPr>
            <w:r>
              <w:rPr>
                <w:rFonts w:hint="default" w:ascii="仿宋" w:hAnsi="仿宋" w:eastAsia="仿宋" w:cs="仿宋"/>
                <w:bCs w:val="0"/>
                <w:color w:val="000000" w:themeColor="text1"/>
                <w:spacing w:val="0"/>
                <w:sz w:val="21"/>
                <w:szCs w:val="21"/>
                <w:highlight w:val="none"/>
                <w14:textFill>
                  <w14:solidFill>
                    <w14:schemeClr w14:val="tx1"/>
                  </w14:solidFill>
                </w14:textFill>
              </w:rPr>
              <w:t>无。</w:t>
            </w:r>
          </w:p>
        </w:tc>
      </w:tr>
      <w:tr w14:paraId="0043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46" w:type="pct"/>
            <w:noWrap w:val="0"/>
            <w:vAlign w:val="center"/>
          </w:tcPr>
          <w:p w14:paraId="54B02EC9">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eastAsia" w:ascii="仿宋" w:hAnsi="仿宋" w:eastAsia="仿宋" w:cs="仿宋"/>
                <w:bCs w:val="0"/>
                <w:color w:val="000000" w:themeColor="text1"/>
                <w:spacing w:val="0"/>
                <w:sz w:val="21"/>
                <w:szCs w:val="21"/>
                <w:highlight w:val="none"/>
                <w:lang w:eastAsia="zh-CN"/>
                <w14:textFill>
                  <w14:solidFill>
                    <w14:schemeClr w14:val="tx1"/>
                  </w14:solidFill>
                </w14:textFill>
              </w:rPr>
            </w:pPr>
            <w:r>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t>3</w:t>
            </w:r>
          </w:p>
        </w:tc>
        <w:tc>
          <w:tcPr>
            <w:tcW w:w="4653" w:type="pct"/>
            <w:gridSpan w:val="2"/>
            <w:noWrap w:val="0"/>
            <w:vAlign w:val="center"/>
          </w:tcPr>
          <w:p w14:paraId="31514E27">
            <w:pPr>
              <w:pStyle w:val="30"/>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themeColor="text1"/>
                <w:spacing w:val="0"/>
                <w:sz w:val="21"/>
                <w:szCs w:val="21"/>
                <w:highlight w:val="none"/>
                <w:lang w:val="zh-CN" w:eastAsia="zh-CN"/>
                <w14:textFill>
                  <w14:solidFill>
                    <w14:schemeClr w14:val="tx1"/>
                  </w14:solidFill>
                </w14:textFill>
              </w:rPr>
            </w:pPr>
            <w:r>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t>供应商</w:t>
            </w:r>
            <w:r>
              <w:rPr>
                <w:rFonts w:hint="eastAsia" w:ascii="仿宋" w:hAnsi="仿宋" w:eastAsia="仿宋" w:cs="仿宋"/>
                <w:bCs w:val="0"/>
                <w:color w:val="000000" w:themeColor="text1"/>
                <w:spacing w:val="0"/>
                <w:sz w:val="21"/>
                <w:szCs w:val="21"/>
                <w:highlight w:val="none"/>
                <w:lang w:val="zh-CN" w:eastAsia="zh-CN"/>
                <w14:textFill>
                  <w14:solidFill>
                    <w14:schemeClr w14:val="tx1"/>
                  </w14:solidFill>
                </w14:textFill>
              </w:rPr>
              <w:t>具有良好的商业信誉的：</w:t>
            </w:r>
          </w:p>
          <w:p w14:paraId="0AFA1E3F">
            <w:pPr>
              <w:pStyle w:val="30"/>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themeColor="text1"/>
                <w:spacing w:val="0"/>
                <w:sz w:val="21"/>
                <w:szCs w:val="21"/>
                <w:highlight w:val="none"/>
                <w:lang w:val="zh-CN" w:eastAsia="zh-CN"/>
                <w14:textFill>
                  <w14:solidFill>
                    <w14:schemeClr w14:val="tx1"/>
                  </w14:solidFill>
                </w14:textFill>
              </w:rPr>
            </w:pPr>
            <w:r>
              <w:rPr>
                <w:rFonts w:hint="eastAsia" w:ascii="仿宋" w:hAnsi="仿宋" w:eastAsia="仿宋" w:cs="仿宋"/>
                <w:bCs w:val="0"/>
                <w:color w:val="000000" w:themeColor="text1"/>
                <w:spacing w:val="0"/>
                <w:sz w:val="21"/>
                <w:szCs w:val="21"/>
                <w:highlight w:val="none"/>
                <w:lang w:val="zh-CN" w:eastAsia="zh-CN"/>
                <w14:textFill>
                  <w14:solidFill>
                    <w14:schemeClr w14:val="tx1"/>
                  </w14:solidFill>
                </w14:textFill>
              </w:rPr>
              <w:t>查询渠道：信用中国网站和中国政府采购网</w:t>
            </w:r>
          </w:p>
          <w:p w14:paraId="733FC55E">
            <w:pPr>
              <w:pStyle w:val="30"/>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themeColor="text1"/>
                <w:spacing w:val="0"/>
                <w:sz w:val="21"/>
                <w:szCs w:val="21"/>
                <w:highlight w:val="none"/>
                <w:lang w:val="zh-CN" w:eastAsia="zh-CN"/>
                <w14:textFill>
                  <w14:solidFill>
                    <w14:schemeClr w14:val="tx1"/>
                  </w14:solidFill>
                </w14:textFill>
              </w:rPr>
            </w:pPr>
            <w:r>
              <w:rPr>
                <w:rFonts w:hint="eastAsia" w:ascii="仿宋" w:hAnsi="仿宋" w:eastAsia="仿宋" w:cs="仿宋"/>
                <w:bCs w:val="0"/>
                <w:color w:val="000000" w:themeColor="text1"/>
                <w:spacing w:val="0"/>
                <w:sz w:val="21"/>
                <w:szCs w:val="21"/>
                <w:highlight w:val="none"/>
                <w:lang w:val="zh-CN" w:eastAsia="zh-CN"/>
                <w14:textFill>
                  <w14:solidFill>
                    <w14:schemeClr w14:val="tx1"/>
                  </w14:solidFill>
                </w14:textFill>
              </w:rPr>
              <w:t>查询时间：投标截止时间后至资格审查阶段完成</w:t>
            </w:r>
          </w:p>
          <w:p w14:paraId="641521AE">
            <w:pPr>
              <w:pStyle w:val="30"/>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eastAsia" w:ascii="仿宋" w:hAnsi="仿宋" w:eastAsia="仿宋" w:cs="仿宋"/>
                <w:bCs w:val="0"/>
                <w:color w:val="000000" w:themeColor="text1"/>
                <w:spacing w:val="0"/>
                <w:sz w:val="21"/>
                <w:szCs w:val="21"/>
                <w:highlight w:val="none"/>
                <w:lang w:val="zh-CN" w:eastAsia="zh-CN"/>
                <w14:textFill>
                  <w14:solidFill>
                    <w14:schemeClr w14:val="tx1"/>
                  </w14:solidFill>
                </w14:textFill>
              </w:rPr>
            </w:pPr>
            <w:r>
              <w:rPr>
                <w:rFonts w:hint="eastAsia" w:ascii="仿宋" w:hAnsi="仿宋" w:eastAsia="仿宋" w:cs="仿宋"/>
                <w:bCs w:val="0"/>
                <w:color w:val="000000" w:themeColor="text1"/>
                <w:spacing w:val="0"/>
                <w:sz w:val="21"/>
                <w:szCs w:val="21"/>
                <w:highlight w:val="none"/>
                <w:lang w:val="zh-CN" w:eastAsia="zh-CN"/>
                <w14:textFill>
                  <w14:solidFill>
                    <w14:schemeClr w14:val="tx1"/>
                  </w14:solidFill>
                </w14:textFill>
              </w:rPr>
              <w:t>信用信息查询记录和证据留存具体方式：查询结果网页打印页作为查询记录和证据，与其他招标文件一并保存；</w:t>
            </w:r>
          </w:p>
          <w:p w14:paraId="4B61F945">
            <w:pPr>
              <w:pStyle w:val="30"/>
              <w:keepNext w:val="0"/>
              <w:keepLines w:val="0"/>
              <w:pageBreakBefore w:val="0"/>
              <w:widowControl w:val="0"/>
              <w:tabs>
                <w:tab w:val="left" w:pos="3075"/>
              </w:tabs>
              <w:kinsoku/>
              <w:wordWrap/>
              <w:overflowPunct/>
              <w:topLinePunct w:val="0"/>
              <w:autoSpaceDE/>
              <w:autoSpaceDN/>
              <w:bidi w:val="0"/>
              <w:adjustRightInd w:val="0"/>
              <w:snapToGrid w:val="0"/>
              <w:spacing w:after="0" w:line="240" w:lineRule="exact"/>
              <w:ind w:left="0" w:leftChars="0" w:firstLine="0" w:firstLineChars="0"/>
              <w:jc w:val="left"/>
              <w:textAlignment w:val="auto"/>
              <w:rPr>
                <w:rFonts w:hint="default" w:ascii="仿宋" w:hAnsi="仿宋" w:eastAsia="仿宋" w:cs="仿宋"/>
                <w:bCs w:val="0"/>
                <w:color w:val="000000" w:themeColor="text1"/>
                <w:spacing w:val="0"/>
                <w:sz w:val="21"/>
                <w:szCs w:val="21"/>
                <w:highlight w:val="none"/>
                <w14:textFill>
                  <w14:solidFill>
                    <w14:schemeClr w14:val="tx1"/>
                  </w14:solidFill>
                </w14:textFill>
              </w:rPr>
            </w:pPr>
            <w:r>
              <w:rPr>
                <w:rFonts w:hint="eastAsia" w:ascii="仿宋" w:hAnsi="仿宋" w:eastAsia="仿宋" w:cs="仿宋"/>
                <w:bCs w:val="0"/>
                <w:color w:val="000000" w:themeColor="text1"/>
                <w:spacing w:val="0"/>
                <w:sz w:val="21"/>
                <w:szCs w:val="21"/>
                <w:highlight w:val="none"/>
                <w:lang w:val="zh-CN" w:eastAsia="zh-CN"/>
                <w14:textFill>
                  <w14:solidFill>
                    <w14:schemeClr w14:val="tx1"/>
                  </w14:solidFill>
                </w14:textFill>
              </w:rPr>
              <w:t>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 其投标无效。联合体形式投标的，联合体成员存在不良信用记录，视同联合体存在不良信用记录。</w:t>
            </w:r>
            <w:r>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t>（开标现场查询核实）</w:t>
            </w:r>
            <w:r>
              <w:rPr>
                <w:rFonts w:hint="default" w:ascii="仿宋" w:hAnsi="仿宋" w:eastAsia="仿宋" w:cs="仿宋"/>
                <w:bCs w:val="0"/>
                <w:color w:val="000000" w:themeColor="text1"/>
                <w:spacing w:val="0"/>
                <w:sz w:val="21"/>
                <w:szCs w:val="21"/>
                <w:highlight w:val="none"/>
                <w:lang w:eastAsia="zh-CN"/>
                <w14:textFill>
                  <w14:solidFill>
                    <w14:schemeClr w14:val="tx1"/>
                  </w14:solidFill>
                </w14:textFill>
              </w:rPr>
              <w:t>。</w:t>
            </w:r>
          </w:p>
        </w:tc>
      </w:tr>
      <w:tr w14:paraId="1A47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noWrap w:val="0"/>
            <w:vAlign w:val="center"/>
          </w:tcPr>
          <w:p w14:paraId="269FAD13">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pPr>
            <w:r>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t>4</w:t>
            </w:r>
          </w:p>
        </w:tc>
        <w:tc>
          <w:tcPr>
            <w:tcW w:w="4653" w:type="pct"/>
            <w:gridSpan w:val="2"/>
            <w:noWrap w:val="0"/>
            <w:vAlign w:val="center"/>
          </w:tcPr>
          <w:p w14:paraId="78367D52">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default" w:ascii="仿宋" w:hAnsi="仿宋" w:eastAsia="仿宋" w:cs="仿宋"/>
                <w:color w:val="000000" w:themeColor="text1"/>
                <w:spacing w:val="0"/>
                <w:sz w:val="21"/>
                <w:szCs w:val="21"/>
                <w:highlight w:val="none"/>
                <w:lang w:eastAsia="zh-CN" w:bidi="ar-SA"/>
                <w14:textFill>
                  <w14:solidFill>
                    <w14:schemeClr w14:val="tx1"/>
                  </w14:solidFill>
                </w14:textFill>
              </w:rPr>
            </w:pPr>
            <w:r>
              <w:rPr>
                <w:rStyle w:val="35"/>
                <w:rFonts w:hint="eastAsia" w:ascii="仿宋" w:hAnsi="仿宋" w:eastAsia="仿宋" w:cs="仿宋"/>
                <w:b w:val="0"/>
                <w:bCs/>
                <w:i w:val="0"/>
                <w:caps w:val="0"/>
                <w:color w:val="000000" w:themeColor="text1"/>
                <w:spacing w:val="0"/>
                <w:w w:val="100"/>
                <w:position w:val="0"/>
                <w:sz w:val="21"/>
                <w:szCs w:val="21"/>
                <w:highlight w:val="none"/>
                <w:lang w:val="en-US" w:eastAsia="zh-CN" w:bidi="ar-SA"/>
                <w14:textFill>
                  <w14:solidFill>
                    <w14:schemeClr w14:val="tx1"/>
                  </w14:solidFill>
                </w14:textFill>
              </w:rPr>
              <w:t>是否</w:t>
            </w:r>
            <w:r>
              <w:rPr>
                <w:rStyle w:val="35"/>
                <w:rFonts w:hint="eastAsia" w:ascii="仿宋" w:hAnsi="仿宋" w:eastAsia="仿宋" w:cs="仿宋"/>
                <w:b w:val="0"/>
                <w:bCs/>
                <w:i w:val="0"/>
                <w:caps w:val="0"/>
                <w:color w:val="000000" w:themeColor="text1"/>
                <w:spacing w:val="0"/>
                <w:w w:val="100"/>
                <w:position w:val="0"/>
                <w:sz w:val="21"/>
                <w:szCs w:val="21"/>
                <w:highlight w:val="none"/>
                <w:lang w:bidi="ar-SA"/>
                <w14:textFill>
                  <w14:solidFill>
                    <w14:schemeClr w14:val="tx1"/>
                  </w14:solidFill>
                </w14:textFill>
              </w:rPr>
              <w:t>按</w:t>
            </w:r>
            <w:r>
              <w:rPr>
                <w:rStyle w:val="35"/>
                <w:rFonts w:hint="eastAsia" w:ascii="仿宋" w:hAnsi="仿宋" w:eastAsia="仿宋" w:cs="仿宋"/>
                <w:b w:val="0"/>
                <w:bCs/>
                <w:i w:val="0"/>
                <w:caps w:val="0"/>
                <w:color w:val="000000" w:themeColor="text1"/>
                <w:spacing w:val="0"/>
                <w:w w:val="100"/>
                <w:position w:val="0"/>
                <w:sz w:val="21"/>
                <w:szCs w:val="21"/>
                <w:highlight w:val="none"/>
                <w:lang w:eastAsia="zh-CN" w:bidi="ar-SA"/>
                <w14:textFill>
                  <w14:solidFill>
                    <w14:schemeClr w14:val="tx1"/>
                  </w14:solidFill>
                </w14:textFill>
              </w:rPr>
              <w:t>招标文件</w:t>
            </w:r>
            <w:r>
              <w:rPr>
                <w:rStyle w:val="35"/>
                <w:rFonts w:hint="eastAsia" w:ascii="仿宋" w:hAnsi="仿宋" w:eastAsia="仿宋" w:cs="仿宋"/>
                <w:b w:val="0"/>
                <w:bCs/>
                <w:i w:val="0"/>
                <w:caps w:val="0"/>
                <w:color w:val="000000" w:themeColor="text1"/>
                <w:spacing w:val="0"/>
                <w:w w:val="100"/>
                <w:position w:val="0"/>
                <w:sz w:val="21"/>
                <w:szCs w:val="21"/>
                <w:highlight w:val="none"/>
                <w:lang w:bidi="ar-SA"/>
                <w14:textFill>
                  <w14:solidFill>
                    <w14:schemeClr w14:val="tx1"/>
                  </w14:solidFill>
                </w14:textFill>
              </w:rPr>
              <w:t>规定的金额和办法缴纳了投标保证金</w:t>
            </w:r>
            <w:r>
              <w:rPr>
                <w:rStyle w:val="35"/>
                <w:rFonts w:hint="eastAsia" w:ascii="仿宋" w:hAnsi="仿宋" w:eastAsia="仿宋" w:cs="仿宋"/>
                <w:b w:val="0"/>
                <w:bCs/>
                <w:i w:val="0"/>
                <w:caps w:val="0"/>
                <w:color w:val="000000" w:themeColor="text1"/>
                <w:spacing w:val="0"/>
                <w:w w:val="100"/>
                <w:position w:val="0"/>
                <w:sz w:val="21"/>
                <w:szCs w:val="21"/>
                <w:highlight w:val="none"/>
                <w:lang w:eastAsia="zh-CN" w:bidi="ar-SA"/>
                <w14:textFill>
                  <w14:solidFill>
                    <w14:schemeClr w14:val="tx1"/>
                  </w14:solidFill>
                </w14:textFill>
              </w:rPr>
              <w:t>，提供缴纳投标保证金的有效凭证或保函</w:t>
            </w:r>
            <w:r>
              <w:rPr>
                <w:rStyle w:val="35"/>
                <w:rFonts w:hint="default" w:ascii="仿宋" w:hAnsi="仿宋" w:eastAsia="仿宋" w:cs="仿宋"/>
                <w:b w:val="0"/>
                <w:bCs/>
                <w:i w:val="0"/>
                <w:caps w:val="0"/>
                <w:color w:val="000000" w:themeColor="text1"/>
                <w:spacing w:val="0"/>
                <w:w w:val="100"/>
                <w:position w:val="0"/>
                <w:sz w:val="21"/>
                <w:szCs w:val="21"/>
                <w:highlight w:val="none"/>
                <w:lang w:eastAsia="zh-CN" w:bidi="ar-SA"/>
                <w14:textFill>
                  <w14:solidFill>
                    <w14:schemeClr w14:val="tx1"/>
                  </w14:solidFill>
                </w14:textFill>
              </w:rPr>
              <w:t>。</w:t>
            </w:r>
          </w:p>
        </w:tc>
      </w:tr>
      <w:tr w14:paraId="51F7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346" w:type="pct"/>
            <w:noWrap w:val="0"/>
            <w:vAlign w:val="center"/>
          </w:tcPr>
          <w:p w14:paraId="101E05C6">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210" w:firstLineChars="100"/>
              <w:jc w:val="both"/>
              <w:textAlignment w:val="auto"/>
              <w:rPr>
                <w:rFonts w:hint="default" w:ascii="仿宋" w:hAnsi="仿宋" w:eastAsia="仿宋" w:cs="仿宋"/>
                <w:bCs w:val="0"/>
                <w:color w:val="000000" w:themeColor="text1"/>
                <w:spacing w:val="0"/>
                <w:sz w:val="21"/>
                <w:szCs w:val="21"/>
                <w:highlight w:val="none"/>
                <w:lang w:val="en-US" w:eastAsia="zh-CN"/>
                <w14:textFill>
                  <w14:solidFill>
                    <w14:schemeClr w14:val="tx1"/>
                  </w14:solidFill>
                </w14:textFill>
              </w:rPr>
            </w:pPr>
            <w:r>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t>5</w:t>
            </w:r>
          </w:p>
        </w:tc>
        <w:tc>
          <w:tcPr>
            <w:tcW w:w="4653" w:type="pct"/>
            <w:gridSpan w:val="2"/>
            <w:noWrap w:val="0"/>
            <w:vAlign w:val="center"/>
          </w:tcPr>
          <w:p w14:paraId="5D930E02">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Style w:val="35"/>
                <w:rFonts w:hint="default" w:ascii="仿宋" w:hAnsi="仿宋" w:eastAsia="仿宋" w:cs="仿宋"/>
                <w:b w:val="0"/>
                <w:bCs/>
                <w:i w:val="0"/>
                <w:caps w:val="0"/>
                <w:color w:val="000000" w:themeColor="text1"/>
                <w:spacing w:val="0"/>
                <w:w w:val="100"/>
                <w:position w:val="0"/>
                <w:sz w:val="21"/>
                <w:szCs w:val="21"/>
                <w:highlight w:val="none"/>
                <w:lang w:eastAsia="zh-CN" w:bidi="ar-SA"/>
                <w14:textFill>
                  <w14:solidFill>
                    <w14:schemeClr w14:val="tx1"/>
                  </w14:solidFill>
                </w14:textFill>
              </w:rPr>
            </w:pPr>
            <w:r>
              <w:rPr>
                <w:rStyle w:val="35"/>
                <w:rFonts w:hint="eastAsia" w:ascii="仿宋" w:hAnsi="仿宋" w:eastAsia="仿宋" w:cs="仿宋"/>
                <w:b w:val="0"/>
                <w:bCs/>
                <w:i w:val="0"/>
                <w:caps w:val="0"/>
                <w:color w:val="000000" w:themeColor="text1"/>
                <w:spacing w:val="0"/>
                <w:w w:val="100"/>
                <w:position w:val="0"/>
                <w:sz w:val="21"/>
                <w:szCs w:val="21"/>
                <w:highlight w:val="none"/>
                <w:lang w:eastAsia="zh-CN" w:bidi="ar-SA"/>
                <w14:textFill>
                  <w14:solidFill>
                    <w14:schemeClr w14:val="tx1"/>
                  </w14:solidFill>
                </w14:textFill>
              </w:rPr>
              <w:t>本</w:t>
            </w:r>
            <w:r>
              <w:rPr>
                <w:rStyle w:val="35"/>
                <w:rFonts w:hint="default" w:ascii="仿宋" w:hAnsi="仿宋" w:eastAsia="仿宋" w:cs="仿宋"/>
                <w:b w:val="0"/>
                <w:bCs/>
                <w:i w:val="0"/>
                <w:caps w:val="0"/>
                <w:color w:val="000000" w:themeColor="text1"/>
                <w:spacing w:val="0"/>
                <w:w w:val="100"/>
                <w:position w:val="0"/>
                <w:sz w:val="21"/>
                <w:szCs w:val="21"/>
                <w:highlight w:val="none"/>
                <w:lang w:eastAsia="zh-CN" w:bidi="ar-SA"/>
                <w14:textFill>
                  <w14:solidFill>
                    <w14:schemeClr w14:val="tx1"/>
                  </w14:solidFill>
                </w14:textFill>
              </w:rPr>
              <w:t>项目不专门面向中小企业</w:t>
            </w:r>
            <w:r>
              <w:rPr>
                <w:rStyle w:val="35"/>
                <w:rFonts w:hint="eastAsia" w:ascii="仿宋" w:hAnsi="仿宋" w:eastAsia="仿宋" w:cs="仿宋"/>
                <w:b w:val="0"/>
                <w:bCs/>
                <w:i w:val="0"/>
                <w:caps w:val="0"/>
                <w:color w:val="000000" w:themeColor="text1"/>
                <w:spacing w:val="0"/>
                <w:w w:val="100"/>
                <w:position w:val="0"/>
                <w:sz w:val="21"/>
                <w:szCs w:val="21"/>
                <w:highlight w:val="none"/>
                <w:lang w:eastAsia="zh-CN" w:bidi="ar-SA"/>
                <w14:textFill>
                  <w14:solidFill>
                    <w14:schemeClr w14:val="tx1"/>
                  </w14:solidFill>
                </w14:textFill>
              </w:rPr>
              <w:t>。</w:t>
            </w:r>
          </w:p>
        </w:tc>
      </w:tr>
      <w:tr w14:paraId="7969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5000" w:type="pct"/>
            <w:gridSpan w:val="3"/>
            <w:noWrap w:val="0"/>
            <w:vAlign w:val="center"/>
          </w:tcPr>
          <w:p w14:paraId="4DD388C8">
            <w:pPr>
              <w:pStyle w:val="30"/>
              <w:keepNext w:val="0"/>
              <w:keepLines w:val="0"/>
              <w:pageBreakBefore w:val="0"/>
              <w:widowControl w:val="0"/>
              <w:tabs>
                <w:tab w:val="left" w:pos="3075"/>
              </w:tabs>
              <w:kinsoku/>
              <w:wordWrap/>
              <w:overflowPunct/>
              <w:topLinePunct w:val="0"/>
              <w:autoSpaceDE/>
              <w:autoSpaceDN/>
              <w:bidi w:val="0"/>
              <w:snapToGrid w:val="0"/>
              <w:spacing w:after="0" w:line="240" w:lineRule="exact"/>
              <w:ind w:left="0" w:leftChars="0" w:firstLine="0" w:firstLineChars="0"/>
              <w:jc w:val="left"/>
              <w:textAlignment w:val="auto"/>
              <w:rPr>
                <w:rFonts w:hint="eastAsia" w:ascii="仿宋" w:hAnsi="仿宋" w:eastAsia="仿宋" w:cs="仿宋"/>
                <w:bCs w:val="0"/>
                <w:color w:val="000000" w:themeColor="text1"/>
                <w:spacing w:val="0"/>
                <w:sz w:val="21"/>
                <w:szCs w:val="21"/>
                <w:highlight w:val="none"/>
                <w14:textFill>
                  <w14:solidFill>
                    <w14:schemeClr w14:val="tx1"/>
                  </w14:solidFill>
                </w14:textFill>
              </w:rPr>
            </w:pPr>
            <w:r>
              <w:rPr>
                <w:rFonts w:hint="eastAsia" w:ascii="仿宋" w:hAnsi="仿宋" w:eastAsia="仿宋" w:cs="仿宋"/>
                <w:bCs w:val="0"/>
                <w:color w:val="000000" w:themeColor="text1"/>
                <w:spacing w:val="0"/>
                <w:sz w:val="21"/>
                <w:szCs w:val="21"/>
                <w:highlight w:val="none"/>
                <w14:textFill>
                  <w14:solidFill>
                    <w14:schemeClr w14:val="tx1"/>
                  </w14:solidFill>
                </w14:textFill>
              </w:rPr>
              <w:t>备注：审查项目有一项不满足则结论为不合格</w:t>
            </w:r>
            <w:r>
              <w:rPr>
                <w:rFonts w:hint="eastAsia" w:ascii="仿宋" w:hAnsi="仿宋" w:eastAsia="仿宋" w:cs="仿宋"/>
                <w:bCs w:val="0"/>
                <w:color w:val="000000" w:themeColor="text1"/>
                <w:spacing w:val="0"/>
                <w:sz w:val="21"/>
                <w:szCs w:val="21"/>
                <w:highlight w:val="none"/>
                <w:lang w:eastAsia="zh-CN"/>
                <w14:textFill>
                  <w14:solidFill>
                    <w14:schemeClr w14:val="tx1"/>
                  </w14:solidFill>
                </w14:textFill>
              </w:rPr>
              <w:t>；</w:t>
            </w:r>
            <w:r>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t>招标人</w:t>
            </w:r>
            <w:r>
              <w:rPr>
                <w:rFonts w:hint="eastAsia" w:ascii="仿宋" w:hAnsi="仿宋" w:eastAsia="仿宋" w:cs="仿宋"/>
                <w:bCs w:val="0"/>
                <w:color w:val="000000" w:themeColor="text1"/>
                <w:spacing w:val="0"/>
                <w:sz w:val="21"/>
                <w:szCs w:val="21"/>
                <w:highlight w:val="none"/>
                <w14:textFill>
                  <w14:solidFill>
                    <w14:schemeClr w14:val="tx1"/>
                  </w14:solidFill>
                </w14:textFill>
              </w:rPr>
              <w:t>或招标代理机构依据法律法规和</w:t>
            </w:r>
            <w:r>
              <w:rPr>
                <w:rFonts w:hint="eastAsia" w:ascii="仿宋" w:hAnsi="仿宋" w:eastAsia="仿宋" w:cs="仿宋"/>
                <w:bCs w:val="0"/>
                <w:color w:val="000000" w:themeColor="text1"/>
                <w:spacing w:val="0"/>
                <w:sz w:val="21"/>
                <w:szCs w:val="21"/>
                <w:highlight w:val="none"/>
                <w:lang w:eastAsia="zh-CN"/>
                <w14:textFill>
                  <w14:solidFill>
                    <w14:schemeClr w14:val="tx1"/>
                  </w14:solidFill>
                </w14:textFill>
              </w:rPr>
              <w:t>招标文件</w:t>
            </w:r>
            <w:r>
              <w:rPr>
                <w:rFonts w:hint="eastAsia" w:ascii="仿宋" w:hAnsi="仿宋" w:eastAsia="仿宋" w:cs="仿宋"/>
                <w:bCs w:val="0"/>
                <w:color w:val="000000" w:themeColor="text1"/>
                <w:spacing w:val="0"/>
                <w:sz w:val="21"/>
                <w:szCs w:val="21"/>
                <w:highlight w:val="none"/>
                <w14:textFill>
                  <w14:solidFill>
                    <w14:schemeClr w14:val="tx1"/>
                  </w14:solidFill>
                </w14:textFill>
              </w:rPr>
              <w:t>中规定的内容，对</w:t>
            </w:r>
            <w:r>
              <w:rPr>
                <w:rFonts w:hint="eastAsia" w:ascii="仿宋" w:hAnsi="仿宋" w:eastAsia="仿宋" w:cs="仿宋"/>
                <w:bCs w:val="0"/>
                <w:color w:val="000000" w:themeColor="text1"/>
                <w:spacing w:val="0"/>
                <w:sz w:val="21"/>
                <w:szCs w:val="21"/>
                <w:highlight w:val="none"/>
                <w:lang w:val="en-US" w:eastAsia="zh-CN"/>
                <w14:textFill>
                  <w14:solidFill>
                    <w14:schemeClr w14:val="tx1"/>
                  </w14:solidFill>
                </w14:textFill>
              </w:rPr>
              <w:t>供应商</w:t>
            </w:r>
            <w:r>
              <w:rPr>
                <w:rFonts w:hint="eastAsia" w:ascii="仿宋" w:hAnsi="仿宋" w:eastAsia="仿宋" w:cs="仿宋"/>
                <w:bCs w:val="0"/>
                <w:color w:val="000000" w:themeColor="text1"/>
                <w:spacing w:val="0"/>
                <w:sz w:val="21"/>
                <w:szCs w:val="21"/>
                <w:highlight w:val="none"/>
                <w14:textFill>
                  <w14:solidFill>
                    <w14:schemeClr w14:val="tx1"/>
                  </w14:solidFill>
                </w14:textFill>
              </w:rPr>
              <w:t>的资格进行审查。未通过资格审查的供应商不进入评标；通过资格审查的供应商少于三家的，不进行评标。</w:t>
            </w:r>
            <w:r>
              <w:rPr>
                <w:rFonts w:hint="eastAsia" w:ascii="仿宋" w:hAnsi="仿宋" w:eastAsia="仿宋" w:cs="仿宋"/>
                <w:b/>
                <w:bCs/>
                <w:color w:val="000000" w:themeColor="text1"/>
                <w:spacing w:val="0"/>
                <w:sz w:val="21"/>
                <w:szCs w:val="21"/>
                <w:highlight w:val="none"/>
                <w14:textFill>
                  <w14:solidFill>
                    <w14:schemeClr w14:val="tx1"/>
                  </w14:solidFill>
                </w14:textFill>
              </w:rPr>
              <w:t>再次重申：供应商请认真阅读和理解上述内容，避免</w:t>
            </w:r>
            <w:r>
              <w:rPr>
                <w:rFonts w:hint="eastAsia" w:ascii="仿宋" w:hAnsi="仿宋" w:eastAsia="仿宋" w:cs="仿宋"/>
                <w:b/>
                <w:bCs/>
                <w:color w:val="000000" w:themeColor="text1"/>
                <w:spacing w:val="0"/>
                <w:sz w:val="21"/>
                <w:szCs w:val="21"/>
                <w:highlight w:val="none"/>
                <w:lang w:eastAsia="zh-CN"/>
                <w14:textFill>
                  <w14:solidFill>
                    <w14:schemeClr w14:val="tx1"/>
                  </w14:solidFill>
                </w14:textFill>
              </w:rPr>
              <w:t>响应文件</w:t>
            </w:r>
            <w:r>
              <w:rPr>
                <w:rFonts w:hint="eastAsia" w:ascii="仿宋" w:hAnsi="仿宋" w:eastAsia="仿宋" w:cs="仿宋"/>
                <w:b/>
                <w:bCs/>
                <w:color w:val="000000" w:themeColor="text1"/>
                <w:spacing w:val="0"/>
                <w:sz w:val="21"/>
                <w:szCs w:val="21"/>
                <w:highlight w:val="none"/>
                <w14:textFill>
                  <w14:solidFill>
                    <w14:schemeClr w14:val="tx1"/>
                  </w14:solidFill>
                </w14:textFill>
              </w:rPr>
              <w:t>中有违背上述审查标准之一的情况发生而造成废标</w:t>
            </w:r>
            <w:r>
              <w:rPr>
                <w:rFonts w:hint="eastAsia" w:ascii="仿宋" w:hAnsi="仿宋" w:eastAsia="仿宋" w:cs="仿宋"/>
                <w:bCs w:val="0"/>
                <w:color w:val="000000" w:themeColor="text1"/>
                <w:spacing w:val="0"/>
                <w:sz w:val="21"/>
                <w:szCs w:val="21"/>
                <w:highlight w:val="none"/>
                <w14:textFill>
                  <w14:solidFill>
                    <w14:schemeClr w14:val="tx1"/>
                  </w14:solidFill>
                </w14:textFill>
              </w:rPr>
              <w:t>。</w:t>
            </w:r>
          </w:p>
        </w:tc>
      </w:tr>
    </w:tbl>
    <w:p w14:paraId="0AAAC28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23.初步评审</w:t>
      </w:r>
    </w:p>
    <w:p w14:paraId="32F9953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 xml:space="preserve">23.1评标委员会审查投标文件是否符合招标文件的基本要求：内容是否完整、资格证明文件是否合格、文件签署是否齐全、有无计算错误等。 </w:t>
      </w:r>
    </w:p>
    <w:p w14:paraId="6352C10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23.2评标委员会审查投标文件是否实质上响应招标文件的要求。</w:t>
      </w:r>
    </w:p>
    <w:p w14:paraId="320D651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1）实质上响应的投标是指与招标文件上的条款、条件和规格相符，没有重大偏离或保留，否则将视为无效投标。</w:t>
      </w:r>
    </w:p>
    <w:p w14:paraId="4054E99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重大偏离或保留系指投标货物的质量、数量和交货期等明显不能满足招标文件的要求，或者实质上与招标文件不一致，纠正这些偏离或保留将对其他实质上响应要求的投标人的竞争地位产生不公正的影响。包括但不限于：</w:t>
      </w:r>
    </w:p>
    <w:p w14:paraId="18EFA32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A、招标文件第二部分“投标人须知前附表”第6条“投标文件组成”部分中，证明文件不全或无效的；</w:t>
      </w:r>
    </w:p>
    <w:p w14:paraId="2FE56E6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B、投标文件未按招标文件的规定签章的；</w:t>
      </w:r>
    </w:p>
    <w:p w14:paraId="6ABA0B4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C、未按投标文件份数要求提交投标文件的；</w:t>
      </w:r>
    </w:p>
    <w:p w14:paraId="762AD02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D、招标文件带“☆”号部分任意一款不满足要求的；</w:t>
      </w:r>
    </w:p>
    <w:p w14:paraId="7AC03C4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E、报价超过项目预算或经评标委员会认定低于成本的；</w:t>
      </w:r>
    </w:p>
    <w:p w14:paraId="696702B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F、投标有效期不足的；</w:t>
      </w:r>
    </w:p>
    <w:p w14:paraId="7111F3D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G、联合体投标文件未附联合体投标协议书的；</w:t>
      </w:r>
    </w:p>
    <w:p w14:paraId="0D93D53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H、不符合招标文件中有关分包规定的；</w:t>
      </w:r>
    </w:p>
    <w:p w14:paraId="0F497B6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I、有串通投标或弄虚作假或有其他违法行为的；</w:t>
      </w:r>
    </w:p>
    <w:p w14:paraId="4302C1D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J、投标人递交的电子投标文件无法满足正常开标、评标使用功能的；</w:t>
      </w:r>
    </w:p>
    <w:p w14:paraId="704818F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K、投标人名称或组织结构与报名时不一致且无有效变更证明的；</w:t>
      </w:r>
    </w:p>
    <w:p w14:paraId="437720C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L、不符合招标文件中规定的其他实质性要求。</w:t>
      </w:r>
    </w:p>
    <w:p w14:paraId="56D52D7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23.3投标文件的细微偏差是指在实质上响应招标文件要求，但在个别地方存在漏项或者提供了不完整的技术信息和数据等情况，并且补正这些遗漏或者不完整，不会对其他投标人造成不公正的结果。细微偏差不影响投标文件的有效性。</w:t>
      </w:r>
    </w:p>
    <w:p w14:paraId="10856E7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 xml:space="preserve">23.4初步评审中，对明显的文字和计算错误按下述原则处理，若出现相互矛盾之处，应以排列在先的原则为准优先处理：        </w:t>
      </w:r>
    </w:p>
    <w:p w14:paraId="48F63C5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1）投标文件中的开标一览表与明细表内容不一致的，以开标一览表为准。</w:t>
      </w:r>
    </w:p>
    <w:p w14:paraId="57C1951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2）如果以文字表示的数据与数字表示的有差别，以文字为准修正数字。如果大写金额和小写金额不一致的，以大写金额为准；</w:t>
      </w:r>
    </w:p>
    <w:p w14:paraId="5D4AA88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3）如果单价乘以数量不等于总价，以单价为准修正总价，但单价金额小数点有明显错位的，应以总价为准，并修改单价。如果明细价格相加不等于汇总价格，以明细价格为准。</w:t>
      </w:r>
    </w:p>
    <w:p w14:paraId="0C26AA4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4）调整后的数据对投标人具有约束力，投标人不同意以上修正，其投标将被拒绝。</w:t>
      </w:r>
    </w:p>
    <w:p w14:paraId="6D0EA41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23.5评标委员会对投标文件的判定，只依据投标文件内容本身，不依据其他外来证明。</w:t>
      </w:r>
    </w:p>
    <w:p w14:paraId="6E7A0A6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24.投标的澄清</w:t>
      </w:r>
    </w:p>
    <w:p w14:paraId="1CAFF47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24.1评标委员会有权要求投标人对投标文件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6CAF317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24.2投标人必须按照评标委员会通知的内容和时间做出书面答复，该答复经法定代表人或其委托代理人的签字认可，将作为投标文件内容的一部分。澄清、说明或者补正不得超出投标文件的范围或者改变投标文件的实质性内容。投标人拒不按照要求对投标文件进行澄清、说明或者补正的，评标委员会可拒绝该投标。</w:t>
      </w:r>
    </w:p>
    <w:p w14:paraId="470AD95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3B81FA0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25.详细评审</w:t>
      </w:r>
    </w:p>
    <w:p w14:paraId="05D6F6D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25.1评标委员会只对实质上响应招标文件的投标进行评价和比较；评审应严格按照招标文件第二部分“投标人须知前附表”中内容规定以及招标文件的要求进行。具体要求等详见招标文件第五部分“评审方法”。</w:t>
      </w:r>
    </w:p>
    <w:p w14:paraId="1ED3897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307F527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26.确定中标人</w:t>
      </w:r>
    </w:p>
    <w:p w14:paraId="0EC8998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26.1使用综合评分法的采购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14:paraId="08D9B1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26.2 评标委员会根据评审结果及招标文件的规定确定中标人。</w:t>
      </w:r>
    </w:p>
    <w:p w14:paraId="42FA8D7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27.评标过程要求</w:t>
      </w:r>
    </w:p>
    <w:p w14:paraId="40EA31F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27.1开标之后，直到签订合同止，凡是属于审查、澄清、评价和比较投标的有关资料以及定标意向等，均不向投标人或者其他与评标无关的人员透露。</w:t>
      </w:r>
    </w:p>
    <w:p w14:paraId="18A3D6C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27.2在确定中标人之前，投标人试图在投标文件审查、澄清、比较和评标时对评标委员会、招标人和招标代理机构施加任何影响都可能导致其投标无效。</w:t>
      </w:r>
    </w:p>
    <w:p w14:paraId="2D0F36B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27.3电子招投标的应急措施</w:t>
      </w:r>
    </w:p>
    <w:p w14:paraId="53A088D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27.3.1电子开标、评标如出现下列原因，导致系统无法正常运行或无法正常评标时，应采取应急措施。</w:t>
      </w:r>
    </w:p>
    <w:p w14:paraId="4F209AB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（1）系统服务器发生故障，无法访问或无法使用系统；</w:t>
      </w:r>
    </w:p>
    <w:p w14:paraId="0CE7192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（2）系统的软件或数据库出现错误，不能进行正常操作；</w:t>
      </w:r>
    </w:p>
    <w:p w14:paraId="267199D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（3）系统发现有安全漏洞，有潜在的泄密危险；</w:t>
      </w:r>
    </w:p>
    <w:p w14:paraId="3FB2642B">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（4）病毒发作或受到外来病毒的攻击；</w:t>
      </w:r>
    </w:p>
    <w:p w14:paraId="3F4A51C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（5）出现其他不可抗拒的客观原因造成开评标系统无法正常使用。</w:t>
      </w:r>
    </w:p>
    <w:p w14:paraId="579BD99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出现上述情况时，应对未开标的暂停开标。已在系统内开标、评标的立即停止。采取应急措施时，必须对原有资料及信息作出妥善保密处理。</w:t>
      </w:r>
    </w:p>
    <w:p w14:paraId="145D838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27.3.2因系统原因导致投标人均无法解密电子投标文件时，招标代理机构可在开标现场直接导入投标人在投标截止时间前递交的未加密的电子投标文件进行开标、评标。</w:t>
      </w:r>
    </w:p>
    <w:p w14:paraId="11B4F3E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28.投标人瑕疵滞后发现的处理规则</w:t>
      </w:r>
    </w:p>
    <w:p w14:paraId="7FC024A0">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417C514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29.采购项目废标</w:t>
      </w:r>
    </w:p>
    <w:p w14:paraId="7886894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29.1在评标过程中，评标委员会发现有下列情形之一的，应对采购项目予以废标：</w:t>
      </w:r>
    </w:p>
    <w:p w14:paraId="2A260DB0">
      <w:pPr>
        <w:pageBreakBefore w:val="0"/>
        <w:widowControl/>
        <w:numPr>
          <w:ilvl w:val="0"/>
          <w:numId w:val="8"/>
        </w:numPr>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 xml:space="preserve">符合专业条件的投标人或者对招标文件作实质响应的投标人数量不足，导致进入详细评审、打分阶段的投标人不足3家的； </w:t>
      </w:r>
    </w:p>
    <w:p w14:paraId="15EF3ABB">
      <w:pPr>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2）投标人的报价均超过了招标预算；</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br w:type="textWrapping"/>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3）出现影响招标公正的违法、违规行为的；</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br w:type="textWrapping"/>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4）因重大变故，招标任务取消的。</w:t>
      </w:r>
    </w:p>
    <w:p w14:paraId="38797BB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5）重要技术指标不符合招标文件要求的。</w:t>
      </w:r>
    </w:p>
    <w:p w14:paraId="2479EC49">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53" w:name="_Toc19144"/>
      <w:bookmarkStart w:id="54" w:name="_Toc21206"/>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八、履约保证金</w:t>
      </w:r>
      <w:bookmarkEnd w:id="53"/>
      <w:bookmarkEnd w:id="54"/>
    </w:p>
    <w:p w14:paraId="4B63E1E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30.履约保证金</w:t>
      </w:r>
    </w:p>
    <w:p w14:paraId="6D31268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30.1履约保证金按照招标文件第二部分“投标人须知前附表”中规定，在签订合同前缴纳。</w:t>
      </w:r>
    </w:p>
    <w:p w14:paraId="58371BE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30.2中标人在中标公告发布后及时足额缴纳履约保证金。</w:t>
      </w:r>
    </w:p>
    <w:p w14:paraId="2E143D35">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55" w:name="_Toc3407"/>
      <w:bookmarkStart w:id="56" w:name="_Toc4694"/>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九、代理服务费</w:t>
      </w:r>
      <w:bookmarkEnd w:id="55"/>
      <w:bookmarkEnd w:id="56"/>
    </w:p>
    <w:p w14:paraId="49A6F7F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31.代理服务费</w:t>
      </w:r>
    </w:p>
    <w:p w14:paraId="14E23C3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31.1代理服务费按照招标文件第二部分“投标人须知前附表”中规定由中标人缴纳，请投标人在测算投标报价时充分考虑这一因素。</w:t>
      </w:r>
    </w:p>
    <w:p w14:paraId="3C70E2D9">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57" w:name="_Toc16330"/>
      <w:bookmarkStart w:id="58" w:name="_Toc7532"/>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十、签订、审核合同</w:t>
      </w:r>
      <w:bookmarkEnd w:id="57"/>
      <w:bookmarkEnd w:id="58"/>
    </w:p>
    <w:p w14:paraId="77039A3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32.中标通知</w:t>
      </w:r>
    </w:p>
    <w:p w14:paraId="4416A7A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32.1中标人确定后,招标代理机构将在相关政府招标信息发布媒体上发布中标公告，并以书面形式向中标人发出中标通知书，但该中标结果的有效性不依赖于未中标的投标人是否已经收到该通知。中标人应按照上述第20、21条的规定缴纳履约保证金和代理服务费并经招标代理机构确认后，委派专人持介绍信或授权书和身份证件前往招标代理机构领取中标通知书。中标通知书对招标人和中标人具有同等法律效力。中标通知书发出以后，招标人改变中标结果或者中标人放弃中标，应当承担相应的法律责任。</w:t>
      </w:r>
    </w:p>
    <w:p w14:paraId="39E6D62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32.2招标代理机构对未中标的投标人不作未中标原因的解释，但中标结果的有效性不以未中标的投标人是否收到相应的通知为前提。</w:t>
      </w:r>
    </w:p>
    <w:p w14:paraId="4B7342A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32.3中标通知书是合同的组成部分。</w:t>
      </w:r>
    </w:p>
    <w:p w14:paraId="1C7F0B8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33.签订合同</w:t>
      </w:r>
    </w:p>
    <w:p w14:paraId="2434C3A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33.1中标人须在中标通知书发出之日起30日内与招标人签订采购合同。</w:t>
      </w:r>
    </w:p>
    <w:p w14:paraId="5C01BB6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33.2中标人须按照招标文件、投标文件及评标过程中的有关澄清、说明或者补正文件的内容与招标人签订合同。中标人不得再与招标人签订背离合同实质性内容的其他协议或声明。</w:t>
      </w:r>
    </w:p>
    <w:p w14:paraId="6A96A2A9">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33.3招标人如需追加与合同标的相同的货物，在不改变合同其他条款的前提下，提交追加合同的申请报经同级财政部门审核后，可与中标人签订补充合同，但所有补充合同的招标金额不得超过原合同金额的百分之十。</w:t>
      </w:r>
    </w:p>
    <w:p w14:paraId="7AE953E1">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33.4中标人一旦中标及签订合同后，不得转包，亦不得将合同全部及任何权利、义务向第三方转让。</w:t>
      </w:r>
    </w:p>
    <w:p w14:paraId="1813EE4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33.5中标人不履行合同的，招标人可在报经同级人民政府财政部门核准后，与排位在中标人之后的第一位中标候选投标人签订合同，以此类推；或在报经同级人民政府财政部门核准后重新组织招标。</w:t>
      </w:r>
    </w:p>
    <w:p w14:paraId="1A5752B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33.6违反32.1条、32.2条的规定，给对方造成损失的，应承担赔偿责任。</w:t>
      </w:r>
    </w:p>
    <w:p w14:paraId="53D466C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34.合同公示</w:t>
      </w:r>
    </w:p>
    <w:p w14:paraId="633C67F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34.1政府采购合同于签订合同之日起2个工作日内上传至政采云交易平台进行公示。</w:t>
      </w:r>
    </w:p>
    <w:p w14:paraId="55BF19CA">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59" w:name="_Toc5637"/>
      <w:bookmarkStart w:id="60" w:name="_Toc14762"/>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十一、处罚、询问和质疑</w:t>
      </w:r>
      <w:bookmarkEnd w:id="59"/>
      <w:bookmarkEnd w:id="60"/>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 xml:space="preserve"> </w:t>
      </w:r>
    </w:p>
    <w:p w14:paraId="6DBDA3A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35.处罚</w:t>
      </w:r>
    </w:p>
    <w:p w14:paraId="553191E4">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35.1发生下列情况之一，投标人的保证金不予退还；情节严重的将其列入不良记录名单。</w:t>
      </w:r>
    </w:p>
    <w:p w14:paraId="4200DAB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1）开标后在投标有效期内，投标人撤回其投标；</w:t>
      </w:r>
    </w:p>
    <w:p w14:paraId="65B106A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2）中标后无正当理由不与招标人签订合同的；</w:t>
      </w:r>
    </w:p>
    <w:p w14:paraId="119C694D">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3）中标人与招标人订立背离合同实质性内容的其他协议；</w:t>
      </w:r>
    </w:p>
    <w:p w14:paraId="5A0487B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4）将中标项目转让给他人，或者在投标文件中未说明，且未经招标代理机构同意，将中标项目分包给他人的；</w:t>
      </w:r>
    </w:p>
    <w:p w14:paraId="6BF49AA2">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5）存在串通投标行为的；</w:t>
      </w:r>
    </w:p>
    <w:p w14:paraId="0649C726">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6）存在弄虚作假或提供虚假材料谋取中标的；</w:t>
      </w:r>
    </w:p>
    <w:p w14:paraId="10AEA05F">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7）投标人其他未按招标文件规定和合同约定履行义务的行为。</w:t>
      </w:r>
    </w:p>
    <w:p w14:paraId="3757068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36．询问</w:t>
      </w:r>
    </w:p>
    <w:p w14:paraId="6FAF46F5">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36.1投标人对招标事项有疑问的，可以向招标人或招标代理机构提出询问。</w:t>
      </w:r>
    </w:p>
    <w:p w14:paraId="6014F47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37.投标人有权就招标事宜提出质疑</w:t>
      </w:r>
    </w:p>
    <w:p w14:paraId="70DB477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37.1投标人认为招标文件、招标过程和中标结果使自已的权益受到损害的，可以在知道或者应知其权益受到损害之日起7个工作日内，以书面形式提出质疑。</w:t>
      </w:r>
    </w:p>
    <w:p w14:paraId="6101F87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37.2质疑应当按照《中华人民共和国政府采购法》、《中华人民共和国政府采购法实施条例》、《政府招标投标人投诉处理办法》等法律法规的相关规定，以书面形式向招标代理机构提出。</w:t>
      </w:r>
    </w:p>
    <w:p w14:paraId="46D655C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37.3质疑书应当附上相关证明材料，否则质疑将视为无有效证据支持，将被予以驳回，并不得以上述理由要求延长质疑有效期。未递交投标文件的投标人，其未参加后续招标活动，不得对递交投标文件截止后的招标过程、招标结果提出质疑。</w:t>
      </w:r>
    </w:p>
    <w:p w14:paraId="3DC5C97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37.4质疑人可以采取直接送达或者邮寄方式提交质疑书。招标代理机构收到质疑书后，对质疑书进行审查，对符合质疑条件的将办理签收手续，自签收质疑书之日起即为受理。</w:t>
      </w:r>
    </w:p>
    <w:p w14:paraId="1168548E">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37.5招标代理机构将在受理书面质疑后7个工作日内审查质疑事项，作出答复或相关处理决定，并以书面形式通知质疑人和其他相关投标人，但答复的内容不涉及商业秘密。</w:t>
      </w:r>
    </w:p>
    <w:p w14:paraId="677F6BEC">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36.投标人进行虚假和恶意质疑的，招标代理机构将提请有关部门将其列入不良记录名单，在一至三年内禁止参加政府招标活动，并将处理决定在相关政府招标媒体上公布。</w:t>
      </w:r>
    </w:p>
    <w:p w14:paraId="77F2A8B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37.7质疑人对答复不满意以及招标代理机构未在规定的时间内作出答复的，可以在答复期满后15个工作日内向财政部门投拆。</w:t>
      </w:r>
    </w:p>
    <w:p w14:paraId="531BDF54">
      <w:pPr>
        <w:pStyle w:val="46"/>
        <w:keepLines/>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left"/>
        <w:textAlignment w:val="baseline"/>
        <w:outlineLvl w:val="2"/>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bookmarkStart w:id="61" w:name="_Toc7586"/>
      <w:bookmarkStart w:id="62" w:name="_Toc30402"/>
      <w:r>
        <w:rPr>
          <w:rStyle w:val="35"/>
          <w:rFonts w:hint="eastAsia" w:ascii="方正仿宋_GBK" w:hAnsi="方正仿宋_GBK" w:eastAsia="方正仿宋_GBK" w:cs="方正仿宋_GBK"/>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十二、保密和披露</w:t>
      </w:r>
      <w:bookmarkEnd w:id="61"/>
      <w:bookmarkEnd w:id="62"/>
    </w:p>
    <w:p w14:paraId="4D69DAE3">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2"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38.保密和披露</w:t>
      </w:r>
    </w:p>
    <w:p w14:paraId="22FE6E08">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38.1投标人自领取招标文件之日起，须承担本采购项目保密义务，不得将因本次招标获得的信息向第三人外传。由招标人向投标人提供的图纸、详细资料、样品、模型、模件和所有其它资料，被视为保密资料，仅被用于它所规定的用途。除非得到招标人的同意，不能向任何第三方透露。开标结束后，应招标人要求，投标人应归还所有从招标人处获得的保密资料。</w:t>
      </w:r>
    </w:p>
    <w:p w14:paraId="11DEC437">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38.2招标代理机构有权将投标人提供的所有资料向有关政府部门或评审标书的有关人员披露。</w:t>
      </w:r>
    </w:p>
    <w:p w14:paraId="2472FF8A">
      <w:pPr>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38.3在招标代理机构认为适当时、国家机关调查、审查、审计时以及其他符合法律规定的情形下，招标代理机构无须事先征求投标人同意而可以披露关于招标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133F7769">
      <w:pPr>
        <w:pageBreakBefore w:val="0"/>
        <w:widowControl/>
        <w:kinsoku/>
        <w:wordWrap/>
        <w:overflowPunct/>
        <w:topLinePunct w:val="0"/>
        <w:autoSpaceDE/>
        <w:autoSpaceDN/>
        <w:bidi w:val="0"/>
        <w:adjustRightInd/>
        <w:spacing w:line="460" w:lineRule="exact"/>
        <w:ind w:firstLine="482" w:firstLineChars="200"/>
        <w:jc w:val="both"/>
        <w:textAlignment w:val="baseline"/>
        <w:rPr>
          <w:rFonts w:hint="eastAsia" w:ascii="方正仿宋_GB2312" w:hAnsi="方正仿宋_GB2312" w:eastAsia="方正仿宋_GB2312" w:cs="方正仿宋_GB2312"/>
          <w:b/>
          <w:color w:val="000000" w:themeColor="text1"/>
          <w:sz w:val="24"/>
          <w:highlight w:val="none"/>
          <w14:textFill>
            <w14:solidFill>
              <w14:schemeClr w14:val="tx1"/>
            </w14:solidFill>
          </w14:textFill>
        </w:rPr>
      </w:pPr>
      <w:r>
        <w:rPr>
          <w:rFonts w:hint="eastAsia" w:ascii="方正仿宋_GB2312" w:hAnsi="方正仿宋_GB2312" w:eastAsia="方正仿宋_GB2312" w:cs="方正仿宋_GB2312"/>
          <w:b/>
          <w:color w:val="000000" w:themeColor="text1"/>
          <w:sz w:val="24"/>
          <w:highlight w:val="none"/>
          <w:lang w:val="en-US" w:eastAsia="zh-CN"/>
          <w14:textFill>
            <w14:solidFill>
              <w14:schemeClr w14:val="tx1"/>
            </w14:solidFill>
          </w14:textFill>
        </w:rPr>
        <w:t>十三、</w:t>
      </w:r>
      <w:r>
        <w:rPr>
          <w:rFonts w:hint="eastAsia" w:ascii="方正仿宋_GB2312" w:hAnsi="方正仿宋_GB2312" w:eastAsia="方正仿宋_GB2312" w:cs="方正仿宋_GB2312"/>
          <w:b/>
          <w:color w:val="000000" w:themeColor="text1"/>
          <w:sz w:val="24"/>
          <w:highlight w:val="none"/>
          <w14:textFill>
            <w14:solidFill>
              <w14:schemeClr w14:val="tx1"/>
            </w14:solidFill>
          </w14:textFill>
        </w:rPr>
        <w:t>纪律和监督</w:t>
      </w:r>
    </w:p>
    <w:p w14:paraId="24851FCA">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color w:val="000000" w:themeColor="text1"/>
          <w:sz w:val="24"/>
          <w:highlight w:val="none"/>
          <w14:textFill>
            <w14:solidFill>
              <w14:schemeClr w14:val="tx1"/>
            </w14:solidFill>
          </w14:textFill>
        </w:rPr>
      </w:pPr>
      <w:r>
        <w:rPr>
          <w:rFonts w:hint="eastAsia" w:ascii="方正仿宋_GB2312" w:hAnsi="方正仿宋_GB2312" w:eastAsia="方正仿宋_GB2312" w:cs="方正仿宋_GB2312"/>
          <w:b/>
          <w:color w:val="000000" w:themeColor="text1"/>
          <w:sz w:val="24"/>
          <w:highlight w:val="none"/>
          <w:lang w:val="en-US" w:eastAsia="zh-CN"/>
          <w14:textFill>
            <w14:solidFill>
              <w14:schemeClr w14:val="tx1"/>
            </w14:solidFill>
          </w14:textFill>
        </w:rPr>
        <w:t>39</w:t>
      </w:r>
      <w:r>
        <w:rPr>
          <w:rFonts w:hint="eastAsia" w:ascii="方正仿宋_GB2312" w:hAnsi="方正仿宋_GB2312" w:eastAsia="方正仿宋_GB2312" w:cs="方正仿宋_GB2312"/>
          <w:b/>
          <w:color w:val="000000" w:themeColor="text1"/>
          <w:sz w:val="24"/>
          <w:highlight w:val="none"/>
          <w14:textFill>
            <w14:solidFill>
              <w14:schemeClr w14:val="tx1"/>
            </w14:solidFill>
          </w14:textFill>
        </w:rPr>
        <w:t>.1 对采购人的纪律要求</w:t>
      </w:r>
    </w:p>
    <w:p w14:paraId="3CD68485">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b/>
          <w:color w:val="000000" w:themeColor="text1"/>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4"/>
          <w:highlight w:val="none"/>
          <w14:textFill>
            <w14:solidFill>
              <w14:schemeClr w14:val="tx1"/>
            </w14:solidFill>
          </w14:textFill>
        </w:rPr>
        <w:t xml:space="preserve">    采购人不得泄露招标投标活动中应当保密的情况和资料，不得与投标人串通损害国家利益、社会公共利益或者他人合法利益。采购人不得有下列行为之一：</w:t>
      </w:r>
    </w:p>
    <w:p w14:paraId="5D7A7BDB">
      <w:pPr>
        <w:keepNext w:val="0"/>
        <w:keepLines w:val="0"/>
        <w:pageBreakBefore w:val="0"/>
        <w:widowControl/>
        <w:kinsoku/>
        <w:wordWrap/>
        <w:overflowPunct/>
        <w:topLinePunct w:val="0"/>
        <w:autoSpaceDE/>
        <w:autoSpaceDN/>
        <w:bidi w:val="0"/>
        <w:adjustRightInd/>
        <w:snapToGrid/>
        <w:spacing w:line="460" w:lineRule="exact"/>
        <w:ind w:firstLine="720" w:firstLineChars="300"/>
        <w:textAlignment w:val="baseline"/>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t xml:space="preserve">（1）与投标人恶意串通的； </w:t>
      </w:r>
    </w:p>
    <w:p w14:paraId="074CD434">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t xml:space="preserve">　（2）在采购过程中接受贿赂或者获取其他不正当利益的； </w:t>
      </w:r>
    </w:p>
    <w:p w14:paraId="4EDC98FA">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t xml:space="preserve">　（3）在有关部门依法实施的监督检查中提供虚假情况的； </w:t>
      </w:r>
    </w:p>
    <w:p w14:paraId="1F5D548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t xml:space="preserve">　（4）开标前泄露已获取招标文件的潜在投标人的名称、数量、标底或者其他可能影响公平竞争的有关招标投标情况的。 </w:t>
      </w:r>
    </w:p>
    <w:p w14:paraId="5946808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4"/>
          <w:highlight w:val="none"/>
          <w14:textFill>
            <w14:solidFill>
              <w14:schemeClr w14:val="tx1"/>
            </w14:solidFill>
          </w14:textFill>
        </w:rPr>
        <w:t>（5）法律、法规规定的其他违法、违规情形。</w:t>
      </w:r>
    </w:p>
    <w:p w14:paraId="74094CA8">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color w:val="000000" w:themeColor="text1"/>
          <w:sz w:val="24"/>
          <w:highlight w:val="none"/>
          <w14:textFill>
            <w14:solidFill>
              <w14:schemeClr w14:val="tx1"/>
            </w14:solidFill>
          </w14:textFill>
        </w:rPr>
      </w:pPr>
      <w:r>
        <w:rPr>
          <w:rFonts w:hint="eastAsia" w:ascii="方正仿宋_GB2312" w:hAnsi="方正仿宋_GB2312" w:eastAsia="方正仿宋_GB2312" w:cs="方正仿宋_GB2312"/>
          <w:b/>
          <w:color w:val="000000" w:themeColor="text1"/>
          <w:sz w:val="24"/>
          <w:highlight w:val="none"/>
          <w:lang w:val="en-US" w:eastAsia="zh-CN"/>
          <w14:textFill>
            <w14:solidFill>
              <w14:schemeClr w14:val="tx1"/>
            </w14:solidFill>
          </w14:textFill>
        </w:rPr>
        <w:t>39.</w:t>
      </w:r>
      <w:r>
        <w:rPr>
          <w:rFonts w:hint="eastAsia" w:ascii="方正仿宋_GB2312" w:hAnsi="方正仿宋_GB2312" w:eastAsia="方正仿宋_GB2312" w:cs="方正仿宋_GB2312"/>
          <w:b/>
          <w:color w:val="000000" w:themeColor="text1"/>
          <w:sz w:val="24"/>
          <w:highlight w:val="none"/>
          <w14:textFill>
            <w14:solidFill>
              <w14:schemeClr w14:val="tx1"/>
            </w14:solidFill>
          </w14:textFill>
        </w:rPr>
        <w:t>2  对评标委员会成员的纪律要求</w:t>
      </w:r>
    </w:p>
    <w:p w14:paraId="76C64295">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4"/>
          <w:highlight w:val="none"/>
          <w14:textFill>
            <w14:solidFill>
              <w14:schemeClr w14:val="tx1"/>
            </w14:solidFill>
          </w14:textFill>
        </w:rPr>
        <w:t xml:space="preserve">评标委员会成员不得收受他人的财物或者其他好处，不得向他人透漏对投标文件的评审和比较、中标候选人的推荐情况以及评标有关的其他情况。在评标活动中，评标委员会成员不得擅离职守，影响评标程序正常进行。评标委员不得有下列行为之一： </w:t>
      </w:r>
    </w:p>
    <w:p w14:paraId="33B9609F">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t xml:space="preserve">（1）明知应当回避而未主动回避的； </w:t>
      </w:r>
    </w:p>
    <w:p w14:paraId="5977EE7E">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t>（2）在知道自己为评委会成员身份后至评标结束前的时段内私下接触投标人的；</w:t>
      </w:r>
    </w:p>
    <w:p w14:paraId="40E2FB51">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t xml:space="preserve">（3）在评标过程中擅离职守，影响评标程序正常进行的； </w:t>
      </w:r>
    </w:p>
    <w:p w14:paraId="2B93BF51">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t xml:space="preserve">（4）在评标过程中有明显不合理或者不正当倾向性的； </w:t>
      </w:r>
    </w:p>
    <w:p w14:paraId="2A3B5351">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t>（5）未按招标文件规定的评标方法和标准进行评标的。</w:t>
      </w:r>
    </w:p>
    <w:p w14:paraId="13FB7DFB">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t>（6）</w:t>
      </w:r>
      <w:r>
        <w:rPr>
          <w:rFonts w:hint="eastAsia" w:ascii="方正仿宋_GB2312" w:hAnsi="方正仿宋_GB2312" w:eastAsia="方正仿宋_GB2312" w:cs="方正仿宋_GB2312"/>
          <w:color w:val="000000" w:themeColor="text1"/>
          <w:sz w:val="24"/>
          <w:highlight w:val="none"/>
          <w14:textFill>
            <w14:solidFill>
              <w14:schemeClr w14:val="tx1"/>
            </w14:solidFill>
          </w14:textFill>
        </w:rPr>
        <w:t>法律、法规规定的其他违法、违规情形。</w:t>
      </w:r>
      <w:r>
        <w:rPr>
          <w:rFonts w:hint="eastAsia" w:ascii="方正仿宋_GB2312" w:hAnsi="方正仿宋_GB2312" w:eastAsia="方正仿宋_GB2312" w:cs="方正仿宋_GB2312"/>
          <w:color w:val="000000" w:themeColor="text1"/>
          <w:kern w:val="0"/>
          <w:sz w:val="24"/>
          <w:highlight w:val="none"/>
          <w14:textFill>
            <w14:solidFill>
              <w14:schemeClr w14:val="tx1"/>
            </w14:solidFill>
          </w14:textFill>
        </w:rPr>
        <w:t xml:space="preserve"> </w:t>
      </w:r>
    </w:p>
    <w:p w14:paraId="3CC2CD07">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color w:val="000000" w:themeColor="text1"/>
          <w:sz w:val="24"/>
          <w:highlight w:val="none"/>
          <w14:textFill>
            <w14:solidFill>
              <w14:schemeClr w14:val="tx1"/>
            </w14:solidFill>
          </w14:textFill>
        </w:rPr>
      </w:pPr>
      <w:r>
        <w:rPr>
          <w:rFonts w:hint="eastAsia" w:ascii="方正仿宋_GB2312" w:hAnsi="方正仿宋_GB2312" w:eastAsia="方正仿宋_GB2312" w:cs="方正仿宋_GB2312"/>
          <w:b/>
          <w:color w:val="000000" w:themeColor="text1"/>
          <w:sz w:val="24"/>
          <w:highlight w:val="none"/>
          <w:lang w:val="en-US" w:eastAsia="zh-CN"/>
          <w14:textFill>
            <w14:solidFill>
              <w14:schemeClr w14:val="tx1"/>
            </w14:solidFill>
          </w14:textFill>
        </w:rPr>
        <w:t>39.3</w:t>
      </w:r>
      <w:r>
        <w:rPr>
          <w:rFonts w:hint="eastAsia" w:ascii="方正仿宋_GB2312" w:hAnsi="方正仿宋_GB2312" w:eastAsia="方正仿宋_GB2312" w:cs="方正仿宋_GB2312"/>
          <w:b/>
          <w:color w:val="000000" w:themeColor="text1"/>
          <w:sz w:val="24"/>
          <w:highlight w:val="none"/>
          <w14:textFill>
            <w14:solidFill>
              <w14:schemeClr w14:val="tx1"/>
            </w14:solidFill>
          </w14:textFill>
        </w:rPr>
        <w:t xml:space="preserve"> 对与评标活动有关的工作人员的纪律要求</w:t>
      </w:r>
    </w:p>
    <w:p w14:paraId="39B5C863">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4"/>
          <w:highlight w:val="none"/>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47FEA3FF">
      <w:pPr>
        <w:keepNext w:val="0"/>
        <w:keepLines w:val="0"/>
        <w:pageBreakBefore w:val="0"/>
        <w:widowControl/>
        <w:kinsoku/>
        <w:wordWrap/>
        <w:overflowPunct/>
        <w:topLinePunct w:val="0"/>
        <w:autoSpaceDE/>
        <w:autoSpaceDN/>
        <w:bidi w:val="0"/>
        <w:adjustRightInd/>
        <w:snapToGrid/>
        <w:spacing w:line="460" w:lineRule="exact"/>
        <w:ind w:firstLine="482" w:firstLineChars="200"/>
        <w:textAlignment w:val="baseline"/>
        <w:rPr>
          <w:rFonts w:hint="eastAsia" w:ascii="方正仿宋_GB2312" w:hAnsi="方正仿宋_GB2312" w:eastAsia="方正仿宋_GB2312" w:cs="方正仿宋_GB2312"/>
          <w:b/>
          <w:color w:val="000000" w:themeColor="text1"/>
          <w:sz w:val="24"/>
          <w:highlight w:val="none"/>
          <w14:textFill>
            <w14:solidFill>
              <w14:schemeClr w14:val="tx1"/>
            </w14:solidFill>
          </w14:textFill>
        </w:rPr>
      </w:pPr>
      <w:r>
        <w:rPr>
          <w:rFonts w:hint="eastAsia" w:ascii="方正仿宋_GB2312" w:hAnsi="方正仿宋_GB2312" w:eastAsia="方正仿宋_GB2312" w:cs="方正仿宋_GB2312"/>
          <w:b/>
          <w:color w:val="000000" w:themeColor="text1"/>
          <w:sz w:val="24"/>
          <w:highlight w:val="none"/>
          <w:lang w:val="en-US" w:eastAsia="zh-CN"/>
          <w14:textFill>
            <w14:solidFill>
              <w14:schemeClr w14:val="tx1"/>
            </w14:solidFill>
          </w14:textFill>
        </w:rPr>
        <w:t>39.4</w:t>
      </w:r>
      <w:r>
        <w:rPr>
          <w:rFonts w:hint="eastAsia" w:ascii="方正仿宋_GB2312" w:hAnsi="方正仿宋_GB2312" w:eastAsia="方正仿宋_GB2312" w:cs="方正仿宋_GB2312"/>
          <w:b/>
          <w:color w:val="000000" w:themeColor="text1"/>
          <w:sz w:val="24"/>
          <w:highlight w:val="none"/>
          <w14:textFill>
            <w14:solidFill>
              <w14:schemeClr w14:val="tx1"/>
            </w14:solidFill>
          </w14:textFill>
        </w:rPr>
        <w:t xml:space="preserve"> 监督检查</w:t>
      </w:r>
    </w:p>
    <w:p w14:paraId="540A164B">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4"/>
          <w:highlight w:val="none"/>
          <w:lang w:val="en-US" w:eastAsia="zh-CN"/>
          <w14:textFill>
            <w14:solidFill>
              <w14:schemeClr w14:val="tx1"/>
            </w14:solidFill>
          </w14:textFill>
        </w:rPr>
        <w:t>39</w:t>
      </w:r>
      <w:r>
        <w:rPr>
          <w:rFonts w:hint="eastAsia" w:ascii="方正仿宋_GB2312" w:hAnsi="方正仿宋_GB2312" w:eastAsia="方正仿宋_GB2312" w:cs="方正仿宋_GB2312"/>
          <w:color w:val="000000" w:themeColor="text1"/>
          <w:sz w:val="24"/>
          <w:highlight w:val="none"/>
          <w14:textFill>
            <w14:solidFill>
              <w14:schemeClr w14:val="tx1"/>
            </w14:solidFill>
          </w14:textFill>
        </w:rPr>
        <w:t>.</w:t>
      </w:r>
      <w:r>
        <w:rPr>
          <w:rFonts w:hint="eastAsia" w:ascii="方正仿宋_GB2312" w:hAnsi="方正仿宋_GB2312" w:eastAsia="方正仿宋_GB2312" w:cs="方正仿宋_GB2312"/>
          <w:color w:val="000000" w:themeColor="text1"/>
          <w:sz w:val="24"/>
          <w:highlight w:val="none"/>
          <w:lang w:val="en-US" w:eastAsia="zh-CN"/>
          <w14:textFill>
            <w14:solidFill>
              <w14:schemeClr w14:val="tx1"/>
            </w14:solidFill>
          </w14:textFill>
        </w:rPr>
        <w:t>4</w:t>
      </w:r>
      <w:r>
        <w:rPr>
          <w:rFonts w:hint="eastAsia" w:ascii="方正仿宋_GB2312" w:hAnsi="方正仿宋_GB2312" w:eastAsia="方正仿宋_GB2312" w:cs="方正仿宋_GB2312"/>
          <w:color w:val="000000" w:themeColor="text1"/>
          <w:sz w:val="24"/>
          <w:highlight w:val="none"/>
          <w14:textFill>
            <w14:solidFill>
              <w14:schemeClr w14:val="tx1"/>
            </w14:solidFill>
          </w14:textFill>
        </w:rPr>
        <w:t>.1政府采购监督管理部门应对在政府采购活动中的当事人有关政府采购的法律、行政法规和规章的执行情况和采购范围、采购方式和采购程序的执行等情况进行监督检查。</w:t>
      </w:r>
    </w:p>
    <w:p w14:paraId="3B38A8C2">
      <w:pPr>
        <w:keepNext w:val="0"/>
        <w:keepLines w:val="0"/>
        <w:pageBreakBefore w:val="0"/>
        <w:widowControl/>
        <w:kinsoku/>
        <w:wordWrap/>
        <w:overflowPunct/>
        <w:topLinePunct w:val="0"/>
        <w:autoSpaceDE/>
        <w:autoSpaceDN/>
        <w:bidi w:val="0"/>
        <w:adjustRightInd/>
        <w:snapToGrid/>
        <w:spacing w:line="460" w:lineRule="exact"/>
        <w:ind w:firstLine="480" w:firstLineChars="200"/>
        <w:textAlignment w:val="baseline"/>
        <w:rPr>
          <w:rFonts w:hint="eastAsia" w:ascii="方正仿宋_GB2312" w:hAnsi="方正仿宋_GB2312" w:eastAsia="方正仿宋_GB2312" w:cs="方正仿宋_GB2312"/>
          <w:color w:val="000000" w:themeColor="text1"/>
          <w:sz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4"/>
          <w:highlight w:val="none"/>
          <w:lang w:val="en-US" w:eastAsia="zh-CN"/>
          <w14:textFill>
            <w14:solidFill>
              <w14:schemeClr w14:val="tx1"/>
            </w14:solidFill>
          </w14:textFill>
        </w:rPr>
        <w:t>39</w:t>
      </w:r>
      <w:r>
        <w:rPr>
          <w:rFonts w:hint="eastAsia" w:ascii="方正仿宋_GB2312" w:hAnsi="方正仿宋_GB2312" w:eastAsia="方正仿宋_GB2312" w:cs="方正仿宋_GB2312"/>
          <w:color w:val="000000" w:themeColor="text1"/>
          <w:sz w:val="24"/>
          <w:highlight w:val="none"/>
          <w14:textFill>
            <w14:solidFill>
              <w14:schemeClr w14:val="tx1"/>
            </w14:solidFill>
          </w14:textFill>
        </w:rPr>
        <w:t>.</w:t>
      </w:r>
      <w:r>
        <w:rPr>
          <w:rFonts w:hint="eastAsia" w:ascii="方正仿宋_GB2312" w:hAnsi="方正仿宋_GB2312" w:eastAsia="方正仿宋_GB2312" w:cs="方正仿宋_GB2312"/>
          <w:color w:val="000000" w:themeColor="text1"/>
          <w:sz w:val="24"/>
          <w:highlight w:val="none"/>
          <w:lang w:val="en-US" w:eastAsia="zh-CN"/>
          <w14:textFill>
            <w14:solidFill>
              <w14:schemeClr w14:val="tx1"/>
            </w14:solidFill>
          </w14:textFill>
        </w:rPr>
        <w:t>4</w:t>
      </w:r>
      <w:r>
        <w:rPr>
          <w:rFonts w:hint="eastAsia" w:ascii="方正仿宋_GB2312" w:hAnsi="方正仿宋_GB2312" w:eastAsia="方正仿宋_GB2312" w:cs="方正仿宋_GB2312"/>
          <w:color w:val="000000" w:themeColor="text1"/>
          <w:sz w:val="24"/>
          <w:highlight w:val="none"/>
          <w14:textFill>
            <w14:solidFill>
              <w14:schemeClr w14:val="tx1"/>
            </w14:solidFill>
          </w14:textFill>
        </w:rPr>
        <w:t>.2招标项目行政监督部门可视情依法派员对招标活动的全程进行监督。</w:t>
      </w:r>
    </w:p>
    <w:p w14:paraId="7F176472">
      <w:pP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055315DD">
      <w:pPr>
        <w:pStyle w:val="2"/>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5BBBA00E">
      <w:pP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7FD138C3">
      <w:pPr>
        <w:pStyle w:val="2"/>
        <w:rPr>
          <w:rFonts w:hint="eastAsia"/>
          <w:lang w:val="en-US" w:eastAsia="zh-CN"/>
        </w:rPr>
      </w:pPr>
    </w:p>
    <w:p w14:paraId="62311BB7">
      <w:pPr>
        <w:keepNext/>
        <w:keepLines/>
        <w:pageBreakBefore w:val="0"/>
        <w:widowControl/>
        <w:numPr>
          <w:ilvl w:val="0"/>
          <w:numId w:val="9"/>
        </w:numPr>
        <w:kinsoku/>
        <w:wordWrap/>
        <w:overflowPunct/>
        <w:topLinePunct w:val="0"/>
        <w:autoSpaceDE/>
        <w:autoSpaceDN/>
        <w:bidi w:val="0"/>
        <w:adjustRightInd/>
        <w:snapToGrid/>
        <w:spacing w:before="0" w:after="0" w:line="360" w:lineRule="auto"/>
        <w:jc w:val="center"/>
        <w:textAlignment w:val="baseline"/>
        <w:outlineLvl w:val="0"/>
        <w:rPr>
          <w:rStyle w:val="35"/>
          <w:rFonts w:hint="eastAsia" w:ascii="方正仿宋_GBK" w:hAnsi="方正仿宋_GBK" w:eastAsia="方正仿宋_GBK" w:cs="方正仿宋_GBK"/>
          <w:b/>
          <w:i w:val="0"/>
          <w:caps w:val="0"/>
          <w:color w:val="000000" w:themeColor="text1"/>
          <w:spacing w:val="0"/>
          <w:w w:val="100"/>
          <w:kern w:val="2"/>
          <w:position w:val="0"/>
          <w:sz w:val="32"/>
          <w:szCs w:val="32"/>
          <w:highlight w:val="none"/>
          <w:lang w:val="en-US" w:eastAsia="zh-CN" w:bidi="ar-SA"/>
          <w14:textFill>
            <w14:solidFill>
              <w14:schemeClr w14:val="tx1"/>
            </w14:solidFill>
          </w14:textFill>
        </w:rPr>
      </w:pPr>
      <w:bookmarkStart w:id="63" w:name="_Toc7230"/>
      <w:bookmarkStart w:id="64" w:name="_Toc27825"/>
      <w:bookmarkStart w:id="65" w:name="_Toc11349"/>
      <w:r>
        <w:rPr>
          <w:rStyle w:val="35"/>
          <w:rFonts w:hint="eastAsia" w:ascii="方正仿宋_GBK" w:hAnsi="方正仿宋_GBK" w:eastAsia="方正仿宋_GBK" w:cs="方正仿宋_GBK"/>
          <w:b/>
          <w:i w:val="0"/>
          <w:caps w:val="0"/>
          <w:color w:val="000000" w:themeColor="text1"/>
          <w:spacing w:val="0"/>
          <w:w w:val="100"/>
          <w:kern w:val="2"/>
          <w:position w:val="0"/>
          <w:sz w:val="32"/>
          <w:szCs w:val="32"/>
          <w:highlight w:val="none"/>
          <w:lang w:val="en-US" w:eastAsia="zh-CN" w:bidi="ar-SA"/>
          <w14:textFill>
            <w14:solidFill>
              <w14:schemeClr w14:val="tx1"/>
            </w14:solidFill>
          </w14:textFill>
        </w:rPr>
        <w:t>采购需求</w:t>
      </w:r>
      <w:bookmarkEnd w:id="63"/>
      <w:bookmarkEnd w:id="64"/>
      <w:bookmarkEnd w:id="65"/>
    </w:p>
    <w:p w14:paraId="1BDFFE44">
      <w:pPr>
        <w:keepNext w:val="0"/>
        <w:keepLines w:val="0"/>
        <w:pageBreakBefore w:val="0"/>
        <w:kinsoku/>
        <w:wordWrap/>
        <w:overflowPunct/>
        <w:topLinePunct w:val="0"/>
        <w:bidi w:val="0"/>
        <w:spacing w:line="400" w:lineRule="exact"/>
        <w:ind w:firstLine="562" w:firstLineChars="200"/>
        <w:outlineLvl w:val="1"/>
        <w:rPr>
          <w:rFonts w:hint="eastAsia" w:ascii="方正仿宋_GBK" w:hAnsi="方正仿宋_GBK" w:eastAsia="方正仿宋_GBK" w:cs="方正仿宋_GBK"/>
          <w:b/>
          <w:color w:val="000000" w:themeColor="text1"/>
          <w:kern w:val="0"/>
          <w:sz w:val="28"/>
          <w:szCs w:val="28"/>
          <w:highlight w:val="none"/>
          <w:lang w:val="en-US" w:eastAsia="zh-CN" w:bidi="ar"/>
          <w14:textFill>
            <w14:solidFill>
              <w14:schemeClr w14:val="tx1"/>
            </w14:solidFill>
          </w14:textFill>
        </w:rPr>
      </w:pPr>
      <w:bookmarkStart w:id="66" w:name="_Toc15137"/>
      <w:bookmarkStart w:id="67" w:name="_Toc25176"/>
      <w:r>
        <w:rPr>
          <w:rFonts w:hint="eastAsia" w:ascii="方正仿宋_GBK" w:hAnsi="方正仿宋_GBK" w:eastAsia="方正仿宋_GBK" w:cs="方正仿宋_GBK"/>
          <w:b/>
          <w:color w:val="000000" w:themeColor="text1"/>
          <w:kern w:val="0"/>
          <w:sz w:val="28"/>
          <w:szCs w:val="28"/>
          <w:highlight w:val="none"/>
          <w:lang w:val="en-US" w:eastAsia="zh-CN" w:bidi="ar"/>
          <w14:textFill>
            <w14:solidFill>
              <w14:schemeClr w14:val="tx1"/>
            </w14:solidFill>
          </w14:textFill>
        </w:rPr>
        <w:t>一、采购清单</w:t>
      </w:r>
      <w:bookmarkEnd w:id="66"/>
      <w:bookmarkEnd w:id="67"/>
    </w:p>
    <w:tbl>
      <w:tblPr>
        <w:tblStyle w:val="32"/>
        <w:tblpPr w:leftFromText="180" w:rightFromText="180" w:vertAnchor="text" w:horzAnchor="page" w:tblpXSpec="center" w:tblpY="101"/>
        <w:tblOverlap w:val="never"/>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968"/>
        <w:gridCol w:w="1077"/>
        <w:gridCol w:w="1064"/>
        <w:gridCol w:w="668"/>
        <w:gridCol w:w="666"/>
        <w:gridCol w:w="1471"/>
        <w:gridCol w:w="743"/>
      </w:tblGrid>
      <w:tr w14:paraId="72C6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68" w:type="pct"/>
            <w:vAlign w:val="center"/>
          </w:tcPr>
          <w:p w14:paraId="3E9F9847">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bookmarkStart w:id="68" w:name="_Toc9258"/>
            <w:bookmarkStart w:id="69" w:name="_Toc5388"/>
            <w:bookmarkStart w:id="70" w:name="_Toc10615"/>
            <w:r>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t>标项号</w:t>
            </w:r>
          </w:p>
        </w:tc>
        <w:tc>
          <w:tcPr>
            <w:tcW w:w="1164" w:type="pct"/>
            <w:vAlign w:val="center"/>
          </w:tcPr>
          <w:p w14:paraId="0A6474DD">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t>标项名称</w:t>
            </w:r>
          </w:p>
        </w:tc>
        <w:tc>
          <w:tcPr>
            <w:tcW w:w="637" w:type="pct"/>
            <w:vAlign w:val="center"/>
          </w:tcPr>
          <w:p w14:paraId="2A3FCC43">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t>设备序号</w:t>
            </w:r>
          </w:p>
        </w:tc>
        <w:tc>
          <w:tcPr>
            <w:tcW w:w="629" w:type="pct"/>
            <w:vAlign w:val="center"/>
          </w:tcPr>
          <w:p w14:paraId="09B1D705">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t>设备名称</w:t>
            </w:r>
          </w:p>
        </w:tc>
        <w:tc>
          <w:tcPr>
            <w:tcW w:w="395" w:type="pct"/>
            <w:vAlign w:val="center"/>
          </w:tcPr>
          <w:p w14:paraId="5BBD09D8">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t>数量</w:t>
            </w:r>
          </w:p>
        </w:tc>
        <w:tc>
          <w:tcPr>
            <w:tcW w:w="394" w:type="pct"/>
            <w:vAlign w:val="center"/>
          </w:tcPr>
          <w:p w14:paraId="2EA64958">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t>单位</w:t>
            </w:r>
          </w:p>
        </w:tc>
        <w:tc>
          <w:tcPr>
            <w:tcW w:w="870" w:type="pct"/>
            <w:vAlign w:val="center"/>
          </w:tcPr>
          <w:p w14:paraId="460B08DE">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t>最高限价单价（元）</w:t>
            </w:r>
          </w:p>
        </w:tc>
        <w:tc>
          <w:tcPr>
            <w:tcW w:w="439" w:type="pct"/>
            <w:vAlign w:val="center"/>
          </w:tcPr>
          <w:p w14:paraId="1E804745">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t>进口/国产</w:t>
            </w:r>
          </w:p>
        </w:tc>
      </w:tr>
      <w:tr w14:paraId="65C8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68" w:type="pct"/>
            <w:vAlign w:val="center"/>
          </w:tcPr>
          <w:p w14:paraId="34C688E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default"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t>标项一</w:t>
            </w:r>
          </w:p>
        </w:tc>
        <w:tc>
          <w:tcPr>
            <w:tcW w:w="1164" w:type="pct"/>
            <w:vAlign w:val="center"/>
          </w:tcPr>
          <w:p w14:paraId="0C09EE8E">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t>乌鲁木齐市米东区中医医院统一随访系统</w:t>
            </w:r>
          </w:p>
        </w:tc>
        <w:tc>
          <w:tcPr>
            <w:tcW w:w="637" w:type="pct"/>
            <w:vAlign w:val="center"/>
          </w:tcPr>
          <w:p w14:paraId="66EB57CC">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eastAsia="zh-CN"/>
                <w14:textFill>
                  <w14:solidFill>
                    <w14:schemeClr w14:val="tx1"/>
                  </w14:solidFill>
                </w14:textFill>
              </w:rPr>
              <w:t>1</w:t>
            </w:r>
          </w:p>
        </w:tc>
        <w:tc>
          <w:tcPr>
            <w:tcW w:w="629" w:type="pct"/>
            <w:vAlign w:val="center"/>
          </w:tcPr>
          <w:p w14:paraId="006E638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0"/>
                <w:position w:val="0"/>
                <w:sz w:val="24"/>
                <w:szCs w:val="24"/>
                <w:highlight w:val="none"/>
                <w:lang w:val="en-US" w:eastAsia="zh-CN"/>
                <w14:textFill>
                  <w14:solidFill>
                    <w14:schemeClr w14:val="tx1"/>
                  </w14:solidFill>
                </w14:textFill>
              </w:rPr>
              <w:t>统一随访系统</w:t>
            </w:r>
          </w:p>
        </w:tc>
        <w:tc>
          <w:tcPr>
            <w:tcW w:w="395" w:type="pct"/>
            <w:vAlign w:val="center"/>
          </w:tcPr>
          <w:p w14:paraId="1E243214">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eastAsia="zh-CN"/>
                <w14:textFill>
                  <w14:solidFill>
                    <w14:schemeClr w14:val="tx1"/>
                  </w14:solidFill>
                </w14:textFill>
              </w:rPr>
              <w:t>1</w:t>
            </w:r>
          </w:p>
        </w:tc>
        <w:tc>
          <w:tcPr>
            <w:tcW w:w="394" w:type="pct"/>
            <w:vAlign w:val="center"/>
          </w:tcPr>
          <w:p w14:paraId="042D52B0">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eastAsia="zh-CN"/>
                <w14:textFill>
                  <w14:solidFill>
                    <w14:schemeClr w14:val="tx1"/>
                  </w14:solidFill>
                </w14:textFill>
              </w:rPr>
              <w:t>批</w:t>
            </w:r>
          </w:p>
        </w:tc>
        <w:tc>
          <w:tcPr>
            <w:tcW w:w="870" w:type="pct"/>
            <w:vAlign w:val="center"/>
          </w:tcPr>
          <w:p w14:paraId="67C89B96">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eastAsia="zh-CN"/>
                <w14:textFill>
                  <w14:solidFill>
                    <w14:schemeClr w14:val="tx1"/>
                  </w14:solidFill>
                </w14:textFill>
              </w:rPr>
              <w:t>33</w:t>
            </w:r>
            <w:r>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t>0,000.00</w:t>
            </w:r>
          </w:p>
        </w:tc>
        <w:tc>
          <w:tcPr>
            <w:tcW w:w="439" w:type="pct"/>
            <w:vAlign w:val="center"/>
          </w:tcPr>
          <w:p w14:paraId="5766B1D2">
            <w:pPr>
              <w:keepNext w:val="0"/>
              <w:keepLines w:val="0"/>
              <w:pageBreakBefore w:val="0"/>
              <w:widowControl/>
              <w:kinsoku/>
              <w:wordWrap/>
              <w:overflowPunct/>
              <w:topLinePunct w:val="0"/>
              <w:autoSpaceDE/>
              <w:autoSpaceDN/>
              <w:bidi w:val="0"/>
              <w:adjustRightInd/>
              <w:snapToGrid/>
              <w:spacing w:line="240" w:lineRule="exact"/>
              <w:jc w:val="center"/>
              <w:textAlignment w:val="baseline"/>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vertAlign w:val="baseline"/>
                <w:lang w:val="en-US" w:eastAsia="zh-CN"/>
                <w14:textFill>
                  <w14:solidFill>
                    <w14:schemeClr w14:val="tx1"/>
                  </w14:solidFill>
                </w14:textFill>
              </w:rPr>
              <w:t>国产</w:t>
            </w:r>
          </w:p>
        </w:tc>
      </w:tr>
    </w:tbl>
    <w:p w14:paraId="4D56700A">
      <w:pPr>
        <w:keepNext w:val="0"/>
        <w:keepLines w:val="0"/>
        <w:pageBreakBefore w:val="0"/>
        <w:widowControl/>
        <w:kinsoku/>
        <w:wordWrap/>
        <w:overflowPunct/>
        <w:topLinePunct w:val="0"/>
        <w:bidi w:val="0"/>
        <w:spacing w:line="400" w:lineRule="exact"/>
        <w:textAlignment w:val="baseline"/>
        <w:outlineLvl w:val="1"/>
        <w:rPr>
          <w:rFonts w:hint="eastAsia" w:ascii="方正仿宋_GBK" w:hAnsi="方正仿宋_GBK" w:eastAsia="方正仿宋_GBK" w:cs="方正仿宋_GBK"/>
          <w:b/>
          <w:color w:val="000000" w:themeColor="text1"/>
          <w:kern w:val="0"/>
          <w:sz w:val="24"/>
          <w:szCs w:val="24"/>
          <w:highlight w:val="none"/>
          <w:lang w:val="en-US" w:eastAsia="zh-CN" w:bidi="ar"/>
          <w14:textFill>
            <w14:solidFill>
              <w14:schemeClr w14:val="tx1"/>
            </w14:solidFill>
          </w14:textFill>
        </w:rPr>
      </w:pPr>
    </w:p>
    <w:p w14:paraId="5D302B48">
      <w:pPr>
        <w:keepNext w:val="0"/>
        <w:keepLines w:val="0"/>
        <w:pageBreakBefore w:val="0"/>
        <w:kinsoku/>
        <w:wordWrap/>
        <w:overflowPunct/>
        <w:topLinePunct w:val="0"/>
        <w:bidi w:val="0"/>
        <w:spacing w:line="400" w:lineRule="exact"/>
        <w:ind w:firstLine="562" w:firstLineChars="200"/>
        <w:outlineLvl w:val="1"/>
        <w:rPr>
          <w:rFonts w:hint="eastAsia" w:ascii="方正仿宋_GBK" w:hAnsi="方正仿宋_GBK" w:eastAsia="方正仿宋_GBK" w:cs="方正仿宋_GBK"/>
          <w:b/>
          <w:color w:val="000000" w:themeColor="text1"/>
          <w:kern w:val="0"/>
          <w:sz w:val="28"/>
          <w:szCs w:val="28"/>
          <w:highlight w:val="none"/>
          <w:lang w:val="en-US" w:eastAsia="zh-CN" w:bidi="ar"/>
          <w14:textFill>
            <w14:solidFill>
              <w14:schemeClr w14:val="tx1"/>
            </w14:solidFill>
          </w14:textFill>
        </w:rPr>
      </w:pPr>
    </w:p>
    <w:p w14:paraId="794C2A3C">
      <w:pPr>
        <w:keepNext w:val="0"/>
        <w:keepLines w:val="0"/>
        <w:pageBreakBefore w:val="0"/>
        <w:numPr>
          <w:ilvl w:val="0"/>
          <w:numId w:val="10"/>
        </w:numPr>
        <w:kinsoku/>
        <w:wordWrap/>
        <w:overflowPunct/>
        <w:topLinePunct w:val="0"/>
        <w:bidi w:val="0"/>
        <w:spacing w:line="360" w:lineRule="auto"/>
        <w:ind w:firstLine="562" w:firstLineChars="200"/>
        <w:outlineLvl w:val="1"/>
        <w:rPr>
          <w:rFonts w:hint="eastAsia" w:ascii="方正仿宋_GBK" w:hAnsi="方正仿宋_GBK" w:eastAsia="方正仿宋_GBK" w:cs="方正仿宋_GBK"/>
          <w:b/>
          <w:color w:val="000000" w:themeColor="text1"/>
          <w:kern w:val="0"/>
          <w:sz w:val="28"/>
          <w:szCs w:val="28"/>
          <w:highlight w:val="none"/>
          <w:lang w:val="en-US" w:eastAsia="zh-CN" w:bidi="ar"/>
          <w14:textFill>
            <w14:solidFill>
              <w14:schemeClr w14:val="tx1"/>
            </w14:solidFill>
          </w14:textFill>
        </w:rPr>
      </w:pPr>
      <w:r>
        <w:rPr>
          <w:rFonts w:hint="eastAsia" w:ascii="方正仿宋_GBK" w:hAnsi="方正仿宋_GBK" w:eastAsia="方正仿宋_GBK" w:cs="方正仿宋_GBK"/>
          <w:b/>
          <w:color w:val="000000" w:themeColor="text1"/>
          <w:kern w:val="0"/>
          <w:sz w:val="28"/>
          <w:szCs w:val="28"/>
          <w:highlight w:val="none"/>
          <w:lang w:val="en-US" w:eastAsia="zh-CN" w:bidi="ar"/>
          <w14:textFill>
            <w14:solidFill>
              <w14:schemeClr w14:val="tx1"/>
            </w14:solidFill>
          </w14:textFill>
        </w:rPr>
        <w:t>具体</w:t>
      </w:r>
      <w:r>
        <w:rPr>
          <w:rFonts w:hint="eastAsia" w:ascii="方正仿宋_GBK" w:hAnsi="方正仿宋_GBK" w:eastAsia="方正仿宋_GBK" w:cs="方正仿宋_GBK"/>
          <w:b/>
          <w:color w:val="000000" w:themeColor="text1"/>
          <w:kern w:val="0"/>
          <w:sz w:val="28"/>
          <w:szCs w:val="28"/>
          <w:highlight w:val="none"/>
          <w:lang w:eastAsia="zh-CN" w:bidi="ar"/>
          <w14:textFill>
            <w14:solidFill>
              <w14:schemeClr w14:val="tx1"/>
            </w14:solidFill>
          </w14:textFill>
        </w:rPr>
        <w:t>技术</w:t>
      </w:r>
      <w:r>
        <w:rPr>
          <w:rFonts w:hint="eastAsia" w:ascii="方正仿宋_GBK" w:hAnsi="方正仿宋_GBK" w:eastAsia="方正仿宋_GBK" w:cs="方正仿宋_GBK"/>
          <w:b/>
          <w:color w:val="000000" w:themeColor="text1"/>
          <w:kern w:val="0"/>
          <w:sz w:val="28"/>
          <w:szCs w:val="28"/>
          <w:highlight w:val="none"/>
          <w:lang w:val="en-US" w:eastAsia="zh-CN" w:bidi="ar"/>
          <w14:textFill>
            <w14:solidFill>
              <w14:schemeClr w14:val="tx1"/>
            </w14:solidFill>
          </w14:textFill>
        </w:rPr>
        <w:t>参数要求</w:t>
      </w:r>
      <w:bookmarkEnd w:id="68"/>
      <w:bookmarkEnd w:id="69"/>
    </w:p>
    <w:bookmarkEnd w:id="70"/>
    <w:p w14:paraId="33B07ABA">
      <w:pPr>
        <w:spacing w:line="360" w:lineRule="auto"/>
        <w:jc w:val="both"/>
        <w:textAlignment w:val="baseline"/>
        <w:rPr>
          <w:rFonts w:hint="eastAsia" w:ascii="方正仿宋_GBK" w:hAnsi="方正仿宋_GBK" w:eastAsia="方正仿宋_GBK" w:cs="方正仿宋_GBK"/>
          <w:b/>
          <w:bCs/>
          <w:color w:val="000000" w:themeColor="text1"/>
          <w:sz w:val="28"/>
          <w:szCs w:val="28"/>
          <w:highlight w:val="none"/>
          <w:vertAlign w:val="baseline"/>
          <w:lang w:val="en-US" w:eastAsia="zh-CN"/>
          <w14:textFill>
            <w14:solidFill>
              <w14:schemeClr w14:val="tx1"/>
            </w14:solidFill>
          </w14:textFill>
        </w:rPr>
      </w:pPr>
      <w:bookmarkStart w:id="71" w:name="_Toc16888"/>
      <w:bookmarkStart w:id="72" w:name="_Toc20545"/>
      <w:bookmarkStart w:id="73" w:name="_Toc30157"/>
      <w:r>
        <w:rPr>
          <w:rFonts w:hint="eastAsia" w:ascii="方正仿宋_GBK" w:hAnsi="方正仿宋_GBK" w:eastAsia="方正仿宋_GBK" w:cs="方正仿宋_GBK"/>
          <w:b/>
          <w:bCs/>
          <w:color w:val="000000" w:themeColor="text1"/>
          <w:sz w:val="28"/>
          <w:szCs w:val="28"/>
          <w:highlight w:val="none"/>
          <w:vertAlign w:val="baseline"/>
          <w:lang w:val="en-US" w:eastAsia="zh-CN"/>
          <w14:textFill>
            <w14:solidFill>
              <w14:schemeClr w14:val="tx1"/>
            </w14:solidFill>
          </w14:textFill>
        </w:rPr>
        <w:t>标项一：乌鲁木齐市米东区中医医院统一随访系统</w:t>
      </w:r>
    </w:p>
    <w:p w14:paraId="3EAAB640">
      <w:pPr>
        <w:spacing w:line="360" w:lineRule="auto"/>
        <w:jc w:val="both"/>
        <w:textAlignment w:val="baseline"/>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b/>
          <w:bCs/>
          <w:color w:val="000000" w:themeColor="text1"/>
          <w:sz w:val="28"/>
          <w:szCs w:val="28"/>
          <w:highlight w:val="none"/>
          <w:vertAlign w:val="baseline"/>
          <w:lang w:val="en-US" w:eastAsia="zh-CN"/>
          <w14:textFill>
            <w14:solidFill>
              <w14:schemeClr w14:val="tx1"/>
            </w14:solidFill>
          </w14:textFill>
        </w:rPr>
        <w:t>（一）统一随访系统</w:t>
      </w:r>
      <w:r>
        <w:rPr>
          <w:rFonts w:hint="eastAsia" w:ascii="方正仿宋_GBK" w:hAnsi="方正仿宋_GBK" w:eastAsia="方正仿宋_GBK" w:cs="方正仿宋_GBK"/>
          <w:b/>
          <w:bCs/>
          <w:color w:val="000000" w:themeColor="text1"/>
          <w:sz w:val="28"/>
          <w:szCs w:val="28"/>
          <w:highlight w:val="none"/>
          <w14:textFill>
            <w14:solidFill>
              <w14:schemeClr w14:val="tx1"/>
            </w14:solidFill>
          </w14:textFill>
        </w:rPr>
        <w:t>技术参数</w:t>
      </w:r>
    </w:p>
    <w:p w14:paraId="1A011EBB">
      <w:pPr>
        <w:pStyle w:val="20"/>
        <w:numPr>
          <w:ilvl w:val="0"/>
          <w:numId w:val="11"/>
        </w:numPr>
        <w:spacing w:line="240" w:lineRule="auto"/>
        <w:ind w:left="0" w:leftChars="0" w:firstLine="420" w:firstLineChars="0"/>
        <w:rPr>
          <w:rFonts w:hint="eastAsia" w:ascii="方正仿宋_GBK" w:hAnsi="方正仿宋_GBK" w:eastAsia="方正仿宋_GBK" w:cs="方正仿宋_GBK"/>
          <w:b/>
          <w:bCs/>
          <w:color w:val="000000" w:themeColor="text1"/>
          <w:sz w:val="30"/>
          <w:szCs w:val="30"/>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0"/>
          <w:szCs w:val="30"/>
          <w:highlight w:val="none"/>
          <w:lang w:val="en-US" w:eastAsia="zh-CN"/>
          <w14:textFill>
            <w14:solidFill>
              <w14:schemeClr w14:val="tx1"/>
            </w14:solidFill>
          </w14:textFill>
        </w:rPr>
        <w:t>产品模块要求</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3709"/>
        <w:gridCol w:w="1290"/>
        <w:gridCol w:w="1452"/>
      </w:tblGrid>
      <w:tr w14:paraId="2792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377" w:type="pct"/>
            <w:gridSpan w:val="2"/>
            <w:tcBorders>
              <w:top w:val="single" w:color="auto" w:sz="4" w:space="0"/>
              <w:left w:val="single" w:color="auto" w:sz="4" w:space="0"/>
              <w:bottom w:val="single" w:color="auto" w:sz="4" w:space="0"/>
              <w:right w:val="single" w:color="auto" w:sz="4" w:space="0"/>
            </w:tcBorders>
            <w:vAlign w:val="center"/>
          </w:tcPr>
          <w:p w14:paraId="0E7546C7">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名称</w:t>
            </w:r>
          </w:p>
        </w:tc>
        <w:tc>
          <w:tcPr>
            <w:tcW w:w="763" w:type="pct"/>
            <w:tcBorders>
              <w:top w:val="single" w:color="auto" w:sz="4" w:space="0"/>
              <w:left w:val="single" w:color="auto" w:sz="4" w:space="0"/>
              <w:bottom w:val="single" w:color="auto" w:sz="4" w:space="0"/>
              <w:right w:val="single" w:color="auto" w:sz="4" w:space="0"/>
            </w:tcBorders>
            <w:vAlign w:val="center"/>
          </w:tcPr>
          <w:p w14:paraId="180C0B36">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数量</w:t>
            </w:r>
          </w:p>
        </w:tc>
        <w:tc>
          <w:tcPr>
            <w:tcW w:w="858" w:type="pct"/>
            <w:tcBorders>
              <w:top w:val="single" w:color="auto" w:sz="4" w:space="0"/>
              <w:left w:val="single" w:color="auto" w:sz="4" w:space="0"/>
              <w:bottom w:val="single" w:color="auto" w:sz="4" w:space="0"/>
              <w:right w:val="single" w:color="auto" w:sz="4" w:space="0"/>
            </w:tcBorders>
            <w:vAlign w:val="center"/>
          </w:tcPr>
          <w:p w14:paraId="1728BDA3">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备注</w:t>
            </w:r>
          </w:p>
        </w:tc>
      </w:tr>
      <w:tr w14:paraId="401A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pct"/>
            <w:vMerge w:val="restart"/>
            <w:tcBorders>
              <w:left w:val="single" w:color="auto" w:sz="4" w:space="0"/>
              <w:right w:val="single" w:color="auto" w:sz="4" w:space="0"/>
            </w:tcBorders>
            <w:vAlign w:val="center"/>
          </w:tcPr>
          <w:p w14:paraId="60259648">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一、软件</w:t>
            </w:r>
          </w:p>
        </w:tc>
        <w:tc>
          <w:tcPr>
            <w:tcW w:w="2193" w:type="pct"/>
            <w:tcBorders>
              <w:top w:val="single" w:color="auto" w:sz="4" w:space="0"/>
              <w:left w:val="single" w:color="auto" w:sz="4" w:space="0"/>
              <w:right w:val="single" w:color="auto" w:sz="4" w:space="0"/>
            </w:tcBorders>
            <w:vAlign w:val="center"/>
          </w:tcPr>
          <w:p w14:paraId="1A706F5F">
            <w:pPr>
              <w:pStyle w:val="43"/>
              <w:bidi w:val="0"/>
              <w:rPr>
                <w:rFonts w:hint="eastAsia" w:ascii="方正仿宋_GBK" w:hAnsi="方正仿宋_GBK" w:eastAsia="方正仿宋_GBK" w:cs="方正仿宋_GBK"/>
                <w:b w:val="0"/>
                <w:bCs/>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val="0"/>
                <w:bCs/>
                <w:color w:val="000000" w:themeColor="text1"/>
                <w:sz w:val="24"/>
                <w:szCs w:val="24"/>
                <w:highlight w:val="none"/>
                <w:lang w:val="en-US" w:eastAsia="zh-CN"/>
                <w14:textFill>
                  <w14:solidFill>
                    <w14:schemeClr w14:val="tx1"/>
                  </w14:solidFill>
                </w14:textFill>
              </w:rPr>
              <w:t>1.智能随访系统</w:t>
            </w:r>
          </w:p>
        </w:tc>
        <w:tc>
          <w:tcPr>
            <w:tcW w:w="763" w:type="pct"/>
            <w:tcBorders>
              <w:left w:val="single" w:color="auto" w:sz="4" w:space="0"/>
              <w:right w:val="single" w:color="auto" w:sz="4" w:space="0"/>
            </w:tcBorders>
            <w:vAlign w:val="center"/>
          </w:tcPr>
          <w:p w14:paraId="07F1D7A5">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1套</w:t>
            </w:r>
          </w:p>
        </w:tc>
        <w:tc>
          <w:tcPr>
            <w:tcW w:w="858" w:type="pct"/>
            <w:tcBorders>
              <w:left w:val="single" w:color="auto" w:sz="4" w:space="0"/>
              <w:right w:val="single" w:color="auto" w:sz="4" w:space="0"/>
            </w:tcBorders>
            <w:vAlign w:val="center"/>
          </w:tcPr>
          <w:p w14:paraId="71E8AD20">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r>
      <w:tr w14:paraId="6D7C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pct"/>
            <w:vMerge w:val="continue"/>
            <w:tcBorders>
              <w:left w:val="single" w:color="auto" w:sz="4" w:space="0"/>
              <w:right w:val="single" w:color="auto" w:sz="4" w:space="0"/>
            </w:tcBorders>
            <w:vAlign w:val="center"/>
          </w:tcPr>
          <w:p w14:paraId="5C1983B3">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c>
          <w:tcPr>
            <w:tcW w:w="2193" w:type="pct"/>
            <w:tcBorders>
              <w:top w:val="single" w:color="auto" w:sz="4" w:space="0"/>
              <w:left w:val="single" w:color="auto" w:sz="4" w:space="0"/>
              <w:right w:val="single" w:color="auto" w:sz="4" w:space="0"/>
            </w:tcBorders>
            <w:vAlign w:val="center"/>
          </w:tcPr>
          <w:p w14:paraId="0EEE7BBF">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2.满意度系统</w:t>
            </w:r>
          </w:p>
        </w:tc>
        <w:tc>
          <w:tcPr>
            <w:tcW w:w="763" w:type="pct"/>
            <w:tcBorders>
              <w:left w:val="single" w:color="auto" w:sz="4" w:space="0"/>
              <w:right w:val="single" w:color="auto" w:sz="4" w:space="0"/>
            </w:tcBorders>
            <w:vAlign w:val="center"/>
          </w:tcPr>
          <w:p w14:paraId="7E532891">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1套</w:t>
            </w:r>
          </w:p>
        </w:tc>
        <w:tc>
          <w:tcPr>
            <w:tcW w:w="858" w:type="pct"/>
            <w:vMerge w:val="restart"/>
            <w:tcBorders>
              <w:left w:val="single" w:color="auto" w:sz="4" w:space="0"/>
              <w:right w:val="single" w:color="auto" w:sz="4" w:space="0"/>
            </w:tcBorders>
            <w:vAlign w:val="center"/>
          </w:tcPr>
          <w:p w14:paraId="3C4053DB">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r>
      <w:tr w14:paraId="6D47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pct"/>
            <w:vMerge w:val="continue"/>
            <w:tcBorders>
              <w:left w:val="single" w:color="auto" w:sz="4" w:space="0"/>
              <w:right w:val="single" w:color="auto" w:sz="4" w:space="0"/>
            </w:tcBorders>
            <w:vAlign w:val="center"/>
          </w:tcPr>
          <w:p w14:paraId="7E9C03AC">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c>
          <w:tcPr>
            <w:tcW w:w="2193" w:type="pct"/>
            <w:tcBorders>
              <w:top w:val="single" w:color="auto" w:sz="4" w:space="0"/>
              <w:left w:val="single" w:color="auto" w:sz="4" w:space="0"/>
              <w:bottom w:val="single" w:color="auto" w:sz="4" w:space="0"/>
              <w:right w:val="single" w:color="auto" w:sz="4" w:space="0"/>
            </w:tcBorders>
            <w:vAlign w:val="center"/>
          </w:tcPr>
          <w:p w14:paraId="6D85CF8A">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3.消息中心</w:t>
            </w:r>
          </w:p>
        </w:tc>
        <w:tc>
          <w:tcPr>
            <w:tcW w:w="763" w:type="pct"/>
            <w:tcBorders>
              <w:left w:val="single" w:color="auto" w:sz="4" w:space="0"/>
              <w:right w:val="single" w:color="auto" w:sz="4" w:space="0"/>
            </w:tcBorders>
            <w:vAlign w:val="center"/>
          </w:tcPr>
          <w:p w14:paraId="5C887048">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1套</w:t>
            </w:r>
          </w:p>
        </w:tc>
        <w:tc>
          <w:tcPr>
            <w:tcW w:w="858" w:type="pct"/>
            <w:vMerge w:val="continue"/>
            <w:tcBorders>
              <w:left w:val="single" w:color="auto" w:sz="4" w:space="0"/>
              <w:right w:val="single" w:color="auto" w:sz="4" w:space="0"/>
            </w:tcBorders>
            <w:vAlign w:val="center"/>
          </w:tcPr>
          <w:p w14:paraId="5467747E">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r>
      <w:tr w14:paraId="258C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pct"/>
            <w:vMerge w:val="continue"/>
            <w:tcBorders>
              <w:left w:val="single" w:color="auto" w:sz="4" w:space="0"/>
              <w:right w:val="single" w:color="auto" w:sz="4" w:space="0"/>
            </w:tcBorders>
            <w:vAlign w:val="center"/>
          </w:tcPr>
          <w:p w14:paraId="4B6F9352">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c>
          <w:tcPr>
            <w:tcW w:w="2193" w:type="pct"/>
            <w:tcBorders>
              <w:top w:val="single" w:color="auto" w:sz="4" w:space="0"/>
              <w:left w:val="single" w:color="auto" w:sz="4" w:space="0"/>
              <w:bottom w:val="single" w:color="auto" w:sz="4" w:space="0"/>
              <w:right w:val="single" w:color="auto" w:sz="4" w:space="0"/>
            </w:tcBorders>
            <w:vAlign w:val="center"/>
          </w:tcPr>
          <w:p w14:paraId="54A0BA05">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4.管理系统</w:t>
            </w:r>
          </w:p>
        </w:tc>
        <w:tc>
          <w:tcPr>
            <w:tcW w:w="763" w:type="pct"/>
            <w:tcBorders>
              <w:left w:val="single" w:color="auto" w:sz="4" w:space="0"/>
              <w:right w:val="single" w:color="auto" w:sz="4" w:space="0"/>
            </w:tcBorders>
            <w:vAlign w:val="center"/>
          </w:tcPr>
          <w:p w14:paraId="450E8030">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1套</w:t>
            </w:r>
          </w:p>
        </w:tc>
        <w:tc>
          <w:tcPr>
            <w:tcW w:w="858" w:type="pct"/>
            <w:vMerge w:val="continue"/>
            <w:tcBorders>
              <w:left w:val="single" w:color="auto" w:sz="4" w:space="0"/>
              <w:right w:val="single" w:color="auto" w:sz="4" w:space="0"/>
            </w:tcBorders>
            <w:vAlign w:val="center"/>
          </w:tcPr>
          <w:p w14:paraId="7F4957D5">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r>
      <w:tr w14:paraId="2F3C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pct"/>
            <w:tcBorders>
              <w:top w:val="single" w:color="auto" w:sz="4" w:space="0"/>
              <w:left w:val="single" w:color="auto" w:sz="4" w:space="0"/>
              <w:bottom w:val="single" w:color="auto" w:sz="4" w:space="0"/>
              <w:right w:val="single" w:color="auto" w:sz="4" w:space="0"/>
            </w:tcBorders>
            <w:vAlign w:val="center"/>
          </w:tcPr>
          <w:p w14:paraId="223F1274">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二、硬件</w:t>
            </w:r>
          </w:p>
        </w:tc>
        <w:tc>
          <w:tcPr>
            <w:tcW w:w="2193" w:type="pct"/>
            <w:tcBorders>
              <w:top w:val="single" w:color="auto" w:sz="4" w:space="0"/>
              <w:left w:val="single" w:color="auto" w:sz="4" w:space="0"/>
              <w:bottom w:val="single" w:color="auto" w:sz="4" w:space="0"/>
              <w:right w:val="single" w:color="auto" w:sz="4" w:space="0"/>
            </w:tcBorders>
            <w:vAlign w:val="center"/>
          </w:tcPr>
          <w:p w14:paraId="5E0F8898">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①录音盒（语音盒）</w:t>
            </w:r>
          </w:p>
        </w:tc>
        <w:tc>
          <w:tcPr>
            <w:tcW w:w="763" w:type="pct"/>
            <w:tcBorders>
              <w:top w:val="single" w:color="auto" w:sz="4" w:space="0"/>
              <w:left w:val="single" w:color="auto" w:sz="4" w:space="0"/>
              <w:bottom w:val="single" w:color="auto" w:sz="4" w:space="0"/>
              <w:right w:val="single" w:color="auto" w:sz="4" w:space="0"/>
            </w:tcBorders>
            <w:vAlign w:val="center"/>
          </w:tcPr>
          <w:p w14:paraId="2C15FFCF">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30个</w:t>
            </w:r>
          </w:p>
        </w:tc>
        <w:tc>
          <w:tcPr>
            <w:tcW w:w="858" w:type="pct"/>
            <w:tcBorders>
              <w:top w:val="single" w:color="auto" w:sz="4" w:space="0"/>
              <w:left w:val="single" w:color="auto" w:sz="4" w:space="0"/>
              <w:bottom w:val="single" w:color="auto" w:sz="4" w:space="0"/>
              <w:right w:val="single" w:color="auto" w:sz="4" w:space="0"/>
            </w:tcBorders>
            <w:vAlign w:val="center"/>
          </w:tcPr>
          <w:p w14:paraId="05BFB3C3">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r>
      <w:tr w14:paraId="7ED4C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pct"/>
            <w:vMerge w:val="restart"/>
            <w:tcBorders>
              <w:top w:val="single" w:color="auto" w:sz="4" w:space="0"/>
              <w:left w:val="single" w:color="auto" w:sz="4" w:space="0"/>
              <w:right w:val="single" w:color="auto" w:sz="4" w:space="0"/>
            </w:tcBorders>
            <w:vAlign w:val="center"/>
          </w:tcPr>
          <w:p w14:paraId="5BB68B9C">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三、</w:t>
            </w:r>
            <w:r>
              <w:rPr>
                <w:rFonts w:hint="eastAsia" w:ascii="方正仿宋_GBK" w:hAnsi="方正仿宋_GBK" w:eastAsia="方正仿宋_GBK" w:cs="方正仿宋_GBK"/>
                <w:b w:val="0"/>
                <w:bCs/>
                <w:color w:val="000000" w:themeColor="text1"/>
                <w:sz w:val="24"/>
                <w:szCs w:val="24"/>
                <w:highlight w:val="none"/>
                <w:lang w:val="en-US" w:eastAsia="zh-CN"/>
                <w14:textFill>
                  <w14:solidFill>
                    <w14:schemeClr w14:val="tx1"/>
                  </w14:solidFill>
                </w14:textFill>
              </w:rPr>
              <w:t>AI配套</w:t>
            </w:r>
          </w:p>
        </w:tc>
        <w:tc>
          <w:tcPr>
            <w:tcW w:w="2193" w:type="pct"/>
            <w:tcBorders>
              <w:top w:val="single" w:color="auto" w:sz="4" w:space="0"/>
              <w:left w:val="single" w:color="auto" w:sz="4" w:space="0"/>
              <w:bottom w:val="single" w:color="auto" w:sz="4" w:space="0"/>
              <w:right w:val="single" w:color="auto" w:sz="4" w:space="0"/>
            </w:tcBorders>
            <w:vAlign w:val="center"/>
          </w:tcPr>
          <w:p w14:paraId="3502EAF4">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zh-CN" w:eastAsia="zh-CN"/>
                <w14:textFill>
                  <w14:solidFill>
                    <w14:schemeClr w14:val="tx1"/>
                  </w14:solidFill>
                </w14:textFill>
              </w:rPr>
              <w:t>AI语音线路</w:t>
            </w:r>
          </w:p>
        </w:tc>
        <w:tc>
          <w:tcPr>
            <w:tcW w:w="763" w:type="pct"/>
            <w:tcBorders>
              <w:top w:val="single" w:color="auto" w:sz="4" w:space="0"/>
              <w:left w:val="single" w:color="auto" w:sz="4" w:space="0"/>
              <w:bottom w:val="single" w:color="auto" w:sz="4" w:space="0"/>
              <w:right w:val="single" w:color="auto" w:sz="4" w:space="0"/>
            </w:tcBorders>
            <w:vAlign w:val="center"/>
          </w:tcPr>
          <w:p w14:paraId="1715C5A5">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1条</w:t>
            </w:r>
          </w:p>
        </w:tc>
        <w:tc>
          <w:tcPr>
            <w:tcW w:w="858" w:type="pct"/>
            <w:tcBorders>
              <w:top w:val="single" w:color="auto" w:sz="4" w:space="0"/>
              <w:left w:val="single" w:color="auto" w:sz="4" w:space="0"/>
              <w:bottom w:val="single" w:color="auto" w:sz="4" w:space="0"/>
              <w:right w:val="single" w:color="auto" w:sz="4" w:space="0"/>
            </w:tcBorders>
            <w:vAlign w:val="center"/>
          </w:tcPr>
          <w:p w14:paraId="231BE318">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r>
      <w:tr w14:paraId="62F4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pct"/>
            <w:vMerge w:val="continue"/>
            <w:tcBorders>
              <w:left w:val="single" w:color="auto" w:sz="4" w:space="0"/>
              <w:right w:val="single" w:color="auto" w:sz="4" w:space="0"/>
            </w:tcBorders>
            <w:vAlign w:val="center"/>
          </w:tcPr>
          <w:p w14:paraId="36F371A0">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c>
          <w:tcPr>
            <w:tcW w:w="2193" w:type="pct"/>
            <w:tcBorders>
              <w:top w:val="single" w:color="auto" w:sz="4" w:space="0"/>
              <w:left w:val="single" w:color="auto" w:sz="4" w:space="0"/>
              <w:bottom w:val="single" w:color="auto" w:sz="4" w:space="0"/>
              <w:right w:val="single" w:color="auto" w:sz="4" w:space="0"/>
            </w:tcBorders>
            <w:vAlign w:val="center"/>
          </w:tcPr>
          <w:p w14:paraId="74F40F0C">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AI随访</w:t>
            </w:r>
            <w:r>
              <w:rPr>
                <w:rFonts w:hint="eastAsia" w:ascii="方正仿宋_GBK" w:hAnsi="方正仿宋_GBK" w:eastAsia="方正仿宋_GBK" w:cs="方正仿宋_GBK"/>
                <w:color w:val="000000" w:themeColor="text1"/>
                <w:sz w:val="24"/>
                <w:szCs w:val="24"/>
                <w:highlight w:val="none"/>
                <w:lang w:val="zh-CN" w:eastAsia="zh-CN"/>
                <w14:textFill>
                  <w14:solidFill>
                    <w14:schemeClr w14:val="tx1"/>
                  </w14:solidFill>
                </w14:textFill>
              </w:rPr>
              <w:t>话术模板</w:t>
            </w:r>
          </w:p>
        </w:tc>
        <w:tc>
          <w:tcPr>
            <w:tcW w:w="763" w:type="pct"/>
            <w:tcBorders>
              <w:top w:val="single" w:color="auto" w:sz="4" w:space="0"/>
              <w:left w:val="single" w:color="auto" w:sz="4" w:space="0"/>
              <w:bottom w:val="single" w:color="auto" w:sz="4" w:space="0"/>
              <w:right w:val="single" w:color="auto" w:sz="4" w:space="0"/>
            </w:tcBorders>
            <w:vAlign w:val="center"/>
          </w:tcPr>
          <w:p w14:paraId="5F1677FA">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3套</w:t>
            </w:r>
          </w:p>
        </w:tc>
        <w:tc>
          <w:tcPr>
            <w:tcW w:w="858" w:type="pct"/>
            <w:tcBorders>
              <w:top w:val="single" w:color="auto" w:sz="4" w:space="0"/>
              <w:left w:val="single" w:color="auto" w:sz="4" w:space="0"/>
              <w:bottom w:val="single" w:color="auto" w:sz="4" w:space="0"/>
              <w:right w:val="single" w:color="auto" w:sz="4" w:space="0"/>
            </w:tcBorders>
            <w:vAlign w:val="center"/>
          </w:tcPr>
          <w:p w14:paraId="32039F75">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r>
      <w:tr w14:paraId="1A34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pct"/>
            <w:vMerge w:val="continue"/>
            <w:tcBorders>
              <w:left w:val="single" w:color="auto" w:sz="4" w:space="0"/>
              <w:bottom w:val="single" w:color="auto" w:sz="4" w:space="0"/>
              <w:right w:val="single" w:color="auto" w:sz="4" w:space="0"/>
            </w:tcBorders>
            <w:vAlign w:val="center"/>
          </w:tcPr>
          <w:p w14:paraId="1E82A969">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c>
          <w:tcPr>
            <w:tcW w:w="2193" w:type="pct"/>
            <w:tcBorders>
              <w:top w:val="single" w:color="auto" w:sz="4" w:space="0"/>
              <w:left w:val="single" w:color="auto" w:sz="4" w:space="0"/>
              <w:bottom w:val="single" w:color="auto" w:sz="4" w:space="0"/>
              <w:right w:val="single" w:color="auto" w:sz="4" w:space="0"/>
            </w:tcBorders>
            <w:vAlign w:val="center"/>
          </w:tcPr>
          <w:p w14:paraId="2C7C9C9C">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AI</w:t>
            </w:r>
            <w:r>
              <w:rPr>
                <w:rFonts w:hint="eastAsia" w:ascii="方正仿宋_GBK" w:hAnsi="方正仿宋_GBK" w:eastAsia="方正仿宋_GBK" w:cs="方正仿宋_GBK"/>
                <w:color w:val="000000" w:themeColor="text1"/>
                <w:sz w:val="24"/>
                <w:szCs w:val="24"/>
                <w:highlight w:val="none"/>
                <w:lang w:val="zh-CN" w:eastAsia="zh-CN"/>
                <w14:textFill>
                  <w14:solidFill>
                    <w14:schemeClr w14:val="tx1"/>
                  </w14:solidFill>
                </w14:textFill>
              </w:rPr>
              <w:t>语音网关</w:t>
            </w:r>
          </w:p>
        </w:tc>
        <w:tc>
          <w:tcPr>
            <w:tcW w:w="763" w:type="pct"/>
            <w:tcBorders>
              <w:top w:val="single" w:color="auto" w:sz="4" w:space="0"/>
              <w:left w:val="single" w:color="auto" w:sz="4" w:space="0"/>
              <w:bottom w:val="single" w:color="auto" w:sz="4" w:space="0"/>
              <w:right w:val="single" w:color="auto" w:sz="4" w:space="0"/>
            </w:tcBorders>
            <w:vAlign w:val="center"/>
          </w:tcPr>
          <w:p w14:paraId="711965EA">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1个</w:t>
            </w:r>
          </w:p>
        </w:tc>
        <w:tc>
          <w:tcPr>
            <w:tcW w:w="858" w:type="pct"/>
            <w:tcBorders>
              <w:top w:val="single" w:color="auto" w:sz="4" w:space="0"/>
              <w:left w:val="single" w:color="auto" w:sz="4" w:space="0"/>
              <w:bottom w:val="single" w:color="auto" w:sz="4" w:space="0"/>
              <w:right w:val="single" w:color="auto" w:sz="4" w:space="0"/>
            </w:tcBorders>
            <w:vAlign w:val="center"/>
          </w:tcPr>
          <w:p w14:paraId="5FACD1A2">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r>
      <w:tr w14:paraId="0D39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pct"/>
            <w:tcBorders>
              <w:top w:val="single" w:color="auto" w:sz="4" w:space="0"/>
              <w:left w:val="single" w:color="auto" w:sz="4" w:space="0"/>
              <w:bottom w:val="single" w:color="auto" w:sz="4" w:space="0"/>
              <w:right w:val="single" w:color="auto" w:sz="4" w:space="0"/>
            </w:tcBorders>
            <w:vAlign w:val="center"/>
          </w:tcPr>
          <w:p w14:paraId="314C155E">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四、接口</w:t>
            </w:r>
          </w:p>
        </w:tc>
        <w:tc>
          <w:tcPr>
            <w:tcW w:w="2193" w:type="pct"/>
            <w:tcBorders>
              <w:top w:val="single" w:color="auto" w:sz="4" w:space="0"/>
              <w:left w:val="single" w:color="auto" w:sz="4" w:space="0"/>
              <w:bottom w:val="single" w:color="auto" w:sz="4" w:space="0"/>
              <w:right w:val="single" w:color="auto" w:sz="4" w:space="0"/>
            </w:tcBorders>
            <w:vAlign w:val="center"/>
          </w:tcPr>
          <w:p w14:paraId="33DD4B92">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与院方HIS等相关系统对接（具体根据院方要求）</w:t>
            </w:r>
          </w:p>
        </w:tc>
        <w:tc>
          <w:tcPr>
            <w:tcW w:w="763" w:type="pct"/>
            <w:tcBorders>
              <w:top w:val="single" w:color="auto" w:sz="4" w:space="0"/>
              <w:left w:val="single" w:color="auto" w:sz="4" w:space="0"/>
              <w:bottom w:val="single" w:color="auto" w:sz="4" w:space="0"/>
              <w:right w:val="single" w:color="auto" w:sz="4" w:space="0"/>
            </w:tcBorders>
            <w:vAlign w:val="center"/>
          </w:tcPr>
          <w:p w14:paraId="44473700">
            <w:pPr>
              <w:pStyle w:val="43"/>
              <w:bidi w:val="0"/>
              <w:jc w:val="cente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1项</w:t>
            </w:r>
          </w:p>
        </w:tc>
        <w:tc>
          <w:tcPr>
            <w:tcW w:w="858" w:type="pct"/>
            <w:tcBorders>
              <w:top w:val="single" w:color="auto" w:sz="4" w:space="0"/>
              <w:left w:val="single" w:color="auto" w:sz="4" w:space="0"/>
              <w:bottom w:val="single" w:color="auto" w:sz="4" w:space="0"/>
              <w:right w:val="single" w:color="auto" w:sz="4" w:space="0"/>
            </w:tcBorders>
            <w:vAlign w:val="center"/>
          </w:tcPr>
          <w:p w14:paraId="3B76E595">
            <w:pPr>
              <w:pStyle w:val="43"/>
              <w:bidi w:val="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p>
        </w:tc>
      </w:tr>
    </w:tbl>
    <w:p w14:paraId="08306010">
      <w:pPr>
        <w:pStyle w:val="20"/>
        <w:numPr>
          <w:ilvl w:val="0"/>
          <w:numId w:val="0"/>
        </w:numPr>
        <w:spacing w:line="240" w:lineRule="auto"/>
        <w:ind w:left="420" w:leftChars="0"/>
        <w:rPr>
          <w:rFonts w:hint="eastAsia" w:ascii="方正仿宋_GBK" w:hAnsi="方正仿宋_GBK" w:eastAsia="方正仿宋_GBK" w:cs="方正仿宋_GBK"/>
          <w:b/>
          <w:bCs/>
          <w:color w:val="000000" w:themeColor="text1"/>
          <w:kern w:val="2"/>
          <w:sz w:val="21"/>
          <w:szCs w:val="21"/>
          <w:highlight w:val="none"/>
          <w:lang w:eastAsia="zh-CN"/>
          <w14:textFill>
            <w14:solidFill>
              <w14:schemeClr w14:val="tx1"/>
            </w14:solidFill>
          </w14:textFill>
        </w:rPr>
      </w:pPr>
    </w:p>
    <w:p w14:paraId="7D06DB64">
      <w:pPr>
        <w:pStyle w:val="20"/>
        <w:numPr>
          <w:ilvl w:val="0"/>
          <w:numId w:val="11"/>
        </w:numPr>
        <w:spacing w:line="240" w:lineRule="auto"/>
        <w:ind w:left="0" w:leftChars="0" w:firstLine="420" w:firstLineChars="0"/>
        <w:rPr>
          <w:rFonts w:hint="eastAsia" w:ascii="方正仿宋_GBK" w:hAnsi="方正仿宋_GBK" w:eastAsia="方正仿宋_GBK" w:cs="方正仿宋_GBK"/>
          <w:b/>
          <w:bCs/>
          <w:color w:val="000000" w:themeColor="text1"/>
          <w:kern w:val="2"/>
          <w:sz w:val="30"/>
          <w:szCs w:val="30"/>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30"/>
          <w:szCs w:val="30"/>
          <w:highlight w:val="none"/>
          <w:lang w:val="en-US" w:eastAsia="zh-CN"/>
          <w14:textFill>
            <w14:solidFill>
              <w14:schemeClr w14:val="tx1"/>
            </w14:solidFill>
          </w14:textFill>
        </w:rPr>
        <w:t>技术标准与要求</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793"/>
        <w:gridCol w:w="6939"/>
      </w:tblGrid>
      <w:tr w14:paraId="0522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F5E208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系统名称</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360F39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t>模块</w:t>
            </w: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名称</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048EDCC">
            <w:pPr>
              <w:keepNext w:val="0"/>
              <w:keepLines w:val="0"/>
              <w:pageBreakBefore w:val="0"/>
              <w:widowControl w:val="0"/>
              <w:kinsoku/>
              <w:wordWrap/>
              <w:overflowPunct/>
              <w:topLinePunct w:val="0"/>
              <w:autoSpaceDE/>
              <w:autoSpaceDN/>
              <w:bidi w:val="0"/>
              <w:adjustRightInd/>
              <w:snapToGrid/>
              <w:spacing w:before="40" w:after="4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t>功能</w:t>
            </w: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描述</w:t>
            </w:r>
          </w:p>
        </w:tc>
      </w:tr>
      <w:tr w14:paraId="622D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tcBorders>
              <w:top w:val="single" w:color="auto" w:sz="4" w:space="0"/>
              <w:left w:val="single" w:color="auto" w:sz="4" w:space="0"/>
              <w:right w:val="single" w:color="auto" w:sz="4" w:space="0"/>
            </w:tcBorders>
            <w:shd w:val="clear" w:color="auto" w:fill="auto"/>
            <w:vAlign w:val="center"/>
          </w:tcPr>
          <w:p w14:paraId="2EC6D52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系统架构</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D04294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eastAsia="zh-CN"/>
                <w14:textFill>
                  <w14:solidFill>
                    <w14:schemeClr w14:val="tx1"/>
                  </w14:solidFill>
                </w14:textFill>
              </w:rPr>
              <w:t>扩展性</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5549793">
            <w:pPr>
              <w:pStyle w:val="273"/>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kern w:val="0"/>
                <w:sz w:val="24"/>
                <w:szCs w:val="24"/>
                <w:highlight w:val="none"/>
                <w:lang w:val="en-US" w:eastAsia="zh-CN" w:bidi="ar-SA"/>
                <w14:textFill>
                  <w14:solidFill>
                    <w14:schemeClr w14:val="tx1"/>
                  </w14:solidFill>
                </w14:textFill>
              </w:rPr>
              <w:t>平台登录界面涵盖多个子系统：智能随访系统、满意度系统、消息中心、管理系统。各子系统界面中支持互相切换。</w:t>
            </w:r>
          </w:p>
        </w:tc>
      </w:tr>
      <w:tr w14:paraId="1122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0083E8B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7066F3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eastAsia="zh-CN"/>
                <w14:textFill>
                  <w14:solidFill>
                    <w14:schemeClr w14:val="tx1"/>
                  </w14:solidFill>
                </w14:textFill>
              </w:rPr>
              <w:t>健康宣教库</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F093E13">
            <w:pPr>
              <w:keepNext w:val="0"/>
              <w:keepLines w:val="0"/>
              <w:pageBreakBefore w:val="0"/>
              <w:widowControl w:val="0"/>
              <w:numPr>
                <w:ilvl w:val="0"/>
                <w:numId w:val="0"/>
              </w:numPr>
              <w:kinsoku/>
              <w:wordWrap/>
              <w:overflowPunct/>
              <w:topLinePunct w:val="0"/>
              <w:autoSpaceDE/>
              <w:autoSpaceDN/>
              <w:bidi w:val="0"/>
              <w:adjustRightInd/>
              <w:snapToGrid/>
              <w:spacing w:before="40" w:after="40" w:line="320" w:lineRule="exact"/>
              <w:jc w:val="left"/>
              <w:textAlignment w:val="auto"/>
              <w:rPr>
                <w:rFonts w:hint="eastAsia" w:ascii="方正仿宋_GBK" w:hAnsi="方正仿宋_GBK" w:eastAsia="方正仿宋_GBK" w:cs="方正仿宋_GBK"/>
                <w:color w:val="000000" w:themeColor="text1"/>
                <w:kern w:val="0"/>
                <w:sz w:val="24"/>
                <w:szCs w:val="24"/>
                <w:highlight w:val="none"/>
                <w:lang w:val="zh-CN" w:eastAsia="zh-CN" w:bidi="ar-SA"/>
                <w14:textFill>
                  <w14:solidFill>
                    <w14:schemeClr w14:val="tx1"/>
                  </w14:solidFill>
                </w14:textFill>
              </w:rPr>
            </w:pPr>
            <w:r>
              <w:rPr>
                <w:rFonts w:hint="eastAsia" w:ascii="方正仿宋_GBK" w:hAnsi="方正仿宋_GBK" w:eastAsia="方正仿宋_GBK" w:cs="方正仿宋_GBK"/>
                <w:color w:val="000000" w:themeColor="text1"/>
                <w:kern w:val="0"/>
                <w:sz w:val="24"/>
                <w:szCs w:val="24"/>
                <w:highlight w:val="none"/>
                <w:lang w:val="en-US" w:eastAsia="zh-CN" w:bidi="ar-SA"/>
                <w14:textFill>
                  <w14:solidFill>
                    <w14:schemeClr w14:val="tx1"/>
                  </w14:solidFill>
                </w14:textFill>
              </w:rPr>
              <w:t>提供≥1000套不同科室的基础宣教课程模板，宣教课程内容包括图文、简短视频、音频；</w:t>
            </w:r>
          </w:p>
        </w:tc>
      </w:tr>
      <w:tr w14:paraId="7A85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bottom w:val="single" w:color="auto" w:sz="4" w:space="0"/>
              <w:right w:val="single" w:color="auto" w:sz="4" w:space="0"/>
            </w:tcBorders>
            <w:shd w:val="clear" w:color="auto" w:fill="auto"/>
            <w:vAlign w:val="center"/>
          </w:tcPr>
          <w:p w14:paraId="70B192E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ADC5D5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系统支持快捷报修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E2AD000">
            <w:pPr>
              <w:widowControl/>
              <w:textAlignment w:val="center"/>
              <w:rPr>
                <w:rFonts w:hint="eastAsia" w:ascii="方正仿宋_GBK" w:hAnsi="方正仿宋_GBK" w:eastAsia="方正仿宋_GBK" w:cs="方正仿宋_GBK"/>
                <w:color w:val="000000" w:themeColor="text1"/>
                <w:kern w:val="0"/>
                <w:sz w:val="24"/>
                <w:szCs w:val="24"/>
                <w:highlight w:val="none"/>
                <w:lang w:val="zh-CN" w:eastAsia="zh-CN" w:bidi="ar-SA"/>
                <w14:textFill>
                  <w14:solidFill>
                    <w14:schemeClr w14:val="tx1"/>
                  </w14:solidFill>
                </w14:textFill>
              </w:rPr>
            </w:pPr>
            <w:r>
              <w:rPr>
                <w:rFonts w:hint="eastAsia" w:ascii="方正仿宋_GBK" w:hAnsi="方正仿宋_GBK" w:eastAsia="方正仿宋_GBK" w:cs="方正仿宋_GBK"/>
                <w:color w:val="000000" w:themeColor="text1"/>
                <w:kern w:val="0"/>
                <w:sz w:val="24"/>
                <w:szCs w:val="24"/>
                <w:highlight w:val="none"/>
                <w:lang w:val="en-US" w:eastAsia="zh-CN" w:bidi="ar-SA"/>
                <w14:textFill>
                  <w14:solidFill>
                    <w14:schemeClr w14:val="tx1"/>
                  </w14:solidFill>
                </w14:textFill>
              </w:rPr>
              <w:t>系统登录界面直接点击报修服务按钮，通过扫二维扫码进入报修操作：服务申请中故障类型分为售后服务、项目实施需求等类型；紧急程度分为平急、加急、特急等程度；且支持输入文字并保存完成报修。</w:t>
            </w:r>
          </w:p>
        </w:tc>
      </w:tr>
      <w:tr w14:paraId="0414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tcBorders>
              <w:top w:val="single" w:color="auto" w:sz="4" w:space="0"/>
              <w:left w:val="single" w:color="auto" w:sz="4" w:space="0"/>
              <w:right w:val="single" w:color="auto" w:sz="4" w:space="0"/>
            </w:tcBorders>
            <w:shd w:val="clear" w:color="auto" w:fill="auto"/>
            <w:vAlign w:val="center"/>
          </w:tcPr>
          <w:p w14:paraId="61EBB47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1.智能随访系统</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9FF5A2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门诊/出院随访管理</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5AAEC97">
            <w:pPr>
              <w:keepNext w:val="0"/>
              <w:keepLines w:val="0"/>
              <w:pageBreakBefore w:val="0"/>
              <w:widowControl w:val="0"/>
              <w:numPr>
                <w:ilvl w:val="0"/>
                <w:numId w:val="12"/>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bCs w:val="0"/>
                <w:color w:val="000000" w:themeColor="text1"/>
                <w:spacing w:val="10"/>
                <w:kern w:val="2"/>
                <w:sz w:val="24"/>
                <w:szCs w:val="24"/>
                <w:highlight w:val="none"/>
                <w:lang w:val="en-US" w:eastAsia="zh-CN" w:bidi="ar-SA"/>
                <w14:textFill>
                  <w14:solidFill>
                    <w14:schemeClr w14:val="tx1"/>
                  </w14:solidFill>
                </w14:textFill>
              </w:rPr>
              <w:t>患者档案</w:t>
            </w:r>
            <w:r>
              <w:rPr>
                <w:rFonts w:hint="eastAsia" w:ascii="方正仿宋_GBK" w:hAnsi="方正仿宋_GBK" w:eastAsia="方正仿宋_GBK" w:cs="方正仿宋_GBK"/>
                <w:bCs/>
                <w:color w:val="000000" w:themeColor="text1"/>
                <w:spacing w:val="10"/>
                <w:kern w:val="2"/>
                <w:sz w:val="24"/>
                <w:szCs w:val="24"/>
                <w:highlight w:val="none"/>
                <w:lang w:val="en-US" w:eastAsia="zh-CN" w:bidi="ar-SA"/>
                <w14:textFill>
                  <w14:solidFill>
                    <w14:schemeClr w14:val="tx1"/>
                  </w14:solidFill>
                </w14:textFill>
              </w:rPr>
              <w:t>：对接医院HIS、体检等系统自动导入患者基本信息、医嘱信息、病历信息、历次就诊信息。</w:t>
            </w:r>
          </w:p>
          <w:p w14:paraId="433AB4BA">
            <w:pPr>
              <w:keepNext w:val="0"/>
              <w:keepLines w:val="0"/>
              <w:pageBreakBefore w:val="0"/>
              <w:widowControl w:val="0"/>
              <w:numPr>
                <w:ilvl w:val="0"/>
                <w:numId w:val="12"/>
              </w:numPr>
              <w:kinsoku/>
              <w:wordWrap/>
              <w:overflowPunct/>
              <w:topLinePunct w:val="0"/>
              <w:autoSpaceDE/>
              <w:autoSpaceDN/>
              <w:bidi w:val="0"/>
              <w:adjustRightInd/>
              <w:snapToGrid/>
              <w:spacing w:before="40" w:after="40" w:line="240" w:lineRule="auto"/>
              <w:ind w:left="425" w:leftChars="0" w:hanging="425" w:firstLineChars="0"/>
              <w:jc w:val="left"/>
              <w:textAlignment w:val="auto"/>
              <w:rPr>
                <w:rFonts w:hint="eastAsia" w:ascii="方正仿宋_GBK" w:hAnsi="方正仿宋_GBK" w:eastAsia="方正仿宋_GBK" w:cs="方正仿宋_GBK"/>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bCs w:val="0"/>
                <w:color w:val="000000" w:themeColor="text1"/>
                <w:spacing w:val="10"/>
                <w:kern w:val="2"/>
                <w:sz w:val="24"/>
                <w:szCs w:val="24"/>
                <w:highlight w:val="none"/>
                <w:lang w:val="en-US" w:eastAsia="zh-CN" w:bidi="ar-SA"/>
                <w14:textFill>
                  <w14:solidFill>
                    <w14:schemeClr w14:val="tx1"/>
                  </w14:solidFill>
                </w14:textFill>
              </w:rPr>
              <w:t>患者检索</w:t>
            </w:r>
            <w:r>
              <w:rPr>
                <w:rFonts w:hint="eastAsia" w:ascii="方正仿宋_GBK" w:hAnsi="方正仿宋_GBK" w:eastAsia="方正仿宋_GBK" w:cs="方正仿宋_GBK"/>
                <w:bCs/>
                <w:color w:val="000000" w:themeColor="text1"/>
                <w:spacing w:val="10"/>
                <w:kern w:val="2"/>
                <w:sz w:val="24"/>
                <w:szCs w:val="24"/>
                <w:highlight w:val="none"/>
                <w:lang w:val="en-US" w:eastAsia="zh-CN" w:bidi="ar-SA"/>
                <w14:textFill>
                  <w14:solidFill>
                    <w14:schemeClr w14:val="tx1"/>
                  </w14:solidFill>
                </w14:textFill>
              </w:rPr>
              <w:t>：系统可基于门诊信息和出院信息对门诊患者进行筛选和检索；系统可基于出院信息（科室、患者姓名、住院号、病床号、出院日期、出院病区、出院科室、入院诊断、出院诊断、管床医生、管床护士）条件对出院患者进行筛选和检索；</w:t>
            </w:r>
          </w:p>
          <w:p w14:paraId="1A900EA7">
            <w:pPr>
              <w:keepNext w:val="0"/>
              <w:keepLines w:val="0"/>
              <w:pageBreakBefore w:val="0"/>
              <w:widowControl w:val="0"/>
              <w:numPr>
                <w:ilvl w:val="0"/>
                <w:numId w:val="12"/>
              </w:numPr>
              <w:kinsoku/>
              <w:wordWrap/>
              <w:overflowPunct/>
              <w:topLinePunct w:val="0"/>
              <w:autoSpaceDE/>
              <w:autoSpaceDN/>
              <w:bidi w:val="0"/>
              <w:adjustRightInd/>
              <w:snapToGrid/>
              <w:spacing w:before="40" w:after="40" w:line="240" w:lineRule="auto"/>
              <w:ind w:left="425" w:leftChars="0" w:hanging="425" w:firstLineChars="0"/>
              <w:jc w:val="both"/>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随访提醒：系统首页自动展示个人随访计划提醒，包含今日提醒和超时提醒（如超时7天、10天、15天、30天），直接点击进入随访操作页面。随访问卷：方便快捷的表单编辑器，编辑各种问卷表单，满足医院随访问卷需求，已累计配置问卷1000+份。</w:t>
            </w:r>
          </w:p>
          <w:p w14:paraId="0AA9328C">
            <w:pPr>
              <w:keepNext w:val="0"/>
              <w:keepLines w:val="0"/>
              <w:pageBreakBefore w:val="0"/>
              <w:widowControl w:val="0"/>
              <w:numPr>
                <w:ilvl w:val="0"/>
                <w:numId w:val="12"/>
              </w:numPr>
              <w:kinsoku/>
              <w:wordWrap/>
              <w:overflowPunct/>
              <w:topLinePunct w:val="0"/>
              <w:autoSpaceDE/>
              <w:autoSpaceDN/>
              <w:bidi w:val="0"/>
              <w:adjustRightInd/>
              <w:snapToGrid/>
              <w:spacing w:before="40" w:after="40" w:line="240" w:lineRule="auto"/>
              <w:ind w:left="425" w:leftChars="0" w:hanging="425" w:firstLineChars="0"/>
              <w:jc w:val="both"/>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随访计划：支持设置不同的回访周期和对应的随访问卷，一个随访计划由多个计划内容组成，系统根据设置的随访计划，自动提醒到访时间和随访内容，以及当日随访总人数，使随访人员在系统主页面上一目了然。</w:t>
            </w:r>
          </w:p>
          <w:p w14:paraId="289EFDBA">
            <w:pPr>
              <w:keepNext w:val="0"/>
              <w:keepLines w:val="0"/>
              <w:pageBreakBefore w:val="0"/>
              <w:widowControl w:val="0"/>
              <w:numPr>
                <w:ilvl w:val="0"/>
                <w:numId w:val="12"/>
              </w:numPr>
              <w:kinsoku/>
              <w:wordWrap/>
              <w:overflowPunct/>
              <w:topLinePunct w:val="0"/>
              <w:autoSpaceDE/>
              <w:autoSpaceDN/>
              <w:bidi w:val="0"/>
              <w:adjustRightInd/>
              <w:snapToGrid/>
              <w:spacing w:before="40" w:after="40" w:line="240" w:lineRule="auto"/>
              <w:ind w:left="425" w:leftChars="0" w:hanging="425" w:firstLineChars="0"/>
              <w:jc w:val="both"/>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随访规则：系统根据患者基本信息、科室、诊断、手术等情况，精准的选择相应随访路劲，对患者进行随访。</w:t>
            </w:r>
          </w:p>
          <w:p w14:paraId="3A77880D">
            <w:pPr>
              <w:keepNext w:val="0"/>
              <w:keepLines w:val="0"/>
              <w:pageBreakBefore w:val="0"/>
              <w:widowControl w:val="0"/>
              <w:numPr>
                <w:ilvl w:val="0"/>
                <w:numId w:val="12"/>
              </w:numPr>
              <w:kinsoku/>
              <w:wordWrap/>
              <w:overflowPunct/>
              <w:topLinePunct w:val="0"/>
              <w:autoSpaceDE/>
              <w:autoSpaceDN/>
              <w:bidi w:val="0"/>
              <w:adjustRightInd/>
              <w:snapToGrid/>
              <w:spacing w:before="40" w:after="40" w:line="240" w:lineRule="auto"/>
              <w:ind w:left="425" w:leftChars="0" w:hanging="425" w:firstLineChars="0"/>
              <w:jc w:val="both"/>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电话随访：通过配套设备（录音盒），实现一键拨号，鼠标点击联系人电话，即可发起电话随访，无需人为拨打电话号码，自动录音并上传至服务器进行录音保存。</w:t>
            </w:r>
          </w:p>
          <w:p w14:paraId="189CB082">
            <w:pPr>
              <w:keepNext w:val="0"/>
              <w:keepLines w:val="0"/>
              <w:pageBreakBefore w:val="0"/>
              <w:widowControl w:val="0"/>
              <w:numPr>
                <w:ilvl w:val="0"/>
                <w:numId w:val="12"/>
              </w:numPr>
              <w:kinsoku/>
              <w:wordWrap/>
              <w:overflowPunct/>
              <w:topLinePunct w:val="0"/>
              <w:autoSpaceDE/>
              <w:autoSpaceDN/>
              <w:bidi w:val="0"/>
              <w:adjustRightInd/>
              <w:snapToGrid/>
              <w:spacing w:before="40" w:after="40" w:line="240" w:lineRule="auto"/>
              <w:ind w:left="425" w:leftChars="0" w:hanging="425" w:firstLineChars="0"/>
              <w:jc w:val="both"/>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短信随访：①支持在随访场景下快速唤起短信发送界面，实时发送短信给患者；②支持在随访任务中根据随访计划自动发送对应内容给患者；③支持推送带链接的问卷、表单、提醒短信到患者手机端，患者在手机端接收并反馈；④支持查看通过系统发送的所有短信记录和回复记录；⑤短信发送内容支持查找短信模板或者自定义输入内容。</w:t>
            </w:r>
          </w:p>
          <w:p w14:paraId="6DC89E1D">
            <w:pPr>
              <w:keepNext w:val="0"/>
              <w:keepLines w:val="0"/>
              <w:pageBreakBefore w:val="0"/>
              <w:widowControl w:val="0"/>
              <w:numPr>
                <w:ilvl w:val="0"/>
                <w:numId w:val="12"/>
              </w:numPr>
              <w:kinsoku/>
              <w:wordWrap/>
              <w:overflowPunct/>
              <w:topLinePunct w:val="0"/>
              <w:autoSpaceDE/>
              <w:autoSpaceDN/>
              <w:bidi w:val="0"/>
              <w:adjustRightInd/>
              <w:snapToGrid/>
              <w:spacing w:before="40" w:after="40" w:line="240" w:lineRule="auto"/>
              <w:ind w:left="425" w:leftChars="0" w:hanging="425" w:firstLineChars="0"/>
              <w:jc w:val="both"/>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微信推送消息：①支持与院方官方微信进行对接（须提供微信服务号），实现微信随访推送服务。②提供由公众号申请的消息模板生成微信调查模板，微信推送时直接调用模板；③支持在随访场景下快速唤起微信推送界面，实时推送给患者；④支持在随访任务中根据随访计划自动推送对应内容给患者；⑤支持推送带链接的问卷、表单、提醒消息到患者手机端，患者在手机端接收并反馈；⑥微信推送内容支持查找微信模板或自定义输入内容。⑦提供微信推送的发送记录，可查看发送成功与否的状态；</w:t>
            </w:r>
          </w:p>
        </w:tc>
      </w:tr>
      <w:tr w14:paraId="4D81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jc w:val="center"/>
        </w:trPr>
        <w:tc>
          <w:tcPr>
            <w:tcW w:w="0" w:type="auto"/>
            <w:vMerge w:val="continue"/>
            <w:tcBorders>
              <w:left w:val="single" w:color="auto" w:sz="4" w:space="0"/>
              <w:right w:val="single" w:color="auto" w:sz="4" w:space="0"/>
            </w:tcBorders>
            <w:shd w:val="clear" w:color="auto" w:fill="auto"/>
            <w:vAlign w:val="center"/>
          </w:tcPr>
          <w:p w14:paraId="04BDCFD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EAC140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特殊随访</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7080820">
            <w:pPr>
              <w:keepNext w:val="0"/>
              <w:keepLines w:val="0"/>
              <w:pageBreakBefore w:val="0"/>
              <w:widowControl w:val="0"/>
              <w:numPr>
                <w:ilvl w:val="0"/>
                <w:numId w:val="1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支持对VTE、四级手术、日间手术、恶性肿瘤的患者进行特殊随访；</w:t>
            </w:r>
          </w:p>
          <w:p w14:paraId="52F3A075">
            <w:pPr>
              <w:keepNext w:val="0"/>
              <w:keepLines w:val="0"/>
              <w:pageBreakBefore w:val="0"/>
              <w:widowControl w:val="0"/>
              <w:numPr>
                <w:ilvl w:val="0"/>
                <w:numId w:val="1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支持特殊随访计划制定，可设置计划条件和计划内容；</w:t>
            </w:r>
          </w:p>
          <w:p w14:paraId="70E6961D">
            <w:pPr>
              <w:keepNext w:val="0"/>
              <w:keepLines w:val="0"/>
              <w:pageBreakBefore w:val="0"/>
              <w:widowControl w:val="0"/>
              <w:numPr>
                <w:ilvl w:val="0"/>
                <w:numId w:val="1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支持根据患者的VTE、四级手术、日间手术、恶性肿瘤标识匹配特殊随访计划；</w:t>
            </w:r>
          </w:p>
          <w:p w14:paraId="3D2FDE25">
            <w:pPr>
              <w:keepNext w:val="0"/>
              <w:keepLines w:val="0"/>
              <w:pageBreakBefore w:val="0"/>
              <w:widowControl w:val="0"/>
              <w:numPr>
                <w:ilvl w:val="0"/>
                <w:numId w:val="1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特殊随访计划匹配生成记录，根据计划记录执行时间进行随访；</w:t>
            </w:r>
          </w:p>
          <w:p w14:paraId="064463B8">
            <w:pPr>
              <w:keepNext w:val="0"/>
              <w:keepLines w:val="0"/>
              <w:pageBreakBefore w:val="0"/>
              <w:widowControl w:val="0"/>
              <w:numPr>
                <w:ilvl w:val="0"/>
                <w:numId w:val="1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支持特殊随访记录列表展示、查询及导出；</w:t>
            </w:r>
          </w:p>
        </w:tc>
      </w:tr>
      <w:tr w14:paraId="4286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094B9EC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34D6DE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AI语音随访</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1E3C320">
            <w:pPr>
              <w:keepNext w:val="0"/>
              <w:keepLines w:val="0"/>
              <w:pageBreakBefore w:val="0"/>
              <w:widowControl w:val="0"/>
              <w:numPr>
                <w:ilvl w:val="0"/>
                <w:numId w:val="1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系统实现智能批量规范化外呼，开展人机交互，全程语义理解，准确识别患者的语音回答，利用自然语言处理技术对收集的信息进行智能分析和处理，最终可视化展示交互结果。</w:t>
            </w:r>
          </w:p>
          <w:p w14:paraId="375B9EC5">
            <w:pPr>
              <w:keepNext w:val="0"/>
              <w:keepLines w:val="0"/>
              <w:pageBreakBefore w:val="0"/>
              <w:widowControl w:val="0"/>
              <w:numPr>
                <w:ilvl w:val="0"/>
                <w:numId w:val="1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交互场景制作训练:语音识别与理解训练：对话分析、语术转换、语音录制、反馈设计。</w:t>
            </w:r>
          </w:p>
          <w:p w14:paraId="19F8467A">
            <w:pPr>
              <w:keepNext w:val="0"/>
              <w:keepLines w:val="0"/>
              <w:pageBreakBefore w:val="0"/>
              <w:widowControl w:val="0"/>
              <w:numPr>
                <w:ilvl w:val="0"/>
                <w:numId w:val="1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智能语音随访 :实现AI外呼完成随访，并将通过语音方式采集到数据到记录下来。</w:t>
            </w:r>
          </w:p>
          <w:p w14:paraId="4092F22A">
            <w:pPr>
              <w:keepNext w:val="0"/>
              <w:keepLines w:val="0"/>
              <w:pageBreakBefore w:val="0"/>
              <w:widowControl w:val="0"/>
              <w:numPr>
                <w:ilvl w:val="0"/>
                <w:numId w:val="1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AI运行参数设置:根据实施环境，对整个AI运行的技术和业务参数进行设定，包括使用的通信协议、任务收发模式、数据通道带宽、并行负载容量、语音外呼信令模式、线路数量及号码绑定、坐席线路分配、话术模板选用。</w:t>
            </w:r>
          </w:p>
          <w:p w14:paraId="4CC7280A">
            <w:pPr>
              <w:keepNext w:val="0"/>
              <w:keepLines w:val="0"/>
              <w:pageBreakBefore w:val="0"/>
              <w:widowControl w:val="0"/>
              <w:numPr>
                <w:ilvl w:val="0"/>
                <w:numId w:val="1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AI任务调度管理:接收使用机器人的任务，并纵使资源的使用状态、任务的优先级，应用调试算法进行任务安排。</w:t>
            </w:r>
          </w:p>
          <w:p w14:paraId="0A06681C">
            <w:pPr>
              <w:keepNext w:val="0"/>
              <w:keepLines w:val="0"/>
              <w:pageBreakBefore w:val="0"/>
              <w:widowControl w:val="0"/>
              <w:numPr>
                <w:ilvl w:val="0"/>
                <w:numId w:val="1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AI数据适配:根据患者诊疗数据库的对接模式，具备接口转换适配、数据字典映射、通信协议对齐服务，并进行调试集成，响应机器人运行过程中的必要数据获取需求。</w:t>
            </w:r>
          </w:p>
          <w:p w14:paraId="334FB87F">
            <w:pPr>
              <w:keepNext w:val="0"/>
              <w:keepLines w:val="0"/>
              <w:pageBreakBefore w:val="0"/>
              <w:widowControl w:val="0"/>
              <w:numPr>
                <w:ilvl w:val="0"/>
                <w:numId w:val="1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业务机器人配置管理:业务机器人配置管理：支持配置名称、分配医院、网关设置、语音识别引擎设置、拨打时间个性化设置、制定场景以上功能设置。</w:t>
            </w:r>
          </w:p>
          <w:p w14:paraId="3AF2AE99">
            <w:pPr>
              <w:keepNext w:val="0"/>
              <w:keepLines w:val="0"/>
              <w:pageBreakBefore w:val="0"/>
              <w:widowControl w:val="0"/>
              <w:numPr>
                <w:ilvl w:val="0"/>
                <w:numId w:val="1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val="0"/>
                <w:bCs w:val="0"/>
                <w:color w:val="000000" w:themeColor="text1"/>
                <w:sz w:val="24"/>
                <w:szCs w:val="24"/>
                <w:highlight w:val="none"/>
                <w:lang w:val="en-US" w:eastAsia="zh-CN" w:bidi="ar-SA"/>
                <w14:textFill>
                  <w14:solidFill>
                    <w14:schemeClr w14:val="tx1"/>
                  </w14:solidFill>
                </w14:textFill>
              </w:rPr>
              <w:t>支持院方AI随访</w:t>
            </w:r>
            <w:r>
              <w:rPr>
                <w:rFonts w:hint="eastAsia" w:ascii="方正仿宋_GBK" w:hAnsi="方正仿宋_GBK" w:eastAsia="方正仿宋_GBK" w:cs="方正仿宋_GBK"/>
                <w:b w:val="0"/>
                <w:bCs w:val="0"/>
                <w:color w:val="000000" w:themeColor="text1"/>
                <w:sz w:val="24"/>
                <w:szCs w:val="24"/>
                <w:highlight w:val="none"/>
                <w:lang w:val="zh-CN" w:eastAsia="zh-CN" w:bidi="ar-SA"/>
                <w14:textFill>
                  <w14:solidFill>
                    <w14:schemeClr w14:val="tx1"/>
                  </w14:solidFill>
                </w14:textFill>
              </w:rPr>
              <w:t>话术模板</w:t>
            </w:r>
            <w:r>
              <w:rPr>
                <w:rFonts w:hint="eastAsia" w:ascii="方正仿宋_GBK" w:hAnsi="方正仿宋_GBK" w:eastAsia="方正仿宋_GBK" w:cs="方正仿宋_GBK"/>
                <w:b w:val="0"/>
                <w:bCs w:val="0"/>
                <w:color w:val="000000" w:themeColor="text1"/>
                <w:sz w:val="24"/>
                <w:szCs w:val="24"/>
                <w:highlight w:val="none"/>
                <w:lang w:val="en-US" w:eastAsia="zh-CN" w:bidi="ar-SA"/>
                <w14:textFill>
                  <w14:solidFill>
                    <w14:schemeClr w14:val="tx1"/>
                  </w14:solidFill>
                </w14:textFill>
              </w:rPr>
              <w:t>个性化定制。（支持根据院方要求制定话术）</w:t>
            </w:r>
          </w:p>
        </w:tc>
      </w:tr>
      <w:tr w14:paraId="1FF7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15C941E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C56716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呼叫中心</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AB15EF3">
            <w:pPr>
              <w:keepNext w:val="0"/>
              <w:keepLines w:val="0"/>
              <w:pageBreakBefore w:val="0"/>
              <w:widowControl w:val="0"/>
              <w:numPr>
                <w:ilvl w:val="0"/>
                <w:numId w:val="15"/>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支持拨出录音、来电录音、电话录音记录查询；</w:t>
            </w:r>
          </w:p>
          <w:p w14:paraId="324B3B2F">
            <w:pPr>
              <w:keepNext w:val="0"/>
              <w:keepLines w:val="0"/>
              <w:pageBreakBefore w:val="0"/>
              <w:widowControl w:val="0"/>
              <w:numPr>
                <w:ilvl w:val="0"/>
                <w:numId w:val="15"/>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录音记录包含电话号码、接听时间、挂机时间、通话时长等；</w:t>
            </w:r>
          </w:p>
          <w:p w14:paraId="538D77BE">
            <w:pPr>
              <w:keepNext w:val="0"/>
              <w:keepLines w:val="0"/>
              <w:pageBreakBefore w:val="0"/>
              <w:widowControl w:val="0"/>
              <w:numPr>
                <w:ilvl w:val="0"/>
                <w:numId w:val="15"/>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支持外呼终端信息查看及管理；</w:t>
            </w:r>
          </w:p>
        </w:tc>
      </w:tr>
      <w:tr w14:paraId="554F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3101635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505766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随访配置</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64C71D0">
            <w:pPr>
              <w:keepNext w:val="0"/>
              <w:keepLines w:val="0"/>
              <w:pageBreakBefore w:val="0"/>
              <w:widowControl w:val="0"/>
              <w:numPr>
                <w:ilvl w:val="0"/>
                <w:numId w:val="1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支持普通随访制定，可配置患者类型、随访级别、随访方式、随访表单；</w:t>
            </w:r>
          </w:p>
          <w:p w14:paraId="70D3BD8F">
            <w:pPr>
              <w:keepNext w:val="0"/>
              <w:keepLines w:val="0"/>
              <w:pageBreakBefore w:val="0"/>
              <w:widowControl w:val="0"/>
              <w:numPr>
                <w:ilvl w:val="0"/>
                <w:numId w:val="1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支持计划随访制定，每个计划可设置计划匹配的条件和计划执行的内容；</w:t>
            </w:r>
          </w:p>
          <w:p w14:paraId="75A9365A">
            <w:pPr>
              <w:keepNext w:val="0"/>
              <w:keepLines w:val="0"/>
              <w:pageBreakBefore w:val="0"/>
              <w:widowControl w:val="0"/>
              <w:numPr>
                <w:ilvl w:val="0"/>
                <w:numId w:val="1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支持随访任务制定，可为客服人员分配需要随访的人数和随访时间等；</w:t>
            </w:r>
          </w:p>
          <w:p w14:paraId="204F562C">
            <w:pPr>
              <w:keepNext w:val="0"/>
              <w:keepLines w:val="0"/>
              <w:pageBreakBefore w:val="0"/>
              <w:widowControl w:val="0"/>
              <w:numPr>
                <w:ilvl w:val="0"/>
                <w:numId w:val="1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支持自动随访制定，可设置匹配条件，使用微信、短信、AI语音的方式进行随访，多种随访方式可进行关联自动流转；</w:t>
            </w:r>
          </w:p>
          <w:p w14:paraId="2EDD2FCC">
            <w:pPr>
              <w:keepNext w:val="0"/>
              <w:keepLines w:val="0"/>
              <w:pageBreakBefore w:val="0"/>
              <w:widowControl w:val="0"/>
              <w:numPr>
                <w:ilvl w:val="0"/>
                <w:numId w:val="1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支持短信随访配置，可配置短信随访内容的模板；</w:t>
            </w:r>
          </w:p>
          <w:p w14:paraId="6A8B7C48">
            <w:pPr>
              <w:keepNext w:val="0"/>
              <w:keepLines w:val="0"/>
              <w:pageBreakBefore w:val="0"/>
              <w:widowControl w:val="0"/>
              <w:numPr>
                <w:ilvl w:val="0"/>
                <w:numId w:val="1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支持微信随访配置，可配置微信随访内容的模板；</w:t>
            </w:r>
          </w:p>
          <w:p w14:paraId="1B4C3980">
            <w:pPr>
              <w:keepNext w:val="0"/>
              <w:keepLines w:val="0"/>
              <w:pageBreakBefore w:val="0"/>
              <w:widowControl w:val="0"/>
              <w:numPr>
                <w:ilvl w:val="0"/>
                <w:numId w:val="1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支持AI随访配置，可配置AI任务、AI话术、话术对照等；</w:t>
            </w:r>
          </w:p>
          <w:p w14:paraId="14626C37">
            <w:pPr>
              <w:keepNext w:val="0"/>
              <w:keepLines w:val="0"/>
              <w:pageBreakBefore w:val="0"/>
              <w:widowControl w:val="0"/>
              <w:numPr>
                <w:ilvl w:val="0"/>
                <w:numId w:val="1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支持随访表单管理，维护随访表单支持选择多种题型、维护表单抬头、设置表单选项关联逻辑、设置必填及分值等；</w:t>
            </w:r>
          </w:p>
          <w:p w14:paraId="6F590BD2">
            <w:pPr>
              <w:keepNext w:val="0"/>
              <w:keepLines w:val="0"/>
              <w:pageBreakBefore w:val="0"/>
              <w:widowControl w:val="0"/>
              <w:numPr>
                <w:ilvl w:val="0"/>
                <w:numId w:val="1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支持随访详情管理，支持维护随访详情快捷输入内容，可设置内容适用功能、使用范围、启用禁用等；</w:t>
            </w:r>
          </w:p>
          <w:p w14:paraId="03076BA0">
            <w:pPr>
              <w:keepNext w:val="0"/>
              <w:keepLines w:val="0"/>
              <w:pageBreakBefore w:val="0"/>
              <w:widowControl w:val="0"/>
              <w:numPr>
                <w:ilvl w:val="0"/>
                <w:numId w:val="1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支持随访提醒配置，可设置提醒对象、提醒周期、提醒方式；</w:t>
            </w:r>
          </w:p>
        </w:tc>
      </w:tr>
      <w:tr w14:paraId="2974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69A6C04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8421BA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数据统计</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291659F">
            <w:pPr>
              <w:keepNext w:val="0"/>
              <w:keepLines w:val="0"/>
              <w:pageBreakBefore w:val="0"/>
              <w:widowControl w:val="0"/>
              <w:numPr>
                <w:ilvl w:val="0"/>
                <w:numId w:val="17"/>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支持按医生、护士、集中、抽查角色统计门诊和住院患者的随访情况；</w:t>
            </w:r>
          </w:p>
          <w:p w14:paraId="77A0CDA0">
            <w:pPr>
              <w:keepNext w:val="0"/>
              <w:keepLines w:val="0"/>
              <w:pageBreakBefore w:val="0"/>
              <w:widowControl w:val="0"/>
              <w:numPr>
                <w:ilvl w:val="0"/>
                <w:numId w:val="17"/>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支持按科室、就诊时间、随访方式、统计方式、统计类型等查询报表；</w:t>
            </w:r>
          </w:p>
          <w:p w14:paraId="6B8D0B19">
            <w:pPr>
              <w:keepNext w:val="0"/>
              <w:keepLines w:val="0"/>
              <w:pageBreakBefore w:val="0"/>
              <w:widowControl w:val="0"/>
              <w:numPr>
                <w:ilvl w:val="0"/>
                <w:numId w:val="17"/>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支持计划随访统计，包括计划随访率，计划随访明细等；</w:t>
            </w:r>
          </w:p>
          <w:p w14:paraId="6590784F">
            <w:pPr>
              <w:keepNext w:val="0"/>
              <w:keepLines w:val="0"/>
              <w:pageBreakBefore w:val="0"/>
              <w:widowControl w:val="0"/>
              <w:numPr>
                <w:ilvl w:val="0"/>
                <w:numId w:val="17"/>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支持随访工作量统计，根据患者科室，随访人，随访人科室进行查询；</w:t>
            </w:r>
          </w:p>
          <w:p w14:paraId="3F565301">
            <w:pPr>
              <w:keepNext w:val="0"/>
              <w:keepLines w:val="0"/>
              <w:pageBreakBefore w:val="0"/>
              <w:widowControl w:val="0"/>
              <w:numPr>
                <w:ilvl w:val="0"/>
                <w:numId w:val="17"/>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支持随访表单统计，包括表单随访率，表单内容统计，表单明细查询等；</w:t>
            </w:r>
          </w:p>
        </w:tc>
      </w:tr>
      <w:tr w14:paraId="0FEB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bottom w:val="single" w:color="auto" w:sz="4" w:space="0"/>
              <w:right w:val="single" w:color="auto" w:sz="4" w:space="0"/>
            </w:tcBorders>
            <w:shd w:val="clear" w:color="auto" w:fill="auto"/>
            <w:vAlign w:val="center"/>
          </w:tcPr>
          <w:p w14:paraId="170FD7C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C4968B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分析报告</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EF603C2">
            <w:pPr>
              <w:keepNext w:val="0"/>
              <w:keepLines w:val="0"/>
              <w:pageBreakBefore w:val="0"/>
              <w:widowControl w:val="0"/>
              <w:numPr>
                <w:ilvl w:val="0"/>
                <w:numId w:val="18"/>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通过统计报表把业务数据进行提取，并制作出自定义的组件，基于这些组件使用拖拉拽自由组合，配合在线编辑文字，在加上一些配置即可以形成一份图文并茂的随访分析报告；</w:t>
            </w:r>
          </w:p>
          <w:p w14:paraId="07191583">
            <w:pPr>
              <w:keepNext w:val="0"/>
              <w:keepLines w:val="0"/>
              <w:pageBreakBefore w:val="0"/>
              <w:widowControl w:val="0"/>
              <w:numPr>
                <w:ilvl w:val="0"/>
                <w:numId w:val="18"/>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基于随访统计报表的结果，按照标准模版产出随访工作月报/季报/年报等总结性报告；报告包括摘要、随访对象（门诊患者、出院患者）、随访方式（电话、短信、微信等）、总体结果统计（门诊/出院患者总人数、总随访人数、总体随访率、各科室随访率）、信息分析（按科室分析：各科室随访率排名及变动），以便管理部门根据总结性报告进行针对性得改进。提供6份不同样式现成报告以供参考使用；</w:t>
            </w:r>
          </w:p>
        </w:tc>
      </w:tr>
      <w:tr w14:paraId="10EA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tcBorders>
              <w:top w:val="single" w:color="auto" w:sz="4" w:space="0"/>
              <w:left w:val="single" w:color="auto" w:sz="4" w:space="0"/>
              <w:right w:val="single" w:color="auto" w:sz="4" w:space="0"/>
            </w:tcBorders>
            <w:shd w:val="clear" w:color="auto" w:fill="auto"/>
            <w:vAlign w:val="center"/>
          </w:tcPr>
          <w:p w14:paraId="34DD9DA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2.满意度系统</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1947BF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问卷管理</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DCBD6FA">
            <w:pPr>
              <w:keepNext w:val="0"/>
              <w:keepLines w:val="0"/>
              <w:pageBreakBefore w:val="0"/>
              <w:widowControl w:val="0"/>
              <w:numPr>
                <w:ilvl w:val="0"/>
                <w:numId w:val="1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支持用户自定义维护满意度问卷，新增问卷可引用现有模板；</w:t>
            </w:r>
          </w:p>
          <w:p w14:paraId="518CD04A">
            <w:pPr>
              <w:keepNext w:val="0"/>
              <w:keepLines w:val="0"/>
              <w:pageBreakBefore w:val="0"/>
              <w:widowControl w:val="0"/>
              <w:numPr>
                <w:ilvl w:val="0"/>
                <w:numId w:val="1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问卷维护支持多种题型，包含单选、多选、下拉、文本、量表题等；</w:t>
            </w:r>
          </w:p>
          <w:p w14:paraId="7A6EA487">
            <w:pPr>
              <w:keepNext w:val="0"/>
              <w:keepLines w:val="0"/>
              <w:pageBreakBefore w:val="0"/>
              <w:widowControl w:val="0"/>
              <w:numPr>
                <w:ilvl w:val="0"/>
                <w:numId w:val="1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支持问卷题目的选项设置题目关联逻辑，根据选项跳转其他题目；</w:t>
            </w:r>
          </w:p>
          <w:p w14:paraId="5A6946FD">
            <w:pPr>
              <w:keepNext w:val="0"/>
              <w:keepLines w:val="0"/>
              <w:pageBreakBefore w:val="0"/>
              <w:widowControl w:val="0"/>
              <w:numPr>
                <w:ilvl w:val="0"/>
                <w:numId w:val="1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支持设置问卷题目是否必填、是否统计、选项填空、选项分值等；</w:t>
            </w:r>
          </w:p>
          <w:p w14:paraId="10DF06D0">
            <w:pPr>
              <w:keepNext w:val="0"/>
              <w:keepLines w:val="0"/>
              <w:pageBreakBefore w:val="0"/>
              <w:widowControl w:val="0"/>
              <w:numPr>
                <w:ilvl w:val="0"/>
                <w:numId w:val="1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支持问卷大纲浏览和多种预览场景，包含PC端、PAD端、手机端；</w:t>
            </w:r>
          </w:p>
          <w:p w14:paraId="44736092">
            <w:pPr>
              <w:keepNext w:val="0"/>
              <w:keepLines w:val="0"/>
              <w:pageBreakBefore w:val="0"/>
              <w:widowControl w:val="0"/>
              <w:numPr>
                <w:ilvl w:val="0"/>
                <w:numId w:val="1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支持问卷题目分组维护，可把已维护的题目纳入多个分组；</w:t>
            </w:r>
          </w:p>
        </w:tc>
      </w:tr>
      <w:tr w14:paraId="68F6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4A5A5F5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07CDD1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电话调查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D32C178">
            <w:pPr>
              <w:keepNext w:val="0"/>
              <w:keepLines w:val="0"/>
              <w:pageBreakBefore w:val="0"/>
              <w:widowControl w:val="0"/>
              <w:numPr>
                <w:ilvl w:val="0"/>
                <w:numId w:val="20"/>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支持对门诊、住院、体检患者进行电话满意度调查；</w:t>
            </w:r>
          </w:p>
          <w:p w14:paraId="104C984A">
            <w:pPr>
              <w:keepNext w:val="0"/>
              <w:keepLines w:val="0"/>
              <w:pageBreakBefore w:val="0"/>
              <w:widowControl w:val="0"/>
              <w:numPr>
                <w:ilvl w:val="0"/>
                <w:numId w:val="20"/>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支持电话调查问卷配置，可对每种调查对象分别配置调查问卷；</w:t>
            </w:r>
          </w:p>
          <w:p w14:paraId="65D8B9A3">
            <w:pPr>
              <w:keepNext w:val="0"/>
              <w:keepLines w:val="0"/>
              <w:pageBreakBefore w:val="0"/>
              <w:widowControl w:val="0"/>
              <w:numPr>
                <w:ilvl w:val="0"/>
                <w:numId w:val="20"/>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支持调查记录查询，可查根据调查类型、调查问卷、调查时间搜索；</w:t>
            </w:r>
          </w:p>
        </w:tc>
      </w:tr>
      <w:tr w14:paraId="5C73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6906F72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FCDF20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短信调查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A046F71">
            <w:pPr>
              <w:keepNext w:val="0"/>
              <w:keepLines w:val="0"/>
              <w:pageBreakBefore w:val="0"/>
              <w:widowControl w:val="0"/>
              <w:numPr>
                <w:ilvl w:val="0"/>
                <w:numId w:val="2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支持手动短信调查，可批量添加门诊、住院患者发送短信满意度调查；</w:t>
            </w:r>
          </w:p>
          <w:p w14:paraId="1D5FE13D">
            <w:pPr>
              <w:keepNext w:val="0"/>
              <w:keepLines w:val="0"/>
              <w:pageBreakBefore w:val="0"/>
              <w:widowControl w:val="0"/>
              <w:numPr>
                <w:ilvl w:val="0"/>
                <w:numId w:val="2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支持发送记录查询，可按患者信息、不同类型时间、发送模板等查询；</w:t>
            </w:r>
          </w:p>
          <w:p w14:paraId="366EDF4C">
            <w:pPr>
              <w:keepNext w:val="0"/>
              <w:keepLines w:val="0"/>
              <w:pageBreakBefore w:val="0"/>
              <w:widowControl w:val="0"/>
              <w:numPr>
                <w:ilvl w:val="0"/>
                <w:numId w:val="2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支持短信回复查询，可按患者信息、不同类型时间、回复内容等查询；</w:t>
            </w:r>
          </w:p>
          <w:p w14:paraId="08E7440B">
            <w:pPr>
              <w:keepNext w:val="0"/>
              <w:keepLines w:val="0"/>
              <w:pageBreakBefore w:val="0"/>
              <w:widowControl w:val="0"/>
              <w:numPr>
                <w:ilvl w:val="0"/>
                <w:numId w:val="2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支持短信自动调查，可添加自动匹配方案，方案可设置调查模板、优先级、调查比例、匹配方式等，匹配患者可设置类型、科室、诊断、年龄、重复过滤、执行时间等；</w:t>
            </w:r>
          </w:p>
          <w:p w14:paraId="5DF3B6EA">
            <w:pPr>
              <w:keepNext w:val="0"/>
              <w:keepLines w:val="0"/>
              <w:pageBreakBefore w:val="0"/>
              <w:widowControl w:val="0"/>
              <w:numPr>
                <w:ilvl w:val="0"/>
                <w:numId w:val="2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支持经过科室调查，提供经过科室列表维护，每个经过科室单独维护匹配科室、调查模板、匹配过滤、调查比例、执行时间等；</w:t>
            </w:r>
          </w:p>
          <w:p w14:paraId="38539411">
            <w:pPr>
              <w:keepNext w:val="0"/>
              <w:keepLines w:val="0"/>
              <w:pageBreakBefore w:val="0"/>
              <w:widowControl w:val="0"/>
              <w:numPr>
                <w:ilvl w:val="0"/>
                <w:numId w:val="2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支持短信模板管理，可创建短信模板，包含模板名称、模板内容、模板类型等，短信模板支持审核权限控制；</w:t>
            </w:r>
          </w:p>
          <w:p w14:paraId="0F177914">
            <w:pPr>
              <w:keepNext w:val="0"/>
              <w:keepLines w:val="0"/>
              <w:pageBreakBefore w:val="0"/>
              <w:widowControl w:val="0"/>
              <w:numPr>
                <w:ilvl w:val="0"/>
                <w:numId w:val="2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短信模板支持设置二级自动回复，设置回复内容自动发送指定短信模板；</w:t>
            </w:r>
          </w:p>
        </w:tc>
      </w:tr>
      <w:tr w14:paraId="5380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42794E1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AB961A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微信调查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8434B33">
            <w:pPr>
              <w:keepNext w:val="0"/>
              <w:keepLines w:val="0"/>
              <w:pageBreakBefore w:val="0"/>
              <w:widowControl w:val="0"/>
              <w:numPr>
                <w:ilvl w:val="0"/>
                <w:numId w:val="22"/>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支持手动微信调查，可批量添加门诊、住院患者发送微信满意度调查；</w:t>
            </w:r>
          </w:p>
          <w:p w14:paraId="026E2228">
            <w:pPr>
              <w:keepNext w:val="0"/>
              <w:keepLines w:val="0"/>
              <w:pageBreakBefore w:val="0"/>
              <w:widowControl w:val="0"/>
              <w:numPr>
                <w:ilvl w:val="0"/>
                <w:numId w:val="22"/>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支持微信推送记录查询，可按患者姓名、微信你模板、推送时间查询；</w:t>
            </w:r>
          </w:p>
          <w:p w14:paraId="565CD6A2">
            <w:pPr>
              <w:keepNext w:val="0"/>
              <w:keepLines w:val="0"/>
              <w:pageBreakBefore w:val="0"/>
              <w:widowControl w:val="0"/>
              <w:numPr>
                <w:ilvl w:val="0"/>
                <w:numId w:val="22"/>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支持微信自动调查，可添加自动匹配方案，方案可设置调查模板、优先级、调查比例、匹配方式等，匹配患者可设置类型、科室、诊断、年龄、重复过滤、执行时间等；</w:t>
            </w:r>
          </w:p>
          <w:p w14:paraId="62FF0A34">
            <w:pPr>
              <w:keepNext w:val="0"/>
              <w:keepLines w:val="0"/>
              <w:pageBreakBefore w:val="0"/>
              <w:widowControl w:val="0"/>
              <w:numPr>
                <w:ilvl w:val="0"/>
                <w:numId w:val="22"/>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支持微信模板管理，可创建微信模板，包含模板名称、模板内容；</w:t>
            </w:r>
          </w:p>
        </w:tc>
      </w:tr>
      <w:tr w14:paraId="6A46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5F3756B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4B5FCA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扫码调查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D7F803D">
            <w:pPr>
              <w:keepNext w:val="0"/>
              <w:keepLines w:val="0"/>
              <w:pageBreakBefore w:val="0"/>
              <w:widowControl w:val="0"/>
              <w:numPr>
                <w:ilvl w:val="0"/>
                <w:numId w:val="2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支持在院患者调查，可维护医生和护士信息，配置在院调查方案，方案可以设置在院调查问卷、医生调查问卷、护士调查问卷、点赞点踩启用等；</w:t>
            </w:r>
          </w:p>
          <w:p w14:paraId="2F0A6DD9">
            <w:pPr>
              <w:keepNext w:val="0"/>
              <w:keepLines w:val="0"/>
              <w:pageBreakBefore w:val="0"/>
              <w:widowControl w:val="0"/>
              <w:numPr>
                <w:ilvl w:val="0"/>
                <w:numId w:val="2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支持通用扫码调查，配置通用调查方案，方案可维护门诊、住院、体检调查类型，每种调查类型设置不同调查问卷和科室，同时方案可以设置开启意见反馈、是否实名、调查次数限制等；</w:t>
            </w:r>
          </w:p>
          <w:p w14:paraId="2358F107">
            <w:pPr>
              <w:keepNext w:val="0"/>
              <w:keepLines w:val="0"/>
              <w:pageBreakBefore w:val="0"/>
              <w:widowControl w:val="0"/>
              <w:numPr>
                <w:ilvl w:val="0"/>
                <w:numId w:val="2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支持自定义调查配置，维护名称、科室、问卷即可生成调查方案；</w:t>
            </w:r>
          </w:p>
          <w:p w14:paraId="4C6178A6">
            <w:pPr>
              <w:keepNext w:val="0"/>
              <w:keepLines w:val="0"/>
              <w:pageBreakBefore w:val="0"/>
              <w:widowControl w:val="0"/>
              <w:numPr>
                <w:ilvl w:val="0"/>
                <w:numId w:val="2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支持公众号调查，配置调查方案生成调查链接嵌入公众号菜单中；</w:t>
            </w:r>
          </w:p>
          <w:p w14:paraId="74320B9C">
            <w:pPr>
              <w:keepNext w:val="0"/>
              <w:keepLines w:val="0"/>
              <w:pageBreakBefore w:val="0"/>
              <w:widowControl w:val="0"/>
              <w:numPr>
                <w:ilvl w:val="0"/>
                <w:numId w:val="2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支持科室人员评价，维护科室和人员信息，评价方案配置整体评价、科室问卷、人员问卷，可自定义设置意见反馈、评价次数、科室人员问卷启用、科室人员简介启用等，根据评价方案生成二维码进行导出；</w:t>
            </w:r>
          </w:p>
          <w:p w14:paraId="7C79C8C0">
            <w:pPr>
              <w:keepNext w:val="0"/>
              <w:keepLines w:val="0"/>
              <w:pageBreakBefore w:val="0"/>
              <w:widowControl w:val="0"/>
              <w:numPr>
                <w:ilvl w:val="0"/>
                <w:numId w:val="2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支持根据调查方案自动生成调查链接和二维码；</w:t>
            </w:r>
          </w:p>
          <w:p w14:paraId="546ABBAC">
            <w:pPr>
              <w:keepNext w:val="0"/>
              <w:keepLines w:val="0"/>
              <w:pageBreakBefore w:val="0"/>
              <w:widowControl w:val="0"/>
              <w:numPr>
                <w:ilvl w:val="0"/>
                <w:numId w:val="23"/>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支持各扫码调查方式的意见反馈记录查询，反馈记录支持跟踪处理；</w:t>
            </w:r>
          </w:p>
        </w:tc>
      </w:tr>
      <w:tr w14:paraId="68E8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48CB9A2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519FF8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AI电话调查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6142816">
            <w:pPr>
              <w:keepNext w:val="0"/>
              <w:keepLines w:val="0"/>
              <w:pageBreakBefore w:val="0"/>
              <w:widowControl w:val="0"/>
              <w:numPr>
                <w:ilvl w:val="0"/>
                <w:numId w:val="2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支持对门诊、住院患者进行AI电话满意度调查；</w:t>
            </w:r>
          </w:p>
          <w:p w14:paraId="44057006">
            <w:pPr>
              <w:keepNext w:val="0"/>
              <w:keepLines w:val="0"/>
              <w:pageBreakBefore w:val="0"/>
              <w:widowControl w:val="0"/>
              <w:numPr>
                <w:ilvl w:val="0"/>
                <w:numId w:val="2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支持AI电话满意度话术模板制定；</w:t>
            </w:r>
          </w:p>
          <w:p w14:paraId="28E6B8D9">
            <w:pPr>
              <w:keepNext w:val="0"/>
              <w:keepLines w:val="0"/>
              <w:pageBreakBefore w:val="0"/>
              <w:widowControl w:val="0"/>
              <w:numPr>
                <w:ilvl w:val="0"/>
                <w:numId w:val="2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支持AI调查任务，可创建AI外呼任务，通过查找患者信息、选择话术模板、选择机器人线路、预算开始结束时间等提交调查任务自动外呼；</w:t>
            </w:r>
          </w:p>
          <w:p w14:paraId="65B03FE2">
            <w:pPr>
              <w:keepNext w:val="0"/>
              <w:keepLines w:val="0"/>
              <w:pageBreakBefore w:val="0"/>
              <w:widowControl w:val="0"/>
              <w:numPr>
                <w:ilvl w:val="0"/>
                <w:numId w:val="2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支持AI电话调查记录自动回传，可查看外呼记录执行状态、人机交互过程、通话录音等；</w:t>
            </w:r>
          </w:p>
          <w:p w14:paraId="66E92B4A">
            <w:pPr>
              <w:keepNext w:val="0"/>
              <w:keepLines w:val="0"/>
              <w:pageBreakBefore w:val="0"/>
              <w:widowControl w:val="0"/>
              <w:numPr>
                <w:ilvl w:val="0"/>
                <w:numId w:val="24"/>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支持AI话术模板对照，根据机器人和调查对象的交互内容进行定义，从而匹配调查结果，调查结果可定义选项和分值，并用于后续统计使用；</w:t>
            </w:r>
          </w:p>
        </w:tc>
      </w:tr>
      <w:tr w14:paraId="5746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36C89AA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386FE7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动态调查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5B760C2">
            <w:pPr>
              <w:keepNext w:val="0"/>
              <w:keepLines w:val="0"/>
              <w:pageBreakBefore w:val="0"/>
              <w:widowControl w:val="0"/>
              <w:numPr>
                <w:ilvl w:val="0"/>
                <w:numId w:val="25"/>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调查方案可自定义配置；调查方式支持短信、微信；调查对象支持门诊、住院、体检人员；推送模式支持随机一条或全部；可设置启用状态；</w:t>
            </w:r>
          </w:p>
          <w:p w14:paraId="6F9B87F7">
            <w:pPr>
              <w:keepNext w:val="0"/>
              <w:keepLines w:val="0"/>
              <w:pageBreakBefore w:val="0"/>
              <w:widowControl w:val="0"/>
              <w:numPr>
                <w:ilvl w:val="0"/>
                <w:numId w:val="25"/>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可自定义设置被调查的科室，可设置排除调查的科室；调查问卷模板可自定义选择；可按天数设置不重复调查；可设置调查数量的比例及按四舍五入进行取整；可按优先级、年龄、性别进行配置；</w:t>
            </w:r>
          </w:p>
          <w:p w14:paraId="6A4DA75F">
            <w:pPr>
              <w:keepNext w:val="0"/>
              <w:keepLines w:val="0"/>
              <w:pageBreakBefore w:val="0"/>
              <w:widowControl w:val="0"/>
              <w:numPr>
                <w:ilvl w:val="0"/>
                <w:numId w:val="25"/>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val="0"/>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动态满意度题目设置，支持问卷题目与患者就诊环节的发送关联配置，根据患者经历的不同就诊环节，动态生成定制化满意度问卷，精准调查各科室服务对象的满意度评价。并可统计考核科室的调查评分；支持结果打印与导出Excel。</w:t>
            </w:r>
          </w:p>
        </w:tc>
      </w:tr>
      <w:tr w14:paraId="6C89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18F7079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F23F21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数据统计</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3DA1D4A">
            <w:pPr>
              <w:keepNext w:val="0"/>
              <w:keepLines w:val="0"/>
              <w:pageBreakBefore w:val="0"/>
              <w:widowControl w:val="0"/>
              <w:numPr>
                <w:ilvl w:val="0"/>
                <w:numId w:val="2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支持电话调查统计，根据类型、问卷、调查时间统计各科室满意度；</w:t>
            </w:r>
          </w:p>
          <w:p w14:paraId="3DE857C4">
            <w:pPr>
              <w:keepNext w:val="0"/>
              <w:keepLines w:val="0"/>
              <w:pageBreakBefore w:val="0"/>
              <w:widowControl w:val="0"/>
              <w:numPr>
                <w:ilvl w:val="0"/>
                <w:numId w:val="2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支持短信调查统计，包含短信发送统计、短信回复统计、短信明细查询；</w:t>
            </w:r>
          </w:p>
          <w:p w14:paraId="3362B870">
            <w:pPr>
              <w:keepNext w:val="0"/>
              <w:keepLines w:val="0"/>
              <w:pageBreakBefore w:val="0"/>
              <w:widowControl w:val="0"/>
              <w:numPr>
                <w:ilvl w:val="0"/>
                <w:numId w:val="2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支持微信调查统计，包含微信发送统计、微信明细查询；</w:t>
            </w:r>
          </w:p>
          <w:p w14:paraId="4C13370E">
            <w:pPr>
              <w:keepNext w:val="0"/>
              <w:keepLines w:val="0"/>
              <w:pageBreakBefore w:val="0"/>
              <w:widowControl w:val="0"/>
              <w:numPr>
                <w:ilvl w:val="0"/>
                <w:numId w:val="2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支持扫码调查统计，包含问卷汇总统计、问卷题目统计、问卷选项统计、问卷明细查询；</w:t>
            </w:r>
          </w:p>
          <w:p w14:paraId="6206B2FB">
            <w:pPr>
              <w:keepNext w:val="0"/>
              <w:keepLines w:val="0"/>
              <w:pageBreakBefore w:val="0"/>
              <w:widowControl w:val="0"/>
              <w:numPr>
                <w:ilvl w:val="0"/>
                <w:numId w:val="2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支持职工调查统计，包含职工调查汇总统计、职工调查题目统计、职工调查明细查询；</w:t>
            </w:r>
          </w:p>
          <w:p w14:paraId="1AA22DAF">
            <w:pPr>
              <w:keepNext w:val="0"/>
              <w:keepLines w:val="0"/>
              <w:pageBreakBefore w:val="0"/>
              <w:widowControl w:val="0"/>
              <w:numPr>
                <w:ilvl w:val="0"/>
                <w:numId w:val="2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支持线上反馈统计，包含反馈汇总统计，统计投诉、表扬、意见建议；</w:t>
            </w:r>
          </w:p>
          <w:p w14:paraId="3F441280">
            <w:pPr>
              <w:keepNext w:val="0"/>
              <w:keepLines w:val="0"/>
              <w:pageBreakBefore w:val="0"/>
              <w:widowControl w:val="0"/>
              <w:numPr>
                <w:ilvl w:val="0"/>
                <w:numId w:val="26"/>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支持AI电话调查统计，包含AI电话调查统计、AI电话调查选项统计、AI电话调查明细查询；</w:t>
            </w:r>
          </w:p>
        </w:tc>
      </w:tr>
      <w:tr w14:paraId="5AD9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bottom w:val="single" w:color="auto" w:sz="4" w:space="0"/>
              <w:right w:val="single" w:color="auto" w:sz="4" w:space="0"/>
            </w:tcBorders>
            <w:shd w:val="clear" w:color="auto" w:fill="auto"/>
            <w:vAlign w:val="center"/>
          </w:tcPr>
          <w:p w14:paraId="4B3DF8E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EAA5E6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分析报告</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767EF12">
            <w:pPr>
              <w:keepNext w:val="0"/>
              <w:keepLines w:val="0"/>
              <w:pageBreakBefore w:val="0"/>
              <w:widowControl w:val="0"/>
              <w:numPr>
                <w:ilvl w:val="0"/>
                <w:numId w:val="27"/>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通过统计报表把业务数据进行提取，并制作出自定义的组件，可基于这些组件使用拖拉拽自由组合，配合在线编辑文字，再加上一些配置即可以形成一份图文并茂的满意度分析报告；</w:t>
            </w:r>
          </w:p>
          <w:p w14:paraId="08DF8F12">
            <w:pPr>
              <w:keepNext w:val="0"/>
              <w:keepLines w:val="0"/>
              <w:pageBreakBefore w:val="0"/>
              <w:widowControl w:val="0"/>
              <w:numPr>
                <w:ilvl w:val="0"/>
                <w:numId w:val="27"/>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基于满意度统计报表的结果，按照标准模版产出满意度调查月报/季报/年报等总结性报告；报告包括摘要、调查对象（门诊患者、出院患者）、调查方式（扫码、短信、微信等）、总体结果统计（门诊/出院患者总人数、总调查人数、总体调查率、各科室满意度）、信息分析（按科室分析：各科室满意度排名及变动），以便管理部门根据总结性报告进行针对性得改进。提供10份不同样式现成报告以供参考使用；</w:t>
            </w:r>
          </w:p>
        </w:tc>
      </w:tr>
      <w:tr w14:paraId="1BEA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tcBorders>
              <w:top w:val="single" w:color="auto" w:sz="4" w:space="0"/>
              <w:left w:val="single" w:color="auto" w:sz="4" w:space="0"/>
              <w:right w:val="single" w:color="auto" w:sz="4" w:space="0"/>
            </w:tcBorders>
            <w:shd w:val="clear" w:color="auto" w:fill="auto"/>
            <w:vAlign w:val="center"/>
          </w:tcPr>
          <w:p w14:paraId="06EDA20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3.消息中心</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2BE23F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微信中心</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236E190">
            <w:pPr>
              <w:keepNext w:val="0"/>
              <w:keepLines w:val="0"/>
              <w:pageBreakBefore w:val="0"/>
              <w:widowControl w:val="0"/>
              <w:numPr>
                <w:ilvl w:val="0"/>
                <w:numId w:val="28"/>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支持与院方官方微信进行对接，实现微信随访推送服务。</w:t>
            </w:r>
          </w:p>
          <w:p w14:paraId="31FD0AAA">
            <w:pPr>
              <w:keepNext w:val="0"/>
              <w:keepLines w:val="0"/>
              <w:pageBreakBefore w:val="0"/>
              <w:widowControl w:val="0"/>
              <w:numPr>
                <w:ilvl w:val="0"/>
                <w:numId w:val="28"/>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提供由公众号申请的消息模板生成微信调查模板，微信推送时直接调用模板；</w:t>
            </w:r>
          </w:p>
          <w:p w14:paraId="39F57936">
            <w:pPr>
              <w:keepNext w:val="0"/>
              <w:keepLines w:val="0"/>
              <w:pageBreakBefore w:val="0"/>
              <w:widowControl w:val="0"/>
              <w:numPr>
                <w:ilvl w:val="0"/>
                <w:numId w:val="28"/>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支持在随访场景下快速唤起微信推送界面，实时推送给患者；</w:t>
            </w:r>
          </w:p>
          <w:p w14:paraId="35E9CCBA">
            <w:pPr>
              <w:keepNext w:val="0"/>
              <w:keepLines w:val="0"/>
              <w:pageBreakBefore w:val="0"/>
              <w:widowControl w:val="0"/>
              <w:numPr>
                <w:ilvl w:val="0"/>
                <w:numId w:val="28"/>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支持在随访任务中根据随访计划自动推送对应内容给患者；</w:t>
            </w:r>
          </w:p>
          <w:p w14:paraId="19C12CF3">
            <w:pPr>
              <w:keepNext w:val="0"/>
              <w:keepLines w:val="0"/>
              <w:pageBreakBefore w:val="0"/>
              <w:widowControl w:val="0"/>
              <w:numPr>
                <w:ilvl w:val="0"/>
                <w:numId w:val="28"/>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支持推送带链接的问卷、表单、提醒消息到患者手机端，患者在手机端接收并反馈；</w:t>
            </w:r>
          </w:p>
          <w:p w14:paraId="6BC210E3">
            <w:pPr>
              <w:keepNext w:val="0"/>
              <w:keepLines w:val="0"/>
              <w:pageBreakBefore w:val="0"/>
              <w:widowControl w:val="0"/>
              <w:numPr>
                <w:ilvl w:val="0"/>
                <w:numId w:val="28"/>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微信推送内容支持查找微信模板或自定义输入内容。</w:t>
            </w:r>
          </w:p>
          <w:p w14:paraId="713D9BBD">
            <w:pPr>
              <w:keepNext w:val="0"/>
              <w:keepLines w:val="0"/>
              <w:pageBreakBefore w:val="0"/>
              <w:widowControl w:val="0"/>
              <w:numPr>
                <w:ilvl w:val="0"/>
                <w:numId w:val="28"/>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提供微信推送的发送记录，可查看发送成功与否的状态；</w:t>
            </w:r>
          </w:p>
        </w:tc>
      </w:tr>
      <w:tr w14:paraId="5E37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right w:val="single" w:color="auto" w:sz="4" w:space="0"/>
            </w:tcBorders>
            <w:shd w:val="clear" w:color="auto" w:fill="auto"/>
            <w:vAlign w:val="center"/>
          </w:tcPr>
          <w:p w14:paraId="08D8D81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328571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短信中心</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41816D9">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支持制定短信定时任务，按科室，疾病等条件筛选门诊，住院，出院患者进行短信通知或到点提醒；</w:t>
            </w:r>
          </w:p>
          <w:p w14:paraId="3544B7A4">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支持在医生护士随访任务中根据随访计划自动发送对应内容给患者；</w:t>
            </w:r>
          </w:p>
          <w:p w14:paraId="61971CFE">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支持查看通过系统发送的所有短信记录和回复记录；</w:t>
            </w:r>
          </w:p>
          <w:p w14:paraId="796E53EB">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支持根据发送时间、接收人、接收人电话、发送人、发送科室等条件进行查询，可查看发送状态；</w:t>
            </w:r>
          </w:p>
          <w:p w14:paraId="24A74CB7">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支持与院方短信平台对接，实现短信通知、问卷链接的推送服务；</w:t>
            </w:r>
          </w:p>
          <w:p w14:paraId="01229D5F">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短信支持批量发送、定时发送、自动发送；</w:t>
            </w:r>
          </w:p>
          <w:p w14:paraId="46E25EE4">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支持通过科室、姓名、就诊时间、诊断信息条件进行患者搜索添加；</w:t>
            </w:r>
          </w:p>
          <w:p w14:paraId="7701D350">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提供查找联系人功能，支持按照联系人分组，多选的方式添加到发送列表；</w:t>
            </w:r>
          </w:p>
          <w:p w14:paraId="4CA50EB6">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发送短信内容支持查找模板或者自定义输入内容，支持选择签名、设置定时和发送备注；</w:t>
            </w:r>
          </w:p>
          <w:p w14:paraId="18BE3B2B">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支持发送记录查询，可查看发送失败状态及数量，支持一键选择失败重新发送；</w:t>
            </w:r>
          </w:p>
          <w:p w14:paraId="6352523D">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支持短信回复记录查询，可对回复记录进行阅读处理，支持根据回复内容、回复时间、发送模板等条件搜索；</w:t>
            </w:r>
          </w:p>
          <w:p w14:paraId="37BEEAF8">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支持对回复的记录进行导出和删除；</w:t>
            </w:r>
          </w:p>
          <w:p w14:paraId="039A23FA">
            <w:pPr>
              <w:keepNext w:val="0"/>
              <w:keepLines w:val="0"/>
              <w:pageBreakBefore w:val="0"/>
              <w:widowControl w:val="0"/>
              <w:numPr>
                <w:ilvl w:val="0"/>
                <w:numId w:val="29"/>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支持短信接收管理，可通过患者类型、院区、科室、回复内容、回复时间、发送模板、处理情况、是否无效回复等条件进行检索查询。</w:t>
            </w:r>
          </w:p>
        </w:tc>
      </w:tr>
      <w:tr w14:paraId="33A1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tcBorders>
              <w:top w:val="single" w:color="auto" w:sz="4" w:space="0"/>
              <w:left w:val="single" w:color="auto" w:sz="4" w:space="0"/>
              <w:right w:val="single" w:color="auto" w:sz="4" w:space="0"/>
            </w:tcBorders>
            <w:shd w:val="clear" w:color="auto" w:fill="auto"/>
            <w:vAlign w:val="center"/>
          </w:tcPr>
          <w:p w14:paraId="002C14F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t>4.管理系统</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79E0385">
            <w:pPr>
              <w:keepNext w:val="0"/>
              <w:keepLines w:val="0"/>
              <w:widowControl/>
              <w:suppressLineNumbers w:val="0"/>
              <w:shd w:val="clear"/>
              <w:jc w:val="center"/>
              <w:textAlignment w:val="center"/>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bCs/>
                <w:color w:val="000000" w:themeColor="text1"/>
                <w:sz w:val="24"/>
                <w:szCs w:val="24"/>
                <w:highlight w:val="none"/>
                <w:lang w:val="en-US" w:eastAsia="zh-CN"/>
                <w14:textFill>
                  <w14:solidFill>
                    <w14:schemeClr w14:val="tx1"/>
                  </w14:solidFill>
                </w14:textFill>
              </w:rPr>
              <w:t>用户权限</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259D654">
            <w:pPr>
              <w:keepNext w:val="0"/>
              <w:keepLines w:val="0"/>
              <w:pageBreakBefore w:val="0"/>
              <w:widowControl w:val="0"/>
              <w:numPr>
                <w:ilvl w:val="0"/>
                <w:numId w:val="30"/>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为了满足不同人群操作习惯，系统提供多种系统主题颜色可供选择；</w:t>
            </w:r>
          </w:p>
          <w:p w14:paraId="053BDC23">
            <w:pPr>
              <w:keepNext w:val="0"/>
              <w:keepLines w:val="0"/>
              <w:pageBreakBefore w:val="0"/>
              <w:widowControl w:val="0"/>
              <w:numPr>
                <w:ilvl w:val="0"/>
                <w:numId w:val="30"/>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支持对各系统的一级菜单、二级菜单进行命名修改；</w:t>
            </w:r>
          </w:p>
          <w:p w14:paraId="6BFC11C2">
            <w:pPr>
              <w:keepNext w:val="0"/>
              <w:keepLines w:val="0"/>
              <w:pageBreakBefore w:val="0"/>
              <w:widowControl w:val="0"/>
              <w:numPr>
                <w:ilvl w:val="0"/>
                <w:numId w:val="30"/>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支持维护权限分组，自定义配置可指定系统、指定模块、指定页面、指定功能按钮；</w:t>
            </w:r>
          </w:p>
          <w:p w14:paraId="63A33C3D">
            <w:pPr>
              <w:keepNext w:val="0"/>
              <w:keepLines w:val="0"/>
              <w:pageBreakBefore w:val="0"/>
              <w:widowControl w:val="0"/>
              <w:numPr>
                <w:ilvl w:val="0"/>
                <w:numId w:val="30"/>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提供系统用户管理功能，支持用户导入、一键同步，支持分配权限组、随访级别、号码前缀、科室权限等；</w:t>
            </w:r>
          </w:p>
          <w:p w14:paraId="09DAB880">
            <w:pPr>
              <w:keepNext w:val="0"/>
              <w:keepLines w:val="0"/>
              <w:pageBreakBefore w:val="0"/>
              <w:widowControl w:val="0"/>
              <w:numPr>
                <w:ilvl w:val="0"/>
                <w:numId w:val="30"/>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提供强大的系统日志功能，包含系统错误日志、操作日志、调试日志、接口日志等；</w:t>
            </w:r>
          </w:p>
          <w:p w14:paraId="598EC99D">
            <w:pPr>
              <w:keepNext w:val="0"/>
              <w:keepLines w:val="0"/>
              <w:pageBreakBefore w:val="0"/>
              <w:widowControl w:val="0"/>
              <w:numPr>
                <w:ilvl w:val="0"/>
                <w:numId w:val="30"/>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错误日志支持跟踪系统运行过程中出错的信息，详细的功能、方法、代码、页面错误追踪；</w:t>
            </w:r>
          </w:p>
        </w:tc>
      </w:tr>
      <w:tr w14:paraId="71E1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tcBorders>
              <w:left w:val="single" w:color="auto" w:sz="4" w:space="0"/>
              <w:bottom w:val="single" w:color="auto" w:sz="4" w:space="0"/>
              <w:right w:val="single" w:color="auto" w:sz="4" w:space="0"/>
            </w:tcBorders>
            <w:shd w:val="clear" w:color="auto" w:fill="auto"/>
            <w:vAlign w:val="center"/>
          </w:tcPr>
          <w:p w14:paraId="155B60B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方正仿宋_GBK" w:hAnsi="方正仿宋_GBK" w:eastAsia="方正仿宋_GBK" w:cs="方正仿宋_GBK"/>
                <w:b/>
                <w:bCs/>
                <w:color w:val="000000" w:themeColor="text1"/>
                <w:kern w:val="2"/>
                <w:sz w:val="24"/>
                <w:szCs w:val="24"/>
                <w:highlight w:val="none"/>
                <w:lang w:val="en-US" w:eastAsia="zh-CN"/>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440031A">
            <w:pPr>
              <w:keepNext w:val="0"/>
              <w:keepLines w:val="0"/>
              <w:widowControl/>
              <w:suppressLineNumbers w:val="0"/>
              <w:shd w:val="clear"/>
              <w:jc w:val="center"/>
              <w:textAlignment w:val="center"/>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bCs/>
                <w:color w:val="000000" w:themeColor="text1"/>
                <w:sz w:val="24"/>
                <w:szCs w:val="24"/>
                <w:highlight w:val="none"/>
                <w:lang w:val="en-US" w:eastAsia="zh-CN"/>
                <w14:textFill>
                  <w14:solidFill>
                    <w14:schemeClr w14:val="tx1"/>
                  </w14:solidFill>
                </w14:textFill>
              </w:rPr>
              <w:t>基础功能</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A2D5958">
            <w:pPr>
              <w:keepNext w:val="0"/>
              <w:keepLines w:val="0"/>
              <w:pageBreakBefore w:val="0"/>
              <w:widowControl w:val="0"/>
              <w:numPr>
                <w:ilvl w:val="0"/>
                <w:numId w:val="3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 xml:space="preserve">支持同步第三方科室/人员字典，支持重新定义科室/人员名称及类型； </w:t>
            </w:r>
          </w:p>
          <w:p w14:paraId="6A7992A4">
            <w:pPr>
              <w:keepNext w:val="0"/>
              <w:keepLines w:val="0"/>
              <w:pageBreakBefore w:val="0"/>
              <w:widowControl w:val="0"/>
              <w:numPr>
                <w:ilvl w:val="0"/>
                <w:numId w:val="3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支持同步第三方患者数据，支持门诊、住院、体检患者信息同步；</w:t>
            </w:r>
          </w:p>
          <w:p w14:paraId="6B5B24DE">
            <w:pPr>
              <w:keepNext w:val="0"/>
              <w:keepLines w:val="0"/>
              <w:pageBreakBefore w:val="0"/>
              <w:widowControl w:val="0"/>
              <w:numPr>
                <w:ilvl w:val="0"/>
                <w:numId w:val="3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提供系统内部字典维护管理功能；</w:t>
            </w:r>
          </w:p>
          <w:p w14:paraId="17DFC0B2">
            <w:pPr>
              <w:keepNext w:val="0"/>
              <w:keepLines w:val="0"/>
              <w:pageBreakBefore w:val="0"/>
              <w:widowControl w:val="0"/>
              <w:numPr>
                <w:ilvl w:val="0"/>
                <w:numId w:val="3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提供系统各页面操作帮助文档维护功能；</w:t>
            </w:r>
          </w:p>
          <w:p w14:paraId="59C2E09A">
            <w:pPr>
              <w:keepNext w:val="0"/>
              <w:keepLines w:val="0"/>
              <w:pageBreakBefore w:val="0"/>
              <w:widowControl w:val="0"/>
              <w:numPr>
                <w:ilvl w:val="0"/>
                <w:numId w:val="31"/>
              </w:numPr>
              <w:kinsoku/>
              <w:wordWrap/>
              <w:overflowPunct/>
              <w:topLinePunct w:val="0"/>
              <w:autoSpaceDE/>
              <w:autoSpaceDN/>
              <w:bidi w:val="0"/>
              <w:adjustRightInd/>
              <w:snapToGrid/>
              <w:spacing w:before="40" w:after="40" w:line="240" w:lineRule="auto"/>
              <w:ind w:left="425" w:leftChars="0" w:hanging="425" w:firstLineChars="0"/>
              <w:jc w:val="left"/>
              <w:rPr>
                <w:rFonts w:hint="eastAsia" w:ascii="方正仿宋_GBK" w:hAnsi="方正仿宋_GBK" w:eastAsia="方正仿宋_GBK" w:cs="方正仿宋_GBK"/>
                <w:b/>
                <w:bCs/>
                <w:color w:val="000000" w:themeColor="text1"/>
                <w:kern w:val="2"/>
                <w:sz w:val="24"/>
                <w:szCs w:val="24"/>
                <w:highlight w:val="none"/>
                <w14:textFill>
                  <w14:solidFill>
                    <w14:schemeClr w14:val="tx1"/>
                  </w14:solidFill>
                </w14:textFill>
              </w:rPr>
            </w:pPr>
            <w:r>
              <w:rPr>
                <w:rFonts w:hint="eastAsia" w:ascii="方正仿宋_GBK" w:hAnsi="方正仿宋_GBK" w:eastAsia="方正仿宋_GBK" w:cs="方正仿宋_GBK"/>
                <w:b w:val="0"/>
                <w:bCs/>
                <w:color w:val="000000" w:themeColor="text1"/>
                <w:spacing w:val="10"/>
                <w:kern w:val="2"/>
                <w:sz w:val="24"/>
                <w:szCs w:val="24"/>
                <w:highlight w:val="none"/>
                <w:lang w:val="en-US" w:eastAsia="zh-CN" w:bidi="ar-SA"/>
                <w14:textFill>
                  <w14:solidFill>
                    <w14:schemeClr w14:val="tx1"/>
                  </w14:solidFill>
                </w14:textFill>
              </w:rPr>
              <w:t>提供系统版本说明维护功能。</w:t>
            </w:r>
          </w:p>
        </w:tc>
      </w:tr>
    </w:tbl>
    <w:p w14:paraId="1F0CB367">
      <w:pPr>
        <w:rPr>
          <w:rFonts w:hint="eastAsia" w:ascii="方正仿宋_GBK" w:hAnsi="方正仿宋_GBK" w:eastAsia="方正仿宋_GBK" w:cs="方正仿宋_GBK"/>
          <w:color w:val="000000" w:themeColor="text1"/>
          <w:highlight w:val="none"/>
          <w14:textFill>
            <w14:solidFill>
              <w14:schemeClr w14:val="tx1"/>
            </w14:solidFill>
          </w14:textFill>
        </w:rPr>
      </w:pPr>
    </w:p>
    <w:bookmarkEnd w:id="71"/>
    <w:bookmarkEnd w:id="72"/>
    <w:bookmarkEnd w:id="73"/>
    <w:p w14:paraId="21E0CB18">
      <w:pPr>
        <w:keepNext w:val="0"/>
        <w:keepLines w:val="0"/>
        <w:pageBreakBefore w:val="0"/>
        <w:widowControl/>
        <w:kinsoku/>
        <w:wordWrap/>
        <w:overflowPunct/>
        <w:topLinePunct w:val="0"/>
        <w:autoSpaceDE/>
        <w:autoSpaceDN/>
        <w:bidi w:val="0"/>
        <w:adjustRightInd/>
        <w:snapToGrid/>
        <w:spacing w:line="400" w:lineRule="exact"/>
        <w:textAlignment w:val="baseline"/>
        <w:outlineLvl w:val="1"/>
        <w:rPr>
          <w:rFonts w:hint="eastAsia" w:ascii="方正仿宋_GBK" w:hAnsi="方正仿宋_GBK" w:eastAsia="方正仿宋_GBK" w:cs="方正仿宋_GBK"/>
          <w:b/>
          <w:color w:val="auto"/>
          <w:kern w:val="0"/>
          <w:sz w:val="28"/>
          <w:szCs w:val="28"/>
          <w:highlight w:val="none"/>
          <w:lang w:val="en-US" w:eastAsia="zh-CN" w:bidi="ar"/>
        </w:rPr>
      </w:pPr>
      <w:bookmarkStart w:id="74" w:name="_Toc12459"/>
      <w:bookmarkStart w:id="75" w:name="_Toc3442"/>
      <w:bookmarkStart w:id="76" w:name="_Toc31223"/>
      <w:r>
        <w:rPr>
          <w:rFonts w:hint="eastAsia" w:ascii="方正仿宋_GBK" w:hAnsi="方正仿宋_GBK" w:eastAsia="方正仿宋_GBK" w:cs="方正仿宋_GBK"/>
          <w:b/>
          <w:color w:val="auto"/>
          <w:kern w:val="0"/>
          <w:sz w:val="28"/>
          <w:szCs w:val="28"/>
          <w:highlight w:val="none"/>
          <w:lang w:val="en-US" w:eastAsia="zh-CN" w:bidi="ar"/>
        </w:rPr>
        <w:t>三、商务要求（标项一）</w:t>
      </w:r>
    </w:p>
    <w:p w14:paraId="4B89EB3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一、接口与数据对接服务要求</w:t>
      </w:r>
    </w:p>
    <w:p w14:paraId="74EE002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 系统兼容性保障</w:t>
      </w:r>
    </w:p>
    <w:p w14:paraId="6A72628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中标方须确保系统与医院现有信息系统（包括电子病历系统、医院信息管理系统、集成平台与数据中心等）实现全面兼容，通过标准化接口完成数据无缝对接与实时共享。</w:t>
      </w:r>
    </w:p>
    <w:p w14:paraId="773E245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 免费接口服务承诺</w:t>
      </w:r>
    </w:p>
    <w:p w14:paraId="741967D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中标单位须负责本系统与院内现有各系统（包括但不限于HIS、LIS、PACS、EMR、</w:t>
      </w:r>
      <w:r>
        <w:rPr>
          <w:rFonts w:hint="eastAsia" w:ascii="方正仿宋_GBK" w:hAnsi="方正仿宋_GBK" w:eastAsia="方正仿宋_GBK" w:cs="方正仿宋_GBK"/>
          <w:color w:val="auto"/>
          <w:sz w:val="24"/>
          <w:szCs w:val="24"/>
          <w:highlight w:val="none"/>
          <w:lang w:val="en-US" w:eastAsia="zh-CN"/>
        </w:rPr>
        <w:t>HRP、</w:t>
      </w:r>
      <w:r>
        <w:rPr>
          <w:rFonts w:hint="eastAsia" w:ascii="方正仿宋_GBK" w:hAnsi="方正仿宋_GBK" w:eastAsia="方正仿宋_GBK" w:cs="方正仿宋_GBK"/>
          <w:color w:val="auto"/>
          <w:sz w:val="24"/>
          <w:szCs w:val="24"/>
          <w:highlight w:val="none"/>
        </w:rPr>
        <w:t>集成平台、数据中心等）的全面对接与数据互联互通工作。此项工作包含但不限于接口方案设计、技术开发、联调测试、上线支持等全部环节。</w:t>
      </w:r>
    </w:p>
    <w:p w14:paraId="072A06E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同时，在开发实施阶段，为实现上述对接所可能产生的所有第三方费用（包括但不限于第三方系统接口调用费、接口开通费、年度服务费、第三方技术支援费用等）均由中标单位承担并支付。</w:t>
      </w:r>
    </w:p>
    <w:p w14:paraId="513E98C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项目验收交付后</w:t>
      </w:r>
      <w:r>
        <w:rPr>
          <w:rFonts w:hint="eastAsia" w:ascii="方正仿宋_GBK" w:hAnsi="方正仿宋_GBK" w:eastAsia="方正仿宋_GBK" w:cs="方正仿宋_GBK"/>
          <w:color w:val="auto"/>
          <w:sz w:val="24"/>
          <w:szCs w:val="24"/>
          <w:highlight w:val="none"/>
        </w:rPr>
        <w:t>，中标方应永久免费提供完整的接口接入服务。</w:t>
      </w:r>
    </w:p>
    <w:p w14:paraId="7770173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 数据互通标准</w:t>
      </w:r>
    </w:p>
    <w:p w14:paraId="531056A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为实现本系统部署、上线、稳定运行及满足招标人各项业务、管理、数据上报、评级评测与合规性等要求需要完成的所有系统对接工作，若需调用第三方系统（非中标方自有）的标准API或产生明确的第三方接口服务费，中标方应在投标阶段进行充分调研，一次性向招标人报备可能产生的费用明细（含服务内容、收费标准、承担主体等），该费用须全额包含在项目投标总价中，招标人不另行支付任何相关费用。</w:t>
      </w:r>
    </w:p>
    <w:p w14:paraId="722D06B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严禁中标方在合同执行过程中，以“第三方收费”“接口调整”等为由要求增补费用、降低服务质量或延迟交付进度。</w:t>
      </w:r>
    </w:p>
    <w:p w14:paraId="17FA14A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项目验收合格后，中标方须提供不低于5年的接口标准维护与适应性调整免费服务。因招标人核心系统正常升级、版本更新导致的接口适配调整，中标方应在招标人通知后7个工作日内完成调试，确保接口功能正常。</w:t>
      </w:r>
    </w:p>
    <w:p w14:paraId="58A50DA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所有接口需满足医院数据交互协议规范，实现跨系统数据自动同步与业务协同，确保集成平台和数据中心的数据完整性、准确性与时效性。</w:t>
      </w:r>
    </w:p>
    <w:p w14:paraId="2D413F5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二、技术实施要求</w:t>
      </w:r>
    </w:p>
    <w:p w14:paraId="2050FA9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 实施周期与配置</w:t>
      </w:r>
    </w:p>
    <w:p w14:paraId="4381DEC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自签订合同后</w:t>
      </w:r>
      <w:r>
        <w:rPr>
          <w:rFonts w:hint="eastAsia" w:ascii="方正仿宋_GBK" w:hAnsi="方正仿宋_GBK" w:eastAsia="方正仿宋_GBK" w:cs="方正仿宋_GBK"/>
          <w:color w:val="auto"/>
          <w:sz w:val="24"/>
          <w:szCs w:val="24"/>
          <w:highlight w:val="none"/>
          <w:lang w:val="en-US" w:eastAsia="zh-CN"/>
        </w:rPr>
        <w:t>180</w:t>
      </w:r>
      <w:r>
        <w:rPr>
          <w:rFonts w:hint="eastAsia" w:ascii="方正仿宋_GBK" w:hAnsi="方正仿宋_GBK" w:eastAsia="方正仿宋_GBK" w:cs="方正仿宋_GBK"/>
          <w:color w:val="auto"/>
          <w:sz w:val="24"/>
          <w:szCs w:val="24"/>
          <w:highlight w:val="none"/>
        </w:rPr>
        <w:t>个自然日内完成系统开发与实施</w:t>
      </w:r>
    </w:p>
    <w:p w14:paraId="1077110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若医院有其他计划，需按医院计划分期实施</w:t>
      </w:r>
    </w:p>
    <w:p w14:paraId="668D931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 人员配置要求</w:t>
      </w:r>
    </w:p>
    <w:p w14:paraId="7EE0510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项目技术实施团队：需配备不少于 5 名专业技术实施人员，团队成员应具备与项目建设相关的技术能力（如系统开发、部署调试、数据适配等）；</w:t>
      </w:r>
    </w:p>
    <w:p w14:paraId="6B04A01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统一随访系统</w:t>
      </w:r>
      <w:r>
        <w:rPr>
          <w:rFonts w:hint="eastAsia" w:ascii="方正仿宋_GBK" w:hAnsi="方正仿宋_GBK" w:eastAsia="方正仿宋_GBK" w:cs="方正仿宋_GBK"/>
          <w:color w:val="auto"/>
          <w:sz w:val="24"/>
          <w:szCs w:val="24"/>
          <w:highlight w:val="none"/>
        </w:rPr>
        <w:t>提供1年工程师驻场售后服务</w:t>
      </w:r>
      <w:r>
        <w:rPr>
          <w:rFonts w:hint="eastAsia" w:ascii="方正仿宋_GBK" w:hAnsi="方正仿宋_GBK" w:eastAsia="方正仿宋_GBK" w:cs="方正仿宋_GBK"/>
          <w:color w:val="auto"/>
          <w:sz w:val="24"/>
          <w:szCs w:val="24"/>
          <w:highlight w:val="none"/>
          <w:lang w:eastAsia="zh-CN"/>
        </w:rPr>
        <w:t>，</w:t>
      </w:r>
      <w:r>
        <w:rPr>
          <w:rFonts w:hint="eastAsia" w:ascii="方正仿宋_GBK" w:hAnsi="方正仿宋_GBK" w:eastAsia="方正仿宋_GBK" w:cs="方正仿宋_GBK"/>
          <w:color w:val="auto"/>
          <w:sz w:val="24"/>
          <w:szCs w:val="24"/>
          <w:highlight w:val="none"/>
          <w:lang w:val="en-US"/>
        </w:rPr>
        <w:t>费用由中标方承担，且须包含在投标总价中</w:t>
      </w:r>
      <w:r>
        <w:rPr>
          <w:rFonts w:hint="eastAsia" w:ascii="方正仿宋_GBK" w:hAnsi="方正仿宋_GBK" w:eastAsia="方正仿宋_GBK" w:cs="方正仿宋_GBK"/>
          <w:color w:val="auto"/>
          <w:sz w:val="24"/>
          <w:szCs w:val="24"/>
          <w:highlight w:val="none"/>
          <w:lang w:val="en-US" w:eastAsia="zh-CN"/>
        </w:rPr>
        <w:t>。</w:t>
      </w:r>
      <w:r>
        <w:rPr>
          <w:rFonts w:hint="eastAsia" w:ascii="方正仿宋_GBK" w:hAnsi="方正仿宋_GBK" w:eastAsia="方正仿宋_GBK" w:cs="方正仿宋_GBK"/>
          <w:color w:val="auto"/>
          <w:sz w:val="24"/>
          <w:szCs w:val="24"/>
          <w:highlight w:val="none"/>
        </w:rPr>
        <w:t>以上人员不得重合，项目组人员应为投标人公司的正式员工，需提供近六个月社保缴费证明</w:t>
      </w:r>
    </w:p>
    <w:p w14:paraId="551746C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三、售后服务内容</w:t>
      </w:r>
    </w:p>
    <w:p w14:paraId="2741F40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 技术支持服务</w:t>
      </w:r>
    </w:p>
    <w:p w14:paraId="56584F3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‌服务内容：‌</w:t>
      </w:r>
    </w:p>
    <w:p w14:paraId="35B0E4F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提供24小时技术支持热线</w:t>
      </w:r>
    </w:p>
    <w:p w14:paraId="73DE71C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故障排除：通过远程诊断或现场服务方式解决系统故障</w:t>
      </w:r>
    </w:p>
    <w:p w14:paraId="2F611D1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系统维护：定期进行软件更新、数据库优化、硬件检查等</w:t>
      </w:r>
    </w:p>
    <w:p w14:paraId="19DF07B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技术咨询：提供技术指导和建议</w:t>
      </w:r>
    </w:p>
    <w:p w14:paraId="3009DC7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‌服务标准：‌</w:t>
      </w:r>
    </w:p>
    <w:p w14:paraId="2389797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响应时间：用户提出问题0.5小时内响应，紧急问题1小时内提供解决方案</w:t>
      </w:r>
    </w:p>
    <w:p w14:paraId="073C24D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解决时间：一般问题1小时内解决；复杂问题2小时内到达现场，4小时内提供解决方案</w:t>
      </w:r>
    </w:p>
    <w:p w14:paraId="7526BCF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 培训服务</w:t>
      </w:r>
    </w:p>
    <w:p w14:paraId="1DB7B47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新用户培训：提供系统功能介绍、操作方法等培训，采用现场培训、在线培训或录制视频等方式</w:t>
      </w:r>
    </w:p>
    <w:p w14:paraId="5D69F9B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定期培训：随着系统升级定期提供新功能培训</w:t>
      </w:r>
    </w:p>
    <w:p w14:paraId="0FD1FA7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 升级服务</w:t>
      </w:r>
    </w:p>
    <w:p w14:paraId="788AF6E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软件升级：及时提供漏洞修复、新功能增加等升级服务</w:t>
      </w:r>
    </w:p>
    <w:p w14:paraId="0BC52FF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配合硬件升级：根据需求提供服务器升级、存储设备扩容等服务</w:t>
      </w:r>
    </w:p>
    <w:p w14:paraId="01F8615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4. 数据管理服务</w:t>
      </w:r>
    </w:p>
    <w:p w14:paraId="2F22FC2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数据备份与恢复：定期数据备份，发生数据丢失时及时恢复</w:t>
      </w:r>
    </w:p>
    <w:p w14:paraId="43E24AE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数据安全保障：加强访问控制，对敏感数据加密处理</w:t>
      </w:r>
    </w:p>
    <w:p w14:paraId="7B2C47F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数据清理与优化：定期清理冗余数据，提高系统运行效率</w:t>
      </w:r>
    </w:p>
    <w:p w14:paraId="0784E96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5. 用户反馈与改进</w:t>
      </w:r>
    </w:p>
    <w:p w14:paraId="3A51484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建立用户反馈渠道，通过电话、邮件等方式收集意见建议</w:t>
      </w:r>
    </w:p>
    <w:p w14:paraId="28D3DA1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根据用户反馈持续改进系统功能和性能</w:t>
      </w:r>
    </w:p>
    <w:p w14:paraId="3334EC1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6. 其他服务</w:t>
      </w:r>
    </w:p>
    <w:p w14:paraId="2E129E5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应急响应：制定应急预案，重大故障时确保系统快速恢复</w:t>
      </w:r>
    </w:p>
    <w:p w14:paraId="7EC41A0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定期巡检：每年至少进行一定次数上门巡检，提交书面报告并提解决方案</w:t>
      </w:r>
    </w:p>
    <w:p w14:paraId="27F24B0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免费服务承诺：质保期过后免费提供报表新增/修改服务，免费升级当前版本通用功能（定制化开发另行商议）</w:t>
      </w:r>
    </w:p>
    <w:p w14:paraId="4052269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四、系统扩展性要求</w:t>
      </w:r>
    </w:p>
    <w:p w14:paraId="0103180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1</w:t>
      </w:r>
      <w:r>
        <w:rPr>
          <w:rFonts w:hint="eastAsia" w:ascii="方正仿宋_GBK" w:hAnsi="方正仿宋_GBK" w:eastAsia="方正仿宋_GBK" w:cs="方正仿宋_GBK"/>
          <w:color w:val="auto"/>
          <w:sz w:val="24"/>
          <w:szCs w:val="24"/>
          <w:highlight w:val="none"/>
        </w:rPr>
        <w:t>. 适配要求</w:t>
      </w:r>
    </w:p>
    <w:p w14:paraId="34A3524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适配国产硬件、数据库及操作系统</w:t>
      </w:r>
    </w:p>
    <w:p w14:paraId="6D12A03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支撑电子病历5级测评、互联互通测评、智慧服务等评级要求</w:t>
      </w:r>
    </w:p>
    <w:p w14:paraId="00482E1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2</w:t>
      </w:r>
      <w:r>
        <w:rPr>
          <w:rFonts w:hint="eastAsia" w:ascii="方正仿宋_GBK" w:hAnsi="方正仿宋_GBK" w:eastAsia="方正仿宋_GBK" w:cs="方正仿宋_GBK"/>
          <w:color w:val="auto"/>
          <w:sz w:val="24"/>
          <w:szCs w:val="24"/>
          <w:highlight w:val="none"/>
        </w:rPr>
        <w:t>. 系统保障</w:t>
      </w:r>
    </w:p>
    <w:p w14:paraId="6DE398A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特殊情况（未及时签订维保或未支付费用）不得以授权码到期限制系统使用</w:t>
      </w:r>
    </w:p>
    <w:p w14:paraId="5DBE963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3</w:t>
      </w:r>
      <w:r>
        <w:rPr>
          <w:rFonts w:hint="eastAsia" w:ascii="方正仿宋_GBK" w:hAnsi="方正仿宋_GBK" w:eastAsia="方正仿宋_GBK" w:cs="方正仿宋_GBK"/>
          <w:color w:val="auto"/>
          <w:sz w:val="24"/>
          <w:szCs w:val="24"/>
          <w:highlight w:val="none"/>
        </w:rPr>
        <w:t>. 架构要求</w:t>
      </w:r>
    </w:p>
    <w:p w14:paraId="1E9B271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支持多院区组织架构，实现多院区共用一套系统且可自行拓展</w:t>
      </w:r>
    </w:p>
    <w:p w14:paraId="039C150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不限组织数和用户数，分支机构数据相互隔离</w:t>
      </w:r>
    </w:p>
    <w:p w14:paraId="7CF5E46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主体医院可查看所有基层医共体成员机构数据</w:t>
      </w:r>
    </w:p>
    <w:p w14:paraId="3076AD6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lang w:val="en-US" w:eastAsia="zh-CN"/>
        </w:rPr>
        <w:t>五</w:t>
      </w:r>
      <w:r>
        <w:rPr>
          <w:rFonts w:hint="eastAsia" w:ascii="方正仿宋_GBK" w:hAnsi="方正仿宋_GBK" w:eastAsia="方正仿宋_GBK" w:cs="方正仿宋_GBK"/>
          <w:color w:val="auto"/>
          <w:sz w:val="24"/>
          <w:szCs w:val="24"/>
          <w:highlight w:val="none"/>
        </w:rPr>
        <w:t>、技术方案评审标准</w:t>
      </w:r>
    </w:p>
    <w:p w14:paraId="48F0757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 方案质量</w:t>
      </w:r>
    </w:p>
    <w:p w14:paraId="4BC86BB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‌完整性‌：涵盖功能需求、技术架构、数据安全、性能指标等方面</w:t>
      </w:r>
    </w:p>
    <w:p w14:paraId="1D0FEF6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‌合理性‌：符合实际需求，技术路线先进、成熟、稳定</w:t>
      </w:r>
    </w:p>
    <w:p w14:paraId="416EC98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‌创新性‌：在技术创新、功能创新等方面有突出表现</w:t>
      </w:r>
    </w:p>
    <w:p w14:paraId="42ADE05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 功能实现</w:t>
      </w:r>
    </w:p>
    <w:p w14:paraId="73F6575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‌功能符合度‌：完全满足招标文件功能需求</w:t>
      </w:r>
    </w:p>
    <w:p w14:paraId="63557F7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‌功能易用性‌：操作界面简洁、直观、易用</w:t>
      </w:r>
    </w:p>
    <w:p w14:paraId="396F69D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‌功能扩展性‌：方便进行功能升级和扩展</w:t>
      </w:r>
    </w:p>
    <w:p w14:paraId="40210E7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 技术性能</w:t>
      </w:r>
    </w:p>
    <w:p w14:paraId="3E9ADE4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‌性能指标‌：响应时间、吞吐量、并发用户数等符合要求</w:t>
      </w:r>
    </w:p>
    <w:p w14:paraId="5813AFD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‌稳定性‌：长时间运行保持稳定</w:t>
      </w:r>
    </w:p>
    <w:p w14:paraId="20F8745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‌安全性‌：保障数据安全和隐私</w:t>
      </w:r>
    </w:p>
    <w:p w14:paraId="5A19485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default" w:ascii="方正仿宋_GBK" w:hAnsi="方正仿宋_GBK" w:eastAsia="方正仿宋_GBK" w:cs="方正仿宋_GBK"/>
          <w:color w:val="auto"/>
          <w:sz w:val="24"/>
          <w:szCs w:val="24"/>
          <w:highlight w:val="none"/>
        </w:rPr>
        <w:t>六</w:t>
      </w:r>
      <w:r>
        <w:rPr>
          <w:rFonts w:hint="eastAsia" w:ascii="方正仿宋_GBK" w:hAnsi="方正仿宋_GBK" w:eastAsia="方正仿宋_GBK" w:cs="方正仿宋_GBK"/>
          <w:color w:val="auto"/>
          <w:sz w:val="24"/>
          <w:szCs w:val="24"/>
          <w:highlight w:val="none"/>
        </w:rPr>
        <w:t>、项目经验要求</w:t>
      </w:r>
    </w:p>
    <w:p w14:paraId="0FDACEF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 类似项目经验</w:t>
      </w:r>
    </w:p>
    <w:p w14:paraId="4D5E68E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提供过去类似软件系统项目业绩证明，包括项目名称、规模、内容、实施时间、客户评价等。</w:t>
      </w:r>
    </w:p>
    <w:p w14:paraId="190EE4F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 成功案例</w:t>
      </w:r>
    </w:p>
    <w:p w14:paraId="5F2330F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提供成功软件系统案例，展示技术实力和解决方案有效性，包括项目介绍、技术亮点、实施效果等。</w:t>
      </w:r>
    </w:p>
    <w:p w14:paraId="4BD4B1C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八、其他承诺要求</w:t>
      </w:r>
    </w:p>
    <w:p w14:paraId="7E1A904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1. 售后服务能力</w:t>
      </w:r>
    </w:p>
    <w:p w14:paraId="67B4CAF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要求提供完善的售后服务方案，包括售后服务承诺、响应时间、技术支持方式等。</w:t>
      </w:r>
    </w:p>
    <w:p w14:paraId="6F37AAA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 知识产权承诺</w:t>
      </w:r>
    </w:p>
    <w:p w14:paraId="6F4C1AD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承诺对所提供的软件系统拥有合法知识产权或获得合法授权，保证不侵犯他人知识产权。</w:t>
      </w:r>
    </w:p>
    <w:p w14:paraId="7172932D">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 保密承诺</w:t>
      </w:r>
    </w:p>
    <w:p w14:paraId="0F194FA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4"/>
          <w:szCs w:val="24"/>
          <w:highlight w:val="none"/>
        </w:rPr>
        <w:t>投标人需签署保密协议，承诺对项目相关信息和数据进行严格保密</w:t>
      </w:r>
      <w:r>
        <w:rPr>
          <w:rFonts w:hint="eastAsia" w:ascii="方正仿宋_GBK" w:hAnsi="方正仿宋_GBK" w:eastAsia="方正仿宋_GBK" w:cs="方正仿宋_GBK"/>
          <w:color w:val="auto"/>
          <w:sz w:val="24"/>
          <w:szCs w:val="24"/>
          <w:highlight w:val="none"/>
          <w:lang w:eastAsia="zh-CN"/>
        </w:rPr>
        <w:t>。</w:t>
      </w:r>
    </w:p>
    <w:p w14:paraId="0F281BC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lang w:val="en-US"/>
        </w:rPr>
      </w:pPr>
      <w:r>
        <w:rPr>
          <w:rFonts w:hint="eastAsia" w:ascii="方正仿宋_GBK" w:hAnsi="方正仿宋_GBK" w:eastAsia="方正仿宋_GBK" w:cs="方正仿宋_GBK"/>
          <w:color w:val="auto"/>
          <w:sz w:val="24"/>
          <w:szCs w:val="24"/>
          <w:highlight w:val="none"/>
          <w:lang w:val="en-US"/>
        </w:rPr>
        <w:t>4.源代码托管与应急预案</w:t>
      </w:r>
    </w:p>
    <w:p w14:paraId="40EB0BC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lang w:val="en-US"/>
        </w:rPr>
      </w:pPr>
      <w:r>
        <w:rPr>
          <w:rFonts w:hint="eastAsia" w:ascii="方正仿宋_GBK" w:hAnsi="方正仿宋_GBK" w:eastAsia="方正仿宋_GBK" w:cs="方正仿宋_GBK"/>
          <w:color w:val="auto"/>
          <w:sz w:val="24"/>
          <w:szCs w:val="24"/>
          <w:highlight w:val="none"/>
          <w:lang w:val="en-US"/>
        </w:rPr>
        <w:t>中标方须在合同签订后30个工作日内，在国家级权威第三方机构（如中国版权保护中心）办理软件源代码托管手续，托管范围包括本项目所有核心功能模块的源代码、注释及编译环境说明。托管费用由中标方承担，且须包含在投标总价中，</w:t>
      </w:r>
      <w:r>
        <w:rPr>
          <w:rFonts w:hint="eastAsia" w:ascii="方正仿宋_GBK" w:hAnsi="方正仿宋_GBK" w:eastAsia="方正仿宋_GBK" w:cs="方正仿宋_GBK"/>
          <w:b/>
          <w:bCs/>
          <w:color w:val="auto"/>
          <w:sz w:val="24"/>
          <w:szCs w:val="24"/>
          <w:highlight w:val="none"/>
          <w:lang w:val="en-US"/>
        </w:rPr>
        <w:t>并承诺</w:t>
      </w:r>
      <w:r>
        <w:rPr>
          <w:rFonts w:hint="eastAsia" w:ascii="方正仿宋_GBK" w:hAnsi="方正仿宋_GBK" w:eastAsia="方正仿宋_GBK" w:cs="方正仿宋_GBK"/>
          <w:color w:val="auto"/>
          <w:sz w:val="24"/>
          <w:szCs w:val="24"/>
          <w:highlight w:val="none"/>
          <w:lang w:val="en-US"/>
        </w:rPr>
        <w:t>“严禁要求增补费用”</w:t>
      </w:r>
      <w:r>
        <w:rPr>
          <w:rFonts w:hint="eastAsia" w:ascii="方正仿宋_GBK" w:hAnsi="方正仿宋_GBK" w:eastAsia="方正仿宋_GBK" w:cs="方正仿宋_GBK"/>
          <w:color w:val="auto"/>
          <w:sz w:val="24"/>
          <w:szCs w:val="24"/>
          <w:highlight w:val="none"/>
          <w:lang w:val="en-US" w:eastAsia="zh-CN"/>
        </w:rPr>
        <w:t>。</w:t>
      </w:r>
      <w:r>
        <w:rPr>
          <w:rFonts w:hint="eastAsia" w:ascii="方正仿宋_GBK" w:hAnsi="方正仿宋_GBK" w:eastAsia="方正仿宋_GBK" w:cs="方正仿宋_GBK"/>
          <w:color w:val="auto"/>
          <w:sz w:val="24"/>
          <w:szCs w:val="24"/>
          <w:highlight w:val="none"/>
          <w:lang w:val="en-US"/>
        </w:rPr>
        <w:t>招标人在中标方面临重大经营风险（如破产、清算）、终止服务等极端情况下，有权凭合同及相关证明文件获取源代码，继续系统运营维护。</w:t>
      </w:r>
    </w:p>
    <w:p w14:paraId="5ADF309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lang w:val="en-US"/>
        </w:rPr>
      </w:pPr>
      <w:r>
        <w:rPr>
          <w:rFonts w:hint="eastAsia" w:ascii="方正仿宋_GBK" w:hAnsi="方正仿宋_GBK" w:eastAsia="方正仿宋_GBK" w:cs="方正仿宋_GBK"/>
          <w:color w:val="auto"/>
          <w:sz w:val="24"/>
          <w:szCs w:val="24"/>
          <w:highlight w:val="none"/>
          <w:lang w:val="en-US"/>
        </w:rPr>
        <w:t>中标方承诺不设置任何形式的“授权锁”“心跳锁”“时间锁”等可导致系统人为中断运行的机制，若违反承诺，需向招标人支付合同总金额20%的违约金，并承担由此造成的全部损失。</w:t>
      </w:r>
    </w:p>
    <w:p w14:paraId="5DB89F6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lang w:val="en-US"/>
        </w:rPr>
      </w:pPr>
      <w:r>
        <w:rPr>
          <w:rFonts w:hint="eastAsia" w:ascii="方正仿宋_GBK" w:hAnsi="方正仿宋_GBK" w:eastAsia="方正仿宋_GBK" w:cs="方正仿宋_GBK"/>
          <w:color w:val="auto"/>
          <w:sz w:val="24"/>
          <w:szCs w:val="24"/>
          <w:highlight w:val="none"/>
          <w:lang w:val="en-US"/>
        </w:rPr>
        <w:t>中标方需在投标文件中提交详细的系统应急保障方案，包括系统瘫痪、数据丢失、自然灾害等突发情况的处置流程、责任人及恢复时限，确保突发情况下业务连续性。</w:t>
      </w:r>
    </w:p>
    <w:p w14:paraId="383C7B1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5.履约保证金与违约责任</w:t>
      </w:r>
    </w:p>
    <w:p w14:paraId="0283563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中标方在合同签订后5个工作日内，需向招标人缴纳合同金额5%-10%的履约保证金（具体比例在合同中明确），履约保证金可采用银行保函、履约保险或现金形式。履约保证金在项目最终验收合格后转为质量保证金，质量保证金在质保期满且无质量问题后10个工作日内无息退还。</w:t>
      </w:r>
    </w:p>
    <w:p w14:paraId="1D7BD56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中标方若违反本商务要求及合同相关约定，招标人有权从履约保证金中扣除相应违约金：①未按约定时间完成系统上线，每逾期1日扣除合同总金额0.5‰的违约金；②核心团队成员未经同意更换，每人次扣除合同总金额2%的违约金；③故障响应或解决时间未达标，每次扣除合同总金额1%-5%的违约金（根据故障等级确定）；④系统性能未达到承诺指标，扣除合同总金额10%-20%的违约金。</w:t>
      </w:r>
    </w:p>
    <w:p w14:paraId="13904F4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若中标方违约导致合同无法继续履行，招标人有权解除合同，没收履约保证金，并要求中标方赔偿合同总金额30%的违约金及其他实际损失。</w:t>
      </w:r>
    </w:p>
    <w:p w14:paraId="3926861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_GBK" w:hAnsi="方正仿宋_GBK" w:eastAsia="方正仿宋_GBK" w:cs="方正仿宋_GBK"/>
          <w:color w:val="auto"/>
          <w:sz w:val="24"/>
          <w:szCs w:val="24"/>
          <w:highlight w:val="none"/>
        </w:rPr>
      </w:pPr>
    </w:p>
    <w:p w14:paraId="1E337EC7">
      <w:pPr>
        <w:keepNext w:val="0"/>
        <w:keepLines w:val="0"/>
        <w:pageBreakBefore w:val="0"/>
        <w:widowControl/>
        <w:kinsoku/>
        <w:wordWrap/>
        <w:overflowPunct/>
        <w:topLinePunct w:val="0"/>
        <w:autoSpaceDE/>
        <w:autoSpaceDN/>
        <w:bidi w:val="0"/>
        <w:adjustRightInd/>
        <w:snapToGrid/>
        <w:jc w:val="center"/>
        <w:textAlignment w:val="baseline"/>
        <w:outlineLvl w:val="0"/>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272DFEF8">
      <w:pPr>
        <w:keepNext w:val="0"/>
        <w:keepLines w:val="0"/>
        <w:pageBreakBefore w:val="0"/>
        <w:widowControl/>
        <w:kinsoku/>
        <w:wordWrap/>
        <w:overflowPunct/>
        <w:topLinePunct w:val="0"/>
        <w:autoSpaceDE/>
        <w:autoSpaceDN/>
        <w:bidi w:val="0"/>
        <w:adjustRightInd/>
        <w:snapToGrid/>
        <w:jc w:val="center"/>
        <w:textAlignment w:val="baseline"/>
        <w:outlineLvl w:val="0"/>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724230FA">
      <w:pPr>
        <w:keepNext w:val="0"/>
        <w:keepLines w:val="0"/>
        <w:pageBreakBefore w:val="0"/>
        <w:widowControl/>
        <w:kinsoku/>
        <w:wordWrap/>
        <w:overflowPunct/>
        <w:topLinePunct w:val="0"/>
        <w:autoSpaceDE/>
        <w:autoSpaceDN/>
        <w:bidi w:val="0"/>
        <w:adjustRightInd/>
        <w:snapToGrid/>
        <w:jc w:val="center"/>
        <w:textAlignment w:val="baseline"/>
        <w:outlineLvl w:val="0"/>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636C01C5">
      <w:pPr>
        <w:pStyle w:val="2"/>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3EE09612">
      <w:pP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4A815552">
      <w:pPr>
        <w:pStyle w:val="2"/>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5DC5584B">
      <w:pP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3115271A">
      <w:pPr>
        <w:pStyle w:val="2"/>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7B0858FE">
      <w:pP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476BEC62">
      <w:pPr>
        <w:pStyle w:val="2"/>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0A3B1A99">
      <w:pP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4B63C3B3">
      <w:pPr>
        <w:pStyle w:val="2"/>
        <w:rPr>
          <w:rFonts w:hint="eastAsia"/>
          <w:lang w:val="en-US" w:eastAsia="zh-CN"/>
        </w:rPr>
      </w:pPr>
    </w:p>
    <w:p w14:paraId="4945D7A5">
      <w:pPr>
        <w:pStyle w:val="2"/>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3F467649">
      <w:pP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1A3AA08A">
      <w:pPr>
        <w:pStyle w:val="2"/>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7C277158">
      <w:pP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586133CA">
      <w:pPr>
        <w:pStyle w:val="2"/>
        <w:rPr>
          <w:rFonts w:hint="eastAsia"/>
          <w:lang w:val="en-US" w:eastAsia="zh-CN"/>
        </w:rPr>
      </w:pPr>
    </w:p>
    <w:p w14:paraId="36DED0DF">
      <w:pP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5B603C35">
      <w:pPr>
        <w:pStyle w:val="2"/>
        <w:ind w:left="0" w:leftChars="0" w:firstLine="0" w:firstLineChars="0"/>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p>
    <w:p w14:paraId="63196564">
      <w:pPr>
        <w:keepNext w:val="0"/>
        <w:keepLines w:val="0"/>
        <w:pageBreakBefore w:val="0"/>
        <w:widowControl/>
        <w:kinsoku/>
        <w:wordWrap/>
        <w:overflowPunct/>
        <w:topLinePunct w:val="0"/>
        <w:autoSpaceDE/>
        <w:autoSpaceDN/>
        <w:bidi w:val="0"/>
        <w:adjustRightInd/>
        <w:snapToGrid/>
        <w:jc w:val="center"/>
        <w:textAlignment w:val="baseline"/>
        <w:outlineLvl w:val="0"/>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t>第四部分  评审方法（综合评分法）</w:t>
      </w:r>
      <w:bookmarkEnd w:id="74"/>
      <w:bookmarkEnd w:id="75"/>
      <w:bookmarkEnd w:id="76"/>
    </w:p>
    <w:p w14:paraId="2457FA3E">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本项目评审方法见招标文件第二部分“投标人须知前附表”中内容的规定。</w:t>
      </w:r>
      <w:r>
        <w:rPr>
          <w:rStyle w:val="35"/>
          <w:rFonts w:hint="eastAsia" w:ascii="方正仿宋_GBK" w:hAnsi="方正仿宋_GBK" w:eastAsia="方正仿宋_GBK" w:cs="方正仿宋_GBK"/>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如果采用综合评分法，评分细则如下：</w:t>
      </w:r>
    </w:p>
    <w:p w14:paraId="7B1C3814">
      <w:pPr>
        <w:pStyle w:val="9"/>
        <w:keepNext w:val="0"/>
        <w:keepLines w:val="0"/>
        <w:pageBreakBefore w:val="0"/>
        <w:widowControl/>
        <w:kinsoku/>
        <w:wordWrap/>
        <w:overflowPunct/>
        <w:topLinePunct w:val="0"/>
        <w:autoSpaceDE/>
        <w:autoSpaceDN/>
        <w:bidi w:val="0"/>
        <w:adjustRightInd/>
        <w:snapToGrid/>
        <w:spacing w:line="400" w:lineRule="exact"/>
        <w:textAlignment w:val="baseline"/>
        <w:outlineLvl w:val="9"/>
        <w:rPr>
          <w:rStyle w:val="35"/>
          <w:rFonts w:hint="eastAsia" w:ascii="方正仿宋_GBK" w:hAnsi="方正仿宋_GBK" w:eastAsia="方正仿宋_GBK" w:cs="方正仿宋_GBK"/>
          <w:b/>
          <w:bCs/>
          <w:i w:val="0"/>
          <w:caps w:val="0"/>
          <w:color w:val="000000" w:themeColor="text1"/>
          <w:spacing w:val="0"/>
          <w:w w:val="100"/>
          <w:kern w:val="2"/>
          <w:position w:val="0"/>
          <w:sz w:val="28"/>
          <w:szCs w:val="28"/>
          <w:highlight w:val="none"/>
          <w:lang w:val="en-US" w:eastAsia="zh-CN" w:bidi="ar-SA"/>
          <w14:textFill>
            <w14:solidFill>
              <w14:schemeClr w14:val="tx1"/>
            </w14:solidFill>
          </w14:textFill>
        </w:rPr>
      </w:pPr>
      <w:bookmarkStart w:id="77" w:name="_Toc18555"/>
      <w:bookmarkStart w:id="78" w:name="_Toc17989"/>
    </w:p>
    <w:p w14:paraId="771FD21D">
      <w:pPr>
        <w:pStyle w:val="9"/>
        <w:keepNext w:val="0"/>
        <w:keepLines w:val="0"/>
        <w:pageBreakBefore w:val="0"/>
        <w:widowControl/>
        <w:kinsoku/>
        <w:wordWrap/>
        <w:overflowPunct/>
        <w:topLinePunct w:val="0"/>
        <w:autoSpaceDE/>
        <w:autoSpaceDN/>
        <w:bidi w:val="0"/>
        <w:adjustRightInd/>
        <w:snapToGrid/>
        <w:spacing w:line="400" w:lineRule="exact"/>
        <w:textAlignment w:val="baseline"/>
        <w:outlineLvl w:val="9"/>
        <w:rPr>
          <w:rStyle w:val="35"/>
          <w:rFonts w:hint="eastAsia" w:ascii="方正仿宋_GBK" w:hAnsi="方正仿宋_GBK" w:eastAsia="方正仿宋_GBK" w:cs="方正仿宋_GBK"/>
          <w:b/>
          <w:bCs/>
          <w:i w:val="0"/>
          <w:caps w:val="0"/>
          <w:color w:val="000000" w:themeColor="text1"/>
          <w:spacing w:val="0"/>
          <w:w w:val="100"/>
          <w:kern w:val="0"/>
          <w:position w:val="0"/>
          <w:sz w:val="28"/>
          <w:szCs w:val="28"/>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8"/>
          <w:szCs w:val="28"/>
          <w:highlight w:val="none"/>
          <w:lang w:val="en-US" w:eastAsia="zh-CN" w:bidi="ar-SA"/>
          <w14:textFill>
            <w14:solidFill>
              <w14:schemeClr w14:val="tx1"/>
            </w14:solidFill>
          </w14:textFill>
        </w:rPr>
        <w:t>1、初步评审</w:t>
      </w:r>
      <w:bookmarkEnd w:id="77"/>
      <w:bookmarkEnd w:id="78"/>
      <w:r>
        <w:rPr>
          <w:rStyle w:val="35"/>
          <w:rFonts w:hint="eastAsia" w:ascii="方正仿宋_GBK" w:hAnsi="方正仿宋_GBK" w:eastAsia="方正仿宋_GBK" w:cs="方正仿宋_GBK"/>
          <w:b/>
          <w:bCs/>
          <w:i w:val="0"/>
          <w:caps w:val="0"/>
          <w:color w:val="000000" w:themeColor="text1"/>
          <w:spacing w:val="0"/>
          <w:w w:val="100"/>
          <w:kern w:val="2"/>
          <w:position w:val="0"/>
          <w:sz w:val="28"/>
          <w:szCs w:val="28"/>
          <w:highlight w:val="none"/>
          <w:lang w:val="en-US" w:eastAsia="zh-CN" w:bidi="ar-SA"/>
          <w14:textFill>
            <w14:solidFill>
              <w14:schemeClr w14:val="tx1"/>
            </w14:solidFill>
          </w14:textFill>
        </w:rPr>
        <w:t>符合性检查</w:t>
      </w:r>
    </w:p>
    <w:p w14:paraId="21679637">
      <w:pPr>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评审小组根据评审办法前附表规定的评审因素和评审标准，对投标人的投标文件进行符合性检查。符合性检查不合格的投标人的响应文件作无效文件处理。</w:t>
      </w:r>
    </w:p>
    <w:tbl>
      <w:tblPr>
        <w:tblStyle w:val="31"/>
        <w:tblW w:w="52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1"/>
        <w:gridCol w:w="616"/>
        <w:gridCol w:w="1414"/>
        <w:gridCol w:w="4957"/>
        <w:gridCol w:w="552"/>
        <w:gridCol w:w="554"/>
      </w:tblGrid>
      <w:tr w14:paraId="0AEB6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705" w:type="pct"/>
            <w:gridSpan w:val="2"/>
            <w:vMerge w:val="restart"/>
            <w:tcBorders>
              <w:top w:val="single" w:color="000000" w:sz="4" w:space="0"/>
              <w:left w:val="single" w:color="000000" w:sz="4" w:space="0"/>
              <w:bottom w:val="single" w:color="000000" w:sz="4" w:space="0"/>
              <w:right w:val="single" w:color="000000" w:sz="4" w:space="0"/>
            </w:tcBorders>
            <w:vAlign w:val="center"/>
          </w:tcPr>
          <w:p w14:paraId="6E101436">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评分因素</w:t>
            </w:r>
          </w:p>
        </w:tc>
        <w:tc>
          <w:tcPr>
            <w:tcW w:w="812" w:type="pct"/>
            <w:vMerge w:val="restart"/>
            <w:tcBorders>
              <w:top w:val="single" w:color="000000" w:sz="4" w:space="0"/>
              <w:left w:val="single" w:color="000000" w:sz="4" w:space="0"/>
              <w:bottom w:val="single" w:color="000000" w:sz="4" w:space="0"/>
              <w:right w:val="single" w:color="000000" w:sz="4" w:space="0"/>
            </w:tcBorders>
            <w:vAlign w:val="center"/>
          </w:tcPr>
          <w:p w14:paraId="67B593AA">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类型</w:t>
            </w:r>
          </w:p>
        </w:tc>
        <w:tc>
          <w:tcPr>
            <w:tcW w:w="2847" w:type="pct"/>
            <w:vMerge w:val="restart"/>
            <w:tcBorders>
              <w:top w:val="single" w:color="000000" w:sz="4" w:space="0"/>
              <w:left w:val="single" w:color="000000" w:sz="4" w:space="0"/>
              <w:bottom w:val="single" w:color="000000" w:sz="4" w:space="0"/>
              <w:right w:val="single" w:color="000000" w:sz="4" w:space="0"/>
            </w:tcBorders>
            <w:vAlign w:val="center"/>
          </w:tcPr>
          <w:p w14:paraId="747E8704">
            <w:pPr>
              <w:pStyle w:val="21"/>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pPr>
            <w:r>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t>具体要求</w:t>
            </w:r>
          </w:p>
        </w:tc>
        <w:tc>
          <w:tcPr>
            <w:tcW w:w="635" w:type="pct"/>
            <w:gridSpan w:val="2"/>
            <w:tcBorders>
              <w:top w:val="single" w:color="000000" w:sz="4" w:space="0"/>
              <w:left w:val="single" w:color="000000" w:sz="4" w:space="0"/>
              <w:bottom w:val="single" w:color="000000" w:sz="4" w:space="0"/>
              <w:right w:val="single" w:color="000000" w:sz="4" w:space="0"/>
            </w:tcBorders>
            <w:vAlign w:val="center"/>
          </w:tcPr>
          <w:p w14:paraId="12D2248C">
            <w:pPr>
              <w:pStyle w:val="21"/>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pPr>
            <w:r>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评审意见</w:t>
            </w:r>
          </w:p>
        </w:tc>
      </w:tr>
      <w:tr w14:paraId="54B74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705"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24DA5FED">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12" w:type="pct"/>
            <w:vMerge w:val="continue"/>
            <w:tcBorders>
              <w:top w:val="single" w:color="000000" w:sz="4" w:space="0"/>
              <w:left w:val="single" w:color="000000" w:sz="4" w:space="0"/>
              <w:bottom w:val="single" w:color="000000" w:sz="4" w:space="0"/>
              <w:right w:val="single" w:color="000000" w:sz="4" w:space="0"/>
            </w:tcBorders>
            <w:vAlign w:val="center"/>
          </w:tcPr>
          <w:p w14:paraId="0017E14C">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2847" w:type="pct"/>
            <w:vMerge w:val="continue"/>
            <w:tcBorders>
              <w:top w:val="single" w:color="000000" w:sz="4" w:space="0"/>
              <w:left w:val="single" w:color="000000" w:sz="4" w:space="0"/>
              <w:bottom w:val="single" w:color="000000" w:sz="4" w:space="0"/>
              <w:right w:val="single" w:color="000000" w:sz="4" w:space="0"/>
            </w:tcBorders>
            <w:vAlign w:val="center"/>
          </w:tcPr>
          <w:p w14:paraId="07EEDFE2">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5EDA03AE">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是</w:t>
            </w:r>
          </w:p>
        </w:tc>
        <w:tc>
          <w:tcPr>
            <w:tcW w:w="317" w:type="pct"/>
            <w:tcBorders>
              <w:top w:val="single" w:color="000000" w:sz="4" w:space="0"/>
              <w:left w:val="single" w:color="000000" w:sz="4" w:space="0"/>
              <w:bottom w:val="single" w:color="000000" w:sz="4" w:space="0"/>
              <w:right w:val="single" w:color="000000" w:sz="4" w:space="0"/>
            </w:tcBorders>
            <w:vAlign w:val="center"/>
          </w:tcPr>
          <w:p w14:paraId="5DFB69EE">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否</w:t>
            </w:r>
          </w:p>
        </w:tc>
      </w:tr>
      <w:tr w14:paraId="61B4C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351" w:type="pct"/>
            <w:vMerge w:val="restart"/>
            <w:tcBorders>
              <w:top w:val="single" w:color="000000" w:sz="4" w:space="0"/>
              <w:left w:val="single" w:color="000000" w:sz="4" w:space="0"/>
              <w:right w:val="single" w:color="000000" w:sz="4" w:space="0"/>
            </w:tcBorders>
            <w:vAlign w:val="center"/>
          </w:tcPr>
          <w:p w14:paraId="61D0CCE7">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初步</w:t>
            </w:r>
          </w:p>
          <w:p w14:paraId="046F13B1">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评审</w:t>
            </w:r>
          </w:p>
        </w:tc>
        <w:tc>
          <w:tcPr>
            <w:tcW w:w="353" w:type="pct"/>
            <w:vMerge w:val="restart"/>
            <w:tcBorders>
              <w:top w:val="single" w:color="000000" w:sz="4" w:space="0"/>
              <w:left w:val="single" w:color="000000" w:sz="4" w:space="0"/>
              <w:right w:val="single" w:color="000000" w:sz="4" w:space="0"/>
            </w:tcBorders>
            <w:vAlign w:val="center"/>
          </w:tcPr>
          <w:p w14:paraId="57869D58">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符合性检查</w:t>
            </w:r>
          </w:p>
        </w:tc>
        <w:tc>
          <w:tcPr>
            <w:tcW w:w="812" w:type="pct"/>
            <w:tcBorders>
              <w:top w:val="single" w:color="000000" w:sz="4" w:space="0"/>
              <w:left w:val="single" w:color="000000" w:sz="4" w:space="0"/>
              <w:right w:val="single" w:color="000000" w:sz="4" w:space="0"/>
            </w:tcBorders>
            <w:vAlign w:val="center"/>
          </w:tcPr>
          <w:p w14:paraId="039D8791">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授权委托书</w:t>
            </w:r>
          </w:p>
        </w:tc>
        <w:tc>
          <w:tcPr>
            <w:tcW w:w="2847" w:type="pct"/>
            <w:tcBorders>
              <w:top w:val="single" w:color="000000" w:sz="4" w:space="0"/>
              <w:left w:val="single" w:color="000000" w:sz="4" w:space="0"/>
              <w:right w:val="single" w:color="000000" w:sz="4" w:space="0"/>
            </w:tcBorders>
            <w:vAlign w:val="center"/>
          </w:tcPr>
          <w:p w14:paraId="3108F7BB">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与投标文件中由法定代表人签字或盖签名章的，须提供法定代表人身份证明书；投标文件中由</w:t>
            </w: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委托代理人</w:t>
            </w: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签字的，须提供法定代表人授权委托书及法定代表人身份证明。</w:t>
            </w:r>
          </w:p>
        </w:tc>
        <w:tc>
          <w:tcPr>
            <w:tcW w:w="317" w:type="pct"/>
            <w:tcBorders>
              <w:top w:val="single" w:color="000000" w:sz="4" w:space="0"/>
              <w:left w:val="single" w:color="000000" w:sz="4" w:space="0"/>
              <w:right w:val="single" w:color="000000" w:sz="4" w:space="0"/>
            </w:tcBorders>
            <w:vAlign w:val="center"/>
          </w:tcPr>
          <w:p w14:paraId="4D02B9BD">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32606E0C">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33F3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351" w:type="pct"/>
            <w:vMerge w:val="continue"/>
            <w:tcBorders>
              <w:left w:val="single" w:color="000000" w:sz="4" w:space="0"/>
              <w:right w:val="single" w:color="000000" w:sz="4" w:space="0"/>
            </w:tcBorders>
            <w:vAlign w:val="center"/>
          </w:tcPr>
          <w:p w14:paraId="36628D0C">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53" w:type="pct"/>
            <w:vMerge w:val="continue"/>
            <w:tcBorders>
              <w:left w:val="single" w:color="000000" w:sz="4" w:space="0"/>
              <w:right w:val="single" w:color="000000" w:sz="4" w:space="0"/>
            </w:tcBorders>
            <w:vAlign w:val="center"/>
          </w:tcPr>
          <w:p w14:paraId="426F93F2">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12" w:type="pct"/>
            <w:tcBorders>
              <w:top w:val="single" w:color="000000" w:sz="4" w:space="0"/>
              <w:left w:val="single" w:color="000000" w:sz="4" w:space="0"/>
              <w:bottom w:val="single" w:color="000000" w:sz="4" w:space="0"/>
              <w:right w:val="single" w:color="000000" w:sz="4" w:space="0"/>
            </w:tcBorders>
            <w:vAlign w:val="center"/>
          </w:tcPr>
          <w:p w14:paraId="541734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投标函</w:t>
            </w:r>
          </w:p>
        </w:tc>
        <w:tc>
          <w:tcPr>
            <w:tcW w:w="2847" w:type="pct"/>
            <w:tcBorders>
              <w:top w:val="single" w:color="000000" w:sz="4" w:space="0"/>
              <w:left w:val="single" w:color="000000" w:sz="4" w:space="0"/>
              <w:bottom w:val="single" w:color="000000" w:sz="4" w:space="0"/>
              <w:right w:val="single" w:color="000000" w:sz="4" w:space="0"/>
            </w:tcBorders>
            <w:vAlign w:val="center"/>
          </w:tcPr>
          <w:p w14:paraId="5D75E39D">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方正仿宋_GBK" w:hAnsi="方正仿宋_GBK" w:eastAsia="方正仿宋_GBK" w:cs="方正仿宋_GBK"/>
                <w:b w:val="0"/>
                <w:bCs/>
                <w:color w:val="auto"/>
                <w:kern w:val="2"/>
                <w:sz w:val="21"/>
                <w:szCs w:val="21"/>
                <w:highlight w:val="none"/>
                <w:lang w:val="en-US" w:eastAsia="zh-CN" w:bidi="ar-SA"/>
              </w:rPr>
            </w:pPr>
            <w:r>
              <w:rPr>
                <w:rFonts w:hint="eastAsia" w:ascii="方正仿宋_GBK" w:hAnsi="方正仿宋_GBK" w:eastAsia="方正仿宋_GBK" w:cs="方正仿宋_GBK"/>
                <w:b w:val="0"/>
                <w:bCs/>
                <w:color w:val="auto"/>
                <w:sz w:val="21"/>
                <w:szCs w:val="21"/>
                <w:highlight w:val="none"/>
              </w:rPr>
              <w:t>是否按招标文件规定格式提供投标函</w:t>
            </w:r>
          </w:p>
        </w:tc>
        <w:tc>
          <w:tcPr>
            <w:tcW w:w="317" w:type="pct"/>
            <w:tcBorders>
              <w:top w:val="single" w:color="000000" w:sz="4" w:space="0"/>
              <w:left w:val="single" w:color="000000" w:sz="4" w:space="0"/>
              <w:bottom w:val="single" w:color="000000" w:sz="4" w:space="0"/>
              <w:right w:val="single" w:color="000000" w:sz="4" w:space="0"/>
            </w:tcBorders>
            <w:vAlign w:val="center"/>
          </w:tcPr>
          <w:p w14:paraId="7558EE1E">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0CF41D6E">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49D10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351" w:type="pct"/>
            <w:vMerge w:val="continue"/>
            <w:tcBorders>
              <w:left w:val="single" w:color="000000" w:sz="4" w:space="0"/>
              <w:right w:val="single" w:color="000000" w:sz="4" w:space="0"/>
            </w:tcBorders>
            <w:vAlign w:val="center"/>
          </w:tcPr>
          <w:p w14:paraId="265EE566">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53" w:type="pct"/>
            <w:vMerge w:val="continue"/>
            <w:tcBorders>
              <w:left w:val="single" w:color="000000" w:sz="4" w:space="0"/>
              <w:right w:val="single" w:color="000000" w:sz="4" w:space="0"/>
            </w:tcBorders>
            <w:vAlign w:val="center"/>
          </w:tcPr>
          <w:p w14:paraId="7FB13F19">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12" w:type="pct"/>
            <w:tcBorders>
              <w:top w:val="single" w:color="000000" w:sz="4" w:space="0"/>
              <w:left w:val="single" w:color="000000" w:sz="4" w:space="0"/>
              <w:bottom w:val="single" w:color="000000" w:sz="4" w:space="0"/>
              <w:right w:val="single" w:color="000000" w:sz="4" w:space="0"/>
            </w:tcBorders>
            <w:vAlign w:val="center"/>
          </w:tcPr>
          <w:p w14:paraId="1593EFB2">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投标文件签章</w:t>
            </w:r>
          </w:p>
        </w:tc>
        <w:tc>
          <w:tcPr>
            <w:tcW w:w="2847" w:type="pct"/>
            <w:tcBorders>
              <w:top w:val="single" w:color="000000" w:sz="4" w:space="0"/>
              <w:left w:val="single" w:color="000000" w:sz="4" w:space="0"/>
              <w:bottom w:val="single" w:color="000000" w:sz="4" w:space="0"/>
              <w:right w:val="single" w:color="000000" w:sz="4" w:space="0"/>
            </w:tcBorders>
            <w:vAlign w:val="center"/>
          </w:tcPr>
          <w:p w14:paraId="29B00A98">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投标文件是否按照规定在应由企业法人或法人授权代表在所有规定签字处逐一签章及加盖单位公章</w:t>
            </w:r>
          </w:p>
        </w:tc>
        <w:tc>
          <w:tcPr>
            <w:tcW w:w="317" w:type="pct"/>
            <w:tcBorders>
              <w:top w:val="single" w:color="000000" w:sz="4" w:space="0"/>
              <w:left w:val="single" w:color="000000" w:sz="4" w:space="0"/>
              <w:bottom w:val="single" w:color="000000" w:sz="4" w:space="0"/>
              <w:right w:val="single" w:color="000000" w:sz="4" w:space="0"/>
            </w:tcBorders>
            <w:vAlign w:val="center"/>
          </w:tcPr>
          <w:p w14:paraId="0EDFCE5D">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27322730">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A620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jc w:val="center"/>
        </w:trPr>
        <w:tc>
          <w:tcPr>
            <w:tcW w:w="351" w:type="pct"/>
            <w:vMerge w:val="continue"/>
            <w:tcBorders>
              <w:left w:val="single" w:color="000000" w:sz="4" w:space="0"/>
              <w:right w:val="single" w:color="000000" w:sz="4" w:space="0"/>
            </w:tcBorders>
            <w:vAlign w:val="center"/>
          </w:tcPr>
          <w:p w14:paraId="44057DB3">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53" w:type="pct"/>
            <w:vMerge w:val="continue"/>
            <w:tcBorders>
              <w:left w:val="single" w:color="000000" w:sz="4" w:space="0"/>
              <w:right w:val="single" w:color="000000" w:sz="4" w:space="0"/>
            </w:tcBorders>
            <w:vAlign w:val="center"/>
          </w:tcPr>
          <w:p w14:paraId="65EB51E0">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12" w:type="pct"/>
            <w:tcBorders>
              <w:top w:val="single" w:color="000000" w:sz="4" w:space="0"/>
              <w:left w:val="single" w:color="000000" w:sz="4" w:space="0"/>
              <w:bottom w:val="single" w:color="000000" w:sz="4" w:space="0"/>
              <w:right w:val="single" w:color="000000" w:sz="4" w:space="0"/>
            </w:tcBorders>
            <w:vAlign w:val="center"/>
          </w:tcPr>
          <w:p w14:paraId="014DF686">
            <w:pPr>
              <w:pStyle w:val="21"/>
              <w:keepNext w:val="0"/>
              <w:keepLines w:val="0"/>
              <w:pageBreakBefore w:val="0"/>
              <w:widowControl/>
              <w:kinsoku/>
              <w:wordWrap/>
              <w:overflowPunct/>
              <w:topLinePunct w:val="0"/>
              <w:autoSpaceDE/>
              <w:autoSpaceDN/>
              <w:bidi w:val="0"/>
              <w:adjustRightInd/>
              <w:snapToGrid w:val="0"/>
              <w:spacing w:line="240" w:lineRule="exact"/>
              <w:ind w:right="65" w:rightChars="31"/>
              <w:jc w:val="center"/>
              <w:textAlignment w:val="baseline"/>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pPr>
            <w:r>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报价</w:t>
            </w:r>
          </w:p>
        </w:tc>
        <w:tc>
          <w:tcPr>
            <w:tcW w:w="2847" w:type="pct"/>
            <w:tcBorders>
              <w:top w:val="single" w:color="000000" w:sz="4" w:space="0"/>
              <w:left w:val="single" w:color="000000" w:sz="4" w:space="0"/>
              <w:bottom w:val="single" w:color="000000" w:sz="4" w:space="0"/>
              <w:right w:val="single" w:color="000000" w:sz="4" w:space="0"/>
            </w:tcBorders>
            <w:vAlign w:val="center"/>
          </w:tcPr>
          <w:p w14:paraId="31E1234B">
            <w:pPr>
              <w:pageBreakBefore w:val="0"/>
              <w:kinsoku/>
              <w:wordWrap/>
              <w:overflowPunct/>
              <w:topLinePunct w:val="0"/>
              <w:bidi w:val="0"/>
              <w:spacing w:line="240" w:lineRule="exact"/>
              <w:ind w:right="0" w:rightChars="0"/>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投标文件是否针对同一种货物出现了两个或两个以上的报价；投标报价是否超过采购文件中规定的项目/采购标项预算金额或者项目/采购标项最高限价或单价最高限价；或经</w:t>
            </w:r>
            <w:r>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t>评标委员会</w:t>
            </w:r>
            <w:r>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认定低于成本</w:t>
            </w:r>
            <w:r>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t>的。</w:t>
            </w:r>
          </w:p>
          <w:p w14:paraId="3A5C153C">
            <w:pPr>
              <w:pageBreakBefore w:val="0"/>
              <w:kinsoku/>
              <w:wordWrap/>
              <w:overflowPunct/>
              <w:topLinePunct w:val="0"/>
              <w:bidi w:val="0"/>
              <w:spacing w:line="240" w:lineRule="exact"/>
              <w:ind w:right="0" w:rightChars="0"/>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t>注：</w:t>
            </w: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评审委员会应当启动异常低价投标（响应）审查程序：</w:t>
            </w:r>
          </w:p>
          <w:p w14:paraId="706B7422">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1.投标（响应）报价低于全部通过符合性审查供应商投标（响应）报价平均值50%的，即投标（响应）报价&lt;全部通过符合性审查供应商投标（响应）报价平均值×50%；</w:t>
            </w:r>
          </w:p>
          <w:p w14:paraId="5D82BE6B">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2.投标（响应）报价低于通过符合性审查的次低报价供应商投标（响应）报价50%的，即投标（响应）报价&lt;通过符合性审查的次低报价供应商投标（响应）报价×50%；</w:t>
            </w:r>
          </w:p>
          <w:p w14:paraId="7D1CBA4E">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3.投标（响应）报价低于采购项目最高限价45%的，即投标（响应）报价&lt;采购项目最高限价×45%；</w:t>
            </w:r>
          </w:p>
          <w:p w14:paraId="79745AB5">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4.评审委员会基于专业判断，认为供应商报价过低，有可能影响产品质量或者不能诚信履约的其他情形。</w:t>
            </w:r>
          </w:p>
          <w:p w14:paraId="425DB1D5">
            <w:pPr>
              <w:keepNext w:val="0"/>
              <w:keepLines w:val="0"/>
              <w:pageBreakBefore w:val="0"/>
              <w:numPr>
                <w:ilvl w:val="0"/>
                <w:numId w:val="0"/>
              </w:numPr>
              <w:kinsoku/>
              <w:wordWrap/>
              <w:overflowPunct/>
              <w:topLinePunct w:val="0"/>
              <w:autoSpaceDE w:val="0"/>
              <w:autoSpaceDN w:val="0"/>
              <w:bidi w:val="0"/>
              <w:adjustRightInd w:val="0"/>
              <w:snapToGrid/>
              <w:spacing w:line="320" w:lineRule="exact"/>
              <w:ind w:leftChars="0" w:right="0" w:rightChars="0"/>
              <w:jc w:val="both"/>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Fonts w:hint="eastAsia" w:ascii="方正仿宋_GBK" w:hAnsi="方正仿宋_GBK" w:eastAsia="方正仿宋_GBK" w:cs="方正仿宋_GBK"/>
                <w:color w:val="000000" w:themeColor="text1"/>
                <w:kern w:val="2"/>
                <w:sz w:val="21"/>
                <w:szCs w:val="21"/>
                <w:highlight w:val="none"/>
                <w:u w:val="none" w:color="auto"/>
                <w:lang w:val="en-US" w:eastAsia="zh-CN" w:bidi="ar-SA"/>
                <w14:textFill>
                  <w14:solidFill>
                    <w14:schemeClr w14:val="tx1"/>
                  </w14:solidFill>
                </w14:textFill>
              </w:rPr>
              <w:t>采购人可以结合具体项目实际情况，提高上述第1项至第3项中启动异常低价投标（响应）审查的数值标准，但是最高不得超过65%。</w:t>
            </w:r>
          </w:p>
        </w:tc>
        <w:tc>
          <w:tcPr>
            <w:tcW w:w="317" w:type="pct"/>
            <w:tcBorders>
              <w:top w:val="single" w:color="000000" w:sz="4" w:space="0"/>
              <w:left w:val="single" w:color="000000" w:sz="4" w:space="0"/>
              <w:bottom w:val="single" w:color="000000" w:sz="4" w:space="0"/>
              <w:right w:val="single" w:color="000000" w:sz="4" w:space="0"/>
            </w:tcBorders>
            <w:vAlign w:val="center"/>
          </w:tcPr>
          <w:p w14:paraId="2470C1FB">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2C2C7138">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D109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351" w:type="pct"/>
            <w:vMerge w:val="continue"/>
            <w:tcBorders>
              <w:left w:val="single" w:color="000000" w:sz="4" w:space="0"/>
              <w:right w:val="single" w:color="000000" w:sz="4" w:space="0"/>
            </w:tcBorders>
            <w:vAlign w:val="center"/>
          </w:tcPr>
          <w:p w14:paraId="4179FBE7">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53" w:type="pct"/>
            <w:vMerge w:val="continue"/>
            <w:tcBorders>
              <w:left w:val="single" w:color="000000" w:sz="4" w:space="0"/>
              <w:right w:val="single" w:color="000000" w:sz="4" w:space="0"/>
            </w:tcBorders>
            <w:vAlign w:val="center"/>
          </w:tcPr>
          <w:p w14:paraId="3F9C76D7">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12" w:type="pct"/>
            <w:tcBorders>
              <w:top w:val="single" w:color="000000" w:sz="4" w:space="0"/>
              <w:left w:val="single" w:color="000000" w:sz="4" w:space="0"/>
              <w:bottom w:val="single" w:color="000000" w:sz="4" w:space="0"/>
              <w:right w:val="single" w:color="000000" w:sz="4" w:space="0"/>
            </w:tcBorders>
            <w:vAlign w:val="center"/>
          </w:tcPr>
          <w:p w14:paraId="0B5D1A8F">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投标文件内容</w:t>
            </w:r>
          </w:p>
        </w:tc>
        <w:tc>
          <w:tcPr>
            <w:tcW w:w="2847" w:type="pct"/>
            <w:tcBorders>
              <w:top w:val="single" w:color="000000" w:sz="4" w:space="0"/>
              <w:left w:val="single" w:color="000000" w:sz="4" w:space="0"/>
              <w:bottom w:val="single" w:color="000000" w:sz="4" w:space="0"/>
              <w:right w:val="single" w:color="000000" w:sz="4" w:space="0"/>
            </w:tcBorders>
            <w:vAlign w:val="center"/>
          </w:tcPr>
          <w:p w14:paraId="1766B12A">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投标文件按照招标文件规定的内容填写</w:t>
            </w:r>
          </w:p>
        </w:tc>
        <w:tc>
          <w:tcPr>
            <w:tcW w:w="317" w:type="pct"/>
            <w:tcBorders>
              <w:top w:val="single" w:color="000000" w:sz="4" w:space="0"/>
              <w:left w:val="single" w:color="000000" w:sz="4" w:space="0"/>
              <w:bottom w:val="single" w:color="000000" w:sz="4" w:space="0"/>
              <w:right w:val="single" w:color="000000" w:sz="4" w:space="0"/>
            </w:tcBorders>
            <w:vAlign w:val="center"/>
          </w:tcPr>
          <w:p w14:paraId="138317A4">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1D42CBD7">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04EC1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351" w:type="pct"/>
            <w:vMerge w:val="continue"/>
            <w:tcBorders>
              <w:left w:val="single" w:color="000000" w:sz="4" w:space="0"/>
              <w:right w:val="single" w:color="000000" w:sz="4" w:space="0"/>
            </w:tcBorders>
            <w:vAlign w:val="center"/>
          </w:tcPr>
          <w:p w14:paraId="5E88B0DF">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53" w:type="pct"/>
            <w:vMerge w:val="continue"/>
            <w:tcBorders>
              <w:left w:val="single" w:color="000000" w:sz="4" w:space="0"/>
              <w:right w:val="single" w:color="000000" w:sz="4" w:space="0"/>
            </w:tcBorders>
            <w:vAlign w:val="center"/>
          </w:tcPr>
          <w:p w14:paraId="75AC0C8C">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12" w:type="pct"/>
            <w:tcBorders>
              <w:top w:val="single" w:color="000000" w:sz="4" w:space="0"/>
              <w:left w:val="single" w:color="000000" w:sz="4" w:space="0"/>
              <w:bottom w:val="single" w:color="000000" w:sz="4" w:space="0"/>
              <w:right w:val="single" w:color="000000" w:sz="4" w:space="0"/>
            </w:tcBorders>
            <w:vAlign w:val="center"/>
          </w:tcPr>
          <w:p w14:paraId="7C662240">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w:t>
            </w:r>
          </w:p>
        </w:tc>
        <w:tc>
          <w:tcPr>
            <w:tcW w:w="2847" w:type="pct"/>
            <w:tcBorders>
              <w:top w:val="single" w:color="000000" w:sz="4" w:space="0"/>
              <w:left w:val="single" w:color="000000" w:sz="4" w:space="0"/>
              <w:bottom w:val="single" w:color="000000" w:sz="4" w:space="0"/>
              <w:right w:val="single" w:color="000000" w:sz="4" w:space="0"/>
            </w:tcBorders>
            <w:vAlign w:val="center"/>
          </w:tcPr>
          <w:p w14:paraId="74B62FD3">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投标有效期满足招标文件要求</w:t>
            </w:r>
          </w:p>
        </w:tc>
        <w:tc>
          <w:tcPr>
            <w:tcW w:w="317" w:type="pct"/>
            <w:tcBorders>
              <w:top w:val="single" w:color="000000" w:sz="4" w:space="0"/>
              <w:left w:val="single" w:color="000000" w:sz="4" w:space="0"/>
              <w:bottom w:val="single" w:color="000000" w:sz="4" w:space="0"/>
              <w:right w:val="single" w:color="000000" w:sz="4" w:space="0"/>
            </w:tcBorders>
            <w:vAlign w:val="center"/>
          </w:tcPr>
          <w:p w14:paraId="2F7CE384">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6837A8A2">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EBC3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351" w:type="pct"/>
            <w:vMerge w:val="continue"/>
            <w:tcBorders>
              <w:left w:val="single" w:color="000000" w:sz="4" w:space="0"/>
              <w:right w:val="single" w:color="000000" w:sz="4" w:space="0"/>
            </w:tcBorders>
            <w:vAlign w:val="center"/>
          </w:tcPr>
          <w:p w14:paraId="0F21205B">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53" w:type="pct"/>
            <w:vMerge w:val="continue"/>
            <w:tcBorders>
              <w:left w:val="single" w:color="000000" w:sz="4" w:space="0"/>
              <w:right w:val="single" w:color="000000" w:sz="4" w:space="0"/>
            </w:tcBorders>
            <w:vAlign w:val="center"/>
          </w:tcPr>
          <w:p w14:paraId="23E3795E">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12" w:type="pct"/>
            <w:tcBorders>
              <w:top w:val="single" w:color="000000" w:sz="4" w:space="0"/>
              <w:left w:val="single" w:color="000000" w:sz="4" w:space="0"/>
              <w:bottom w:val="single" w:color="000000" w:sz="4" w:space="0"/>
              <w:right w:val="single" w:color="000000" w:sz="4" w:space="0"/>
            </w:tcBorders>
            <w:vAlign w:val="center"/>
          </w:tcPr>
          <w:p w14:paraId="418F0677">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w:t>
            </w:r>
          </w:p>
        </w:tc>
        <w:tc>
          <w:tcPr>
            <w:tcW w:w="2847" w:type="pct"/>
            <w:tcBorders>
              <w:top w:val="single" w:color="000000" w:sz="4" w:space="0"/>
              <w:left w:val="single" w:color="000000" w:sz="4" w:space="0"/>
              <w:bottom w:val="single" w:color="000000" w:sz="4" w:space="0"/>
              <w:right w:val="single" w:color="000000" w:sz="4" w:space="0"/>
            </w:tcBorders>
            <w:vAlign w:val="center"/>
          </w:tcPr>
          <w:p w14:paraId="52DF9268">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质保期是否满足招标文件要求</w:t>
            </w:r>
          </w:p>
        </w:tc>
        <w:tc>
          <w:tcPr>
            <w:tcW w:w="317" w:type="pct"/>
            <w:tcBorders>
              <w:top w:val="single" w:color="000000" w:sz="4" w:space="0"/>
              <w:left w:val="single" w:color="000000" w:sz="4" w:space="0"/>
              <w:bottom w:val="single" w:color="000000" w:sz="4" w:space="0"/>
              <w:right w:val="single" w:color="000000" w:sz="4" w:space="0"/>
            </w:tcBorders>
            <w:vAlign w:val="center"/>
          </w:tcPr>
          <w:p w14:paraId="37BA1C77">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330A2B75">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6B4C9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351" w:type="pct"/>
            <w:vMerge w:val="continue"/>
            <w:tcBorders>
              <w:left w:val="single" w:color="000000" w:sz="4" w:space="0"/>
              <w:right w:val="single" w:color="000000" w:sz="4" w:space="0"/>
            </w:tcBorders>
            <w:vAlign w:val="center"/>
          </w:tcPr>
          <w:p w14:paraId="04054711">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53" w:type="pct"/>
            <w:vMerge w:val="continue"/>
            <w:tcBorders>
              <w:left w:val="single" w:color="000000" w:sz="4" w:space="0"/>
              <w:right w:val="single" w:color="000000" w:sz="4" w:space="0"/>
            </w:tcBorders>
            <w:vAlign w:val="center"/>
          </w:tcPr>
          <w:p w14:paraId="26E9AA8E">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12" w:type="pct"/>
            <w:tcBorders>
              <w:top w:val="single" w:color="000000" w:sz="4" w:space="0"/>
              <w:left w:val="single" w:color="000000" w:sz="4" w:space="0"/>
              <w:bottom w:val="single" w:color="000000" w:sz="4" w:space="0"/>
              <w:right w:val="single" w:color="000000" w:sz="4" w:space="0"/>
            </w:tcBorders>
            <w:vAlign w:val="center"/>
          </w:tcPr>
          <w:p w14:paraId="5DB0275B">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交货期</w:t>
            </w:r>
          </w:p>
        </w:tc>
        <w:tc>
          <w:tcPr>
            <w:tcW w:w="2847" w:type="pct"/>
            <w:tcBorders>
              <w:top w:val="single" w:color="000000" w:sz="4" w:space="0"/>
              <w:left w:val="single" w:color="000000" w:sz="4" w:space="0"/>
              <w:bottom w:val="single" w:color="000000" w:sz="4" w:space="0"/>
              <w:right w:val="single" w:color="000000" w:sz="4" w:space="0"/>
            </w:tcBorders>
            <w:vAlign w:val="center"/>
          </w:tcPr>
          <w:p w14:paraId="62ACFB13">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交货期</w:t>
            </w: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是否满足招标文件要求</w:t>
            </w:r>
          </w:p>
        </w:tc>
        <w:tc>
          <w:tcPr>
            <w:tcW w:w="317" w:type="pct"/>
            <w:tcBorders>
              <w:top w:val="single" w:color="000000" w:sz="4" w:space="0"/>
              <w:left w:val="single" w:color="000000" w:sz="4" w:space="0"/>
              <w:bottom w:val="single" w:color="000000" w:sz="4" w:space="0"/>
              <w:right w:val="single" w:color="000000" w:sz="4" w:space="0"/>
            </w:tcBorders>
            <w:vAlign w:val="center"/>
          </w:tcPr>
          <w:p w14:paraId="27434623">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64229224">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16E57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351" w:type="pct"/>
            <w:vMerge w:val="continue"/>
            <w:tcBorders>
              <w:left w:val="single" w:color="000000" w:sz="4" w:space="0"/>
              <w:right w:val="single" w:color="000000" w:sz="4" w:space="0"/>
            </w:tcBorders>
            <w:vAlign w:val="center"/>
          </w:tcPr>
          <w:p w14:paraId="6F360888">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53" w:type="pct"/>
            <w:vMerge w:val="continue"/>
            <w:tcBorders>
              <w:left w:val="single" w:color="000000" w:sz="4" w:space="0"/>
              <w:right w:val="single" w:color="000000" w:sz="4" w:space="0"/>
            </w:tcBorders>
            <w:vAlign w:val="center"/>
          </w:tcPr>
          <w:p w14:paraId="65820B21">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D6C86">
            <w:pPr>
              <w:pStyle w:val="26"/>
              <w:spacing w:before="75" w:after="75"/>
              <w:jc w:val="center"/>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响应文件完整性</w:t>
            </w:r>
          </w:p>
        </w:tc>
        <w:tc>
          <w:tcPr>
            <w:tcW w:w="2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0F64B">
            <w:pPr>
              <w:pStyle w:val="26"/>
              <w:spacing w:before="75" w:after="75"/>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kern w:val="0"/>
                <w:position w:val="0"/>
                <w:sz w:val="21"/>
                <w:szCs w:val="21"/>
                <w:highlight w:val="none"/>
                <w:lang w:val="en-US" w:bidi="ar-SA"/>
              </w:rPr>
              <w:t>供应商响应文件的响应性、完整性是否符合公开招标文件要求</w:t>
            </w:r>
          </w:p>
        </w:tc>
        <w:tc>
          <w:tcPr>
            <w:tcW w:w="317" w:type="pct"/>
            <w:tcBorders>
              <w:top w:val="single" w:color="000000" w:sz="4" w:space="0"/>
              <w:left w:val="single" w:color="000000" w:sz="4" w:space="0"/>
              <w:bottom w:val="single" w:color="000000" w:sz="4" w:space="0"/>
              <w:right w:val="single" w:color="000000" w:sz="4" w:space="0"/>
            </w:tcBorders>
            <w:vAlign w:val="center"/>
          </w:tcPr>
          <w:p w14:paraId="62D7D2F5">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0994A39A">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5FD3E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351" w:type="pct"/>
            <w:vMerge w:val="continue"/>
            <w:tcBorders>
              <w:left w:val="single" w:color="000000" w:sz="4" w:space="0"/>
              <w:right w:val="single" w:color="000000" w:sz="4" w:space="0"/>
            </w:tcBorders>
            <w:vAlign w:val="center"/>
          </w:tcPr>
          <w:p w14:paraId="59BFC705">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53" w:type="pct"/>
            <w:vMerge w:val="continue"/>
            <w:tcBorders>
              <w:left w:val="single" w:color="000000" w:sz="4" w:space="0"/>
              <w:right w:val="single" w:color="000000" w:sz="4" w:space="0"/>
            </w:tcBorders>
            <w:vAlign w:val="center"/>
          </w:tcPr>
          <w:p w14:paraId="51D6C730">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12" w:type="pct"/>
            <w:tcBorders>
              <w:top w:val="single" w:color="000000" w:sz="4" w:space="0"/>
              <w:left w:val="single" w:color="000000" w:sz="4" w:space="0"/>
              <w:bottom w:val="single" w:color="000000" w:sz="4" w:space="0"/>
              <w:right w:val="single" w:color="000000" w:sz="4" w:space="0"/>
            </w:tcBorders>
            <w:vAlign w:val="center"/>
          </w:tcPr>
          <w:p w14:paraId="5E3AB0F6">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附加条件</w:t>
            </w:r>
          </w:p>
        </w:tc>
        <w:tc>
          <w:tcPr>
            <w:tcW w:w="2847" w:type="pct"/>
            <w:tcBorders>
              <w:top w:val="single" w:color="000000" w:sz="4" w:space="0"/>
              <w:left w:val="single" w:color="000000" w:sz="4" w:space="0"/>
              <w:bottom w:val="single" w:color="000000" w:sz="4" w:space="0"/>
              <w:right w:val="single" w:color="000000" w:sz="4" w:space="0"/>
            </w:tcBorders>
            <w:vAlign w:val="center"/>
          </w:tcPr>
          <w:p w14:paraId="37EC35EB">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投标文件含有</w:t>
            </w: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招标人</w:t>
            </w: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不能接受的附加条件的</w:t>
            </w:r>
          </w:p>
        </w:tc>
        <w:tc>
          <w:tcPr>
            <w:tcW w:w="317" w:type="pct"/>
            <w:tcBorders>
              <w:top w:val="single" w:color="000000" w:sz="4" w:space="0"/>
              <w:left w:val="single" w:color="000000" w:sz="4" w:space="0"/>
              <w:bottom w:val="single" w:color="000000" w:sz="4" w:space="0"/>
              <w:right w:val="single" w:color="000000" w:sz="4" w:space="0"/>
            </w:tcBorders>
            <w:vAlign w:val="center"/>
          </w:tcPr>
          <w:p w14:paraId="1F9993A4">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3D0ACE9F">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r w14:paraId="72704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351" w:type="pct"/>
            <w:vMerge w:val="continue"/>
            <w:tcBorders>
              <w:left w:val="single" w:color="000000" w:sz="4" w:space="0"/>
              <w:right w:val="single" w:color="000000" w:sz="4" w:space="0"/>
            </w:tcBorders>
            <w:vAlign w:val="center"/>
          </w:tcPr>
          <w:p w14:paraId="23C567AB">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53" w:type="pct"/>
            <w:vMerge w:val="continue"/>
            <w:tcBorders>
              <w:left w:val="single" w:color="000000" w:sz="4" w:space="0"/>
              <w:right w:val="single" w:color="000000" w:sz="4" w:space="0"/>
            </w:tcBorders>
            <w:vAlign w:val="center"/>
          </w:tcPr>
          <w:p w14:paraId="1601765A">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812" w:type="pct"/>
            <w:tcBorders>
              <w:top w:val="single" w:color="000000" w:sz="4" w:space="0"/>
              <w:left w:val="single" w:color="000000" w:sz="4" w:space="0"/>
              <w:bottom w:val="single" w:color="000000" w:sz="4" w:space="0"/>
              <w:right w:val="single" w:color="000000" w:sz="4" w:space="0"/>
            </w:tcBorders>
            <w:vAlign w:val="center"/>
          </w:tcPr>
          <w:p w14:paraId="4CF2AF99">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center"/>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其他</w:t>
            </w:r>
          </w:p>
        </w:tc>
        <w:tc>
          <w:tcPr>
            <w:tcW w:w="2847" w:type="pct"/>
            <w:tcBorders>
              <w:top w:val="single" w:color="000000" w:sz="4" w:space="0"/>
              <w:left w:val="single" w:color="000000" w:sz="4" w:space="0"/>
              <w:bottom w:val="single" w:color="000000" w:sz="4" w:space="0"/>
              <w:right w:val="single" w:color="000000" w:sz="4" w:space="0"/>
            </w:tcBorders>
            <w:vAlign w:val="center"/>
          </w:tcPr>
          <w:p w14:paraId="7D378C66">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t>违反国家法律、法规和招标文件规定的其他无效情形</w:t>
            </w:r>
          </w:p>
        </w:tc>
        <w:tc>
          <w:tcPr>
            <w:tcW w:w="317" w:type="pct"/>
            <w:tcBorders>
              <w:top w:val="single" w:color="000000" w:sz="4" w:space="0"/>
              <w:left w:val="single" w:color="000000" w:sz="4" w:space="0"/>
              <w:bottom w:val="single" w:color="000000" w:sz="4" w:space="0"/>
              <w:right w:val="single" w:color="000000" w:sz="4" w:space="0"/>
            </w:tcBorders>
            <w:vAlign w:val="center"/>
          </w:tcPr>
          <w:p w14:paraId="38C88741">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c>
          <w:tcPr>
            <w:tcW w:w="317" w:type="pct"/>
            <w:tcBorders>
              <w:top w:val="single" w:color="000000" w:sz="4" w:space="0"/>
              <w:left w:val="single" w:color="000000" w:sz="4" w:space="0"/>
              <w:bottom w:val="single" w:color="000000" w:sz="4" w:space="0"/>
              <w:right w:val="single" w:color="000000" w:sz="4" w:space="0"/>
            </w:tcBorders>
            <w:vAlign w:val="center"/>
          </w:tcPr>
          <w:p w14:paraId="265CAE43">
            <w:pPr>
              <w:pStyle w:val="107"/>
              <w:keepNext w:val="0"/>
              <w:keepLines w:val="0"/>
              <w:pageBreakBefore w:val="0"/>
              <w:widowControl/>
              <w:kinsoku/>
              <w:wordWrap/>
              <w:overflowPunct/>
              <w:topLinePunct w:val="0"/>
              <w:autoSpaceDE/>
              <w:autoSpaceDN/>
              <w:bidi w:val="0"/>
              <w:adjustRightInd/>
              <w:snapToGrid/>
              <w:spacing w:before="0" w:beforeAutospacing="0" w:after="0" w:afterAutospacing="0" w:line="240" w:lineRule="exact"/>
              <w:ind w:firstLine="0" w:firstLineChars="0"/>
              <w:jc w:val="both"/>
              <w:textAlignment w:val="baseline"/>
              <w:rPr>
                <w:rStyle w:val="35"/>
                <w:rFonts w:hint="eastAsia" w:ascii="方正仿宋_GBK" w:hAnsi="方正仿宋_GBK" w:eastAsia="方正仿宋_GBK" w:cs="方正仿宋_GBK"/>
                <w:b w:val="0"/>
                <w:bCs/>
                <w:i w:val="0"/>
                <w:caps w:val="0"/>
                <w:color w:val="auto"/>
                <w:spacing w:val="0"/>
                <w:w w:val="100"/>
                <w:position w:val="0"/>
                <w:sz w:val="21"/>
                <w:szCs w:val="21"/>
                <w:highlight w:val="none"/>
                <w:lang w:bidi="ar-SA"/>
              </w:rPr>
            </w:pPr>
          </w:p>
        </w:tc>
      </w:tr>
    </w:tbl>
    <w:p w14:paraId="40AA9006">
      <w:pPr>
        <w:numPr>
          <w:ilvl w:val="0"/>
          <w:numId w:val="0"/>
        </w:numPr>
        <w:ind w:leftChars="0" w:firstLine="562" w:firstLineChars="200"/>
        <w:outlineLvl w:val="9"/>
        <w:rPr>
          <w:rStyle w:val="35"/>
          <w:rFonts w:hint="eastAsia" w:ascii="方正仿宋_GBK" w:hAnsi="方正仿宋_GBK" w:eastAsia="方正仿宋_GBK" w:cs="方正仿宋_GBK"/>
          <w:b/>
          <w:bCs/>
          <w:i w:val="0"/>
          <w:caps w:val="0"/>
          <w:color w:val="000000" w:themeColor="text1"/>
          <w:spacing w:val="0"/>
          <w:w w:val="100"/>
          <w:kern w:val="2"/>
          <w:position w:val="0"/>
          <w:sz w:val="28"/>
          <w:szCs w:val="28"/>
          <w:highlight w:val="none"/>
          <w:lang w:val="en-US" w:eastAsia="zh-CN" w:bidi="ar-SA"/>
          <w14:textFill>
            <w14:solidFill>
              <w14:schemeClr w14:val="tx1"/>
            </w14:solidFill>
          </w14:textFill>
        </w:rPr>
      </w:pPr>
      <w:bookmarkStart w:id="79" w:name="_Toc23034"/>
      <w:bookmarkStart w:id="80" w:name="_Toc17001"/>
    </w:p>
    <w:p w14:paraId="4611FAC6">
      <w:pPr>
        <w:numPr>
          <w:ilvl w:val="0"/>
          <w:numId w:val="0"/>
        </w:numPr>
        <w:ind w:leftChars="0" w:firstLine="562" w:firstLineChars="200"/>
        <w:outlineLvl w:val="9"/>
        <w:rPr>
          <w:rStyle w:val="35"/>
          <w:rFonts w:hint="eastAsia" w:ascii="方正仿宋_GBK" w:hAnsi="方正仿宋_GBK" w:eastAsia="方正仿宋_GBK" w:cs="方正仿宋_GBK"/>
          <w:b/>
          <w:bCs/>
          <w:i w:val="0"/>
          <w:caps w:val="0"/>
          <w:color w:val="000000" w:themeColor="text1"/>
          <w:spacing w:val="0"/>
          <w:w w:val="100"/>
          <w:kern w:val="2"/>
          <w:position w:val="0"/>
          <w:sz w:val="28"/>
          <w:szCs w:val="28"/>
          <w:highlight w:val="none"/>
          <w:lang w:val="en-US" w:eastAsia="zh-CN" w:bidi="ar-SA"/>
          <w14:textFill>
            <w14:solidFill>
              <w14:schemeClr w14:val="tx1"/>
            </w14:solidFill>
          </w14:textFill>
        </w:rPr>
      </w:pPr>
    </w:p>
    <w:p w14:paraId="436F4DE9">
      <w:pPr>
        <w:numPr>
          <w:ilvl w:val="0"/>
          <w:numId w:val="0"/>
        </w:numPr>
        <w:ind w:leftChars="0" w:firstLine="562" w:firstLineChars="200"/>
        <w:outlineLvl w:val="9"/>
        <w:rPr>
          <w:rStyle w:val="35"/>
          <w:rFonts w:hint="eastAsia" w:ascii="方正仿宋_GBK" w:hAnsi="方正仿宋_GBK" w:eastAsia="方正仿宋_GBK" w:cs="方正仿宋_GBK"/>
          <w:b/>
          <w:bCs/>
          <w:i w:val="0"/>
          <w:caps w:val="0"/>
          <w:color w:val="000000" w:themeColor="text1"/>
          <w:spacing w:val="0"/>
          <w:w w:val="100"/>
          <w:kern w:val="2"/>
          <w:position w:val="0"/>
          <w:sz w:val="28"/>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8"/>
          <w:szCs w:val="28"/>
          <w:highlight w:val="none"/>
          <w:lang w:val="en-US" w:eastAsia="zh-CN" w:bidi="ar-SA"/>
          <w14:textFill>
            <w14:solidFill>
              <w14:schemeClr w14:val="tx1"/>
            </w14:solidFill>
          </w14:textFill>
        </w:rPr>
        <w:t>2、详细评审</w:t>
      </w:r>
      <w:bookmarkEnd w:id="79"/>
      <w:bookmarkEnd w:id="80"/>
    </w:p>
    <w:p w14:paraId="32D763C8">
      <w:pPr>
        <w:numPr>
          <w:ilvl w:val="0"/>
          <w:numId w:val="0"/>
        </w:numPr>
        <w:ind w:leftChars="0"/>
        <w:outlineLvl w:val="9"/>
        <w:rPr>
          <w:rStyle w:val="35"/>
          <w:rFonts w:hint="eastAsia" w:ascii="方正仿宋_GBK" w:hAnsi="方正仿宋_GBK" w:eastAsia="方正仿宋_GBK" w:cs="方正仿宋_GBK"/>
          <w:b/>
          <w:bCs/>
          <w:i w:val="0"/>
          <w:caps w:val="0"/>
          <w:color w:val="000000" w:themeColor="text1"/>
          <w:spacing w:val="0"/>
          <w:w w:val="100"/>
          <w:kern w:val="2"/>
          <w:position w:val="0"/>
          <w:sz w:val="28"/>
          <w:szCs w:val="24"/>
          <w:highlight w:val="none"/>
          <w:lang w:val="en-US" w:eastAsia="zh-CN" w:bidi="ar-SA"/>
          <w14:textFill>
            <w14:solidFill>
              <w14:schemeClr w14:val="tx1"/>
            </w14:solidFill>
          </w14:textFill>
        </w:rPr>
      </w:pPr>
    </w:p>
    <w:p w14:paraId="115178AB">
      <w:pPr>
        <w:spacing w:line="360" w:lineRule="auto"/>
        <w:jc w:val="both"/>
        <w:textAlignment w:val="baseline"/>
        <w:rPr>
          <w:rFonts w:hint="default" w:ascii="方正仿宋_GBK" w:hAnsi="方正仿宋_GBK" w:eastAsia="方正仿宋_GBK" w:cs="方正仿宋_GBK"/>
          <w:b/>
          <w:bCs/>
          <w:color w:val="000000" w:themeColor="text1"/>
          <w:sz w:val="28"/>
          <w:szCs w:val="28"/>
          <w:highlight w:val="none"/>
          <w:vertAlign w:val="baseline"/>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8"/>
          <w:szCs w:val="28"/>
          <w:highlight w:val="none"/>
          <w:vertAlign w:val="baseline"/>
          <w:lang w:val="en-US" w:eastAsia="zh-CN"/>
          <w14:textFill>
            <w14:solidFill>
              <w14:schemeClr w14:val="tx1"/>
            </w14:solidFill>
          </w14:textFill>
        </w:rPr>
        <w:t>标项一：乌鲁木齐市米东区中医医院统一随访系统--</w:t>
      </w:r>
      <w:r>
        <w:rPr>
          <w:rStyle w:val="35"/>
          <w:rFonts w:hint="eastAsia" w:ascii="方正仿宋_GBK" w:hAnsi="方正仿宋_GBK" w:eastAsia="方正仿宋_GBK" w:cs="方正仿宋_GBK"/>
          <w:b/>
          <w:bCs/>
          <w:i w:val="0"/>
          <w:caps w:val="0"/>
          <w:color w:val="000000" w:themeColor="text1"/>
          <w:spacing w:val="0"/>
          <w:w w:val="100"/>
          <w:kern w:val="2"/>
          <w:position w:val="0"/>
          <w:sz w:val="28"/>
          <w:szCs w:val="24"/>
          <w:highlight w:val="none"/>
          <w:lang w:val="en-US" w:eastAsia="zh-CN" w:bidi="ar-SA"/>
          <w14:textFill>
            <w14:solidFill>
              <w14:schemeClr w14:val="tx1"/>
            </w14:solidFill>
          </w14:textFill>
        </w:rPr>
        <w:t>详细评审</w:t>
      </w:r>
    </w:p>
    <w:tbl>
      <w:tblPr>
        <w:tblStyle w:val="31"/>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1092"/>
        <w:gridCol w:w="7401"/>
      </w:tblGrid>
      <w:tr w14:paraId="590F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414" w:type="dxa"/>
            <w:noWrap/>
            <w:vAlign w:val="center"/>
          </w:tcPr>
          <w:p w14:paraId="0A84461C">
            <w:pPr>
              <w:pStyle w:val="273"/>
              <w:spacing w:line="240" w:lineRule="auto"/>
              <w:jc w:val="left"/>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t>评审因素</w:t>
            </w:r>
          </w:p>
        </w:tc>
        <w:tc>
          <w:tcPr>
            <w:tcW w:w="8493" w:type="dxa"/>
            <w:gridSpan w:val="2"/>
            <w:noWrap/>
            <w:vAlign w:val="center"/>
          </w:tcPr>
          <w:p w14:paraId="2A9F031F">
            <w:pPr>
              <w:pStyle w:val="273"/>
              <w:spacing w:line="240" w:lineRule="auto"/>
              <w:jc w:val="left"/>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t>评审标准</w:t>
            </w:r>
          </w:p>
        </w:tc>
      </w:tr>
      <w:tr w14:paraId="10D6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414" w:type="dxa"/>
            <w:noWrap/>
            <w:vAlign w:val="center"/>
          </w:tcPr>
          <w:p w14:paraId="791EE974">
            <w:pPr>
              <w:pStyle w:val="273"/>
              <w:spacing w:line="240" w:lineRule="auto"/>
              <w:jc w:val="left"/>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t>分值构成</w:t>
            </w:r>
          </w:p>
        </w:tc>
        <w:tc>
          <w:tcPr>
            <w:tcW w:w="8493" w:type="dxa"/>
            <w:gridSpan w:val="2"/>
            <w:noWrap/>
            <w:vAlign w:val="center"/>
          </w:tcPr>
          <w:p w14:paraId="59B4AD95">
            <w:pPr>
              <w:pStyle w:val="273"/>
              <w:spacing w:line="240" w:lineRule="auto"/>
              <w:jc w:val="left"/>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t>报价部分30分</w:t>
            </w:r>
          </w:p>
          <w:p w14:paraId="7320A2C5">
            <w:pPr>
              <w:pStyle w:val="273"/>
              <w:spacing w:line="240" w:lineRule="auto"/>
              <w:jc w:val="left"/>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t>商务部分15分</w:t>
            </w:r>
          </w:p>
          <w:p w14:paraId="0A98D8F6">
            <w:pPr>
              <w:pStyle w:val="273"/>
              <w:spacing w:line="240" w:lineRule="auto"/>
              <w:jc w:val="left"/>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bCs/>
                <w:i w:val="0"/>
                <w:caps w:val="0"/>
                <w:color w:val="000000" w:themeColor="text1"/>
                <w:spacing w:val="0"/>
                <w:w w:val="100"/>
                <w:position w:val="0"/>
                <w:sz w:val="21"/>
                <w:szCs w:val="21"/>
                <w:highlight w:val="none"/>
                <w:lang w:val="en-US" w:eastAsia="zh-CN" w:bidi="ar-SA"/>
                <w14:textFill>
                  <w14:solidFill>
                    <w14:schemeClr w14:val="tx1"/>
                  </w14:solidFill>
                </w14:textFill>
              </w:rPr>
              <w:t>技术部分55分</w:t>
            </w:r>
          </w:p>
        </w:tc>
      </w:tr>
      <w:tr w14:paraId="2738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shd w:val="clear" w:color="auto" w:fill="auto"/>
            <w:vAlign w:val="center"/>
          </w:tcPr>
          <w:p w14:paraId="1C4828AF">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价格部分</w:t>
            </w:r>
          </w:p>
          <w:p w14:paraId="301808E7">
            <w:pPr>
              <w:pStyle w:val="273"/>
              <w:spacing w:line="240" w:lineRule="auto"/>
              <w:jc w:val="left"/>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（30分）</w:t>
            </w:r>
          </w:p>
        </w:tc>
        <w:tc>
          <w:tcPr>
            <w:tcW w:w="1092" w:type="dxa"/>
            <w:shd w:val="clear" w:color="auto" w:fill="auto"/>
            <w:vAlign w:val="center"/>
          </w:tcPr>
          <w:p w14:paraId="124D47DF">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价格部分</w:t>
            </w:r>
          </w:p>
          <w:p w14:paraId="605D0300">
            <w:pPr>
              <w:pStyle w:val="273"/>
              <w:spacing w:line="240" w:lineRule="auto"/>
              <w:jc w:val="left"/>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（30分）</w:t>
            </w:r>
          </w:p>
        </w:tc>
        <w:tc>
          <w:tcPr>
            <w:tcW w:w="7401" w:type="dxa"/>
            <w:shd w:val="clear" w:color="auto" w:fill="auto"/>
            <w:vAlign w:val="top"/>
          </w:tcPr>
          <w:p w14:paraId="45C9F150">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价格得分的评分方法：采用低价优先法计算，即满足招标文件要求且投标价格最低的投标报价为评标基准价，其价格得分为满分。其他投标人的价格得分统一按照下列公式计算：价格得分=（评标基准价/投标报价）×30%×100，如此类推，算出所有投标投标人的价格得分。</w:t>
            </w:r>
          </w:p>
          <w:p w14:paraId="3269EA23">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评审优惠内容及价格扣除：</w:t>
            </w:r>
          </w:p>
          <w:p w14:paraId="6756DFB5">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本项目将对小型和微型企业（含监狱企业、残疾人福利性单位）产品的价格给予10%的扣除，用扣除后的价格参与评审打分。</w:t>
            </w:r>
          </w:p>
          <w:p w14:paraId="209E20C0">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若投标人和小微企业产品/服务制造商均符合小微企业条件，并且提供了《中小企业声明函》及加盖单位公章的声明函附件（中小微企业名录截图）的，则其评标价格=投标人报价中属于小型和微型企业产品的价格部分×（100%-10%）+投标人报价中不属于小型和微型企业产品的价格部分；否则，其评标价=投标报价。</w:t>
            </w:r>
          </w:p>
          <w:p w14:paraId="2F77682E">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提供相同品牌产品且通过资格审查、符合性审查的不同投标人参加同一合同项下投标的，按一家投标人计算，评审后得分最高的同品牌投标人获得中标人推荐资格；</w:t>
            </w:r>
          </w:p>
          <w:p w14:paraId="1460B4A3">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在《环境标志产品政府采购清单》内的产品价格给予5%的扣除，则其评标价格=《环境标志产品政府采购清单》内的产品的价格部分×（100%-5%）+投标人报价中不属于《环境标志产品政府采购清单》内的产品的价格部分；否则，其评标价=投标报价。</w:t>
            </w:r>
          </w:p>
          <w:p w14:paraId="4A4CCA5F">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注：（1）上述评标价仅用于计算价格评分，中标金额以实际投标价为准。</w:t>
            </w:r>
          </w:p>
          <w:p w14:paraId="6C78F034">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（2）小微企业/监狱企业/残疾人福利性单位是指投标企业及其所投产品的制造商均为小微企业/监狱企业/残疾人福利性单位。</w:t>
            </w:r>
          </w:p>
          <w:p w14:paraId="0F4F2755">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3）评标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小组应当将其作为无效投标处理。；投标人不能证明其报价合理性的，评标委员会应当将其作为无效投标处理。</w:t>
            </w:r>
          </w:p>
        </w:tc>
      </w:tr>
      <w:tr w14:paraId="10F3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restart"/>
            <w:shd w:val="clear" w:color="auto" w:fill="auto"/>
            <w:vAlign w:val="center"/>
          </w:tcPr>
          <w:p w14:paraId="7033E533">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商务部分</w:t>
            </w:r>
          </w:p>
          <w:p w14:paraId="6E8137B2">
            <w:pPr>
              <w:pStyle w:val="273"/>
              <w:spacing w:line="240" w:lineRule="auto"/>
              <w:jc w:val="left"/>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（15分）</w:t>
            </w:r>
          </w:p>
        </w:tc>
        <w:tc>
          <w:tcPr>
            <w:tcW w:w="1092" w:type="dxa"/>
            <w:shd w:val="clear" w:color="auto" w:fill="auto"/>
            <w:vAlign w:val="center"/>
          </w:tcPr>
          <w:p w14:paraId="4147F232">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类似项目经验</w:t>
            </w:r>
          </w:p>
          <w:p w14:paraId="01AF7AA5">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（8分）</w:t>
            </w:r>
          </w:p>
        </w:tc>
        <w:tc>
          <w:tcPr>
            <w:tcW w:w="7401" w:type="dxa"/>
            <w:shd w:val="clear" w:color="auto" w:fill="auto"/>
            <w:vAlign w:val="center"/>
          </w:tcPr>
          <w:p w14:paraId="32040F1A">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投标人或生产厂家提供自投标截止日前三年（以合同签订时间为准）同类软件系统项目的业绩证明，附中标（成交）通知书、合同关键页（含：首页、货物和服务内容信息页、合同金额页、签字盖章页）及验收报告。每个得</w:t>
            </w:r>
            <w:r>
              <w:rPr>
                <w:rStyle w:val="35"/>
                <w:rFonts w:hint="default" w:ascii="方正仿宋_GBK" w:hAnsi="方正仿宋_GBK" w:eastAsia="方正仿宋_GBK" w:cs="方正仿宋_GBK"/>
                <w:b w:val="0"/>
                <w:bCs/>
                <w:i w:val="0"/>
                <w:caps w:val="0"/>
                <w:color w:val="auto"/>
                <w:spacing w:val="0"/>
                <w:w w:val="100"/>
                <w:position w:val="0"/>
                <w:sz w:val="21"/>
                <w:szCs w:val="21"/>
                <w:highlight w:val="none"/>
                <w:lang w:eastAsia="zh-CN" w:bidi="ar-SA"/>
              </w:rPr>
              <w:t>2</w:t>
            </w: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分，最高得8分，未提供得0分。</w:t>
            </w:r>
          </w:p>
        </w:tc>
      </w:tr>
      <w:tr w14:paraId="104C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continue"/>
            <w:shd w:val="clear" w:color="auto" w:fill="auto"/>
            <w:vAlign w:val="center"/>
          </w:tcPr>
          <w:p w14:paraId="6E263E1F">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p>
        </w:tc>
        <w:tc>
          <w:tcPr>
            <w:tcW w:w="1092" w:type="dxa"/>
            <w:shd w:val="clear" w:color="auto" w:fill="auto"/>
            <w:vAlign w:val="center"/>
          </w:tcPr>
          <w:p w14:paraId="1552E103">
            <w:pPr>
              <w:pStyle w:val="273"/>
              <w:spacing w:line="240" w:lineRule="auto"/>
              <w:jc w:val="left"/>
              <w:rPr>
                <w:rStyle w:val="35"/>
                <w:rFonts w:hint="eastAsia" w:ascii="方正仿宋_GBK" w:hAnsi="方正仿宋_GBK" w:eastAsia="方正仿宋_GBK" w:cs="方正仿宋_GBK"/>
                <w:b w:val="0"/>
                <w:bCs/>
                <w:color w:val="auto"/>
                <w:sz w:val="21"/>
                <w:szCs w:val="21"/>
                <w:highlight w:val="none"/>
                <w:lang w:val="en-US" w:eastAsia="zh-CN" w:bidi="ar-SA"/>
              </w:rPr>
            </w:pPr>
            <w:r>
              <w:rPr>
                <w:rStyle w:val="35"/>
                <w:rFonts w:hint="eastAsia" w:ascii="方正仿宋_GBK" w:hAnsi="方正仿宋_GBK" w:eastAsia="方正仿宋_GBK" w:cs="方正仿宋_GBK"/>
                <w:b w:val="0"/>
                <w:bCs/>
                <w:color w:val="auto"/>
                <w:sz w:val="21"/>
                <w:szCs w:val="21"/>
                <w:highlight w:val="none"/>
                <w:lang w:val="en-US" w:eastAsia="zh-CN" w:bidi="ar-SA"/>
              </w:rPr>
              <w:t xml:space="preserve">综合实力 </w:t>
            </w:r>
          </w:p>
          <w:p w14:paraId="0A722166">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color w:val="auto"/>
                <w:sz w:val="21"/>
                <w:szCs w:val="21"/>
                <w:highlight w:val="none"/>
                <w:lang w:val="en-US" w:eastAsia="zh-CN" w:bidi="ar-SA"/>
              </w:rPr>
              <w:t>（2分）</w:t>
            </w:r>
          </w:p>
        </w:tc>
        <w:tc>
          <w:tcPr>
            <w:tcW w:w="7401" w:type="dxa"/>
            <w:shd w:val="clear" w:color="auto" w:fill="auto"/>
            <w:vAlign w:val="center"/>
          </w:tcPr>
          <w:p w14:paraId="7F78983F">
            <w:pPr>
              <w:keepNext w:val="0"/>
              <w:keepLines w:val="0"/>
              <w:pageBreakBefore w:val="0"/>
              <w:kinsoku/>
              <w:wordWrap/>
              <w:overflowPunct/>
              <w:topLinePunct w:val="0"/>
              <w:bidi w:val="0"/>
              <w:spacing w:line="320" w:lineRule="exact"/>
              <w:jc w:val="left"/>
              <w:rPr>
                <w:rStyle w:val="35"/>
                <w:rFonts w:hint="eastAsia" w:ascii="方正仿宋_GBK" w:hAnsi="方正仿宋_GBK" w:eastAsia="方正仿宋_GBK" w:cs="方正仿宋_GBK"/>
                <w:b w:val="0"/>
                <w:bCs/>
                <w:color w:val="auto"/>
                <w:kern w:val="0"/>
                <w:sz w:val="21"/>
                <w:szCs w:val="21"/>
                <w:highlight w:val="none"/>
                <w:lang w:val="en-US" w:eastAsia="zh-CN"/>
              </w:rPr>
            </w:pPr>
            <w:r>
              <w:rPr>
                <w:rStyle w:val="35"/>
                <w:rFonts w:hint="eastAsia" w:ascii="方正仿宋_GBK" w:hAnsi="方正仿宋_GBK" w:eastAsia="方正仿宋_GBK" w:cs="方正仿宋_GBK"/>
                <w:b w:val="0"/>
                <w:bCs/>
                <w:color w:val="auto"/>
                <w:kern w:val="0"/>
                <w:sz w:val="21"/>
                <w:szCs w:val="21"/>
                <w:highlight w:val="none"/>
              </w:rPr>
              <w:t>投标</w:t>
            </w:r>
            <w:r>
              <w:rPr>
                <w:rStyle w:val="35"/>
                <w:rFonts w:hint="eastAsia" w:ascii="方正仿宋_GBK" w:hAnsi="方正仿宋_GBK" w:eastAsia="方正仿宋_GBK" w:cs="方正仿宋_GBK"/>
                <w:b w:val="0"/>
                <w:bCs/>
                <w:color w:val="auto"/>
                <w:kern w:val="0"/>
                <w:sz w:val="21"/>
                <w:szCs w:val="21"/>
                <w:highlight w:val="none"/>
                <w:lang w:val="en-US" w:eastAsia="zh-CN"/>
              </w:rPr>
              <w:t>单位</w:t>
            </w:r>
            <w:r>
              <w:rPr>
                <w:rStyle w:val="35"/>
                <w:rFonts w:hint="eastAsia" w:ascii="方正仿宋_GBK" w:hAnsi="方正仿宋_GBK" w:eastAsia="方正仿宋_GBK" w:cs="方正仿宋_GBK"/>
                <w:b w:val="0"/>
                <w:bCs/>
                <w:color w:val="auto"/>
                <w:kern w:val="0"/>
                <w:sz w:val="21"/>
                <w:szCs w:val="21"/>
                <w:highlight w:val="none"/>
              </w:rPr>
              <w:t>具有</w:t>
            </w:r>
            <w:r>
              <w:rPr>
                <w:rStyle w:val="35"/>
                <w:rFonts w:hint="eastAsia" w:ascii="方正仿宋_GBK" w:hAnsi="方正仿宋_GBK" w:eastAsia="方正仿宋_GBK" w:cs="方正仿宋_GBK"/>
                <w:b w:val="0"/>
                <w:bCs/>
                <w:color w:val="auto"/>
                <w:kern w:val="0"/>
                <w:sz w:val="21"/>
                <w:szCs w:val="21"/>
                <w:highlight w:val="none"/>
                <w:lang w:val="en-US" w:eastAsia="zh-CN"/>
              </w:rPr>
              <w:t>ISO9001质量管理体系认证证书，得0.5分，不提供不得分；</w:t>
            </w:r>
          </w:p>
          <w:p w14:paraId="6D7FBFB0">
            <w:pPr>
              <w:keepNext w:val="0"/>
              <w:keepLines w:val="0"/>
              <w:pageBreakBefore w:val="0"/>
              <w:kinsoku/>
              <w:wordWrap/>
              <w:overflowPunct/>
              <w:topLinePunct w:val="0"/>
              <w:bidi w:val="0"/>
              <w:spacing w:line="320" w:lineRule="exact"/>
              <w:jc w:val="left"/>
              <w:rPr>
                <w:rStyle w:val="35"/>
                <w:rFonts w:hint="eastAsia" w:ascii="方正仿宋_GBK" w:hAnsi="方正仿宋_GBK" w:eastAsia="方正仿宋_GBK" w:cs="方正仿宋_GBK"/>
                <w:b w:val="0"/>
                <w:bCs/>
                <w:color w:val="auto"/>
                <w:kern w:val="0"/>
                <w:sz w:val="21"/>
                <w:szCs w:val="21"/>
                <w:highlight w:val="none"/>
                <w:lang w:val="en-US" w:eastAsia="zh-CN"/>
              </w:rPr>
            </w:pPr>
            <w:r>
              <w:rPr>
                <w:rStyle w:val="35"/>
                <w:rFonts w:hint="eastAsia" w:ascii="方正仿宋_GBK" w:hAnsi="方正仿宋_GBK" w:eastAsia="方正仿宋_GBK" w:cs="方正仿宋_GBK"/>
                <w:b w:val="0"/>
                <w:bCs/>
                <w:color w:val="auto"/>
                <w:kern w:val="0"/>
                <w:sz w:val="21"/>
                <w:szCs w:val="21"/>
                <w:highlight w:val="none"/>
              </w:rPr>
              <w:t>投标</w:t>
            </w:r>
            <w:r>
              <w:rPr>
                <w:rStyle w:val="35"/>
                <w:rFonts w:hint="eastAsia" w:ascii="方正仿宋_GBK" w:hAnsi="方正仿宋_GBK" w:eastAsia="方正仿宋_GBK" w:cs="方正仿宋_GBK"/>
                <w:b w:val="0"/>
                <w:bCs/>
                <w:color w:val="auto"/>
                <w:kern w:val="0"/>
                <w:sz w:val="21"/>
                <w:szCs w:val="21"/>
                <w:highlight w:val="none"/>
                <w:lang w:val="en-US" w:eastAsia="zh-CN"/>
              </w:rPr>
              <w:t>单位</w:t>
            </w:r>
            <w:r>
              <w:rPr>
                <w:rStyle w:val="35"/>
                <w:rFonts w:hint="eastAsia" w:ascii="方正仿宋_GBK" w:hAnsi="方正仿宋_GBK" w:eastAsia="方正仿宋_GBK" w:cs="方正仿宋_GBK"/>
                <w:b w:val="0"/>
                <w:bCs/>
                <w:color w:val="auto"/>
                <w:kern w:val="0"/>
                <w:sz w:val="21"/>
                <w:szCs w:val="21"/>
                <w:highlight w:val="none"/>
              </w:rPr>
              <w:t>具有ISO27001信息安全管理体系认证证书</w:t>
            </w:r>
            <w:r>
              <w:rPr>
                <w:rStyle w:val="35"/>
                <w:rFonts w:hint="eastAsia" w:ascii="方正仿宋_GBK" w:hAnsi="方正仿宋_GBK" w:eastAsia="方正仿宋_GBK" w:cs="方正仿宋_GBK"/>
                <w:b w:val="0"/>
                <w:bCs/>
                <w:color w:val="auto"/>
                <w:kern w:val="0"/>
                <w:sz w:val="21"/>
                <w:szCs w:val="21"/>
                <w:highlight w:val="none"/>
                <w:lang w:val="en-US" w:eastAsia="zh-CN"/>
              </w:rPr>
              <w:t>，得0.5分，不提供不得分；</w:t>
            </w:r>
          </w:p>
          <w:p w14:paraId="62249961">
            <w:pPr>
              <w:keepNext w:val="0"/>
              <w:keepLines w:val="0"/>
              <w:pageBreakBefore w:val="0"/>
              <w:kinsoku/>
              <w:wordWrap/>
              <w:overflowPunct/>
              <w:topLinePunct w:val="0"/>
              <w:bidi w:val="0"/>
              <w:spacing w:line="320" w:lineRule="exact"/>
              <w:jc w:val="left"/>
              <w:rPr>
                <w:rStyle w:val="35"/>
                <w:rFonts w:hint="eastAsia" w:ascii="方正仿宋_GBK" w:hAnsi="方正仿宋_GBK" w:eastAsia="方正仿宋_GBK" w:cs="方正仿宋_GBK"/>
                <w:b w:val="0"/>
                <w:bCs/>
                <w:color w:val="auto"/>
                <w:kern w:val="0"/>
                <w:sz w:val="21"/>
                <w:szCs w:val="21"/>
                <w:highlight w:val="none"/>
                <w:lang w:val="en-US" w:eastAsia="zh-CN"/>
              </w:rPr>
            </w:pPr>
            <w:r>
              <w:rPr>
                <w:rStyle w:val="35"/>
                <w:rFonts w:hint="eastAsia" w:ascii="方正仿宋_GBK" w:hAnsi="方正仿宋_GBK" w:eastAsia="方正仿宋_GBK" w:cs="方正仿宋_GBK"/>
                <w:b w:val="0"/>
                <w:bCs/>
                <w:color w:val="auto"/>
                <w:kern w:val="0"/>
                <w:sz w:val="21"/>
                <w:szCs w:val="21"/>
                <w:highlight w:val="none"/>
              </w:rPr>
              <w:t>投标</w:t>
            </w:r>
            <w:r>
              <w:rPr>
                <w:rStyle w:val="35"/>
                <w:rFonts w:hint="eastAsia" w:ascii="方正仿宋_GBK" w:hAnsi="方正仿宋_GBK" w:eastAsia="方正仿宋_GBK" w:cs="方正仿宋_GBK"/>
                <w:b w:val="0"/>
                <w:bCs/>
                <w:color w:val="auto"/>
                <w:kern w:val="0"/>
                <w:sz w:val="21"/>
                <w:szCs w:val="21"/>
                <w:highlight w:val="none"/>
                <w:lang w:val="en-US" w:eastAsia="zh-CN"/>
              </w:rPr>
              <w:t>单位</w:t>
            </w:r>
            <w:r>
              <w:rPr>
                <w:rStyle w:val="35"/>
                <w:rFonts w:hint="eastAsia" w:ascii="方正仿宋_GBK" w:hAnsi="方正仿宋_GBK" w:eastAsia="方正仿宋_GBK" w:cs="方正仿宋_GBK"/>
                <w:b w:val="0"/>
                <w:bCs/>
                <w:color w:val="auto"/>
                <w:kern w:val="0"/>
                <w:sz w:val="21"/>
                <w:szCs w:val="21"/>
                <w:highlight w:val="none"/>
              </w:rPr>
              <w:t>具有</w:t>
            </w:r>
            <w:r>
              <w:rPr>
                <w:rStyle w:val="35"/>
                <w:rFonts w:hint="eastAsia" w:ascii="方正仿宋_GBK" w:hAnsi="方正仿宋_GBK" w:eastAsia="方正仿宋_GBK" w:cs="方正仿宋_GBK"/>
                <w:b w:val="0"/>
                <w:bCs/>
                <w:color w:val="auto"/>
                <w:kern w:val="0"/>
                <w:sz w:val="21"/>
                <w:szCs w:val="21"/>
                <w:highlight w:val="none"/>
                <w:lang w:val="en-US" w:eastAsia="zh-CN"/>
              </w:rPr>
              <w:t>ISO20000信息技术服务管理体系认证证书，得0.5分；不提供不得分；</w:t>
            </w:r>
          </w:p>
          <w:p w14:paraId="6BC0B1FC">
            <w:pPr>
              <w:keepNext w:val="0"/>
              <w:keepLines w:val="0"/>
              <w:pageBreakBefore w:val="0"/>
              <w:kinsoku/>
              <w:wordWrap/>
              <w:overflowPunct/>
              <w:topLinePunct w:val="0"/>
              <w:bidi w:val="0"/>
              <w:spacing w:line="320" w:lineRule="exact"/>
              <w:jc w:val="left"/>
              <w:rPr>
                <w:rStyle w:val="35"/>
                <w:rFonts w:hint="eastAsia" w:ascii="方正仿宋_GBK" w:hAnsi="方正仿宋_GBK" w:eastAsia="方正仿宋_GBK" w:cs="方正仿宋_GBK"/>
                <w:b w:val="0"/>
                <w:bCs/>
                <w:color w:val="auto"/>
                <w:kern w:val="0"/>
                <w:sz w:val="21"/>
                <w:szCs w:val="21"/>
                <w:highlight w:val="none"/>
                <w:lang w:val="en-US" w:eastAsia="zh-CN"/>
              </w:rPr>
            </w:pPr>
            <w:r>
              <w:rPr>
                <w:rStyle w:val="35"/>
                <w:rFonts w:hint="eastAsia" w:ascii="方正仿宋_GBK" w:hAnsi="方正仿宋_GBK" w:eastAsia="方正仿宋_GBK" w:cs="方正仿宋_GBK"/>
                <w:b w:val="0"/>
                <w:bCs/>
                <w:color w:val="auto"/>
                <w:kern w:val="0"/>
                <w:sz w:val="21"/>
                <w:szCs w:val="21"/>
                <w:highlight w:val="none"/>
                <w:lang w:eastAsia="zh-CN"/>
              </w:rPr>
              <w:t>投标单位具有与本项目相关的软件著作权授权证书</w:t>
            </w:r>
            <w:r>
              <w:rPr>
                <w:rStyle w:val="35"/>
                <w:rFonts w:hint="eastAsia" w:ascii="方正仿宋_GBK" w:hAnsi="方正仿宋_GBK" w:eastAsia="方正仿宋_GBK" w:cs="方正仿宋_GBK"/>
                <w:b w:val="0"/>
                <w:bCs/>
                <w:color w:val="auto"/>
                <w:kern w:val="0"/>
                <w:sz w:val="21"/>
                <w:szCs w:val="21"/>
                <w:highlight w:val="none"/>
                <w:lang w:val="en-US" w:eastAsia="zh-CN"/>
              </w:rPr>
              <w:t>，得0.5分；不提供不得分；</w:t>
            </w:r>
          </w:p>
          <w:p w14:paraId="48DBDF96">
            <w:pPr>
              <w:pStyle w:val="273"/>
              <w:spacing w:line="240" w:lineRule="auto"/>
              <w:jc w:val="left"/>
              <w:rPr>
                <w:rFonts w:hint="eastAsia" w:ascii="方正仿宋_GBK" w:hAnsi="方正仿宋_GBK" w:eastAsia="方正仿宋_GBK" w:cs="方正仿宋_GBK"/>
                <w:color w:val="000000" w:themeColor="text1"/>
                <w:sz w:val="21"/>
                <w:szCs w:val="21"/>
                <w:highlight w:val="none"/>
                <w:lang w:val="en-US" w:eastAsia="zh-CN"/>
                <w14:textFill>
                  <w14:solidFill>
                    <w14:schemeClr w14:val="tx1"/>
                  </w14:solidFill>
                </w14:textFill>
              </w:rPr>
            </w:pPr>
            <w:r>
              <w:rPr>
                <w:rStyle w:val="35"/>
                <w:rFonts w:hint="eastAsia" w:ascii="方正仿宋_GBK" w:hAnsi="方正仿宋_GBK" w:eastAsia="方正仿宋_GBK" w:cs="方正仿宋_GBK"/>
                <w:b/>
                <w:bCs w:val="0"/>
                <w:color w:val="auto"/>
                <w:sz w:val="21"/>
                <w:szCs w:val="21"/>
                <w:highlight w:val="none"/>
                <w:lang w:val="en-US" w:eastAsia="zh-CN" w:bidi="ar-SA"/>
              </w:rPr>
              <w:t>注：需</w:t>
            </w:r>
            <w:r>
              <w:rPr>
                <w:rStyle w:val="35"/>
                <w:rFonts w:hint="eastAsia" w:ascii="方正仿宋_GBK" w:hAnsi="方正仿宋_GBK" w:eastAsia="方正仿宋_GBK" w:cs="方正仿宋_GBK"/>
                <w:b/>
                <w:bCs w:val="0"/>
                <w:color w:val="auto"/>
                <w:sz w:val="21"/>
                <w:szCs w:val="21"/>
                <w:highlight w:val="none"/>
                <w:lang w:eastAsia="zh-CN" w:bidi="ar-SA"/>
              </w:rPr>
              <w:t>提供的</w:t>
            </w:r>
            <w:r>
              <w:rPr>
                <w:rStyle w:val="35"/>
                <w:rFonts w:hint="eastAsia" w:ascii="方正仿宋_GBK" w:hAnsi="方正仿宋_GBK" w:eastAsia="方正仿宋_GBK" w:cs="方正仿宋_GBK"/>
                <w:b/>
                <w:bCs w:val="0"/>
                <w:color w:val="auto"/>
                <w:sz w:val="21"/>
                <w:szCs w:val="21"/>
                <w:highlight w:val="none"/>
                <w:lang w:val="en-US" w:eastAsia="zh-CN" w:bidi="ar-SA"/>
              </w:rPr>
              <w:t>证书复印</w:t>
            </w:r>
            <w:r>
              <w:rPr>
                <w:rStyle w:val="35"/>
                <w:rFonts w:hint="eastAsia" w:ascii="方正仿宋_GBK" w:hAnsi="方正仿宋_GBK" w:eastAsia="方正仿宋_GBK" w:cs="方正仿宋_GBK"/>
                <w:b/>
                <w:bCs w:val="0"/>
                <w:color w:val="auto"/>
                <w:sz w:val="21"/>
                <w:szCs w:val="21"/>
                <w:highlight w:val="none"/>
                <w:lang w:eastAsia="zh-CN" w:bidi="ar-SA"/>
              </w:rPr>
              <w:t>件</w:t>
            </w:r>
            <w:r>
              <w:rPr>
                <w:rStyle w:val="35"/>
                <w:rFonts w:hint="eastAsia" w:ascii="方正仿宋_GBK" w:hAnsi="方正仿宋_GBK" w:eastAsia="方正仿宋_GBK" w:cs="方正仿宋_GBK"/>
                <w:bCs w:val="0"/>
                <w:color w:val="auto"/>
                <w:sz w:val="21"/>
                <w:szCs w:val="21"/>
                <w:highlight w:val="none"/>
                <w:lang w:val="en-US" w:eastAsia="zh-CN" w:bidi="ar-SA"/>
              </w:rPr>
              <w:t>并</w:t>
            </w:r>
            <w:r>
              <w:rPr>
                <w:rStyle w:val="35"/>
                <w:rFonts w:hint="eastAsia" w:ascii="方正仿宋_GBK" w:hAnsi="方正仿宋_GBK" w:eastAsia="方正仿宋_GBK" w:cs="方正仿宋_GBK"/>
                <w:bCs w:val="0"/>
                <w:color w:val="auto"/>
                <w:sz w:val="21"/>
                <w:szCs w:val="21"/>
                <w:highlight w:val="none"/>
                <w:lang w:eastAsia="zh-CN" w:bidi="ar-SA"/>
              </w:rPr>
              <w:t>加</w:t>
            </w:r>
            <w:r>
              <w:rPr>
                <w:rStyle w:val="35"/>
                <w:rFonts w:hint="eastAsia" w:ascii="方正仿宋_GBK" w:hAnsi="方正仿宋_GBK" w:eastAsia="方正仿宋_GBK" w:cs="方正仿宋_GBK"/>
                <w:bCs/>
                <w:color w:val="auto"/>
                <w:sz w:val="21"/>
                <w:szCs w:val="21"/>
                <w:highlight w:val="none"/>
                <w:lang w:eastAsia="zh-CN" w:bidi="ar-SA"/>
              </w:rPr>
              <w:t>盖公章，未提供证明资料或无效的</w:t>
            </w:r>
            <w:r>
              <w:rPr>
                <w:rStyle w:val="35"/>
                <w:rFonts w:hint="eastAsia" w:ascii="方正仿宋_GBK" w:hAnsi="方正仿宋_GBK" w:eastAsia="方正仿宋_GBK" w:cs="方正仿宋_GBK"/>
                <w:bCs/>
                <w:color w:val="auto"/>
                <w:sz w:val="21"/>
                <w:szCs w:val="21"/>
                <w:highlight w:val="none"/>
                <w:lang w:val="en-US" w:eastAsia="zh-CN" w:bidi="ar-SA"/>
              </w:rPr>
              <w:t>不得分。</w:t>
            </w:r>
          </w:p>
        </w:tc>
      </w:tr>
      <w:tr w14:paraId="34AD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continue"/>
            <w:shd w:val="clear" w:color="auto" w:fill="auto"/>
            <w:vAlign w:val="center"/>
          </w:tcPr>
          <w:p w14:paraId="52E07702">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p>
        </w:tc>
        <w:tc>
          <w:tcPr>
            <w:tcW w:w="1092" w:type="dxa"/>
            <w:shd w:val="clear" w:color="auto" w:fill="auto"/>
            <w:vAlign w:val="center"/>
          </w:tcPr>
          <w:p w14:paraId="6E703897">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国产符合性、适配性及安全性</w:t>
            </w:r>
          </w:p>
          <w:p w14:paraId="47B0A0DA">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（5分）</w:t>
            </w:r>
          </w:p>
        </w:tc>
        <w:tc>
          <w:tcPr>
            <w:tcW w:w="7401" w:type="dxa"/>
            <w:shd w:val="clear" w:color="auto" w:fill="auto"/>
            <w:vAlign w:val="center"/>
          </w:tcPr>
          <w:p w14:paraId="2DFEA340">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 xml:space="preserve">国产化适配：本次项目涉及的产品投标人或生产厂家可支持国产服务器操作系统、国产数据库、国产中间件、国产桌面浏览器、国产桌面操作系统。 </w:t>
            </w:r>
          </w:p>
          <w:p w14:paraId="68FB14C1">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注：需提供适配测试证明材料，提供上述5种完整适配测试报告的得5分；少一项扣一分，扣完为止；不提供不得分。</w:t>
            </w:r>
          </w:p>
        </w:tc>
      </w:tr>
      <w:tr w14:paraId="6AF2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restart"/>
            <w:shd w:val="clear" w:color="auto" w:fill="auto"/>
            <w:vAlign w:val="center"/>
          </w:tcPr>
          <w:p w14:paraId="65DF0B18">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技术部分</w:t>
            </w:r>
          </w:p>
          <w:p w14:paraId="7BCDC08B">
            <w:pPr>
              <w:pStyle w:val="273"/>
              <w:spacing w:line="240" w:lineRule="auto"/>
              <w:jc w:val="left"/>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w:t>
            </w: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eastAsia="zh-CN" w:bidi="ar-SA"/>
              </w:rPr>
              <w:t>55分</w:t>
            </w: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w:t>
            </w:r>
          </w:p>
        </w:tc>
        <w:tc>
          <w:tcPr>
            <w:tcW w:w="1092" w:type="dxa"/>
            <w:shd w:val="clear" w:color="auto" w:fill="auto"/>
            <w:vAlign w:val="center"/>
          </w:tcPr>
          <w:p w14:paraId="66252704">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整体方案响应情况</w:t>
            </w:r>
          </w:p>
          <w:p w14:paraId="056ED394">
            <w:pPr>
              <w:pStyle w:val="273"/>
              <w:spacing w:line="240" w:lineRule="auto"/>
              <w:jc w:val="left"/>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（20分）</w:t>
            </w:r>
          </w:p>
        </w:tc>
        <w:tc>
          <w:tcPr>
            <w:tcW w:w="7401" w:type="dxa"/>
            <w:shd w:val="clear" w:color="auto" w:fill="auto"/>
            <w:vAlign w:val="top"/>
          </w:tcPr>
          <w:p w14:paraId="55731BAA">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投标人所投参数完全满足招标文件“第三部分  采购需求及技术要求”要求得20分，参数每负偏离一条扣2分，扣完为止。</w:t>
            </w:r>
          </w:p>
          <w:p w14:paraId="79DEB7C8">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注：供应商须对本采购文件采购需求中的内容及要求进行点对点应答且提供相应证明材料（（如有），如需引用采购文件内容的，应当在引用采购文件内容的基础上,逐条逐项进行响应、说明和解释，并提供相应证明材料（证明材料需体现实际数值所在页），未提供相关证明材料的视为不响应采购文件采购需求。</w:t>
            </w:r>
          </w:p>
        </w:tc>
      </w:tr>
      <w:tr w14:paraId="00B4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414" w:type="dxa"/>
            <w:vMerge w:val="continue"/>
            <w:shd w:val="clear" w:color="auto" w:fill="auto"/>
            <w:vAlign w:val="center"/>
          </w:tcPr>
          <w:p w14:paraId="01FEF0C8">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p>
        </w:tc>
        <w:tc>
          <w:tcPr>
            <w:tcW w:w="1092" w:type="dxa"/>
            <w:shd w:val="clear" w:color="auto" w:fill="auto"/>
            <w:vAlign w:val="center"/>
          </w:tcPr>
          <w:p w14:paraId="7A18E854">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系统演示</w:t>
            </w:r>
          </w:p>
          <w:p w14:paraId="5509C653">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（15分）</w:t>
            </w:r>
          </w:p>
        </w:tc>
        <w:tc>
          <w:tcPr>
            <w:tcW w:w="7401" w:type="dxa"/>
            <w:shd w:val="clear" w:color="auto" w:fill="auto"/>
            <w:vAlign w:val="center"/>
          </w:tcPr>
          <w:p w14:paraId="0F70037C">
            <w:pPr>
              <w:pStyle w:val="273"/>
              <w:spacing w:line="240" w:lineRule="auto"/>
              <w:jc w:val="left"/>
              <w:rPr>
                <w:rStyle w:val="35"/>
                <w:rFonts w:hint="eastAsia" w:ascii="方正仿宋_GBK" w:hAnsi="方正仿宋_GBK" w:eastAsia="方正仿宋_GBK" w:cs="方正仿宋_GBK"/>
                <w:b/>
                <w:bCs w:val="0"/>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bCs w:val="0"/>
                <w:i w:val="0"/>
                <w:caps w:val="0"/>
                <w:color w:val="auto"/>
                <w:spacing w:val="0"/>
                <w:w w:val="100"/>
                <w:position w:val="0"/>
                <w:sz w:val="21"/>
                <w:szCs w:val="21"/>
                <w:highlight w:val="none"/>
                <w:lang w:val="en-US" w:eastAsia="zh-CN" w:bidi="ar-SA"/>
              </w:rPr>
              <w:t>标项一：乌鲁木齐市米东区中医医院统一随访系统</w:t>
            </w:r>
          </w:p>
          <w:p w14:paraId="29429E09">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投标人需按照规定的演示内容制作演示视频文件，演示时间不超过30分钟，视频格式为.mp4。专家组根据演示的功能点及效果评分，如未提供视频无法正常播放，此项不得分。（视频演示资料，请在开标前以加密邮件方式递交至招标代理机构邮箱）。用可运行系统进行演示讲解，全部演示且完全满足需求的得15分，有一项内容未演示或有缺陷的扣1.5分，扣完为止。（ “缺陷” 是功能缺失或操作不流畅等问题）具体演示条款如下：</w:t>
            </w:r>
          </w:p>
          <w:p w14:paraId="05754EA0">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(1）功能可扩展性</w:t>
            </w:r>
          </w:p>
          <w:p w14:paraId="664A7974">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平台登录界面涵盖多个子系统：智能随访系统、满意度系统、消息中心、管理系统。各子系统界面中支持互相切换，方便后续功能扩展延伸。</w:t>
            </w:r>
          </w:p>
          <w:p w14:paraId="7799129F">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（2）系统主题</w:t>
            </w:r>
          </w:p>
          <w:p w14:paraId="73313D89">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提供多种系统主题颜色可供选择。</w:t>
            </w:r>
          </w:p>
          <w:p w14:paraId="19EA9169">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（3）随访提醒</w:t>
            </w:r>
          </w:p>
          <w:p w14:paraId="49B3470B">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系统首页自动展示个人随访计划提醒，包含今日提醒和超时提醒（如超时7天、10天、15天、30天），直接点击进入随访操作页面。随访问卷：方便快捷的表单编辑器，编辑各种问卷表单，满足医院随访问卷需求。</w:t>
            </w:r>
          </w:p>
          <w:p w14:paraId="61AE4DC5">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（4）短信随访</w:t>
            </w:r>
          </w:p>
          <w:p w14:paraId="696C88F1">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支持在随访场景下快速唤起短信发送界面，实时发送短信给患者；②支持在随访任务中根据随访计划自动发送对应内容给患者；③支持推送带链接的问卷、表单、提醒短信到患者手机端，患者在手机端接收并反馈；④支持查看通过系统发送的所有短信记录和回复记录；⑤短信发送内容支持查找短信模板或者自定义输入内容。</w:t>
            </w:r>
          </w:p>
          <w:p w14:paraId="347B3D69">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（5）动态调查</w:t>
            </w:r>
          </w:p>
          <w:p w14:paraId="0B9D8B1A">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可自定义设置被调查的科室，可设置排除调查的科室；调查问卷模板可自定义选择；可按天数设置不重复调查；可设置调查数量的比例及按四舍五入进行取整；可按优先级、年龄、性别进行配置。</w:t>
            </w:r>
          </w:p>
          <w:p w14:paraId="09AB6CA6">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（6）健康宣教库</w:t>
            </w:r>
          </w:p>
          <w:p w14:paraId="2B96393B">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提供≥1000套不同科室的基础宣教课程模板，宣教课程内容包括图文、简短视频、音频。</w:t>
            </w:r>
          </w:p>
          <w:p w14:paraId="0F92767C">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（7）深度数据分析</w:t>
            </w:r>
          </w:p>
          <w:p w14:paraId="4BB1DFE9">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基于随访统计报表的结果，按照标准模版产出随访工作月报/季报/年报等总结性报告；报告包括摘要、随访对象（门诊患者、出院患者）、随访方式（电话、短信、微信等）、总体结果统计（门诊/出院患者总人数、总随访人数、总体随访率、各科室随访率）、信息分析（按科室分析：各科室随访率排名及变动），以便管理部门根据总结性报告进行针对性得改进。提供6份不同样式现成报告以供参考使用。</w:t>
            </w:r>
          </w:p>
          <w:p w14:paraId="4EAF6D03">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（8）系统支持快捷报修</w:t>
            </w:r>
          </w:p>
          <w:p w14:paraId="4A03AF62">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系统登录界面直接点击报修服务按钮，通过扫二维扫码进入报修操作：服务申请中故障类型分为售后服务、项目实施需求等类型；紧急程度分为平急、加急、特急等程度；且支持输入文字并保存完成报修。</w:t>
            </w:r>
          </w:p>
          <w:p w14:paraId="72F23752">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（9）AI语音随访</w:t>
            </w:r>
          </w:p>
          <w:p w14:paraId="243A5BD0">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系统实现智能批量规范化外呼，开展人机交互，全程语义理解，准确识别患者的语音回答，利用自然语言处理技术对收集的信息进行智能分析和处理，最终可视化展示交互结果。</w:t>
            </w:r>
          </w:p>
          <w:p w14:paraId="7B404FD3">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（10）微信推送消息</w:t>
            </w:r>
          </w:p>
          <w:p w14:paraId="48486154">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①支持与院方官方微信进行对接（须提供微信服务号），实现微信随访推送服务。②提供由公众号申请的消息模板生成微信调查模板，微信推送时直接调用模板；③支持在随访场景下快速唤起微信推送界面，实时推送给患者；④支持在随访任务中根据随访计划自动推送对应内容给患者；⑤支持推送带链接的问卷、表单、提醒消息到患者手机端，患者在手机端接收并反馈；⑥微信推送内容支持查找微信模板或自定义输入内容。⑦提供微信推送的发送记录，可查看发送成功与否的状态。</w:t>
            </w:r>
          </w:p>
          <w:p w14:paraId="5B12D5B1">
            <w:pPr>
              <w:pStyle w:val="273"/>
              <w:spacing w:line="240" w:lineRule="auto"/>
              <w:jc w:val="left"/>
              <w:rPr>
                <w:rFonts w:hint="eastAsia" w:ascii="方正仿宋_GBK" w:hAnsi="方正仿宋_GBK" w:eastAsia="方正仿宋_GBK" w:cs="方正仿宋_GBK"/>
                <w:color w:val="000000" w:themeColor="text1"/>
                <w:sz w:val="21"/>
                <w:szCs w:val="21"/>
                <w:highlight w:val="none"/>
                <w:lang w:val="en-US"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注：PPT、DEMO、非全屏演示或放弃演示，本项不得分。</w:t>
            </w:r>
          </w:p>
        </w:tc>
      </w:tr>
      <w:tr w14:paraId="0D80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4" w:hRule="atLeast"/>
          <w:jc w:val="center"/>
        </w:trPr>
        <w:tc>
          <w:tcPr>
            <w:tcW w:w="1414" w:type="dxa"/>
            <w:vMerge w:val="continue"/>
            <w:shd w:val="clear" w:color="auto" w:fill="auto"/>
            <w:vAlign w:val="center"/>
          </w:tcPr>
          <w:p w14:paraId="3707010D">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p>
        </w:tc>
        <w:tc>
          <w:tcPr>
            <w:tcW w:w="1092" w:type="dxa"/>
            <w:shd w:val="clear" w:color="auto" w:fill="auto"/>
            <w:vAlign w:val="center"/>
          </w:tcPr>
          <w:p w14:paraId="7854D03F">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项目实施方案</w:t>
            </w:r>
          </w:p>
          <w:p w14:paraId="59E55694">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(8分)</w:t>
            </w:r>
          </w:p>
        </w:tc>
        <w:tc>
          <w:tcPr>
            <w:tcW w:w="7401" w:type="dxa"/>
            <w:shd w:val="clear" w:color="auto" w:fill="auto"/>
            <w:vAlign w:val="top"/>
          </w:tcPr>
          <w:p w14:paraId="59889C36">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投标人或生产厂家根据招标文件项目需求提供项目实施方案，应从项目实施进度管理、控制计划、项目人员组成及职责、工期管理、突发事件处置方案、合理化建议、项目质量管理计划、详细的系统集成测试方案等方面提出合理、详细、流程清晰、完整的项目实施方案，实施周期在规定时间以内。</w:t>
            </w:r>
          </w:p>
          <w:p w14:paraId="76567D5E">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评审委员会根据以下标准进行评价评分：</w:t>
            </w:r>
          </w:p>
          <w:p w14:paraId="6C0E8C11">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以上方案内容完整清晰明确且科学合理、可行性高具有针对性并满足采购需求的得8分，每缺少一项内容扣1分，每有一处不具有针对性或逻辑性错误且不详尽、不完整的扣0.5分；扣完为止。</w:t>
            </w:r>
          </w:p>
        </w:tc>
      </w:tr>
      <w:tr w14:paraId="3DF3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continue"/>
            <w:shd w:val="clear" w:color="auto" w:fill="auto"/>
            <w:vAlign w:val="center"/>
          </w:tcPr>
          <w:p w14:paraId="1F952017">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p>
        </w:tc>
        <w:tc>
          <w:tcPr>
            <w:tcW w:w="1092" w:type="dxa"/>
            <w:shd w:val="clear" w:color="auto" w:fill="auto"/>
            <w:vAlign w:val="center"/>
          </w:tcPr>
          <w:p w14:paraId="2C0D042A">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服务人员配置</w:t>
            </w:r>
          </w:p>
          <w:p w14:paraId="4926AA9C">
            <w:pPr>
              <w:pStyle w:val="273"/>
              <w:spacing w:line="240" w:lineRule="auto"/>
              <w:jc w:val="left"/>
              <w:rPr>
                <w:rFonts w:hint="eastAsia" w:ascii="方正仿宋_GBK" w:hAnsi="方正仿宋_GBK" w:eastAsia="方正仿宋_GBK" w:cs="方正仿宋_GBK"/>
                <w:color w:val="000000" w:themeColor="text1"/>
                <w:sz w:val="21"/>
                <w:szCs w:val="21"/>
                <w:highlight w:val="none"/>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（4分）</w:t>
            </w:r>
          </w:p>
        </w:tc>
        <w:tc>
          <w:tcPr>
            <w:tcW w:w="7401" w:type="dxa"/>
            <w:shd w:val="clear" w:color="auto" w:fill="auto"/>
            <w:vAlign w:val="top"/>
          </w:tcPr>
          <w:p w14:paraId="296FEE30">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根据投标人或生产厂家提供的项目负责人以及项目团队人员的资质证书和从业经验与人员数量进行评定：</w:t>
            </w:r>
          </w:p>
          <w:p w14:paraId="0BC436B3">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项目负责人：具有5年以上工作经验且获得工信部颁发的信息系统项目管理师证书（高级），得2分，具有3年以上工作经验且获得系统集成项目管理工程师（中级），得1分，否则不得分。项目负责人应为投标人或生产厂家的正式员工。</w:t>
            </w:r>
          </w:p>
          <w:p w14:paraId="348AE78C">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团队人员：项目团队成员中持有工信部颁发的软考中级及以上证书（指软件设计师、信息系统项目管理师、数据库系统工程师、系统集成项目管理工程师之一）且人员不少于1人</w:t>
            </w:r>
            <w:r>
              <w:rPr>
                <w:rStyle w:val="35"/>
                <w:rFonts w:hint="eastAsia" w:ascii="方正仿宋_GBK" w:hAnsi="方正仿宋_GBK" w:eastAsia="方正仿宋_GBK" w:cs="方正仿宋_GBK"/>
                <w:b w:val="0"/>
                <w:bCs w:val="0"/>
                <w:i w:val="0"/>
                <w:iCs w:val="0"/>
                <w:caps w:val="0"/>
                <w:color w:val="auto"/>
                <w:spacing w:val="0"/>
                <w:sz w:val="21"/>
                <w:szCs w:val="21"/>
                <w:highlight w:val="none"/>
                <w:shd w:val="clear" w:fill="FFFFFF"/>
                <w:lang w:eastAsia="zh-CN" w:bidi="ar-SA"/>
              </w:rPr>
              <w:t>（</w:t>
            </w:r>
            <w:r>
              <w:rPr>
                <w:rStyle w:val="35"/>
                <w:rFonts w:hint="eastAsia" w:ascii="方正仿宋_GBK" w:hAnsi="方正仿宋_GBK" w:eastAsia="方正仿宋_GBK" w:cs="方正仿宋_GBK"/>
                <w:b w:val="0"/>
                <w:bCs/>
                <w:i w:val="0"/>
                <w:iCs w:val="0"/>
                <w:caps w:val="0"/>
                <w:color w:val="auto"/>
                <w:spacing w:val="0"/>
                <w:sz w:val="21"/>
                <w:szCs w:val="21"/>
                <w:highlight w:val="none"/>
                <w:shd w:val="clear" w:fill="FFFFFF"/>
                <w:lang w:eastAsia="zh-CN" w:bidi="ar-SA"/>
              </w:rPr>
              <w:t>即仅满足基础资格要求），本项得 0 分</w:t>
            </w: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，每增加1个持有关键证书人员得1分（1个人持有多个证书的按1个人计算），满分2分。</w:t>
            </w:r>
          </w:p>
          <w:p w14:paraId="0C7BE9B9">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注：上述人员必须提供相关证明资料（包括但不限于：身份证明、相关证书（如有）、实施类似项目证明材料、劳动合同、提供团队人员在本单位缴纳的近六个月的社保缴纳证明等资料）。</w:t>
            </w:r>
          </w:p>
        </w:tc>
      </w:tr>
      <w:tr w14:paraId="7356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continue"/>
            <w:shd w:val="clear" w:color="auto" w:fill="auto"/>
            <w:vAlign w:val="center"/>
          </w:tcPr>
          <w:p w14:paraId="15FD39E8">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p>
        </w:tc>
        <w:tc>
          <w:tcPr>
            <w:tcW w:w="1092" w:type="dxa"/>
            <w:shd w:val="clear" w:color="auto" w:fill="auto"/>
            <w:vAlign w:val="center"/>
          </w:tcPr>
          <w:p w14:paraId="263D9307">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售后服务能力</w:t>
            </w:r>
          </w:p>
          <w:p w14:paraId="536F55C3">
            <w:pPr>
              <w:pStyle w:val="273"/>
              <w:spacing w:line="240" w:lineRule="auto"/>
              <w:jc w:val="left"/>
              <w:rPr>
                <w:rFonts w:hint="eastAsia" w:ascii="方正仿宋_GBK" w:hAnsi="方正仿宋_GBK" w:eastAsia="方正仿宋_GBK" w:cs="方正仿宋_GBK"/>
                <w:color w:val="000000" w:themeColor="text1"/>
                <w:sz w:val="21"/>
                <w:szCs w:val="21"/>
                <w:highlight w:val="none"/>
                <w:lang w:val="en-US"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（8分）</w:t>
            </w:r>
          </w:p>
        </w:tc>
        <w:tc>
          <w:tcPr>
            <w:tcW w:w="7401" w:type="dxa"/>
            <w:shd w:val="clear" w:color="auto" w:fill="auto"/>
            <w:vAlign w:val="top"/>
          </w:tcPr>
          <w:p w14:paraId="442D9B3E">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要求提供完善的售后服务方案，包括但不限于：</w:t>
            </w:r>
          </w:p>
          <w:p w14:paraId="6CBAA4FF">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①响应时间，</w:t>
            </w:r>
          </w:p>
          <w:p w14:paraId="28238E79">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②故障排除时间；</w:t>
            </w:r>
          </w:p>
          <w:p w14:paraId="562A1D69">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③售后服务人员配置（包括但不限于</w:t>
            </w:r>
            <w:r>
              <w:rPr>
                <w:rStyle w:val="35"/>
                <w:rFonts w:hint="eastAsia" w:ascii="方正仿宋_GBK" w:hAnsi="方正仿宋_GBK" w:eastAsia="方正仿宋_GBK" w:cs="方正仿宋_GBK"/>
                <w:b w:val="0"/>
                <w:bCs/>
                <w:color w:val="auto"/>
                <w:sz w:val="21"/>
                <w:szCs w:val="21"/>
                <w:highlight w:val="none"/>
                <w:lang w:eastAsia="zh-CN" w:bidi="ar-SA"/>
              </w:rPr>
              <w:t>提供1年工程师驻场售后服务，</w:t>
            </w:r>
            <w:r>
              <w:rPr>
                <w:rStyle w:val="35"/>
                <w:rFonts w:hint="eastAsia" w:ascii="方正仿宋_GBK" w:hAnsi="方正仿宋_GBK" w:eastAsia="方正仿宋_GBK" w:cs="方正仿宋_GBK"/>
                <w:b w:val="0"/>
                <w:bCs/>
                <w:color w:val="auto"/>
                <w:sz w:val="21"/>
                <w:szCs w:val="21"/>
                <w:highlight w:val="none"/>
                <w:lang w:val="en-US" w:eastAsia="zh-CN" w:bidi="ar-SA"/>
              </w:rPr>
              <w:t>费用由中标方承担，且须包含在投标总价中</w:t>
            </w: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w:t>
            </w:r>
          </w:p>
          <w:p w14:paraId="73F9BF89">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④售后服务承诺事项；</w:t>
            </w:r>
          </w:p>
          <w:p w14:paraId="7A8667ED">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⑤服务措施（包含但不限于确保系统高效稳定运行，协助用户进行数据备份，确保数据的安全性，在数据丢失或损坏的情况下，提供数据恢复服务）；</w:t>
            </w:r>
          </w:p>
          <w:p w14:paraId="79031F8D">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⑥建立服务质量评估机制，定期收集用户的反馈意见，及时改进提高用户满意度；</w:t>
            </w:r>
          </w:p>
          <w:p w14:paraId="7EC3D611">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⑦提供生产或服务厂家项目所在地服务能力证明资料（包括但不限于营业执照、房屋租赁证明等）；</w:t>
            </w:r>
          </w:p>
          <w:p w14:paraId="63803BA8">
            <w:pPr>
              <w:pStyle w:val="273"/>
              <w:spacing w:line="240" w:lineRule="auto"/>
              <w:jc w:val="left"/>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⑧巡检制度和报告；</w:t>
            </w:r>
          </w:p>
          <w:p w14:paraId="3650D962">
            <w:pPr>
              <w:pStyle w:val="273"/>
              <w:spacing w:line="240" w:lineRule="auto"/>
              <w:jc w:val="left"/>
              <w:rPr>
                <w:rFonts w:hint="eastAsia" w:ascii="方正仿宋_GBK" w:hAnsi="方正仿宋_GBK" w:eastAsia="方正仿宋_GBK" w:cs="方正仿宋_GBK"/>
                <w:color w:val="000000" w:themeColor="text1"/>
                <w:sz w:val="21"/>
                <w:szCs w:val="21"/>
                <w:highlight w:val="none"/>
                <w:lang w:eastAsia="zh-CN"/>
                <w14:textFill>
                  <w14:solidFill>
                    <w14:schemeClr w14:val="tx1"/>
                  </w14:solidFill>
                </w14:textFill>
              </w:rPr>
            </w:pPr>
            <w:r>
              <w:rPr>
                <w:rStyle w:val="35"/>
                <w:rFonts w:hint="eastAsia" w:ascii="方正仿宋_GBK" w:hAnsi="方正仿宋_GBK" w:eastAsia="方正仿宋_GBK" w:cs="方正仿宋_GBK"/>
                <w:b w:val="0"/>
                <w:bCs/>
                <w:i w:val="0"/>
                <w:caps w:val="0"/>
                <w:color w:val="auto"/>
                <w:spacing w:val="0"/>
                <w:w w:val="100"/>
                <w:position w:val="0"/>
                <w:sz w:val="21"/>
                <w:szCs w:val="21"/>
                <w:highlight w:val="none"/>
                <w:lang w:val="en-US" w:eastAsia="zh-CN" w:bidi="ar-SA"/>
              </w:rPr>
              <w:t>以上方案内容完整清晰明确且科学合理、可行性高具有针对性并满足采购需求的得8分，每缺少一项内容扣1分，每有一处不具有针对性或逻辑性错误且不完整的扣0.5分；扣完为止。</w:t>
            </w:r>
          </w:p>
        </w:tc>
      </w:tr>
    </w:tbl>
    <w:p w14:paraId="46C33B68">
      <w:pPr>
        <w:numPr>
          <w:ilvl w:val="0"/>
          <w:numId w:val="0"/>
        </w:numPr>
        <w:ind w:leftChars="0"/>
        <w:outlineLvl w:val="9"/>
        <w:rPr>
          <w:rStyle w:val="35"/>
          <w:rFonts w:hint="eastAsia" w:ascii="方正仿宋_GBK" w:hAnsi="方正仿宋_GBK" w:eastAsia="方正仿宋_GBK" w:cs="方正仿宋_GBK"/>
          <w:b/>
          <w:bCs/>
          <w:i w:val="0"/>
          <w:caps w:val="0"/>
          <w:color w:val="000000" w:themeColor="text1"/>
          <w:spacing w:val="0"/>
          <w:w w:val="100"/>
          <w:kern w:val="2"/>
          <w:position w:val="0"/>
          <w:sz w:val="24"/>
          <w:szCs w:val="22"/>
          <w:highlight w:val="none"/>
          <w:lang w:val="en-US" w:eastAsia="zh-CN" w:bidi="ar-SA"/>
          <w14:textFill>
            <w14:solidFill>
              <w14:schemeClr w14:val="tx1"/>
            </w14:solidFill>
          </w14:textFill>
        </w:rPr>
      </w:pPr>
    </w:p>
    <w:p w14:paraId="68CF8DC3">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5"/>
          <w:rFonts w:hint="eastAsia" w:ascii="方正仿宋_GBK" w:hAnsi="方正仿宋_GBK" w:eastAsia="方正仿宋_GBK" w:cs="方正仿宋_GBK"/>
          <w:b/>
          <w:bCs/>
          <w:i w:val="0"/>
          <w:caps w:val="0"/>
          <w:color w:val="000000" w:themeColor="text1"/>
          <w:spacing w:val="0"/>
          <w:w w:val="100"/>
          <w:kern w:val="2"/>
          <w:position w:val="0"/>
          <w:sz w:val="24"/>
          <w:szCs w:val="22"/>
          <w:highlight w:val="none"/>
          <w:lang w:val="en-US" w:eastAsia="zh-CN" w:bidi="ar-SA"/>
          <w14:textFill>
            <w14:solidFill>
              <w14:schemeClr w14:val="tx1"/>
            </w14:solidFill>
          </w14:textFill>
        </w:rPr>
      </w:pPr>
      <w:bookmarkStart w:id="81" w:name="_Toc30254"/>
      <w:bookmarkStart w:id="82" w:name="_Toc178"/>
    </w:p>
    <w:p w14:paraId="68ED86C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5"/>
          <w:rFonts w:hint="eastAsia" w:ascii="方正仿宋_GBK" w:hAnsi="方正仿宋_GBK" w:eastAsia="方正仿宋_GBK" w:cs="方正仿宋_GBK"/>
          <w:b/>
          <w:bCs/>
          <w:i w:val="0"/>
          <w:caps w:val="0"/>
          <w:color w:val="000000" w:themeColor="text1"/>
          <w:spacing w:val="0"/>
          <w:w w:val="100"/>
          <w:kern w:val="2"/>
          <w:position w:val="0"/>
          <w:sz w:val="24"/>
          <w:szCs w:val="22"/>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4"/>
          <w:szCs w:val="22"/>
          <w:highlight w:val="none"/>
          <w:lang w:val="en-US" w:eastAsia="zh-CN" w:bidi="ar-SA"/>
          <w14:textFill>
            <w14:solidFill>
              <w14:schemeClr w14:val="tx1"/>
            </w14:solidFill>
          </w14:textFill>
        </w:rPr>
        <w:t>3、政府招标政策</w:t>
      </w:r>
      <w:bookmarkEnd w:id="81"/>
      <w:bookmarkEnd w:id="82"/>
    </w:p>
    <w:p w14:paraId="5ACE162A">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t>3.1、经评标委员会认可小、微企业产品和产品报价后，投标人相应产品政策计算公式如下：</w:t>
      </w:r>
    </w:p>
    <w:p w14:paraId="04666ED2">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5"/>
          <w:rFonts w:hint="eastAsia" w:ascii="方正仿宋_GBK" w:hAnsi="方正仿宋_GBK" w:eastAsia="方正仿宋_GBK" w:cs="方正仿宋_GBK"/>
          <w:b/>
          <w:bCs/>
          <w:i w:val="0"/>
          <w:caps w:val="0"/>
          <w:color w:val="000000" w:themeColor="text1"/>
          <w:spacing w:val="0"/>
          <w:w w:val="100"/>
          <w:kern w:val="2"/>
          <w:position w:val="0"/>
          <w:sz w:val="24"/>
          <w:szCs w:val="22"/>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t>本项目将对小型和微型企业产品（含监狱企业、残疾人福利性单位）的价格给予10%的扣除，用扣除后的价格参与评审打分</w:t>
      </w:r>
      <w:r>
        <w:rPr>
          <w:rStyle w:val="35"/>
          <w:rFonts w:hint="eastAsia" w:ascii="方正仿宋_GBK" w:hAnsi="方正仿宋_GBK" w:eastAsia="方正仿宋_GBK" w:cs="方正仿宋_GBK"/>
          <w:b/>
          <w:bCs/>
          <w:i w:val="0"/>
          <w:caps w:val="0"/>
          <w:color w:val="000000" w:themeColor="text1"/>
          <w:spacing w:val="0"/>
          <w:w w:val="100"/>
          <w:kern w:val="2"/>
          <w:position w:val="0"/>
          <w:sz w:val="24"/>
          <w:szCs w:val="22"/>
          <w:highlight w:val="none"/>
          <w:lang w:val="en-US" w:eastAsia="zh-CN" w:bidi="ar-SA"/>
          <w14:textFill>
            <w14:solidFill>
              <w14:schemeClr w14:val="tx1"/>
            </w14:solidFill>
          </w14:textFill>
        </w:rPr>
        <w:t>。（本项目适用）</w:t>
      </w:r>
    </w:p>
    <w:p w14:paraId="673F7281">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t>若投标商和小微企业产品/服务制造商均符合小微企业条件，并且提供了《中小企业声明函》及加盖单位公章的声明函附件（须说明投标商和产品制造商的从业人员、营业收入、资产总额等相关情况）的，则其评标价格=投标人报价中属于小型和微型企业产品的价格部分×（100%-10%）+投标商报价中不属于小型和微型企业产品的价格部分；否则，其评标价=投标报价。</w:t>
      </w:r>
      <w:r>
        <w:rPr>
          <w:rStyle w:val="35"/>
          <w:rFonts w:hint="eastAsia" w:ascii="方正仿宋_GBK" w:hAnsi="方正仿宋_GBK" w:eastAsia="方正仿宋_GBK" w:cs="方正仿宋_GBK"/>
          <w:b/>
          <w:bCs/>
          <w:i w:val="0"/>
          <w:caps w:val="0"/>
          <w:color w:val="000000" w:themeColor="text1"/>
          <w:spacing w:val="0"/>
          <w:w w:val="100"/>
          <w:kern w:val="2"/>
          <w:position w:val="0"/>
          <w:sz w:val="24"/>
          <w:szCs w:val="22"/>
          <w:highlight w:val="none"/>
          <w:lang w:val="en-US" w:eastAsia="zh-CN" w:bidi="ar-SA"/>
          <w14:textFill>
            <w14:solidFill>
              <w14:schemeClr w14:val="tx1"/>
            </w14:solidFill>
          </w14:textFill>
        </w:rPr>
        <w:t>（本项目适用）</w:t>
      </w:r>
    </w:p>
    <w:p w14:paraId="56913474">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pPr>
      <w:bookmarkStart w:id="83" w:name="_Toc31243"/>
      <w:bookmarkStart w:id="84" w:name="_Toc6151"/>
      <w:r>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t>4、评标原则</w:t>
      </w:r>
      <w:bookmarkEnd w:id="83"/>
      <w:bookmarkEnd w:id="84"/>
    </w:p>
    <w:p w14:paraId="23A4087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t>4.1、评标委员会应当执行连续评标的原则完成全部评标工作。只有发生不可抗力导致评标工作无法继续时，评标活动方可暂停。发生评标暂停情况时，评标委员会应当封存全部投标文件和评标记录，待不可抗力的影响结束且具备继续评标的条件时，由原评标委员会继续评标。</w:t>
      </w:r>
    </w:p>
    <w:p w14:paraId="231EE2CB">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t>4.2、除非发生下列情况之一，评标委员会成员不得在评标中途更换：(1)因不可抗拒的客观原因，不能到场或需在评标中途退出评标活动；(2)根据法律法规规定，某个或某几个评标委员会成员需要回避。退出评标的评标委员会成员，其已完成的评标行为无效。根据本招标文件规定的评标委员会成员产生方式另行确定替代者进行评标。</w:t>
      </w:r>
    </w:p>
    <w:p w14:paraId="01EC7B06">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t>4.3、在任何评标环节中，需评标委员会就某项评审结论做出表决的，由评标委员会全体成员按照少数服从多数的原则，以记名投票方式表决。</w:t>
      </w:r>
    </w:p>
    <w:p w14:paraId="290477A8">
      <w:pPr>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jc w:val="both"/>
        <w:textAlignment w:val="baseline"/>
        <w:outlineLvl w:val="9"/>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pPr>
      <w:bookmarkStart w:id="85" w:name="_Toc2064"/>
      <w:bookmarkStart w:id="86" w:name="_Toc6611"/>
      <w:r>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t>5、中标人的确定</w:t>
      </w:r>
      <w:bookmarkEnd w:id="85"/>
      <w:bookmarkEnd w:id="86"/>
    </w:p>
    <w:p w14:paraId="6C271BC4">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t>5.1、评标委员会按照招标文件的评标办法负责向招标人推荐一家或一至三家投标人为中标候选人。招标代理机构应当在评审结束后2个工作日内将评审报告送招标人确认。招标人应当在收到评审报告后3个工作日内，从评审报告提出的成交候选投标人中，按照排序由高到低的原则确定成交投标人，也可以书面授权评标委员会直接确定中标投标人。招标人逾期未确定中标投标人且不提出异议的，视为确定评审报告提出的排序第一的投标人为中标投标人。</w:t>
      </w:r>
    </w:p>
    <w:p w14:paraId="1E7104E1">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2"/>
          <w:highlight w:val="none"/>
          <w:lang w:val="en-US" w:eastAsia="zh-CN" w:bidi="ar-SA"/>
          <w14:textFill>
            <w14:solidFill>
              <w14:schemeClr w14:val="tx1"/>
            </w14:solidFill>
          </w14:textFill>
        </w:rPr>
        <w:t>5.2、中标投标人拒绝与招标人签订合同的，招标人可以按照评审报告推荐的中标人名单排序，确定下一候选人为中标人，也可以重新开展政府招标活动。</w:t>
      </w:r>
    </w:p>
    <w:p w14:paraId="7ADBDBE9">
      <w:pP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br w:type="page"/>
      </w:r>
    </w:p>
    <w:p w14:paraId="2602EAB2">
      <w:pPr>
        <w:keepNext w:val="0"/>
        <w:keepLines w:val="0"/>
        <w:pageBreakBefore w:val="0"/>
        <w:widowControl/>
        <w:kinsoku/>
        <w:wordWrap/>
        <w:overflowPunct w:val="0"/>
        <w:topLinePunct w:val="0"/>
        <w:autoSpaceDE/>
        <w:autoSpaceDN/>
        <w:bidi w:val="0"/>
        <w:spacing w:line="20" w:lineRule="exact"/>
        <w:rPr>
          <w:rFonts w:hint="eastAsia" w:ascii="宋体" w:hAnsi="宋体" w:eastAsia="宋体" w:cs="宋体"/>
          <w:color w:val="000000" w:themeColor="text1"/>
          <w:spacing w:val="0"/>
          <w:position w:val="0"/>
          <w:highlight w:val="none"/>
          <w14:textFill>
            <w14:solidFill>
              <w14:schemeClr w14:val="tx1"/>
            </w14:solidFill>
          </w14:textFill>
        </w:rPr>
      </w:pPr>
      <w:bookmarkStart w:id="87" w:name="_Toc9007"/>
      <w:bookmarkStart w:id="88" w:name="_Toc32127"/>
      <w:r>
        <w:rPr>
          <w:rFonts w:hint="eastAsia" w:ascii="宋体" w:hAnsi="宋体" w:eastAsia="宋体" w:cs="宋体"/>
          <w:color w:val="000000" w:themeColor="text1"/>
          <w:spacing w:val="0"/>
          <w:position w:val="0"/>
          <w:highlight w:val="none"/>
          <w14:textFill>
            <w14:solidFill>
              <w14:schemeClr w14:val="tx1"/>
            </w14:solidFill>
          </w14:textFill>
        </w:rPr>
        <w:drawing>
          <wp:inline distT="0" distB="0" distL="0" distR="0">
            <wp:extent cx="6172835" cy="76200"/>
            <wp:effectExtent l="0" t="0" r="18415" b="0"/>
            <wp:docPr id="11" name="IM 4"/>
            <wp:cNvGraphicFramePr/>
            <a:graphic xmlns:a="http://schemas.openxmlformats.org/drawingml/2006/main">
              <a:graphicData uri="http://schemas.openxmlformats.org/drawingml/2006/picture">
                <pic:pic xmlns:pic="http://schemas.openxmlformats.org/drawingml/2006/picture">
                  <pic:nvPicPr>
                    <pic:cNvPr id="11" name="IM 4"/>
                    <pic:cNvPicPr/>
                  </pic:nvPicPr>
                  <pic:blipFill>
                    <a:blip r:embed="rId32"/>
                    <a:stretch>
                      <a:fillRect/>
                    </a:stretch>
                  </pic:blipFill>
                  <pic:spPr>
                    <a:xfrm>
                      <a:off x="0" y="0"/>
                      <a:ext cx="6172835" cy="76200"/>
                    </a:xfrm>
                    <a:prstGeom prst="rect">
                      <a:avLst/>
                    </a:prstGeom>
                  </pic:spPr>
                </pic:pic>
              </a:graphicData>
            </a:graphic>
          </wp:inline>
        </w:drawing>
      </w:r>
    </w:p>
    <w:p w14:paraId="73EA2350">
      <w:pPr>
        <w:keepNext w:val="0"/>
        <w:keepLines w:val="0"/>
        <w:pageBreakBefore w:val="0"/>
        <w:widowControl/>
        <w:kinsoku/>
        <w:wordWrap/>
        <w:overflowPunct w:val="0"/>
        <w:topLinePunct w:val="0"/>
        <w:autoSpaceDE/>
        <w:autoSpaceDN/>
        <w:bidi w:val="0"/>
        <w:spacing w:before="69" w:line="390" w:lineRule="exact"/>
        <w:jc w:val="center"/>
        <w:rPr>
          <w:rFonts w:hint="eastAsia" w:ascii="宋体" w:hAnsi="宋体" w:eastAsia="宋体" w:cs="宋体"/>
          <w:color w:val="000000" w:themeColor="text1"/>
          <w:spacing w:val="0"/>
          <w:position w:val="0"/>
          <w:highlight w:val="none"/>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36"/>
          <w:szCs w:val="24"/>
          <w:highlight w:val="none"/>
          <w:lang w:val="en-US" w:eastAsia="zh-CN" w:bidi="ar-SA"/>
          <w14:textFill>
            <w14:solidFill>
              <w14:schemeClr w14:val="tx1"/>
            </w14:solidFill>
          </w14:textFill>
        </w:rPr>
        <w:t>第五部分  政府采购合同</w:t>
      </w:r>
    </w:p>
    <w:p w14:paraId="61A2D46C">
      <w:pPr>
        <w:keepNext w:val="0"/>
        <w:keepLines w:val="0"/>
        <w:pageBreakBefore w:val="0"/>
        <w:widowControl/>
        <w:kinsoku/>
        <w:wordWrap/>
        <w:overflowPunct w:val="0"/>
        <w:topLinePunct w:val="0"/>
        <w:autoSpaceDE/>
        <w:autoSpaceDN/>
        <w:bidi w:val="0"/>
        <w:spacing w:line="20" w:lineRule="exact"/>
        <w:rPr>
          <w:rFonts w:hint="eastAsia" w:ascii="宋体" w:hAnsi="宋体" w:eastAsia="宋体" w:cs="宋体"/>
          <w:color w:val="000000" w:themeColor="text1"/>
          <w:spacing w:val="0"/>
          <w:position w:val="0"/>
          <w:highlight w:val="none"/>
          <w14:textFill>
            <w14:solidFill>
              <w14:schemeClr w14:val="tx1"/>
            </w14:solidFill>
          </w14:textFill>
        </w:rPr>
      </w:pPr>
    </w:p>
    <w:p w14:paraId="275752ED">
      <w:pPr>
        <w:keepNext w:val="0"/>
        <w:keepLines w:val="0"/>
        <w:pageBreakBefore w:val="0"/>
        <w:widowControl/>
        <w:kinsoku/>
        <w:wordWrap/>
        <w:overflowPunct w:val="0"/>
        <w:topLinePunct w:val="0"/>
        <w:autoSpaceDE/>
        <w:autoSpaceDN/>
        <w:bidi w:val="0"/>
        <w:spacing w:line="20" w:lineRule="exact"/>
        <w:rPr>
          <w:rFonts w:hint="eastAsia" w:ascii="宋体" w:hAnsi="宋体" w:eastAsia="宋体" w:cs="宋体"/>
          <w:color w:val="000000" w:themeColor="text1"/>
          <w:spacing w:val="0"/>
          <w:position w:val="0"/>
          <w:highlight w:val="none"/>
          <w14:textFill>
            <w14:solidFill>
              <w14:schemeClr w14:val="tx1"/>
            </w14:solidFill>
          </w14:textFill>
        </w:rPr>
      </w:pPr>
    </w:p>
    <w:p w14:paraId="2D0B6C44">
      <w:pPr>
        <w:keepNext w:val="0"/>
        <w:keepLines w:val="0"/>
        <w:pageBreakBefore w:val="0"/>
        <w:widowControl/>
        <w:kinsoku/>
        <w:wordWrap/>
        <w:overflowPunct w:val="0"/>
        <w:topLinePunct w:val="0"/>
        <w:autoSpaceDE/>
        <w:autoSpaceDN/>
        <w:bidi w:val="0"/>
        <w:spacing w:line="20" w:lineRule="exact"/>
        <w:rPr>
          <w:rFonts w:hint="eastAsia" w:ascii="宋体" w:hAnsi="宋体" w:eastAsia="宋体" w:cs="宋体"/>
          <w:color w:val="000000" w:themeColor="text1"/>
          <w:spacing w:val="0"/>
          <w:position w:val="0"/>
          <w:highlight w:val="none"/>
          <w14:textFill>
            <w14:solidFill>
              <w14:schemeClr w14:val="tx1"/>
            </w14:solidFill>
          </w14:textFill>
        </w:rPr>
      </w:pPr>
    </w:p>
    <w:p w14:paraId="6BABA23D">
      <w:pPr>
        <w:keepNext w:val="0"/>
        <w:keepLines w:val="0"/>
        <w:pageBreakBefore w:val="0"/>
        <w:widowControl/>
        <w:kinsoku/>
        <w:wordWrap/>
        <w:overflowPunct w:val="0"/>
        <w:topLinePunct w:val="0"/>
        <w:autoSpaceDE/>
        <w:autoSpaceDN/>
        <w:bidi w:val="0"/>
        <w:spacing w:before="113" w:line="221" w:lineRule="auto"/>
        <w:jc w:val="center"/>
        <w:rPr>
          <w:rFonts w:hint="eastAsia" w:ascii="宋体" w:hAnsi="宋体" w:eastAsia="宋体" w:cs="宋体"/>
          <w:spacing w:val="0"/>
          <w:position w:val="0"/>
          <w:sz w:val="40"/>
          <w:szCs w:val="40"/>
        </w:rPr>
      </w:pPr>
      <w:r>
        <w:rPr>
          <w:rFonts w:hint="eastAsia" w:ascii="宋体" w:hAnsi="宋体" w:eastAsia="宋体" w:cs="宋体"/>
          <w:b/>
          <w:bCs/>
          <w:spacing w:val="0"/>
          <w:position w:val="0"/>
          <w:sz w:val="40"/>
          <w:szCs w:val="40"/>
          <w:lang w:val="en-US" w:eastAsia="zh-CN"/>
        </w:rPr>
        <w:t>XX采购合</w:t>
      </w:r>
      <w:r>
        <w:rPr>
          <w:rFonts w:hint="eastAsia" w:ascii="宋体" w:hAnsi="宋体" w:eastAsia="宋体" w:cs="宋体"/>
          <w:b/>
          <w:bCs/>
          <w:spacing w:val="0"/>
          <w:position w:val="0"/>
          <w:sz w:val="40"/>
          <w:szCs w:val="40"/>
        </w:rPr>
        <w:t>同</w:t>
      </w:r>
    </w:p>
    <w:p w14:paraId="62832AB5">
      <w:pPr>
        <w:keepNext w:val="0"/>
        <w:keepLines w:val="0"/>
        <w:pageBreakBefore w:val="0"/>
        <w:widowControl/>
        <w:kinsoku/>
        <w:wordWrap/>
        <w:overflowPunct w:val="0"/>
        <w:topLinePunct w:val="0"/>
        <w:autoSpaceDE/>
        <w:autoSpaceDN/>
        <w:bidi w:val="0"/>
        <w:spacing w:before="82" w:line="219" w:lineRule="auto"/>
        <w:ind w:left="213"/>
        <w:rPr>
          <w:rFonts w:hint="eastAsia" w:ascii="宋体" w:hAnsi="宋体" w:eastAsia="宋体" w:cs="宋体"/>
          <w:b/>
          <w:bCs/>
          <w:spacing w:val="0"/>
          <w:position w:val="0"/>
          <w:sz w:val="21"/>
          <w:szCs w:val="21"/>
        </w:rPr>
      </w:pPr>
    </w:p>
    <w:p w14:paraId="06D530AB">
      <w:pPr>
        <w:keepNext w:val="0"/>
        <w:keepLines w:val="0"/>
        <w:pageBreakBefore w:val="0"/>
        <w:widowControl/>
        <w:kinsoku/>
        <w:wordWrap/>
        <w:overflowPunct w:val="0"/>
        <w:topLinePunct w:val="0"/>
        <w:autoSpaceDE/>
        <w:autoSpaceDN/>
        <w:bidi w:val="0"/>
        <w:spacing w:before="82" w:line="219" w:lineRule="auto"/>
        <w:ind w:left="213"/>
        <w:rPr>
          <w:rFonts w:hint="eastAsia" w:ascii="宋体" w:hAnsi="宋体" w:eastAsia="宋体" w:cs="宋体"/>
          <w:spacing w:val="0"/>
          <w:position w:val="0"/>
          <w:sz w:val="21"/>
          <w:szCs w:val="21"/>
          <w:lang w:eastAsia="zh-CN"/>
        </w:rPr>
      </w:pPr>
      <w:r>
        <w:rPr>
          <w:rFonts w:hint="eastAsia" w:ascii="宋体" w:hAnsi="宋体" w:eastAsia="宋体" w:cs="宋体"/>
          <w:b/>
          <w:bCs/>
          <w:spacing w:val="0"/>
          <w:position w:val="0"/>
          <w:sz w:val="21"/>
          <w:szCs w:val="21"/>
        </w:rPr>
        <w:t>甲方：</w:t>
      </w:r>
      <w:r>
        <w:rPr>
          <w:rFonts w:hint="eastAsia" w:ascii="宋体" w:hAnsi="宋体" w:eastAsia="宋体" w:cs="宋体"/>
          <w:b/>
          <w:bCs/>
          <w:spacing w:val="0"/>
          <w:position w:val="0"/>
          <w:sz w:val="21"/>
          <w:szCs w:val="21"/>
          <w:lang w:eastAsia="zh-CN"/>
        </w:rPr>
        <w:t>乌鲁木齐市米东区中医医院</w:t>
      </w:r>
    </w:p>
    <w:p w14:paraId="40A5C5C6">
      <w:pPr>
        <w:keepNext w:val="0"/>
        <w:keepLines w:val="0"/>
        <w:pageBreakBefore w:val="0"/>
        <w:widowControl/>
        <w:kinsoku/>
        <w:wordWrap/>
        <w:overflowPunct w:val="0"/>
        <w:topLinePunct w:val="0"/>
        <w:autoSpaceDE/>
        <w:autoSpaceDN/>
        <w:bidi w:val="0"/>
        <w:spacing w:before="100" w:line="219" w:lineRule="auto"/>
        <w:ind w:left="193"/>
        <w:rPr>
          <w:rFonts w:hint="default" w:ascii="宋体" w:hAnsi="宋体" w:eastAsia="宋体" w:cs="宋体"/>
          <w:spacing w:val="0"/>
          <w:position w:val="0"/>
          <w:sz w:val="21"/>
          <w:szCs w:val="21"/>
          <w:u w:val="single"/>
          <w:lang w:val="en-US" w:eastAsia="zh-CN"/>
        </w:rPr>
      </w:pPr>
      <w:r>
        <w:rPr>
          <w:rFonts w:hint="eastAsia" w:ascii="宋体" w:hAnsi="宋体" w:eastAsia="宋体" w:cs="宋体"/>
          <w:b/>
          <w:bCs/>
          <w:spacing w:val="0"/>
          <w:position w:val="0"/>
          <w:sz w:val="21"/>
          <w:szCs w:val="21"/>
        </w:rPr>
        <w:t>乙方：</w:t>
      </w:r>
      <w:r>
        <w:rPr>
          <w:rFonts w:hint="eastAsia" w:ascii="宋体" w:hAnsi="宋体" w:eastAsia="宋体" w:cs="宋体"/>
          <w:b/>
          <w:bCs/>
          <w:spacing w:val="0"/>
          <w:position w:val="0"/>
          <w:sz w:val="21"/>
          <w:szCs w:val="21"/>
          <w:u w:val="single"/>
          <w:lang w:val="en-US" w:eastAsia="zh-CN"/>
        </w:rPr>
        <w:t xml:space="preserve">                        </w:t>
      </w:r>
    </w:p>
    <w:p w14:paraId="3286A381">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甲乙双方根据《中华人民共和国民法典》</w:t>
      </w:r>
      <w:r>
        <w:rPr>
          <w:rFonts w:hint="eastAsia" w:ascii="宋体" w:hAnsi="宋体" w:eastAsia="宋体" w:cs="宋体"/>
          <w:spacing w:val="0"/>
          <w:position w:val="0"/>
          <w:sz w:val="21"/>
          <w:szCs w:val="21"/>
          <w:lang w:eastAsia="zh-CN"/>
        </w:rPr>
        <w:t>、</w:t>
      </w:r>
      <w:r>
        <w:rPr>
          <w:rFonts w:hint="eastAsia" w:ascii="宋体" w:hAnsi="宋体" w:eastAsia="宋体" w:cs="宋体"/>
          <w:spacing w:val="0"/>
          <w:position w:val="0"/>
          <w:sz w:val="21"/>
          <w:szCs w:val="21"/>
        </w:rPr>
        <w:t>《中华人民共和国政府采购法》、《中华人民共和国政府采购法</w:t>
      </w:r>
      <w:r>
        <w:rPr>
          <w:rFonts w:hint="eastAsia" w:ascii="宋体" w:hAnsi="宋体" w:eastAsia="宋体" w:cs="宋体"/>
          <w:spacing w:val="0"/>
          <w:position w:val="0"/>
          <w:sz w:val="21"/>
          <w:szCs w:val="21"/>
          <w:highlight w:val="none"/>
          <w:lang w:val="en-US" w:eastAsia="zh-CN"/>
        </w:rPr>
        <w:t>实施条例</w:t>
      </w:r>
      <w:r>
        <w:rPr>
          <w:rFonts w:hint="eastAsia" w:ascii="宋体" w:hAnsi="宋体" w:eastAsia="宋体" w:cs="宋体"/>
          <w:spacing w:val="0"/>
          <w:position w:val="0"/>
          <w:sz w:val="21"/>
          <w:szCs w:val="21"/>
          <w:highlight w:val="none"/>
        </w:rPr>
        <w:t>》及其他相关法律法规的规定，本着平等互利、协商一致、等价有偿的原则，就甲方购买乙方的设备并由</w:t>
      </w:r>
      <w:r>
        <w:rPr>
          <w:rFonts w:hint="eastAsia" w:ascii="宋体" w:hAnsi="宋体" w:eastAsia="宋体" w:cs="宋体"/>
          <w:spacing w:val="0"/>
          <w:position w:val="0"/>
          <w:sz w:val="21"/>
          <w:szCs w:val="21"/>
        </w:rPr>
        <w:t>乙方提供相关服务事宜，达成一致，协议如下：</w:t>
      </w:r>
    </w:p>
    <w:p w14:paraId="77B8B42F">
      <w:pPr>
        <w:keepNext w:val="0"/>
        <w:keepLines w:val="0"/>
        <w:pageBreakBefore w:val="0"/>
        <w:widowControl/>
        <w:kinsoku/>
        <w:wordWrap/>
        <w:overflowPunct w:val="0"/>
        <w:topLinePunct w:val="0"/>
        <w:autoSpaceDE/>
        <w:autoSpaceDN/>
        <w:bidi w:val="0"/>
        <w:spacing w:before="102" w:line="219" w:lineRule="auto"/>
        <w:ind w:left="100"/>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一、设备名称、规格(型号)、数量详见下表</w:t>
      </w:r>
    </w:p>
    <w:tbl>
      <w:tblPr>
        <w:tblStyle w:val="31"/>
        <w:tblW w:w="5115" w:type="pct"/>
        <w:tblInd w:w="-2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6"/>
        <w:gridCol w:w="1731"/>
        <w:gridCol w:w="965"/>
        <w:gridCol w:w="1203"/>
        <w:gridCol w:w="598"/>
        <w:gridCol w:w="634"/>
        <w:gridCol w:w="1034"/>
        <w:gridCol w:w="1034"/>
        <w:gridCol w:w="615"/>
      </w:tblGrid>
      <w:tr w14:paraId="67CB3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A2140">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序号</w:t>
            </w:r>
          </w:p>
        </w:tc>
        <w:tc>
          <w:tcPr>
            <w:tcW w:w="1007" w:type="pct"/>
            <w:tcBorders>
              <w:top w:val="single" w:color="000000" w:sz="4" w:space="0"/>
              <w:left w:val="single" w:color="000000" w:sz="4" w:space="0"/>
              <w:bottom w:val="nil"/>
              <w:right w:val="single" w:color="000000" w:sz="4" w:space="0"/>
            </w:tcBorders>
            <w:shd w:val="clear" w:color="auto" w:fill="auto"/>
            <w:vAlign w:val="center"/>
          </w:tcPr>
          <w:p w14:paraId="5838BBA6">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名称</w:t>
            </w:r>
          </w:p>
        </w:tc>
        <w:tc>
          <w:tcPr>
            <w:tcW w:w="564" w:type="pct"/>
            <w:tcBorders>
              <w:top w:val="single" w:color="000000" w:sz="4" w:space="0"/>
              <w:left w:val="single" w:color="000000" w:sz="4" w:space="0"/>
              <w:bottom w:val="nil"/>
              <w:right w:val="single" w:color="000000" w:sz="4" w:space="0"/>
            </w:tcBorders>
            <w:shd w:val="clear" w:color="auto" w:fill="auto"/>
            <w:vAlign w:val="center"/>
          </w:tcPr>
          <w:p w14:paraId="0C4A1DD0">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品牌</w:t>
            </w:r>
          </w:p>
        </w:tc>
        <w:tc>
          <w:tcPr>
            <w:tcW w:w="702" w:type="pct"/>
            <w:tcBorders>
              <w:top w:val="single" w:color="000000" w:sz="4" w:space="0"/>
              <w:left w:val="single" w:color="000000" w:sz="4" w:space="0"/>
              <w:bottom w:val="nil"/>
              <w:right w:val="single" w:color="000000" w:sz="4" w:space="0"/>
            </w:tcBorders>
            <w:shd w:val="clear" w:color="auto" w:fill="auto"/>
            <w:vAlign w:val="center"/>
          </w:tcPr>
          <w:p w14:paraId="459CDDF6">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规格型号</w:t>
            </w:r>
          </w:p>
        </w:tc>
        <w:tc>
          <w:tcPr>
            <w:tcW w:w="352" w:type="pct"/>
            <w:tcBorders>
              <w:top w:val="single" w:color="000000" w:sz="4" w:space="0"/>
              <w:left w:val="single" w:color="000000" w:sz="4" w:space="0"/>
              <w:bottom w:val="nil"/>
              <w:right w:val="single" w:color="000000" w:sz="4" w:space="0"/>
            </w:tcBorders>
            <w:shd w:val="clear" w:color="auto" w:fill="auto"/>
            <w:vAlign w:val="center"/>
          </w:tcPr>
          <w:p w14:paraId="04301771">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单位</w:t>
            </w:r>
          </w:p>
        </w:tc>
        <w:tc>
          <w:tcPr>
            <w:tcW w:w="373" w:type="pct"/>
            <w:tcBorders>
              <w:top w:val="single" w:color="000000" w:sz="4" w:space="0"/>
              <w:left w:val="single" w:color="000000" w:sz="4" w:space="0"/>
              <w:bottom w:val="nil"/>
              <w:right w:val="single" w:color="000000" w:sz="4" w:space="0"/>
            </w:tcBorders>
            <w:shd w:val="clear" w:color="auto" w:fill="auto"/>
            <w:vAlign w:val="center"/>
          </w:tcPr>
          <w:p w14:paraId="1BA6EA7F">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数量</w:t>
            </w:r>
          </w:p>
        </w:tc>
        <w:tc>
          <w:tcPr>
            <w:tcW w:w="604" w:type="pct"/>
            <w:tcBorders>
              <w:top w:val="single" w:color="000000" w:sz="4" w:space="0"/>
              <w:left w:val="single" w:color="000000" w:sz="4" w:space="0"/>
              <w:bottom w:val="nil"/>
              <w:right w:val="single" w:color="000000" w:sz="4" w:space="0"/>
            </w:tcBorders>
            <w:shd w:val="clear" w:color="auto" w:fill="auto"/>
            <w:vAlign w:val="center"/>
          </w:tcPr>
          <w:p w14:paraId="54A1C540">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含税单价(元)</w:t>
            </w:r>
          </w:p>
        </w:tc>
        <w:tc>
          <w:tcPr>
            <w:tcW w:w="604" w:type="pct"/>
            <w:tcBorders>
              <w:top w:val="single" w:color="000000" w:sz="4" w:space="0"/>
              <w:left w:val="single" w:color="000000" w:sz="4" w:space="0"/>
              <w:bottom w:val="nil"/>
              <w:right w:val="single" w:color="000000" w:sz="4" w:space="0"/>
            </w:tcBorders>
            <w:shd w:val="clear" w:color="auto" w:fill="auto"/>
            <w:vAlign w:val="center"/>
          </w:tcPr>
          <w:p w14:paraId="407D1D99">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合计金额(元)</w:t>
            </w:r>
          </w:p>
        </w:tc>
        <w:tc>
          <w:tcPr>
            <w:tcW w:w="358" w:type="pct"/>
            <w:tcBorders>
              <w:top w:val="single" w:color="000000" w:sz="4" w:space="0"/>
              <w:left w:val="single" w:color="000000" w:sz="4" w:space="0"/>
              <w:bottom w:val="nil"/>
              <w:right w:val="single" w:color="000000" w:sz="4" w:space="0"/>
            </w:tcBorders>
            <w:shd w:val="clear" w:color="auto" w:fill="auto"/>
            <w:vAlign w:val="center"/>
          </w:tcPr>
          <w:p w14:paraId="0E9FC3A1">
            <w:pPr>
              <w:keepNext w:val="0"/>
              <w:keepLines w:val="0"/>
              <w:pageBreakBefore w:val="0"/>
              <w:widowControl/>
              <w:kinsoku/>
              <w:wordWrap/>
              <w:overflowPunct w:val="0"/>
              <w:topLinePunct w:val="0"/>
              <w:autoSpaceDE/>
              <w:autoSpaceDN/>
              <w:bidi w:val="0"/>
              <w:spacing w:before="104" w:line="272" w:lineRule="auto"/>
              <w:ind w:right="65"/>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备注</w:t>
            </w:r>
          </w:p>
        </w:tc>
      </w:tr>
      <w:tr w14:paraId="754BA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32" w:type="pct"/>
            <w:tcBorders>
              <w:top w:val="single" w:color="000000" w:sz="4" w:space="0"/>
              <w:left w:val="single" w:color="000000" w:sz="4" w:space="0"/>
              <w:bottom w:val="nil"/>
              <w:right w:val="single" w:color="000000" w:sz="4" w:space="0"/>
            </w:tcBorders>
            <w:shd w:val="clear" w:color="auto" w:fill="auto"/>
            <w:vAlign w:val="center"/>
          </w:tcPr>
          <w:p w14:paraId="2C771852">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1</w:t>
            </w: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E1DC9">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44ABD">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E860B">
            <w:pPr>
              <w:keepNext w:val="0"/>
              <w:keepLines w:val="0"/>
              <w:pageBreakBefore w:val="0"/>
              <w:widowControl/>
              <w:kinsoku/>
              <w:wordWrap/>
              <w:overflowPunct w:val="0"/>
              <w:topLinePunct w:val="0"/>
              <w:autoSpaceDE/>
              <w:autoSpaceDN/>
              <w:bidi w:val="0"/>
              <w:spacing w:before="104" w:line="272" w:lineRule="auto"/>
              <w:ind w:right="65" w:firstLine="450"/>
              <w:jc w:val="both"/>
              <w:rPr>
                <w:rFonts w:hint="default" w:ascii="宋体" w:hAnsi="宋体" w:eastAsia="宋体" w:cs="宋体"/>
                <w:spacing w:val="0"/>
                <w:position w:val="0"/>
                <w:sz w:val="21"/>
                <w:szCs w:val="21"/>
                <w:lang w:val="en-US" w:eastAsia="zh-CN"/>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051E4">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84848">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A7151">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E37FE">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F955E">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r>
      <w:tr w14:paraId="71AFF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28EDF">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10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35326">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6F43B">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85FD5">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B0577">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05217">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D896A">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2D447">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D6575">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p>
        </w:tc>
      </w:tr>
      <w:tr w14:paraId="01C27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A450E6B">
            <w:pPr>
              <w:keepNext w:val="0"/>
              <w:keepLines w:val="0"/>
              <w:pageBreakBefore w:val="0"/>
              <w:widowControl/>
              <w:kinsoku/>
              <w:wordWrap/>
              <w:overflowPunct w:val="0"/>
              <w:topLinePunct w:val="0"/>
              <w:autoSpaceDE/>
              <w:autoSpaceDN/>
              <w:bidi w:val="0"/>
              <w:spacing w:before="104" w:line="272" w:lineRule="auto"/>
              <w:ind w:right="65" w:firstLine="45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总计：        (小写)  元</w:t>
            </w:r>
          </w:p>
        </w:tc>
      </w:tr>
    </w:tbl>
    <w:p w14:paraId="4172D9D4">
      <w:pPr>
        <w:keepNext w:val="0"/>
        <w:keepLines w:val="0"/>
        <w:pageBreakBefore w:val="0"/>
        <w:widowControl/>
        <w:kinsoku/>
        <w:wordWrap/>
        <w:overflowPunct w:val="0"/>
        <w:topLinePunct w:val="0"/>
        <w:autoSpaceDE/>
        <w:autoSpaceDN/>
        <w:bidi w:val="0"/>
        <w:spacing w:before="102" w:line="219" w:lineRule="auto"/>
        <w:rPr>
          <w:rFonts w:hint="eastAsia" w:ascii="宋体" w:hAnsi="宋体" w:eastAsia="宋体" w:cs="宋体"/>
          <w:spacing w:val="0"/>
          <w:position w:val="0"/>
          <w:sz w:val="21"/>
          <w:szCs w:val="21"/>
        </w:rPr>
      </w:pPr>
    </w:p>
    <w:p w14:paraId="5DDB3F14">
      <w:pPr>
        <w:keepNext w:val="0"/>
        <w:keepLines w:val="0"/>
        <w:pageBreakBefore w:val="0"/>
        <w:widowControl/>
        <w:kinsoku/>
        <w:wordWrap/>
        <w:overflowPunct w:val="0"/>
        <w:topLinePunct w:val="0"/>
        <w:autoSpaceDE/>
        <w:autoSpaceDN/>
        <w:bidi w:val="0"/>
        <w:spacing w:line="27" w:lineRule="exact"/>
        <w:rPr>
          <w:rFonts w:hint="eastAsia" w:ascii="宋体" w:hAnsi="宋体" w:eastAsia="宋体" w:cs="宋体"/>
          <w:spacing w:val="0"/>
          <w:position w:val="0"/>
        </w:rPr>
      </w:pPr>
    </w:p>
    <w:p w14:paraId="12FEF4B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本合同为固定总价，上述合同总价为固定不变金额，包括但不限于以下全部项目：货物供给、货物包装、运输费、装卸费、安装调试费、税金、相关手续费、保修费和保险等的全部费用。乙方应保证甲方除支付合同约定货款之外无需再行支付其他任何费用和款项。</w:t>
      </w:r>
    </w:p>
    <w:p w14:paraId="09DB93A1">
      <w:pPr>
        <w:keepNext w:val="0"/>
        <w:keepLines w:val="0"/>
        <w:pageBreakBefore w:val="0"/>
        <w:widowControl/>
        <w:kinsoku/>
        <w:wordWrap/>
        <w:overflowPunct w:val="0"/>
        <w:topLinePunct w:val="0"/>
        <w:autoSpaceDE/>
        <w:autoSpaceDN/>
        <w:bidi w:val="0"/>
        <w:spacing w:before="81" w:line="219" w:lineRule="auto"/>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二</w:t>
      </w:r>
      <w:r>
        <w:rPr>
          <w:rFonts w:hint="eastAsia" w:ascii="宋体" w:hAnsi="宋体" w:eastAsia="宋体" w:cs="宋体"/>
          <w:spacing w:val="0"/>
          <w:position w:val="0"/>
          <w:sz w:val="21"/>
          <w:szCs w:val="21"/>
        </w:rPr>
        <w:t>、系统配置：详见附件</w:t>
      </w:r>
    </w:p>
    <w:p w14:paraId="383AAA93">
      <w:pPr>
        <w:keepNext w:val="0"/>
        <w:keepLines w:val="0"/>
        <w:pageBreakBefore w:val="0"/>
        <w:widowControl/>
        <w:kinsoku/>
        <w:wordWrap/>
        <w:overflowPunct w:val="0"/>
        <w:topLinePunct w:val="0"/>
        <w:autoSpaceDE/>
        <w:autoSpaceDN/>
        <w:bidi w:val="0"/>
        <w:spacing w:before="92" w:line="265" w:lineRule="auto"/>
        <w:ind w:left="450" w:right="158" w:hanging="450"/>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三</w:t>
      </w:r>
      <w:r>
        <w:rPr>
          <w:rFonts w:hint="eastAsia" w:ascii="宋体" w:hAnsi="宋体" w:eastAsia="宋体" w:cs="宋体"/>
          <w:spacing w:val="0"/>
          <w:position w:val="0"/>
          <w:sz w:val="21"/>
          <w:szCs w:val="21"/>
        </w:rPr>
        <w:t>、随机的必备品、配件、工具及其数量：乙方应按产品说明书和装箱单及出厂要求配备必须的备品、配件和专用工具。</w:t>
      </w:r>
    </w:p>
    <w:p w14:paraId="357F69AC">
      <w:pPr>
        <w:keepNext w:val="0"/>
        <w:keepLines w:val="0"/>
        <w:pageBreakBefore w:val="0"/>
        <w:widowControl/>
        <w:kinsoku/>
        <w:wordWrap/>
        <w:overflowPunct w:val="0"/>
        <w:topLinePunct w:val="0"/>
        <w:autoSpaceDE/>
        <w:autoSpaceDN/>
        <w:bidi w:val="0"/>
        <w:spacing w:before="96" w:line="219" w:lineRule="auto"/>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四</w:t>
      </w:r>
      <w:r>
        <w:rPr>
          <w:rFonts w:hint="eastAsia" w:ascii="宋体" w:hAnsi="宋体" w:eastAsia="宋体" w:cs="宋体"/>
          <w:spacing w:val="0"/>
          <w:position w:val="0"/>
          <w:sz w:val="21"/>
          <w:szCs w:val="21"/>
        </w:rPr>
        <w:t>、交货期、地点、保修期：</w:t>
      </w:r>
    </w:p>
    <w:p w14:paraId="3A215F6D">
      <w:pPr>
        <w:keepNext w:val="0"/>
        <w:keepLines w:val="0"/>
        <w:pageBreakBefore w:val="0"/>
        <w:widowControl/>
        <w:kinsoku/>
        <w:wordWrap/>
        <w:overflowPunct w:val="0"/>
        <w:topLinePunct w:val="0"/>
        <w:autoSpaceDE/>
        <w:autoSpaceDN/>
        <w:bidi w:val="0"/>
        <w:spacing w:before="92" w:line="265" w:lineRule="auto"/>
        <w:ind w:left="447" w:leftChars="200" w:right="158" w:hanging="27" w:hangingChars="13"/>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a) 交货期：自合同签订之日起</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天内(按合同签订之日算起),将货物运送至甲方指定地点，并负责完成安装调试，配合甲方完成验收。</w:t>
      </w:r>
    </w:p>
    <w:p w14:paraId="7FA83E97">
      <w:pPr>
        <w:keepNext w:val="0"/>
        <w:keepLines w:val="0"/>
        <w:pageBreakBefore w:val="0"/>
        <w:widowControl/>
        <w:kinsoku/>
        <w:wordWrap/>
        <w:overflowPunct w:val="0"/>
        <w:topLinePunct w:val="0"/>
        <w:autoSpaceDE/>
        <w:autoSpaceDN/>
        <w:bidi w:val="0"/>
        <w:spacing w:before="92" w:line="265" w:lineRule="auto"/>
        <w:ind w:left="447" w:leftChars="200" w:right="158" w:hanging="27" w:hangingChars="13"/>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b) 交货地点：甲方指定。</w:t>
      </w:r>
    </w:p>
    <w:p w14:paraId="41A1F014">
      <w:pPr>
        <w:keepNext w:val="0"/>
        <w:keepLines w:val="0"/>
        <w:pageBreakBefore w:val="0"/>
        <w:widowControl/>
        <w:kinsoku/>
        <w:wordWrap/>
        <w:overflowPunct w:val="0"/>
        <w:topLinePunct w:val="0"/>
        <w:autoSpaceDE/>
        <w:autoSpaceDN/>
        <w:bidi w:val="0"/>
        <w:spacing w:before="92" w:line="265" w:lineRule="auto"/>
        <w:ind w:left="447" w:leftChars="200" w:right="158" w:hanging="27" w:hangingChars="13"/>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c) 质保期：</w:t>
      </w:r>
      <w:r>
        <w:rPr>
          <w:rFonts w:hint="eastAsia" w:ascii="宋体" w:hAnsi="宋体" w:eastAsia="宋体" w:cs="宋体"/>
          <w:spacing w:val="0"/>
          <w:position w:val="0"/>
          <w:sz w:val="21"/>
          <w:szCs w:val="21"/>
          <w:lang w:val="en-US" w:eastAsia="zh-CN"/>
        </w:rPr>
        <w:t>设备</w:t>
      </w:r>
      <w:r>
        <w:rPr>
          <w:rFonts w:hint="eastAsia" w:ascii="宋体" w:hAnsi="宋体" w:eastAsia="宋体" w:cs="宋体"/>
          <w:spacing w:val="0"/>
          <w:position w:val="0"/>
          <w:sz w:val="21"/>
          <w:szCs w:val="21"/>
        </w:rPr>
        <w:t>安装验收合格之日起</w:t>
      </w:r>
      <w:r>
        <w:rPr>
          <w:rFonts w:hint="eastAsia" w:ascii="宋体" w:hAnsi="宋体" w:eastAsia="宋体" w:cs="宋体"/>
          <w:spacing w:val="0"/>
          <w:position w:val="0"/>
          <w:sz w:val="21"/>
          <w:szCs w:val="21"/>
          <w:lang w:val="en-US" w:eastAsia="zh-CN"/>
        </w:rPr>
        <w:t>主机</w:t>
      </w:r>
      <w:r>
        <w:rPr>
          <w:rFonts w:hint="eastAsia" w:ascii="宋体" w:hAnsi="宋体" w:eastAsia="宋体" w:cs="宋体"/>
          <w:spacing w:val="0"/>
          <w:position w:val="0"/>
          <w:sz w:val="21"/>
          <w:szCs w:val="21"/>
          <w:u w:val="single"/>
        </w:rPr>
        <w:t xml:space="preserve"> </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年，提供</w:t>
      </w:r>
      <w:r>
        <w:rPr>
          <w:rFonts w:hint="eastAsia" w:ascii="宋体" w:hAnsi="宋体" w:eastAsia="宋体" w:cs="宋体"/>
          <w:spacing w:val="0"/>
          <w:position w:val="0"/>
          <w:sz w:val="21"/>
          <w:szCs w:val="21"/>
          <w:lang w:val="en-US" w:eastAsia="zh-CN"/>
        </w:rPr>
        <w:t>主机</w:t>
      </w:r>
      <w:r>
        <w:rPr>
          <w:rFonts w:hint="eastAsia" w:ascii="宋体" w:hAnsi="宋体" w:eastAsia="宋体" w:cs="宋体"/>
          <w:spacing w:val="0"/>
          <w:position w:val="0"/>
          <w:sz w:val="21"/>
          <w:szCs w:val="21"/>
        </w:rPr>
        <w:t>原厂保修服务，承担保修期内</w:t>
      </w:r>
      <w:r>
        <w:rPr>
          <w:rFonts w:hint="eastAsia" w:ascii="宋体" w:hAnsi="宋体" w:eastAsia="宋体" w:cs="宋体"/>
          <w:spacing w:val="0"/>
          <w:position w:val="0"/>
          <w:sz w:val="21"/>
          <w:szCs w:val="21"/>
          <w:lang w:val="en-US" w:eastAsia="zh-CN"/>
        </w:rPr>
        <w:t>主机</w:t>
      </w:r>
      <w:r>
        <w:rPr>
          <w:rFonts w:hint="eastAsia" w:ascii="宋体" w:hAnsi="宋体" w:eastAsia="宋体" w:cs="宋体"/>
          <w:spacing w:val="0"/>
          <w:position w:val="0"/>
          <w:sz w:val="21"/>
          <w:szCs w:val="21"/>
        </w:rPr>
        <w:t>故障产生的费用</w:t>
      </w:r>
      <w:r>
        <w:rPr>
          <w:rFonts w:hint="eastAsia" w:ascii="宋体" w:hAnsi="宋体" w:eastAsia="宋体" w:cs="宋体"/>
          <w:spacing w:val="0"/>
          <w:position w:val="0"/>
          <w:sz w:val="21"/>
          <w:szCs w:val="21"/>
          <w:lang w:eastAsia="zh-CN"/>
        </w:rPr>
        <w:t>（</w:t>
      </w:r>
      <w:r>
        <w:rPr>
          <w:rFonts w:hint="eastAsia" w:ascii="宋体" w:hAnsi="宋体" w:eastAsia="宋体" w:cs="宋体"/>
          <w:spacing w:val="0"/>
          <w:position w:val="0"/>
          <w:sz w:val="21"/>
          <w:szCs w:val="21"/>
          <w:lang w:val="en-US" w:eastAsia="zh-CN"/>
        </w:rPr>
        <w:t>人为损坏除外</w:t>
      </w:r>
      <w:r>
        <w:rPr>
          <w:rFonts w:hint="eastAsia" w:ascii="宋体" w:hAnsi="宋体" w:eastAsia="宋体" w:cs="宋体"/>
          <w:spacing w:val="0"/>
          <w:position w:val="0"/>
          <w:sz w:val="21"/>
          <w:szCs w:val="21"/>
          <w:lang w:eastAsia="zh-CN"/>
        </w:rPr>
        <w:t>）</w:t>
      </w:r>
      <w:r>
        <w:rPr>
          <w:rFonts w:hint="eastAsia" w:ascii="宋体" w:hAnsi="宋体" w:eastAsia="宋体" w:cs="宋体"/>
          <w:spacing w:val="0"/>
          <w:position w:val="0"/>
          <w:sz w:val="21"/>
          <w:szCs w:val="21"/>
        </w:rPr>
        <w:t>。</w:t>
      </w:r>
    </w:p>
    <w:p w14:paraId="75D04628">
      <w:pPr>
        <w:keepNext w:val="0"/>
        <w:keepLines w:val="0"/>
        <w:pageBreakBefore w:val="0"/>
        <w:widowControl/>
        <w:kinsoku/>
        <w:wordWrap/>
        <w:overflowPunct w:val="0"/>
        <w:topLinePunct w:val="0"/>
        <w:autoSpaceDE/>
        <w:autoSpaceDN/>
        <w:bidi w:val="0"/>
        <w:spacing w:before="92" w:line="265" w:lineRule="auto"/>
        <w:ind w:left="449" w:leftChars="100" w:right="158" w:hanging="239" w:hangingChars="114"/>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五</w:t>
      </w:r>
      <w:r>
        <w:rPr>
          <w:rFonts w:hint="eastAsia" w:ascii="宋体" w:hAnsi="宋体" w:eastAsia="宋体" w:cs="宋体"/>
          <w:spacing w:val="0"/>
          <w:position w:val="0"/>
          <w:sz w:val="21"/>
          <w:szCs w:val="21"/>
        </w:rPr>
        <w:t>、售后服务：详见附件，需涵盖以下条款</w:t>
      </w:r>
    </w:p>
    <w:p w14:paraId="6CB66CE6">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1、保修期自验收合格时起，在保修期间，乙方需提供免费的维修及零配件更换；在甲方发出要求服务通知的</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小时内，乙方指派的服务人员必须到达用户方现场，对设备出现的较大的问题，解决时间不超过</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lang w:val="en-US" w:eastAsia="zh-CN"/>
        </w:rPr>
        <w:t>工作日</w:t>
      </w:r>
      <w:r>
        <w:rPr>
          <w:rFonts w:hint="eastAsia" w:ascii="宋体" w:hAnsi="宋体" w:eastAsia="宋体" w:cs="宋体"/>
          <w:spacing w:val="0"/>
          <w:position w:val="0"/>
          <w:sz w:val="21"/>
          <w:szCs w:val="21"/>
        </w:rPr>
        <w:t>。</w:t>
      </w:r>
    </w:p>
    <w:p w14:paraId="1FAAF75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乙方有义务向甲方提供合同项下设备使用期内的技术支持，包括技术咨询及技术人员的支持和零配件在设备使用寿命内的供应保证。对甲方无法排除的故障，乙方技术人员应在接到故障通知后24小时内无条件到达现场。</w:t>
      </w:r>
    </w:p>
    <w:p w14:paraId="381A32A7">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rPr>
        <w:t>3、设备如出现故障，乙方</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小时内回应，</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小时内</w:t>
      </w:r>
      <w:r>
        <w:rPr>
          <w:rFonts w:hint="eastAsia" w:ascii="宋体" w:hAnsi="宋体" w:eastAsia="宋体" w:cs="宋体"/>
          <w:spacing w:val="0"/>
          <w:position w:val="0"/>
          <w:sz w:val="21"/>
          <w:szCs w:val="21"/>
          <w:lang w:val="en-US" w:eastAsia="zh-CN"/>
        </w:rPr>
        <w:t>到达现场</w:t>
      </w:r>
      <w:r>
        <w:rPr>
          <w:rFonts w:hint="eastAsia" w:ascii="宋体" w:hAnsi="宋体" w:eastAsia="宋体" w:cs="宋体"/>
          <w:spacing w:val="0"/>
          <w:position w:val="0"/>
          <w:sz w:val="21"/>
          <w:szCs w:val="21"/>
          <w:highlight w:val="none"/>
        </w:rPr>
        <w:t>，</w:t>
      </w:r>
      <w:r>
        <w:rPr>
          <w:rFonts w:hint="eastAsia" w:ascii="宋体" w:hAnsi="宋体" w:eastAsia="宋体" w:cs="宋体"/>
          <w:color w:val="auto"/>
          <w:spacing w:val="0"/>
          <w:position w:val="0"/>
          <w:sz w:val="21"/>
          <w:szCs w:val="21"/>
          <w:highlight w:val="none"/>
        </w:rPr>
        <w:t>如</w:t>
      </w:r>
      <w:r>
        <w:rPr>
          <w:rFonts w:hint="default" w:ascii="宋体" w:hAnsi="宋体" w:eastAsia="宋体" w:cs="宋体"/>
          <w:color w:val="auto"/>
          <w:spacing w:val="0"/>
          <w:position w:val="0"/>
          <w:sz w:val="21"/>
          <w:szCs w:val="21"/>
          <w:highlight w:val="none"/>
          <w:u w:val="single"/>
          <w:lang w:val="en-US"/>
        </w:rPr>
        <w:t xml:space="preserve">    </w:t>
      </w:r>
      <w:r>
        <w:rPr>
          <w:rFonts w:hint="eastAsia" w:ascii="宋体" w:hAnsi="宋体" w:eastAsia="宋体" w:cs="宋体"/>
          <w:color w:val="auto"/>
          <w:spacing w:val="0"/>
          <w:position w:val="0"/>
          <w:sz w:val="21"/>
          <w:szCs w:val="21"/>
          <w:highlight w:val="none"/>
          <w:lang w:val="en-US" w:eastAsia="zh-CN"/>
        </w:rPr>
        <w:t>小时内</w:t>
      </w:r>
      <w:r>
        <w:rPr>
          <w:rFonts w:hint="eastAsia" w:ascii="宋体" w:hAnsi="宋体" w:eastAsia="宋体" w:cs="宋体"/>
          <w:color w:val="auto"/>
          <w:spacing w:val="0"/>
          <w:position w:val="0"/>
          <w:sz w:val="21"/>
          <w:szCs w:val="21"/>
          <w:highlight w:val="none"/>
        </w:rPr>
        <w:t>不能解决处理的，应向甲方提供同类型的应急代用设备，如相同的事故出现两次</w:t>
      </w:r>
      <w:r>
        <w:rPr>
          <w:rFonts w:hint="eastAsia" w:ascii="宋体" w:hAnsi="宋体" w:eastAsia="宋体" w:cs="宋体"/>
          <w:color w:val="auto"/>
          <w:spacing w:val="0"/>
          <w:position w:val="0"/>
          <w:sz w:val="21"/>
          <w:szCs w:val="21"/>
          <w:highlight w:val="none"/>
          <w:lang w:val="en-US" w:eastAsia="zh-CN"/>
        </w:rPr>
        <w:t>的，乙方应</w:t>
      </w:r>
      <w:r>
        <w:rPr>
          <w:rFonts w:hint="eastAsia" w:ascii="宋体" w:hAnsi="宋体" w:eastAsia="宋体" w:cs="宋体"/>
          <w:color w:val="auto"/>
          <w:spacing w:val="0"/>
          <w:position w:val="0"/>
          <w:sz w:val="21"/>
          <w:szCs w:val="21"/>
          <w:highlight w:val="none"/>
        </w:rPr>
        <w:t>无偿</w:t>
      </w:r>
      <w:r>
        <w:rPr>
          <w:rFonts w:hint="eastAsia" w:ascii="宋体" w:hAnsi="宋体" w:eastAsia="宋体" w:cs="宋体"/>
          <w:color w:val="auto"/>
          <w:spacing w:val="0"/>
          <w:position w:val="0"/>
          <w:sz w:val="21"/>
          <w:szCs w:val="21"/>
          <w:highlight w:val="none"/>
          <w:lang w:val="en-US" w:eastAsia="zh-CN"/>
        </w:rPr>
        <w:t>为甲方</w:t>
      </w:r>
      <w:r>
        <w:rPr>
          <w:rFonts w:hint="eastAsia" w:ascii="宋体" w:hAnsi="宋体" w:eastAsia="宋体" w:cs="宋体"/>
          <w:color w:val="auto"/>
          <w:spacing w:val="0"/>
          <w:position w:val="0"/>
          <w:sz w:val="21"/>
          <w:szCs w:val="21"/>
          <w:highlight w:val="none"/>
        </w:rPr>
        <w:t>更换</w:t>
      </w:r>
      <w:r>
        <w:rPr>
          <w:rFonts w:hint="eastAsia" w:ascii="宋体" w:hAnsi="宋体" w:eastAsia="宋体" w:cs="宋体"/>
          <w:color w:val="auto"/>
          <w:spacing w:val="0"/>
          <w:position w:val="0"/>
          <w:sz w:val="21"/>
          <w:szCs w:val="21"/>
          <w:highlight w:val="none"/>
          <w:lang w:val="en-US" w:eastAsia="zh-CN"/>
        </w:rPr>
        <w:t>同型号</w:t>
      </w:r>
      <w:r>
        <w:rPr>
          <w:rFonts w:hint="eastAsia" w:ascii="宋体" w:hAnsi="宋体" w:eastAsia="宋体" w:cs="宋体"/>
          <w:color w:val="auto"/>
          <w:spacing w:val="0"/>
          <w:position w:val="0"/>
          <w:sz w:val="21"/>
          <w:szCs w:val="21"/>
          <w:highlight w:val="none"/>
        </w:rPr>
        <w:t>新机</w:t>
      </w:r>
      <w:r>
        <w:rPr>
          <w:rFonts w:hint="eastAsia" w:ascii="宋体" w:hAnsi="宋体" w:eastAsia="宋体" w:cs="宋体"/>
          <w:color w:val="auto"/>
          <w:spacing w:val="0"/>
          <w:position w:val="0"/>
          <w:sz w:val="21"/>
          <w:szCs w:val="21"/>
          <w:highlight w:val="none"/>
          <w:lang w:eastAsia="zh-CN"/>
        </w:rPr>
        <w:t>，</w:t>
      </w:r>
      <w:r>
        <w:rPr>
          <w:rFonts w:hint="eastAsia" w:ascii="宋体" w:hAnsi="宋体" w:eastAsia="宋体" w:cs="宋体"/>
          <w:color w:val="auto"/>
          <w:spacing w:val="0"/>
          <w:position w:val="0"/>
          <w:sz w:val="21"/>
          <w:szCs w:val="21"/>
          <w:highlight w:val="none"/>
          <w:lang w:val="en-US" w:eastAsia="zh-CN"/>
        </w:rPr>
        <w:t>如在甲方提出更换要求后</w:t>
      </w:r>
      <w:r>
        <w:rPr>
          <w:rFonts w:hint="default" w:ascii="宋体" w:hAnsi="宋体" w:eastAsia="宋体" w:cs="宋体"/>
          <w:color w:val="auto"/>
          <w:spacing w:val="0"/>
          <w:position w:val="0"/>
          <w:sz w:val="21"/>
          <w:szCs w:val="21"/>
          <w:highlight w:val="none"/>
          <w:u w:val="single"/>
          <w:lang w:val="en-US" w:eastAsia="zh-CN"/>
        </w:rPr>
        <w:t xml:space="preserve">   </w:t>
      </w:r>
      <w:r>
        <w:rPr>
          <w:rFonts w:hint="eastAsia" w:ascii="宋体" w:hAnsi="宋体" w:eastAsia="宋体" w:cs="宋体"/>
          <w:color w:val="auto"/>
          <w:spacing w:val="0"/>
          <w:position w:val="0"/>
          <w:sz w:val="21"/>
          <w:szCs w:val="21"/>
          <w:highlight w:val="none"/>
          <w:lang w:val="en-US" w:eastAsia="zh-CN"/>
        </w:rPr>
        <w:t>日未更换的，则甲方可部分解除合同，乙方应</w:t>
      </w:r>
      <w:r>
        <w:rPr>
          <w:rFonts w:hint="eastAsia" w:ascii="宋体" w:hAnsi="宋体" w:eastAsia="宋体" w:cs="宋体"/>
          <w:color w:val="auto"/>
          <w:spacing w:val="0"/>
          <w:position w:val="0"/>
          <w:sz w:val="21"/>
          <w:szCs w:val="21"/>
          <w:highlight w:val="none"/>
        </w:rPr>
        <w:t>退回甲方</w:t>
      </w:r>
      <w:r>
        <w:rPr>
          <w:rFonts w:hint="eastAsia" w:ascii="宋体" w:hAnsi="宋体" w:eastAsia="宋体" w:cs="宋体"/>
          <w:color w:val="auto"/>
          <w:spacing w:val="0"/>
          <w:position w:val="0"/>
          <w:sz w:val="21"/>
          <w:szCs w:val="21"/>
          <w:highlight w:val="none"/>
          <w:lang w:val="en-US" w:eastAsia="zh-CN"/>
        </w:rPr>
        <w:t>相应</w:t>
      </w:r>
      <w:r>
        <w:rPr>
          <w:rFonts w:hint="eastAsia" w:ascii="宋体" w:hAnsi="宋体" w:eastAsia="宋体" w:cs="宋体"/>
          <w:color w:val="auto"/>
          <w:spacing w:val="0"/>
          <w:position w:val="0"/>
          <w:sz w:val="21"/>
          <w:szCs w:val="21"/>
          <w:highlight w:val="none"/>
        </w:rPr>
        <w:t>货款。</w:t>
      </w:r>
    </w:p>
    <w:p w14:paraId="708AB92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4、如设备维修调试后达不到合同或招投标文件规定的质量或技术指标要求，甲方有权提出退货</w:t>
      </w:r>
      <w:r>
        <w:rPr>
          <w:rFonts w:hint="eastAsia" w:ascii="宋体" w:hAnsi="宋体" w:eastAsia="宋体" w:cs="宋体"/>
          <w:spacing w:val="0"/>
          <w:position w:val="0"/>
          <w:sz w:val="21"/>
          <w:szCs w:val="21"/>
          <w:highlight w:val="none"/>
          <w:lang w:eastAsia="zh-CN"/>
        </w:rPr>
        <w:t>，</w:t>
      </w:r>
      <w:r>
        <w:rPr>
          <w:rFonts w:hint="eastAsia" w:ascii="宋体" w:hAnsi="宋体" w:eastAsia="宋体" w:cs="宋体"/>
          <w:spacing w:val="0"/>
          <w:position w:val="0"/>
          <w:sz w:val="21"/>
          <w:szCs w:val="21"/>
          <w:highlight w:val="none"/>
        </w:rPr>
        <w:t>并要求乙方退回货款。</w:t>
      </w:r>
    </w:p>
    <w:p w14:paraId="6ABA308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5、保修期外，终身免费维修，定期保养，最优惠提供零配件、易损件和耗材。</w:t>
      </w:r>
    </w:p>
    <w:p w14:paraId="57D1422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6、疆内设有常年维修点或提供常驻维修人员。</w:t>
      </w:r>
    </w:p>
    <w:p w14:paraId="6AF7637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7、乙方接到甲方通知后未依照约定时间到场提供维修(包括零配件更换)保养等售后服务的，甲方有权另行聘请专业人员进行维修处理，产生的合理费用在合同</w:t>
      </w:r>
      <w:r>
        <w:rPr>
          <w:rFonts w:hint="eastAsia" w:ascii="宋体" w:hAnsi="宋体" w:eastAsia="宋体" w:cs="宋体"/>
          <w:spacing w:val="0"/>
          <w:position w:val="0"/>
          <w:sz w:val="21"/>
          <w:szCs w:val="21"/>
          <w:highlight w:val="none"/>
          <w:lang w:val="en-US" w:eastAsia="zh-CN"/>
        </w:rPr>
        <w:t>尾款</w:t>
      </w:r>
      <w:r>
        <w:rPr>
          <w:rFonts w:hint="eastAsia" w:ascii="宋体" w:hAnsi="宋体" w:eastAsia="宋体" w:cs="宋体"/>
          <w:spacing w:val="0"/>
          <w:position w:val="0"/>
          <w:sz w:val="21"/>
          <w:szCs w:val="21"/>
          <w:highlight w:val="none"/>
          <w:u w:val="single"/>
          <w:lang w:val="en-US" w:eastAsia="zh-CN"/>
        </w:rPr>
        <w:t xml:space="preserve"> </w:t>
      </w:r>
      <w:r>
        <w:rPr>
          <w:rFonts w:hint="default" w:ascii="宋体" w:hAnsi="宋体" w:eastAsia="宋体" w:cs="宋体"/>
          <w:spacing w:val="0"/>
          <w:position w:val="0"/>
          <w:sz w:val="21"/>
          <w:szCs w:val="21"/>
          <w:highlight w:val="none"/>
          <w:u w:val="single"/>
          <w:lang w:val="en-US" w:eastAsia="zh-CN"/>
        </w:rPr>
        <w:t xml:space="preserve"> 3  </w:t>
      </w:r>
      <w:r>
        <w:rPr>
          <w:rFonts w:hint="eastAsia" w:ascii="宋体" w:hAnsi="宋体" w:eastAsia="宋体" w:cs="宋体"/>
          <w:spacing w:val="0"/>
          <w:position w:val="0"/>
          <w:sz w:val="21"/>
          <w:szCs w:val="21"/>
          <w:highlight w:val="none"/>
        </w:rPr>
        <w:t>%中予以扣除，不足部分，乙方应予以补足。</w:t>
      </w:r>
    </w:p>
    <w:p w14:paraId="368C2CA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lang w:eastAsia="zh-CN"/>
        </w:rPr>
      </w:pPr>
      <w:r>
        <w:rPr>
          <w:rFonts w:hint="eastAsia" w:ascii="宋体" w:hAnsi="宋体" w:eastAsia="宋体" w:cs="宋体"/>
          <w:spacing w:val="0"/>
          <w:position w:val="0"/>
          <w:sz w:val="21"/>
          <w:szCs w:val="21"/>
          <w:highlight w:val="none"/>
        </w:rPr>
        <w:t>8、乙方应当按照附件及本约定履行售后服</w:t>
      </w:r>
      <w:r>
        <w:rPr>
          <w:rFonts w:hint="eastAsia" w:ascii="宋体" w:hAnsi="宋体" w:eastAsia="宋体" w:cs="宋体"/>
          <w:spacing w:val="0"/>
          <w:position w:val="0"/>
          <w:highlight w:val="none"/>
        </w:rPr>
        <w:t>务义务</w:t>
      </w:r>
      <w:r>
        <w:rPr>
          <w:rFonts w:hint="eastAsia" w:ascii="宋体" w:hAnsi="宋体" w:eastAsia="宋体" w:cs="宋体"/>
          <w:spacing w:val="0"/>
          <w:position w:val="0"/>
          <w:sz w:val="21"/>
          <w:szCs w:val="21"/>
          <w:highlight w:val="none"/>
        </w:rPr>
        <w:t>，附件与本约定不一致的，以本约定为</w:t>
      </w:r>
      <w:r>
        <w:rPr>
          <w:rFonts w:hint="eastAsia" w:ascii="宋体" w:hAnsi="宋体" w:eastAsia="宋体" w:cs="宋体"/>
          <w:spacing w:val="0"/>
          <w:position w:val="0"/>
          <w:sz w:val="21"/>
          <w:szCs w:val="21"/>
          <w:highlight w:val="none"/>
          <w:lang w:eastAsia="zh-CN"/>
        </w:rPr>
        <w:t>。</w:t>
      </w:r>
    </w:p>
    <w:p w14:paraId="200D755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lang w:val="en-US" w:eastAsia="zh-CN"/>
        </w:rPr>
        <w:t>六</w:t>
      </w:r>
      <w:r>
        <w:rPr>
          <w:rFonts w:hint="eastAsia" w:ascii="宋体" w:hAnsi="宋体" w:eastAsia="宋体" w:cs="宋体"/>
          <w:spacing w:val="0"/>
          <w:position w:val="0"/>
          <w:sz w:val="21"/>
          <w:szCs w:val="21"/>
          <w:highlight w:val="none"/>
        </w:rPr>
        <w:t>、付款方式：</w:t>
      </w:r>
    </w:p>
    <w:p w14:paraId="68C87E38">
      <w:pPr>
        <w:keepNext w:val="0"/>
        <w:keepLines w:val="0"/>
        <w:pageBreakBefore w:val="0"/>
        <w:widowControl/>
        <w:kinsoku/>
        <w:wordWrap/>
        <w:overflowPunct w:val="0"/>
        <w:topLinePunct w:val="0"/>
        <w:autoSpaceDE/>
        <w:autoSpaceDN/>
        <w:bidi w:val="0"/>
        <w:spacing w:before="53" w:line="278" w:lineRule="auto"/>
        <w:ind w:right="131" w:firstLine="460"/>
        <w:jc w:val="both"/>
        <w:rPr>
          <w:rFonts w:hint="default" w:ascii="宋体" w:hAnsi="宋体" w:eastAsia="宋体" w:cs="宋体"/>
          <w:spacing w:val="0"/>
          <w:position w:val="0"/>
          <w:sz w:val="21"/>
          <w:szCs w:val="21"/>
          <w:highlight w:val="none"/>
          <w:lang w:val="en-US" w:eastAsia="zh-CN"/>
        </w:rPr>
      </w:pPr>
      <w:r>
        <w:rPr>
          <w:rFonts w:hint="eastAsia" w:ascii="宋体" w:hAnsi="宋体" w:eastAsia="宋体" w:cs="宋体"/>
          <w:b/>
          <w:bCs/>
          <w:spacing w:val="0"/>
          <w:position w:val="0"/>
          <w:sz w:val="32"/>
          <w:szCs w:val="32"/>
          <w:highlight w:val="none"/>
          <w:lang w:val="en-US" w:eastAsia="zh-CN"/>
        </w:rPr>
        <w:sym w:font="Wingdings" w:char="00A8"/>
      </w:r>
      <w:r>
        <w:rPr>
          <w:rFonts w:hint="eastAsia" w:ascii="宋体" w:hAnsi="宋体" w:eastAsia="宋体" w:cs="宋体"/>
          <w:b/>
          <w:bCs/>
          <w:spacing w:val="0"/>
          <w:position w:val="0"/>
          <w:sz w:val="21"/>
          <w:szCs w:val="21"/>
          <w:highlight w:val="none"/>
          <w:lang w:val="en-US" w:eastAsia="zh-CN"/>
        </w:rPr>
        <w:t>项目</w:t>
      </w:r>
      <w:r>
        <w:rPr>
          <w:rFonts w:hint="eastAsia" w:ascii="宋体" w:hAnsi="宋体" w:eastAsia="宋体" w:cs="宋体"/>
          <w:b/>
          <w:bCs/>
          <w:spacing w:val="0"/>
          <w:position w:val="0"/>
          <w:sz w:val="21"/>
          <w:szCs w:val="21"/>
          <w:highlight w:val="none"/>
        </w:rPr>
        <w:t>资金支付‌：</w:t>
      </w:r>
      <w:r>
        <w:rPr>
          <w:rFonts w:hint="eastAsia" w:ascii="宋体" w:hAnsi="宋体" w:eastAsia="宋体" w:cs="宋体"/>
          <w:spacing w:val="0"/>
          <w:position w:val="0"/>
          <w:sz w:val="21"/>
          <w:szCs w:val="21"/>
          <w:highlight w:val="none"/>
        </w:rPr>
        <w:t>本合同资金来源于</w:t>
      </w:r>
      <w:r>
        <w:rPr>
          <w:rFonts w:hint="eastAsia" w:ascii="宋体" w:hAnsi="宋体" w:eastAsia="宋体" w:cs="宋体"/>
          <w:spacing w:val="0"/>
          <w:position w:val="0"/>
          <w:sz w:val="21"/>
          <w:szCs w:val="21"/>
          <w:highlight w:val="none"/>
          <w:lang w:val="en-US" w:eastAsia="zh-CN"/>
        </w:rPr>
        <w:t>项目资金</w:t>
      </w:r>
      <w:r>
        <w:rPr>
          <w:rFonts w:hint="eastAsia" w:ascii="宋体" w:hAnsi="宋体" w:eastAsia="宋体" w:cs="宋体"/>
          <w:spacing w:val="0"/>
          <w:position w:val="0"/>
          <w:sz w:val="21"/>
          <w:szCs w:val="21"/>
          <w:highlight w:val="none"/>
        </w:rPr>
        <w:t>，甲方应凭乙方提交的发票等材料，按财政资金支付程序向财政部门申请拨款，财政局按国库集中支付流程直接拨款给供应商。</w:t>
      </w:r>
      <w:r>
        <w:rPr>
          <w:rFonts w:hint="eastAsia" w:ascii="宋体" w:hAnsi="宋体" w:eastAsia="宋体" w:cs="宋体"/>
          <w:spacing w:val="0"/>
          <w:position w:val="0"/>
          <w:sz w:val="21"/>
          <w:szCs w:val="21"/>
          <w:highlight w:val="none"/>
          <w:lang w:val="en-US" w:eastAsia="zh-CN"/>
        </w:rPr>
        <w:t>付款方式如下：</w:t>
      </w:r>
    </w:p>
    <w:p w14:paraId="408CC53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lang w:eastAsia="zh-CN"/>
        </w:rPr>
      </w:pPr>
      <w:r>
        <w:rPr>
          <w:rFonts w:hint="eastAsia" w:ascii="宋体" w:hAnsi="宋体" w:eastAsia="宋体" w:cs="宋体"/>
          <w:spacing w:val="0"/>
          <w:position w:val="0"/>
          <w:sz w:val="21"/>
          <w:szCs w:val="21"/>
          <w:highlight w:val="none"/>
          <w:lang w:val="en-US" w:eastAsia="zh-CN"/>
        </w:rPr>
        <w:t>自</w:t>
      </w:r>
      <w:r>
        <w:rPr>
          <w:rFonts w:hint="eastAsia" w:ascii="宋体" w:hAnsi="宋体" w:eastAsia="宋体" w:cs="宋体"/>
          <w:spacing w:val="0"/>
          <w:position w:val="0"/>
          <w:sz w:val="21"/>
          <w:szCs w:val="21"/>
          <w:highlight w:val="none"/>
          <w:lang w:eastAsia="zh-CN"/>
        </w:rPr>
        <w:t>合同签订完成后，1年内完成全部付款。</w:t>
      </w:r>
    </w:p>
    <w:p w14:paraId="7DFBCE2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b/>
          <w:bCs/>
          <w:spacing w:val="0"/>
          <w:position w:val="0"/>
          <w:sz w:val="21"/>
          <w:szCs w:val="21"/>
          <w:highlight w:val="none"/>
        </w:rPr>
      </w:pPr>
      <w:r>
        <w:rPr>
          <w:rFonts w:hint="eastAsia" w:ascii="宋体" w:hAnsi="宋体" w:eastAsia="宋体" w:cs="宋体"/>
          <w:b/>
          <w:bCs/>
          <w:spacing w:val="0"/>
          <w:position w:val="0"/>
          <w:sz w:val="32"/>
          <w:szCs w:val="32"/>
          <w:highlight w:val="none"/>
          <w:lang w:val="en-US" w:eastAsia="zh-CN"/>
        </w:rPr>
        <w:sym w:font="Wingdings" w:char="00FE"/>
      </w:r>
      <w:r>
        <w:rPr>
          <w:rFonts w:hint="eastAsia" w:ascii="宋体" w:hAnsi="宋体" w:eastAsia="宋体" w:cs="宋体"/>
          <w:b/>
          <w:bCs/>
          <w:spacing w:val="0"/>
          <w:position w:val="0"/>
          <w:sz w:val="21"/>
          <w:szCs w:val="21"/>
          <w:highlight w:val="none"/>
        </w:rPr>
        <w:t>‌自筹资金支付‌（分三期执行）：</w:t>
      </w:r>
    </w:p>
    <w:p w14:paraId="794F5E2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‌首期款‌（合同总价</w:t>
      </w:r>
      <w:r>
        <w:rPr>
          <w:rFonts w:hint="eastAsia" w:ascii="宋体" w:hAnsi="宋体" w:eastAsia="宋体" w:cs="宋体"/>
          <w:spacing w:val="0"/>
          <w:position w:val="0"/>
          <w:sz w:val="21"/>
          <w:szCs w:val="21"/>
          <w:highlight w:val="none"/>
          <w:u w:val="single"/>
          <w:lang w:val="en-US" w:eastAsia="zh-CN"/>
        </w:rPr>
        <w:t xml:space="preserve">  45    </w:t>
      </w:r>
      <w:r>
        <w:rPr>
          <w:rFonts w:hint="eastAsia" w:ascii="宋体" w:hAnsi="宋体" w:eastAsia="宋体" w:cs="宋体"/>
          <w:spacing w:val="0"/>
          <w:position w:val="0"/>
          <w:sz w:val="21"/>
          <w:szCs w:val="21"/>
          <w:highlight w:val="none"/>
        </w:rPr>
        <w:t>%）：乙方完成货物交付并经甲方初验合格后</w:t>
      </w:r>
      <w:r>
        <w:rPr>
          <w:rFonts w:hint="eastAsia" w:ascii="宋体" w:hAnsi="宋体" w:eastAsia="宋体" w:cs="宋体"/>
          <w:spacing w:val="0"/>
          <w:position w:val="0"/>
          <w:sz w:val="21"/>
          <w:szCs w:val="21"/>
          <w:highlight w:val="none"/>
          <w:u w:val="single"/>
          <w:lang w:val="en-US" w:eastAsia="zh-CN"/>
        </w:rPr>
        <w:t xml:space="preserve">  45  </w:t>
      </w:r>
      <w:r>
        <w:rPr>
          <w:rFonts w:hint="eastAsia" w:ascii="宋体" w:hAnsi="宋体" w:eastAsia="宋体" w:cs="宋体"/>
          <w:spacing w:val="0"/>
          <w:position w:val="0"/>
          <w:sz w:val="21"/>
          <w:szCs w:val="21"/>
          <w:highlight w:val="none"/>
        </w:rPr>
        <w:t>个工作日内，甲方支付¥</w:t>
      </w:r>
      <w:r>
        <w:rPr>
          <w:rFonts w:hint="eastAsia" w:ascii="宋体" w:hAnsi="宋体" w:eastAsia="宋体" w:cs="宋体"/>
          <w:spacing w:val="0"/>
          <w:position w:val="0"/>
          <w:sz w:val="21"/>
          <w:szCs w:val="21"/>
          <w:highlight w:val="none"/>
          <w:lang w:val="en-US" w:eastAsia="zh-CN"/>
        </w:rPr>
        <w:t xml:space="preserve">  </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元（大写：</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圆整）。需同时提供：①货物签收单 ②初验合格报告 ③全额增值税发票。</w:t>
      </w:r>
    </w:p>
    <w:p w14:paraId="13436E7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‌二期款‌（合同总价</w:t>
      </w:r>
      <w:r>
        <w:rPr>
          <w:rFonts w:hint="eastAsia" w:ascii="宋体" w:hAnsi="宋体" w:eastAsia="宋体" w:cs="宋体"/>
          <w:spacing w:val="0"/>
          <w:position w:val="0"/>
          <w:sz w:val="21"/>
          <w:szCs w:val="21"/>
          <w:highlight w:val="none"/>
          <w:u w:val="none"/>
          <w:lang w:val="en-US" w:eastAsia="zh-CN"/>
        </w:rPr>
        <w:t xml:space="preserve"> </w:t>
      </w:r>
      <w:r>
        <w:rPr>
          <w:rFonts w:hint="eastAsia" w:ascii="宋体" w:hAnsi="宋体" w:eastAsia="宋体" w:cs="宋体"/>
          <w:spacing w:val="0"/>
          <w:position w:val="0"/>
          <w:sz w:val="21"/>
          <w:szCs w:val="21"/>
          <w:highlight w:val="none"/>
          <w:u w:val="single"/>
          <w:lang w:val="en-US" w:eastAsia="zh-CN"/>
        </w:rPr>
        <w:t xml:space="preserve"> 50    </w:t>
      </w:r>
      <w:r>
        <w:rPr>
          <w:rFonts w:hint="eastAsia" w:ascii="宋体" w:hAnsi="宋体" w:eastAsia="宋体" w:cs="宋体"/>
          <w:spacing w:val="0"/>
          <w:position w:val="0"/>
          <w:sz w:val="21"/>
          <w:szCs w:val="21"/>
          <w:highlight w:val="none"/>
        </w:rPr>
        <w:t>%）：设备安装调试完毕并通过最终验收后</w:t>
      </w:r>
      <w:r>
        <w:rPr>
          <w:rFonts w:hint="eastAsia" w:ascii="宋体" w:hAnsi="宋体" w:eastAsia="宋体" w:cs="宋体"/>
          <w:spacing w:val="0"/>
          <w:position w:val="0"/>
          <w:sz w:val="21"/>
          <w:szCs w:val="21"/>
          <w:highlight w:val="none"/>
          <w:u w:val="single"/>
          <w:lang w:val="en-US" w:eastAsia="zh-CN"/>
        </w:rPr>
        <w:t xml:space="preserve">  45    </w:t>
      </w:r>
      <w:r>
        <w:rPr>
          <w:rFonts w:hint="eastAsia" w:ascii="宋体" w:hAnsi="宋体" w:eastAsia="宋体" w:cs="宋体"/>
          <w:spacing w:val="0"/>
          <w:position w:val="0"/>
          <w:sz w:val="21"/>
          <w:szCs w:val="21"/>
          <w:highlight w:val="none"/>
          <w:lang w:val="en-US" w:eastAsia="zh-CN"/>
        </w:rPr>
        <w:t>个工作</w:t>
      </w:r>
      <w:r>
        <w:rPr>
          <w:rFonts w:hint="eastAsia" w:ascii="宋体" w:hAnsi="宋体" w:eastAsia="宋体" w:cs="宋体"/>
          <w:spacing w:val="0"/>
          <w:position w:val="0"/>
          <w:sz w:val="21"/>
          <w:szCs w:val="21"/>
          <w:highlight w:val="none"/>
        </w:rPr>
        <w:t>日内支付¥____元（大写：</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圆整）。验收不合格的，甲方应在5个工作日内书面说明拒付理由，乙方须在收到通知后10日内完成整改或承担退货责任。</w:t>
      </w:r>
    </w:p>
    <w:p w14:paraId="624CDFAB">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highlight w:val="none"/>
        </w:rPr>
      </w:pPr>
      <w:r>
        <w:rPr>
          <w:rFonts w:hint="eastAsia" w:ascii="宋体" w:hAnsi="宋体" w:eastAsia="宋体" w:cs="宋体"/>
          <w:spacing w:val="0"/>
          <w:position w:val="0"/>
          <w:sz w:val="21"/>
          <w:szCs w:val="21"/>
          <w:highlight w:val="none"/>
        </w:rPr>
        <w:t>‌尾款‌（合同总价</w:t>
      </w:r>
      <w:r>
        <w:rPr>
          <w:rFonts w:hint="eastAsia" w:ascii="宋体" w:hAnsi="宋体" w:eastAsia="宋体" w:cs="宋体"/>
          <w:spacing w:val="0"/>
          <w:position w:val="0"/>
          <w:sz w:val="21"/>
          <w:szCs w:val="21"/>
          <w:highlight w:val="none"/>
          <w:u w:val="none"/>
          <w:lang w:val="en-US" w:eastAsia="zh-CN"/>
        </w:rPr>
        <w:t xml:space="preserve"> </w:t>
      </w:r>
      <w:r>
        <w:rPr>
          <w:rFonts w:hint="eastAsia" w:ascii="宋体" w:hAnsi="宋体" w:eastAsia="宋体" w:cs="宋体"/>
          <w:spacing w:val="0"/>
          <w:position w:val="0"/>
          <w:sz w:val="21"/>
          <w:szCs w:val="21"/>
          <w:highlight w:val="none"/>
          <w:u w:val="single"/>
          <w:lang w:val="en-US" w:eastAsia="zh-CN"/>
        </w:rPr>
        <w:t xml:space="preserve">  5   </w:t>
      </w:r>
      <w:r>
        <w:rPr>
          <w:rFonts w:hint="eastAsia" w:ascii="宋体" w:hAnsi="宋体" w:eastAsia="宋体" w:cs="宋体"/>
          <w:spacing w:val="0"/>
          <w:position w:val="0"/>
          <w:sz w:val="21"/>
          <w:szCs w:val="21"/>
          <w:highlight w:val="none"/>
        </w:rPr>
        <w:t>%）：自最终验收合格之日起满____年（质保期）且无质量争议后</w:t>
      </w:r>
      <w:r>
        <w:rPr>
          <w:rFonts w:hint="eastAsia" w:ascii="宋体" w:hAnsi="宋体" w:eastAsia="宋体" w:cs="宋体"/>
          <w:spacing w:val="0"/>
          <w:position w:val="0"/>
          <w:sz w:val="21"/>
          <w:szCs w:val="21"/>
          <w:highlight w:val="none"/>
          <w:u w:val="single"/>
          <w:lang w:val="en-US" w:eastAsia="zh-CN"/>
        </w:rPr>
        <w:t xml:space="preserve">  30  </w:t>
      </w:r>
      <w:r>
        <w:rPr>
          <w:rFonts w:hint="eastAsia" w:ascii="宋体" w:hAnsi="宋体" w:eastAsia="宋体" w:cs="宋体"/>
          <w:spacing w:val="0"/>
          <w:position w:val="0"/>
          <w:sz w:val="21"/>
          <w:szCs w:val="21"/>
          <w:highlight w:val="none"/>
          <w:lang w:val="en-US" w:eastAsia="zh-CN"/>
        </w:rPr>
        <w:t>个工作</w:t>
      </w:r>
      <w:r>
        <w:rPr>
          <w:rFonts w:hint="eastAsia" w:ascii="宋体" w:hAnsi="宋体" w:eastAsia="宋体" w:cs="宋体"/>
          <w:spacing w:val="0"/>
          <w:position w:val="0"/>
          <w:sz w:val="21"/>
          <w:szCs w:val="21"/>
          <w:highlight w:val="none"/>
        </w:rPr>
        <w:t>日内无息支付¥</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元（大写：</w:t>
      </w:r>
      <w:r>
        <w:rPr>
          <w:rFonts w:hint="eastAsia" w:ascii="宋体" w:hAnsi="宋体" w:eastAsia="宋体" w:cs="宋体"/>
          <w:spacing w:val="0"/>
          <w:position w:val="0"/>
          <w:sz w:val="21"/>
          <w:szCs w:val="21"/>
          <w:highlight w:val="none"/>
          <w:u w:val="single"/>
          <w:lang w:val="en-US" w:eastAsia="zh-CN"/>
        </w:rPr>
        <w:t xml:space="preserve">         </w:t>
      </w:r>
      <w:r>
        <w:rPr>
          <w:rFonts w:hint="eastAsia" w:ascii="宋体" w:hAnsi="宋体" w:eastAsia="宋体" w:cs="宋体"/>
          <w:spacing w:val="0"/>
          <w:position w:val="0"/>
          <w:sz w:val="21"/>
          <w:szCs w:val="21"/>
          <w:highlight w:val="none"/>
        </w:rPr>
        <w:t>圆整）。若存在质量争议，尾款支付期限自争议解决之日起重新计算。</w:t>
      </w:r>
    </w:p>
    <w:p w14:paraId="02DEE2D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2、以上付款均需乙方在符合付款条件下，先向甲方提交真实合法有效且符合甲方财务做账要求的等额增值税发票并提出书面付款申请，由甲方财务审核通过后，按照甲方财务计划予以支付。</w:t>
      </w:r>
    </w:p>
    <w:p w14:paraId="39E9E56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4</w:t>
      </w:r>
      <w:r>
        <w:rPr>
          <w:rFonts w:hint="eastAsia" w:ascii="宋体" w:hAnsi="宋体" w:eastAsia="宋体" w:cs="宋体"/>
          <w:spacing w:val="0"/>
          <w:position w:val="0"/>
          <w:sz w:val="21"/>
          <w:szCs w:val="21"/>
        </w:rPr>
        <w:t>、乙方银行账户信息：</w:t>
      </w:r>
    </w:p>
    <w:p w14:paraId="1AB1091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eastAsia="zh-CN"/>
        </w:rPr>
      </w:pPr>
      <w:r>
        <w:rPr>
          <w:rFonts w:hint="eastAsia" w:ascii="宋体" w:hAnsi="宋体" w:eastAsia="宋体" w:cs="宋体"/>
          <w:spacing w:val="0"/>
          <w:position w:val="0"/>
          <w:sz w:val="21"/>
          <w:szCs w:val="21"/>
        </w:rPr>
        <w:t>开户行：</w:t>
      </w:r>
    </w:p>
    <w:p w14:paraId="7EB8861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eastAsia="zh-CN"/>
        </w:rPr>
      </w:pPr>
      <w:r>
        <w:rPr>
          <w:rFonts w:hint="eastAsia" w:ascii="宋体" w:hAnsi="宋体" w:eastAsia="宋体" w:cs="宋体"/>
          <w:spacing w:val="0"/>
          <w:position w:val="0"/>
          <w:sz w:val="21"/>
          <w:szCs w:val="21"/>
        </w:rPr>
        <w:t>账户名称：</w:t>
      </w:r>
    </w:p>
    <w:p w14:paraId="616993F2">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u w:val="single"/>
          <w:lang w:eastAsia="zh-CN"/>
        </w:rPr>
      </w:pPr>
      <w:r>
        <w:rPr>
          <w:rFonts w:hint="eastAsia" w:ascii="宋体" w:hAnsi="宋体" w:eastAsia="宋体" w:cs="宋体"/>
          <w:spacing w:val="0"/>
          <w:position w:val="0"/>
          <w:sz w:val="21"/>
          <w:szCs w:val="21"/>
        </w:rPr>
        <w:t>银行账号：</w:t>
      </w:r>
    </w:p>
    <w:p w14:paraId="2646F51B">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甲方向以上账户付款，即为完成本合同项下对乙方相应的付款义务。乙方对上述账户信息的准确性和可用性承担全部责任。若上述账户状态或信息发生任何变更，乙方应提前</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u w:val="single"/>
          <w:lang w:val="en-US" w:eastAsia="zh-CN"/>
        </w:rPr>
        <w:t>3</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rPr>
        <w:t>个工作日使甲方获悉，否则甲方不对乙方迟延收到或未能收到任何款项承担责任。</w:t>
      </w:r>
    </w:p>
    <w:p w14:paraId="2BF4DFA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七</w:t>
      </w:r>
      <w:r>
        <w:rPr>
          <w:rFonts w:hint="eastAsia" w:ascii="宋体" w:hAnsi="宋体" w:eastAsia="宋体" w:cs="宋体"/>
          <w:spacing w:val="0"/>
          <w:position w:val="0"/>
          <w:sz w:val="21"/>
          <w:szCs w:val="21"/>
        </w:rPr>
        <w:t>、包装标准：</w:t>
      </w:r>
    </w:p>
    <w:p w14:paraId="2ED5CE1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1、乙方提供的全部货物须采用相应标准的保护措施进行包装。这种包装应适于航空、海运和内陆运输，并有良好的防潮、防震、防锈和防野蛮装卸的保护措施，以确保货物安全运抵交货地点。</w:t>
      </w:r>
    </w:p>
    <w:p w14:paraId="30E67B9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2、由于乙方包装或其防护措施不妥而引起货物锈蚀、损坏和丢失的任何损失的责任或费用由乙方承担。</w:t>
      </w:r>
    </w:p>
    <w:p w14:paraId="616D5E5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3、除双方特殊约定以外，乙方提供的包装物费用包括在本合同总价中。</w:t>
      </w:r>
    </w:p>
    <w:p w14:paraId="76E4826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4、乙方负责将送至甲方指定地点的设备包装物从甲方工作场所中清除出去，不得给甲方工作人员或环境造成影响，否则将承担相应的责任，赔偿甲方的损失。</w:t>
      </w:r>
    </w:p>
    <w:p w14:paraId="4593276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5、货物在运输途中的安全问题均由乙方负责。</w:t>
      </w:r>
    </w:p>
    <w:p w14:paraId="65CAE452">
      <w:pPr>
        <w:keepNext w:val="0"/>
        <w:keepLines w:val="0"/>
        <w:pageBreakBefore w:val="0"/>
        <w:widowControl/>
        <w:kinsoku/>
        <w:wordWrap/>
        <w:overflowPunct w:val="0"/>
        <w:topLinePunct w:val="0"/>
        <w:autoSpaceDE/>
        <w:autoSpaceDN/>
        <w:bidi w:val="0"/>
        <w:spacing w:before="53" w:line="278" w:lineRule="auto"/>
        <w:ind w:right="131" w:firstLine="460"/>
        <w:jc w:val="left"/>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lang w:val="en-US" w:eastAsia="zh-CN"/>
        </w:rPr>
        <w:t>八</w:t>
      </w:r>
      <w:r>
        <w:rPr>
          <w:rFonts w:hint="eastAsia" w:ascii="宋体" w:hAnsi="宋体" w:eastAsia="宋体" w:cs="宋体"/>
          <w:spacing w:val="0"/>
          <w:position w:val="0"/>
          <w:sz w:val="21"/>
          <w:szCs w:val="21"/>
        </w:rPr>
        <w:t>、技术参数：乙方负责提供物品详细的中文版说明书、使用手册、维修手册及电路原理图等一切与该设备的安装、维修、保养有关的技术图纸及文字资料。否则，甲方有权不予付款且不承担违约责任</w:t>
      </w:r>
      <w:r>
        <w:rPr>
          <w:rFonts w:hint="eastAsia" w:ascii="宋体" w:hAnsi="宋体" w:eastAsia="宋体" w:cs="宋体"/>
          <w:spacing w:val="0"/>
          <w:position w:val="0"/>
          <w:sz w:val="21"/>
          <w:szCs w:val="21"/>
          <w:lang w:val="en-US" w:eastAsia="zh-CN"/>
        </w:rPr>
        <w:t xml:space="preserve">           </w:t>
      </w:r>
    </w:p>
    <w:p w14:paraId="58501C68">
      <w:pPr>
        <w:keepNext w:val="0"/>
        <w:keepLines w:val="0"/>
        <w:pageBreakBefore w:val="0"/>
        <w:widowControl/>
        <w:kinsoku/>
        <w:wordWrap/>
        <w:overflowPunct w:val="0"/>
        <w:topLinePunct w:val="0"/>
        <w:autoSpaceDE/>
        <w:autoSpaceDN/>
        <w:bidi w:val="0"/>
        <w:spacing w:before="53" w:line="278" w:lineRule="auto"/>
        <w:ind w:right="131" w:firstLine="460"/>
        <w:jc w:val="left"/>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九</w:t>
      </w:r>
      <w:r>
        <w:rPr>
          <w:rFonts w:hint="eastAsia" w:ascii="宋体" w:hAnsi="宋体" w:eastAsia="宋体" w:cs="宋体"/>
          <w:spacing w:val="0"/>
          <w:position w:val="0"/>
          <w:sz w:val="21"/>
          <w:szCs w:val="21"/>
        </w:rPr>
        <w:t>、安装调试：</w:t>
      </w:r>
    </w:p>
    <w:p w14:paraId="66109FB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1、乙方必须在合同签订后</w:t>
      </w:r>
      <w:r>
        <w:rPr>
          <w:rFonts w:hint="eastAsia" w:ascii="宋体" w:hAnsi="宋体" w:eastAsia="宋体" w:cs="宋体"/>
          <w:spacing w:val="0"/>
          <w:position w:val="0"/>
          <w:sz w:val="21"/>
          <w:szCs w:val="21"/>
          <w:u w:val="single"/>
        </w:rPr>
        <w:t>1</w:t>
      </w:r>
      <w:r>
        <w:rPr>
          <w:rFonts w:hint="eastAsia" w:ascii="宋体" w:hAnsi="宋体" w:eastAsia="宋体" w:cs="宋体"/>
          <w:spacing w:val="0"/>
          <w:position w:val="0"/>
          <w:sz w:val="21"/>
          <w:szCs w:val="21"/>
        </w:rPr>
        <w:t>周内将所有的安装调试条件、需甲方配合的事项以书面方式通知甲方；</w:t>
      </w:r>
    </w:p>
    <w:p w14:paraId="1C3936F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 xml:space="preserve">2、乙方负责物品的运送、安装、调试、技术协助、校准、培训以及其他类似等工作，直至该物品可以正常使用。 </w:t>
      </w:r>
    </w:p>
    <w:p w14:paraId="2B9C29E2">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3、乙方应指派专业的技术人员对甲方的设备维修人员及使用人员进行免费培训，确保维修人员能对设备进行日常维护和一般性故障的查找及故障的排除，确保使用人员能够熟练掌握设备的各项功能和操作，且上述费用已包含在合同总价中，甲方不再另行支付。</w:t>
      </w:r>
    </w:p>
    <w:p w14:paraId="1210CF43">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十</w:t>
      </w:r>
      <w:r>
        <w:rPr>
          <w:rFonts w:hint="eastAsia" w:ascii="宋体" w:hAnsi="宋体" w:eastAsia="宋体" w:cs="宋体"/>
          <w:spacing w:val="0"/>
          <w:position w:val="0"/>
          <w:sz w:val="21"/>
          <w:szCs w:val="21"/>
        </w:rPr>
        <w:t>、验收标准：</w:t>
      </w:r>
    </w:p>
    <w:p w14:paraId="0BD47C2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1、单证齐全：应有产品合格证(或质量证明)、使用说明、保修证明、发票和其他应具有的单证。同时由乙方提供该套设备的商检证，需计量鉴定的，还需提供初次计量鉴定证书。</w:t>
      </w:r>
    </w:p>
    <w:p w14:paraId="6677D03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eastAsia="zh-CN"/>
        </w:rPr>
      </w:pPr>
      <w:r>
        <w:rPr>
          <w:rFonts w:hint="eastAsia" w:ascii="宋体" w:hAnsi="宋体" w:eastAsia="宋体" w:cs="宋体"/>
          <w:spacing w:val="0"/>
          <w:position w:val="0"/>
          <w:sz w:val="21"/>
          <w:szCs w:val="21"/>
        </w:rPr>
        <w:t>2、质量符合国家法律法规规定的标准、招标文件和投标文件的要求。其中有关设备名称、制造商、数量等信息须符合投标文件和配置清单</w:t>
      </w:r>
      <w:r>
        <w:rPr>
          <w:rFonts w:hint="eastAsia" w:ascii="宋体" w:hAnsi="宋体" w:eastAsia="宋体" w:cs="宋体"/>
          <w:spacing w:val="0"/>
          <w:position w:val="0"/>
          <w:sz w:val="21"/>
          <w:szCs w:val="21"/>
          <w:lang w:eastAsia="zh-CN"/>
        </w:rPr>
        <w:t>。</w:t>
      </w:r>
    </w:p>
    <w:p w14:paraId="118CD8B2">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3、设备到达用户所在地后，由甲、乙双方负责对货物进行数量、包装及品质的验收。确定与合同规定相符后，乙方工程师须</w:t>
      </w:r>
      <w:r>
        <w:rPr>
          <w:rFonts w:hint="eastAsia" w:ascii="宋体" w:hAnsi="宋体" w:eastAsia="宋体" w:cs="宋体"/>
          <w:spacing w:val="0"/>
          <w:position w:val="0"/>
          <w:sz w:val="21"/>
          <w:szCs w:val="21"/>
          <w:u w:val="single"/>
        </w:rPr>
        <w:t xml:space="preserve"> </w:t>
      </w:r>
      <w:r>
        <w:rPr>
          <w:rFonts w:hint="default" w:ascii="宋体" w:hAnsi="宋体" w:eastAsia="宋体" w:cs="宋体"/>
          <w:spacing w:val="0"/>
          <w:position w:val="0"/>
          <w:sz w:val="21"/>
          <w:szCs w:val="21"/>
          <w:u w:val="single"/>
          <w:lang w:val="en-US"/>
        </w:rPr>
        <w:t xml:space="preserve"> </w:t>
      </w:r>
      <w:r>
        <w:rPr>
          <w:rFonts w:hint="eastAsia" w:ascii="宋体" w:hAnsi="宋体" w:eastAsia="宋体" w:cs="宋体"/>
          <w:spacing w:val="0"/>
          <w:position w:val="0"/>
          <w:sz w:val="21"/>
          <w:szCs w:val="21"/>
          <w:u w:val="single"/>
          <w:lang w:val="en-US" w:eastAsia="zh-CN"/>
        </w:rPr>
        <w:t xml:space="preserve"> </w:t>
      </w:r>
      <w:r>
        <w:rPr>
          <w:rFonts w:hint="eastAsia" w:ascii="宋体" w:hAnsi="宋体" w:eastAsia="宋体" w:cs="宋体"/>
          <w:spacing w:val="0"/>
          <w:position w:val="0"/>
          <w:sz w:val="21"/>
          <w:szCs w:val="21"/>
        </w:rPr>
        <w:t>天内负责对设备进行安装调试。因乙方原因造成不能按时完成安装调试工作，乙方应承担甲方由此所受的损失。</w:t>
      </w:r>
    </w:p>
    <w:p w14:paraId="13BB7CEB">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4、</w:t>
      </w:r>
      <w:r>
        <w:rPr>
          <w:rFonts w:hint="eastAsia" w:ascii="宋体" w:hAnsi="宋体" w:eastAsia="宋体" w:cs="宋体"/>
          <w:spacing w:val="0"/>
          <w:position w:val="0"/>
          <w:sz w:val="21"/>
          <w:szCs w:val="21"/>
          <w:highlight w:val="none"/>
          <w:lang w:val="en-US" w:eastAsia="zh-CN"/>
        </w:rPr>
        <w:t>设备正常运行，</w:t>
      </w:r>
      <w:r>
        <w:rPr>
          <w:rFonts w:hint="eastAsia" w:ascii="宋体" w:hAnsi="宋体" w:eastAsia="宋体" w:cs="宋体"/>
          <w:spacing w:val="0"/>
          <w:position w:val="0"/>
          <w:sz w:val="21"/>
          <w:szCs w:val="21"/>
        </w:rPr>
        <w:t>甲方设备使用科室最终签发相关的安装验收合格报告，并且甲方有权委托中国有资质的单位对仪器进行精度校核，所发生的费用由乙方承担且乙方同意授权甲方从应付货款中直接扣除。</w:t>
      </w:r>
    </w:p>
    <w:p w14:paraId="5A1BAEC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5、甲方最终验收合格后进入保修期。若验收不合格的，应及时向乙方提出书面异议，乙方应在接到异议及检测报告后及时进行更换或重新安装调试，直至验收合格，如果因乙方供货质量原因造成的甲方受到的损失，乙方还应承担相应违约责任并承担相应赔偿。</w:t>
      </w:r>
    </w:p>
    <w:p w14:paraId="6860468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6、根据《中华人民共和国强制检定的工作计量器具目录》及招标文件要求，属于计量器具需要进行计量检定、校准的设备，由乙方承担首次技术监督局的检定、校准费用，并提供承诺函。</w:t>
      </w:r>
    </w:p>
    <w:p w14:paraId="5865B337">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w:t>
      </w:r>
      <w:r>
        <w:rPr>
          <w:rFonts w:hint="eastAsia" w:ascii="宋体" w:hAnsi="宋体" w:eastAsia="宋体" w:cs="宋体"/>
          <w:spacing w:val="0"/>
          <w:position w:val="0"/>
          <w:sz w:val="21"/>
          <w:szCs w:val="21"/>
          <w:lang w:val="en-US" w:eastAsia="zh-CN"/>
        </w:rPr>
        <w:t>一</w:t>
      </w:r>
      <w:r>
        <w:rPr>
          <w:rFonts w:hint="eastAsia" w:ascii="宋体" w:hAnsi="宋体" w:eastAsia="宋体" w:cs="宋体"/>
          <w:spacing w:val="0"/>
          <w:position w:val="0"/>
          <w:sz w:val="21"/>
          <w:szCs w:val="21"/>
        </w:rPr>
        <w:t>、质量技术标准及损害赔偿：</w:t>
      </w:r>
    </w:p>
    <w:p w14:paraId="11FDA56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产品质量标准：设备的质量技术标准按国家法律法规规定的标准、招标文件和乙方投标文件所要求的技术标准执行。同时应符合中华人民共和国国家质量及国家安全环保标准，上述标准不一致的，按照高标准执行。</w:t>
      </w:r>
    </w:p>
    <w:p w14:paraId="190AC8D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2、乙方应保证其提供的货物是原产地的原装产品，是全新的、未使用过的，采用的是最佳材料和第一流的工艺，并在各个方面符合合同规定的质量、规格和性能要求。否则按退货处理。</w:t>
      </w:r>
    </w:p>
    <w:p w14:paraId="3149D3CB">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3、乙方应保证其货物经过正确安装、合理操作和维护保养，在货物寿命期内运转良好。在规定的质量保证期内乙方应对由于设计、工艺或材料的缺陷造成的任何缺陷或故障，负责维修、调换直至符合甲方要求。否则按乙方构成违约责任处理。</w:t>
      </w:r>
    </w:p>
    <w:p w14:paraId="0641861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w:t>
      </w:r>
      <w:r>
        <w:rPr>
          <w:rFonts w:hint="eastAsia" w:ascii="宋体" w:hAnsi="宋体" w:eastAsia="宋体" w:cs="宋体"/>
          <w:spacing w:val="0"/>
          <w:position w:val="0"/>
          <w:sz w:val="21"/>
          <w:szCs w:val="21"/>
          <w:lang w:val="en-US" w:eastAsia="zh-CN"/>
        </w:rPr>
        <w:t>二</w:t>
      </w:r>
      <w:r>
        <w:rPr>
          <w:rFonts w:hint="eastAsia" w:ascii="宋体" w:hAnsi="宋体" w:eastAsia="宋体" w:cs="宋体"/>
          <w:spacing w:val="0"/>
          <w:position w:val="0"/>
          <w:sz w:val="21"/>
          <w:szCs w:val="21"/>
        </w:rPr>
        <w:t>、合同修改、变更、转让及专利权：</w:t>
      </w:r>
    </w:p>
    <w:p w14:paraId="1C22B7A7">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1、未经甲方书面同意，乙方不得对合同条款及服务内容进行任何修改、变更。并且不得转让其应履行的义务。否则，甲方有权终止合同，所发生的损失由乙方全部承担。</w:t>
      </w:r>
    </w:p>
    <w:p w14:paraId="72E53836">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2、乙方须保障甲方在使用其设备、服务及其任何部分不受到第三方关于侵犯专利权、商标权或工业设计权的指控。任何第三方提出侵权指控，乙方须与第三方交涉并承担由此而引起的一切法律责任和费用。</w:t>
      </w:r>
    </w:p>
    <w:p w14:paraId="32A3F135">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w:t>
      </w:r>
      <w:r>
        <w:rPr>
          <w:rFonts w:hint="eastAsia" w:ascii="宋体" w:hAnsi="宋体" w:eastAsia="宋体" w:cs="宋体"/>
          <w:spacing w:val="0"/>
          <w:position w:val="0"/>
          <w:sz w:val="21"/>
          <w:szCs w:val="21"/>
          <w:lang w:val="en-US" w:eastAsia="zh-CN"/>
        </w:rPr>
        <w:t>三</w:t>
      </w:r>
      <w:r>
        <w:rPr>
          <w:rFonts w:hint="eastAsia" w:ascii="宋体" w:hAnsi="宋体" w:eastAsia="宋体" w:cs="宋体"/>
          <w:spacing w:val="0"/>
          <w:position w:val="0"/>
          <w:sz w:val="21"/>
          <w:szCs w:val="21"/>
        </w:rPr>
        <w:t>、不可抗力：任何一方由于不可抗力(如地震、战争等)原因无法履行合同时，应在不可抗力时间结束后尽快向对方通报，以减轻可能给对方造成的损失；在取得有关机构的不可抗力证明或者双方谅解确认后，允许延期履行或修订合同，并视情况免于承担部分或全部的违约责任。</w:t>
      </w:r>
    </w:p>
    <w:p w14:paraId="1505067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w:t>
      </w:r>
      <w:r>
        <w:rPr>
          <w:rFonts w:hint="eastAsia" w:ascii="宋体" w:hAnsi="宋体" w:eastAsia="宋体" w:cs="宋体"/>
          <w:spacing w:val="0"/>
          <w:position w:val="0"/>
          <w:sz w:val="21"/>
          <w:szCs w:val="21"/>
          <w:lang w:val="en-US" w:eastAsia="zh-CN"/>
        </w:rPr>
        <w:t>四</w:t>
      </w:r>
      <w:r>
        <w:rPr>
          <w:rFonts w:hint="eastAsia" w:ascii="宋体" w:hAnsi="宋体" w:eastAsia="宋体" w:cs="宋体"/>
          <w:spacing w:val="0"/>
          <w:position w:val="0"/>
          <w:sz w:val="21"/>
          <w:szCs w:val="21"/>
        </w:rPr>
        <w:t>、违约责任：</w:t>
      </w:r>
    </w:p>
    <w:p w14:paraId="2A77827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color w:val="auto"/>
          <w:spacing w:val="0"/>
          <w:position w:val="0"/>
          <w:sz w:val="21"/>
          <w:szCs w:val="21"/>
        </w:rPr>
      </w:pPr>
      <w:r>
        <w:rPr>
          <w:rFonts w:hint="eastAsia" w:ascii="宋体" w:hAnsi="宋体" w:eastAsia="宋体" w:cs="宋体"/>
          <w:spacing w:val="0"/>
          <w:position w:val="0"/>
          <w:sz w:val="21"/>
          <w:szCs w:val="21"/>
        </w:rPr>
        <w:t>1、乙方交付设备的品种、规格、质量不符合国家标准或合同规定的，由乙方全权负责换货。换货必须全新并符合本合同约定的质量标准和验收标准，因此而产生的一切费用和甲方遭受的一切直接损失由乙方无条件承担，如因乙方原因设备未按投标文件确定的日期进行维修或维修未达到甲方要求，违反有关质量保证及售后服务的，乙方不能修理或者不能调换、安装的，按合同总</w:t>
      </w:r>
      <w:r>
        <w:rPr>
          <w:rFonts w:hint="eastAsia" w:ascii="宋体" w:hAnsi="宋体" w:eastAsia="宋体" w:cs="宋体"/>
          <w:spacing w:val="0"/>
          <w:position w:val="0"/>
          <w:sz w:val="21"/>
          <w:szCs w:val="21"/>
          <w:lang w:val="en-US" w:eastAsia="zh-CN"/>
        </w:rPr>
        <w:t>金</w:t>
      </w:r>
      <w:r>
        <w:rPr>
          <w:rFonts w:hint="eastAsia" w:ascii="宋体" w:hAnsi="宋体" w:eastAsia="宋体" w:cs="宋体"/>
          <w:spacing w:val="0"/>
          <w:position w:val="0"/>
          <w:sz w:val="21"/>
          <w:szCs w:val="21"/>
        </w:rPr>
        <w:t>额的</w:t>
      </w:r>
      <w:r>
        <w:rPr>
          <w:rFonts w:hint="default" w:ascii="宋体" w:hAnsi="宋体" w:eastAsia="宋体" w:cs="宋体"/>
          <w:spacing w:val="0"/>
          <w:position w:val="0"/>
          <w:sz w:val="21"/>
          <w:szCs w:val="21"/>
          <w:u w:val="single"/>
          <w:lang w:val="en-US"/>
        </w:rPr>
        <w:t xml:space="preserve">5 </w:t>
      </w:r>
      <w:r>
        <w:rPr>
          <w:rFonts w:hint="eastAsia" w:ascii="宋体" w:hAnsi="宋体" w:eastAsia="宋体" w:cs="宋体"/>
          <w:spacing w:val="0"/>
          <w:position w:val="0"/>
          <w:sz w:val="21"/>
          <w:szCs w:val="21"/>
        </w:rPr>
        <w:t>%承担违约金。同时，</w:t>
      </w:r>
      <w:r>
        <w:rPr>
          <w:rFonts w:hint="eastAsia" w:ascii="宋体" w:hAnsi="宋体" w:eastAsia="宋体" w:cs="宋体"/>
          <w:color w:val="auto"/>
          <w:spacing w:val="0"/>
          <w:position w:val="0"/>
          <w:sz w:val="21"/>
          <w:szCs w:val="21"/>
        </w:rPr>
        <w:t>甲方有权</w:t>
      </w:r>
      <w:r>
        <w:rPr>
          <w:rFonts w:hint="eastAsia" w:ascii="宋体" w:hAnsi="宋体" w:eastAsia="宋体" w:cs="宋体"/>
          <w:color w:val="auto"/>
          <w:spacing w:val="0"/>
          <w:position w:val="0"/>
          <w:sz w:val="21"/>
          <w:szCs w:val="21"/>
          <w:lang w:val="en-US" w:eastAsia="zh-CN"/>
        </w:rPr>
        <w:t>解除合同。</w:t>
      </w:r>
    </w:p>
    <w:p w14:paraId="76996D8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2、乙方逾期交货的，按逾期交货部分货款计算，乙方向甲方偿付</w:t>
      </w:r>
      <w:r>
        <w:rPr>
          <w:rFonts w:hint="eastAsia" w:ascii="宋体" w:hAnsi="宋体" w:eastAsia="宋体" w:cs="宋体"/>
          <w:spacing w:val="0"/>
          <w:position w:val="0"/>
          <w:sz w:val="21"/>
          <w:szCs w:val="21"/>
          <w:u w:val="single"/>
          <w:lang w:val="en-US" w:eastAsia="zh-CN"/>
        </w:rPr>
        <w:t>5%</w:t>
      </w:r>
      <w:r>
        <w:rPr>
          <w:rFonts w:hint="eastAsia" w:ascii="宋体" w:hAnsi="宋体" w:eastAsia="宋体" w:cs="宋体"/>
          <w:spacing w:val="0"/>
          <w:position w:val="0"/>
          <w:sz w:val="21"/>
          <w:szCs w:val="21"/>
        </w:rPr>
        <w:t>的违约金，逾期十天以上的，甲方有权解除合同，乙方应当承担因终止合同而发生的可预见的直接损失和费用。</w:t>
      </w:r>
    </w:p>
    <w:p w14:paraId="72D7137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w:t>
      </w:r>
      <w:r>
        <w:rPr>
          <w:rFonts w:hint="eastAsia" w:ascii="宋体" w:hAnsi="宋体" w:eastAsia="宋体" w:cs="宋体"/>
          <w:spacing w:val="0"/>
          <w:position w:val="0"/>
          <w:sz w:val="21"/>
          <w:szCs w:val="21"/>
          <w:lang w:val="en-US" w:eastAsia="zh-CN"/>
        </w:rPr>
        <w:t>五</w:t>
      </w:r>
      <w:r>
        <w:rPr>
          <w:rFonts w:hint="eastAsia" w:ascii="宋体" w:hAnsi="宋体" w:eastAsia="宋体" w:cs="宋体"/>
          <w:spacing w:val="0"/>
          <w:position w:val="0"/>
          <w:sz w:val="21"/>
          <w:szCs w:val="21"/>
        </w:rPr>
        <w:t>、赔偿、追索权：</w:t>
      </w:r>
    </w:p>
    <w:p w14:paraId="3810CC0C">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lang w:val="en-US" w:eastAsia="en-US"/>
        </w:rPr>
        <w:t>1、本合同中所涉及到的乙方应支付甲方的损害赔偿、违约金等，</w:t>
      </w:r>
      <w:r>
        <w:rPr>
          <w:rFonts w:hint="eastAsia" w:ascii="宋体" w:hAnsi="宋体" w:eastAsia="宋体" w:cs="宋体"/>
          <w:spacing w:val="0"/>
          <w:position w:val="0"/>
          <w:sz w:val="21"/>
          <w:szCs w:val="21"/>
          <w:lang w:val="en-US" w:eastAsia="zh-CN"/>
        </w:rPr>
        <w:t>合同款未支付完毕的，从未支付的合同款项中扣除，不足部分由乙方另行支付"。</w:t>
      </w:r>
    </w:p>
    <w:p w14:paraId="79B7378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w:t>
      </w:r>
      <w:r>
        <w:rPr>
          <w:rFonts w:hint="eastAsia" w:ascii="宋体" w:hAnsi="宋体" w:eastAsia="宋体" w:cs="宋体"/>
          <w:spacing w:val="0"/>
          <w:position w:val="0"/>
          <w:sz w:val="21"/>
          <w:szCs w:val="21"/>
          <w:lang w:val="en-US" w:eastAsia="zh-CN"/>
        </w:rPr>
        <w:t>六</w:t>
      </w:r>
      <w:r>
        <w:rPr>
          <w:rFonts w:hint="eastAsia" w:ascii="宋体" w:hAnsi="宋体" w:eastAsia="宋体" w:cs="宋体"/>
          <w:spacing w:val="0"/>
          <w:position w:val="0"/>
          <w:sz w:val="21"/>
          <w:szCs w:val="21"/>
        </w:rPr>
        <w:t>、解决合同纠纷的方式：</w:t>
      </w:r>
    </w:p>
    <w:p w14:paraId="0FCCC86E">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合同双方本着诚实、公平合理的原则协商解决，协商仍不能达成共识，可向甲方所在地人民法院提起诉讼。</w:t>
      </w:r>
    </w:p>
    <w:p w14:paraId="5A3F0B7A">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十</w:t>
      </w:r>
      <w:r>
        <w:rPr>
          <w:rFonts w:hint="eastAsia" w:ascii="宋体" w:hAnsi="宋体" w:eastAsia="宋体" w:cs="宋体"/>
          <w:spacing w:val="0"/>
          <w:position w:val="0"/>
          <w:sz w:val="21"/>
          <w:szCs w:val="21"/>
          <w:lang w:val="en-US" w:eastAsia="zh-CN"/>
        </w:rPr>
        <w:t>七</w:t>
      </w:r>
      <w:r>
        <w:rPr>
          <w:rFonts w:hint="eastAsia" w:ascii="宋体" w:hAnsi="宋体" w:eastAsia="宋体" w:cs="宋体"/>
          <w:spacing w:val="0"/>
          <w:position w:val="0"/>
          <w:sz w:val="21"/>
          <w:szCs w:val="21"/>
        </w:rPr>
        <w:t>、其它：</w:t>
      </w:r>
    </w:p>
    <w:p w14:paraId="29CE534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1、合同所有附件，包括与合同相关的采购文件、招标文件、谈判文件、招投标备案材料、售后服务承诺书、成交通知书、成交方的投标文件、询标中的书面答疑、开标中的书面承诺及合同附件同的有效组成部分，与合同具有同等的法律效力。</w:t>
      </w:r>
    </w:p>
    <w:p w14:paraId="70C7DF9E">
      <w:pPr>
        <w:keepNext w:val="0"/>
        <w:keepLines w:val="0"/>
        <w:pageBreakBefore w:val="0"/>
        <w:widowControl/>
        <w:kinsoku/>
        <w:wordWrap/>
        <w:overflowPunct w:val="0"/>
        <w:topLinePunct w:val="0"/>
        <w:autoSpaceDE/>
        <w:autoSpaceDN/>
        <w:bidi w:val="0"/>
        <w:spacing w:before="53" w:line="278" w:lineRule="auto"/>
        <w:ind w:right="131" w:firstLine="420" w:firstLineChars="20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2、乙方保证提供的资质是真实的，与原件相符。否则，产生的责任及给甲方造成的损失均由乙方承担并赔偿。</w:t>
      </w:r>
    </w:p>
    <w:p w14:paraId="0C31A37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3、乙方保证合同中提供的电话、传真、开户银行、账号等信息准确无误。否则造成的责任及损失由乙方承担。</w:t>
      </w:r>
    </w:p>
    <w:p w14:paraId="3272502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4、本合同应按中华人民共和国的相关法律解释，合同内容如遇国家法律、法规及政策另有规定的，从其规定。</w:t>
      </w:r>
    </w:p>
    <w:p w14:paraId="0356C6A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5、本合同文本一式五份，甲方执四份、乙方执一份，均具有同等的法律效力。自甲、乙双方盖章之日起生效，双方如有未尽事宜，可另行友好协商解决。</w:t>
      </w:r>
    </w:p>
    <w:p w14:paraId="5486C02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28"/>
        <w:gridCol w:w="4228"/>
      </w:tblGrid>
      <w:tr w14:paraId="57F5E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vAlign w:val="top"/>
          </w:tcPr>
          <w:p w14:paraId="4FE5AD6D">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val="en-US" w:eastAsia="zh-CN"/>
              </w:rPr>
            </w:pPr>
          </w:p>
          <w:p w14:paraId="7D61EE7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val="en-US" w:eastAsia="zh-CN"/>
              </w:rPr>
            </w:pPr>
          </w:p>
          <w:p w14:paraId="481E2018">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val="en-US" w:eastAsia="zh-CN"/>
              </w:rPr>
            </w:pPr>
          </w:p>
          <w:p w14:paraId="627EDA93">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lang w:val="en-US" w:eastAsia="zh-CN"/>
              </w:rPr>
              <w:t>甲方：乌鲁木齐市米东区中医医院</w:t>
            </w:r>
          </w:p>
          <w:p w14:paraId="650D0C77">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val="en-US" w:eastAsia="zh-CN"/>
              </w:rPr>
            </w:pPr>
          </w:p>
          <w:p w14:paraId="211F3F74">
            <w:pPr>
              <w:pStyle w:val="2"/>
              <w:widowControl w:val="0"/>
              <w:rPr>
                <w:rFonts w:hint="eastAsia"/>
                <w:lang w:val="en-US" w:eastAsia="zh-CN"/>
              </w:rPr>
            </w:pPr>
          </w:p>
          <w:p w14:paraId="4DCAAECB">
            <w:pPr>
              <w:keepNext w:val="0"/>
              <w:keepLines w:val="0"/>
              <w:pageBreakBefore w:val="0"/>
              <w:widowControl/>
              <w:kinsoku/>
              <w:wordWrap/>
              <w:overflowPunct w:val="0"/>
              <w:topLinePunct w:val="0"/>
              <w:autoSpaceDE/>
              <w:autoSpaceDN/>
              <w:bidi w:val="0"/>
              <w:spacing w:before="53" w:line="278" w:lineRule="auto"/>
              <w:ind w:right="131"/>
              <w:jc w:val="both"/>
              <w:rPr>
                <w:rFonts w:hint="default"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lang w:val="en-US" w:eastAsia="zh-CN"/>
              </w:rPr>
              <w:t>使用科室负责人：</w:t>
            </w:r>
          </w:p>
        </w:tc>
        <w:tc>
          <w:tcPr>
            <w:tcW w:w="4968" w:type="dxa"/>
            <w:tcBorders>
              <w:tl2br w:val="nil"/>
              <w:tr2bl w:val="nil"/>
            </w:tcBorders>
          </w:tcPr>
          <w:p w14:paraId="60548FF1">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val="en-US" w:eastAsia="zh-CN"/>
              </w:rPr>
            </w:pPr>
          </w:p>
          <w:p w14:paraId="3567ACC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val="en-US" w:eastAsia="zh-CN"/>
              </w:rPr>
            </w:pPr>
          </w:p>
          <w:p w14:paraId="360D59A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val="en-US" w:eastAsia="zh-CN"/>
              </w:rPr>
            </w:pPr>
          </w:p>
          <w:p w14:paraId="32A20225">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lang w:val="en-US" w:eastAsia="zh-CN"/>
              </w:rPr>
              <w:t>乙 方：</w:t>
            </w:r>
          </w:p>
          <w:p w14:paraId="43CD8A44">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lang w:val="en-US" w:eastAsia="zh-CN"/>
              </w:rPr>
            </w:pPr>
          </w:p>
          <w:p w14:paraId="5C5F7B75">
            <w:pPr>
              <w:pStyle w:val="2"/>
              <w:widowControl w:val="0"/>
              <w:rPr>
                <w:rFonts w:hint="eastAsia"/>
                <w:lang w:val="en-US" w:eastAsia="zh-CN"/>
              </w:rPr>
            </w:pPr>
          </w:p>
          <w:p w14:paraId="73EBD6F9">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lang w:val="en-US" w:eastAsia="zh-CN"/>
              </w:rPr>
              <w:t>法定代表人：</w:t>
            </w:r>
          </w:p>
        </w:tc>
      </w:tr>
      <w:tr w14:paraId="6DBE3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71EC0099">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lang w:val="en-US" w:eastAsia="zh-CN"/>
              </w:rPr>
            </w:pPr>
          </w:p>
          <w:p w14:paraId="21833183">
            <w:pPr>
              <w:pStyle w:val="2"/>
              <w:widowControl w:val="0"/>
              <w:rPr>
                <w:rFonts w:hint="eastAsia"/>
                <w:lang w:val="en-US" w:eastAsia="zh-CN"/>
              </w:rPr>
            </w:pPr>
          </w:p>
          <w:p w14:paraId="0224BD2B">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lang w:val="en-US" w:eastAsia="zh-CN"/>
              </w:rPr>
            </w:pPr>
            <w:r>
              <w:rPr>
                <w:rFonts w:hint="eastAsia" w:ascii="宋体" w:hAnsi="宋体" w:eastAsia="宋体" w:cs="宋体"/>
                <w:spacing w:val="0"/>
                <w:position w:val="0"/>
                <w:sz w:val="21"/>
                <w:szCs w:val="21"/>
                <w:lang w:val="en-US" w:eastAsia="zh-CN"/>
              </w:rPr>
              <w:t>归口科室负责人：</w:t>
            </w:r>
          </w:p>
          <w:p w14:paraId="43FAEE32">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（授   权）</w:t>
            </w:r>
          </w:p>
        </w:tc>
        <w:tc>
          <w:tcPr>
            <w:tcW w:w="4968" w:type="dxa"/>
            <w:tcBorders>
              <w:tl2br w:val="nil"/>
              <w:tr2bl w:val="nil"/>
            </w:tcBorders>
          </w:tcPr>
          <w:p w14:paraId="06F3EA89">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p>
          <w:p w14:paraId="41366B4E">
            <w:pPr>
              <w:pStyle w:val="2"/>
              <w:widowControl w:val="0"/>
              <w:rPr>
                <w:rFonts w:hint="eastAsia"/>
              </w:rPr>
            </w:pPr>
          </w:p>
          <w:p w14:paraId="316DFAC6">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lang w:val="en-US" w:eastAsia="zh-CN"/>
              </w:rPr>
              <w:t>联系电话：</w:t>
            </w:r>
          </w:p>
        </w:tc>
      </w:tr>
      <w:tr w14:paraId="67B19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8" w:type="dxa"/>
            <w:tcBorders>
              <w:tl2br w:val="nil"/>
              <w:tr2bl w:val="nil"/>
            </w:tcBorders>
          </w:tcPr>
          <w:p w14:paraId="3A1B228B">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p>
        </w:tc>
        <w:tc>
          <w:tcPr>
            <w:tcW w:w="4968" w:type="dxa"/>
            <w:tcBorders>
              <w:tl2br w:val="nil"/>
              <w:tr2bl w:val="nil"/>
            </w:tcBorders>
          </w:tcPr>
          <w:p w14:paraId="58BB22E0">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p>
        </w:tc>
      </w:tr>
      <w:tr w14:paraId="24D36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4968" w:type="dxa"/>
            <w:tcBorders>
              <w:tl2br w:val="nil"/>
              <w:tr2bl w:val="nil"/>
            </w:tcBorders>
          </w:tcPr>
          <w:p w14:paraId="2878F847">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 xml:space="preserve">签订时间 </w:t>
            </w:r>
            <w:r>
              <w:rPr>
                <w:rFonts w:hint="eastAsia" w:ascii="宋体" w:hAnsi="宋体" w:eastAsia="宋体" w:cs="宋体"/>
                <w:spacing w:val="0"/>
                <w:position w:val="0"/>
                <w:sz w:val="21"/>
                <w:szCs w:val="21"/>
                <w:lang w:eastAsia="zh-CN"/>
              </w:rPr>
              <w:t>：</w:t>
            </w:r>
            <w:r>
              <w:rPr>
                <w:rFonts w:hint="eastAsia" w:ascii="宋体" w:hAnsi="宋体" w:eastAsia="宋体" w:cs="宋体"/>
                <w:spacing w:val="0"/>
                <w:position w:val="0"/>
                <w:sz w:val="21"/>
                <w:szCs w:val="21"/>
                <w:lang w:val="en-US" w:eastAsia="zh-CN"/>
              </w:rPr>
              <w:t xml:space="preserve">      年      月      日</w:t>
            </w:r>
          </w:p>
        </w:tc>
        <w:tc>
          <w:tcPr>
            <w:tcW w:w="4968" w:type="dxa"/>
            <w:tcBorders>
              <w:tl2br w:val="nil"/>
              <w:tr2bl w:val="nil"/>
            </w:tcBorders>
          </w:tcPr>
          <w:p w14:paraId="7F67CA9A">
            <w:pPr>
              <w:keepNext w:val="0"/>
              <w:keepLines w:val="0"/>
              <w:pageBreakBefore w:val="0"/>
              <w:widowControl/>
              <w:kinsoku/>
              <w:wordWrap/>
              <w:overflowPunct w:val="0"/>
              <w:topLinePunct w:val="0"/>
              <w:autoSpaceDE/>
              <w:autoSpaceDN/>
              <w:bidi w:val="0"/>
              <w:spacing w:before="53" w:line="278" w:lineRule="auto"/>
              <w:ind w:right="131"/>
              <w:jc w:val="both"/>
              <w:rPr>
                <w:rFonts w:hint="eastAsia" w:ascii="宋体" w:hAnsi="宋体" w:eastAsia="宋体" w:cs="宋体"/>
                <w:spacing w:val="0"/>
                <w:position w:val="0"/>
                <w:sz w:val="21"/>
                <w:szCs w:val="21"/>
              </w:rPr>
            </w:pPr>
            <w:r>
              <w:rPr>
                <w:rFonts w:hint="eastAsia" w:ascii="宋体" w:hAnsi="宋体" w:eastAsia="宋体" w:cs="宋体"/>
                <w:spacing w:val="0"/>
                <w:position w:val="0"/>
                <w:sz w:val="21"/>
                <w:szCs w:val="21"/>
              </w:rPr>
              <w:t xml:space="preserve">签订时间 </w:t>
            </w:r>
            <w:r>
              <w:rPr>
                <w:rFonts w:hint="eastAsia" w:ascii="宋体" w:hAnsi="宋体" w:eastAsia="宋体" w:cs="宋体"/>
                <w:spacing w:val="0"/>
                <w:position w:val="0"/>
                <w:sz w:val="21"/>
                <w:szCs w:val="21"/>
                <w:lang w:eastAsia="zh-CN"/>
              </w:rPr>
              <w:t>：</w:t>
            </w:r>
            <w:r>
              <w:rPr>
                <w:rFonts w:hint="eastAsia" w:ascii="宋体" w:hAnsi="宋体" w:eastAsia="宋体" w:cs="宋体"/>
                <w:spacing w:val="0"/>
                <w:position w:val="0"/>
                <w:sz w:val="21"/>
                <w:szCs w:val="21"/>
                <w:lang w:val="en-US" w:eastAsia="zh-CN"/>
              </w:rPr>
              <w:t xml:space="preserve">      年      月      日</w:t>
            </w:r>
          </w:p>
        </w:tc>
      </w:tr>
    </w:tbl>
    <w:p w14:paraId="17ABCE4A">
      <w:pPr>
        <w:keepNext w:val="0"/>
        <w:keepLines w:val="0"/>
        <w:pageBreakBefore w:val="0"/>
        <w:widowControl/>
        <w:kinsoku/>
        <w:wordWrap/>
        <w:overflowPunct w:val="0"/>
        <w:topLinePunct w:val="0"/>
        <w:autoSpaceDE/>
        <w:autoSpaceDN/>
        <w:bidi w:val="0"/>
        <w:spacing w:before="53" w:line="278" w:lineRule="auto"/>
        <w:ind w:right="131" w:firstLine="460"/>
        <w:jc w:val="both"/>
        <w:rPr>
          <w:rFonts w:hint="eastAsia" w:ascii="宋体" w:hAnsi="宋体" w:eastAsia="宋体" w:cs="宋体"/>
          <w:spacing w:val="0"/>
          <w:position w:val="0"/>
          <w:sz w:val="21"/>
          <w:szCs w:val="21"/>
        </w:rPr>
      </w:pPr>
    </w:p>
    <w:p w14:paraId="4C9975B5">
      <w:pPr>
        <w:spacing w:before="55" w:line="219" w:lineRule="auto"/>
        <w:ind w:left="213"/>
        <w:rPr>
          <w:rFonts w:ascii="宋体" w:hAnsi="宋体" w:eastAsia="宋体" w:cs="宋体"/>
          <w:b/>
          <w:bCs/>
          <w:color w:val="auto"/>
          <w:spacing w:val="-1"/>
          <w:sz w:val="28"/>
          <w:szCs w:val="28"/>
          <w:highlight w:val="none"/>
        </w:rPr>
      </w:pPr>
    </w:p>
    <w:p w14:paraId="387459B5">
      <w:pPr>
        <w:spacing w:before="55" w:line="219" w:lineRule="auto"/>
        <w:ind w:left="213"/>
        <w:rPr>
          <w:rFonts w:ascii="宋体" w:hAnsi="宋体" w:eastAsia="宋体" w:cs="宋体"/>
          <w:b/>
          <w:bCs/>
          <w:color w:val="auto"/>
          <w:spacing w:val="-1"/>
          <w:sz w:val="28"/>
          <w:szCs w:val="28"/>
          <w:highlight w:val="none"/>
        </w:rPr>
      </w:pPr>
    </w:p>
    <w:p w14:paraId="3B2A6E27">
      <w:pPr>
        <w:spacing w:before="55" w:line="219" w:lineRule="auto"/>
        <w:ind w:left="213"/>
        <w:rPr>
          <w:rFonts w:ascii="宋体" w:hAnsi="宋体" w:eastAsia="宋体" w:cs="宋体"/>
          <w:b/>
          <w:bCs/>
          <w:color w:val="auto"/>
          <w:spacing w:val="-1"/>
          <w:sz w:val="28"/>
          <w:szCs w:val="28"/>
          <w:highlight w:val="none"/>
        </w:rPr>
      </w:pPr>
    </w:p>
    <w:p w14:paraId="761288EE">
      <w:pPr>
        <w:spacing w:before="55" w:line="219" w:lineRule="auto"/>
        <w:ind w:left="213"/>
        <w:rPr>
          <w:rFonts w:ascii="宋体" w:hAnsi="宋体" w:eastAsia="宋体" w:cs="宋体"/>
          <w:b/>
          <w:bCs/>
          <w:color w:val="auto"/>
          <w:spacing w:val="-1"/>
          <w:sz w:val="28"/>
          <w:szCs w:val="28"/>
          <w:highlight w:val="none"/>
        </w:rPr>
      </w:pPr>
    </w:p>
    <w:p w14:paraId="4E56533A">
      <w:pPr>
        <w:spacing w:before="55" w:line="219" w:lineRule="auto"/>
        <w:ind w:left="213"/>
        <w:rPr>
          <w:rFonts w:ascii="宋体" w:hAnsi="宋体" w:eastAsia="宋体" w:cs="宋体"/>
          <w:b/>
          <w:bCs/>
          <w:color w:val="auto"/>
          <w:spacing w:val="-1"/>
          <w:sz w:val="28"/>
          <w:szCs w:val="28"/>
          <w:highlight w:val="none"/>
        </w:rPr>
      </w:pPr>
    </w:p>
    <w:p w14:paraId="26642CA9">
      <w:pPr>
        <w:spacing w:before="55" w:line="219" w:lineRule="auto"/>
        <w:ind w:left="213"/>
        <w:rPr>
          <w:rFonts w:ascii="宋体" w:hAnsi="宋体" w:eastAsia="宋体" w:cs="宋体"/>
          <w:b/>
          <w:bCs/>
          <w:color w:val="auto"/>
          <w:spacing w:val="-1"/>
          <w:sz w:val="28"/>
          <w:szCs w:val="28"/>
          <w:highlight w:val="none"/>
        </w:rPr>
      </w:pPr>
    </w:p>
    <w:p w14:paraId="0784D1F9">
      <w:pPr>
        <w:spacing w:before="55" w:line="219" w:lineRule="auto"/>
        <w:ind w:left="213"/>
        <w:rPr>
          <w:rFonts w:ascii="宋体" w:hAnsi="宋体" w:eastAsia="宋体" w:cs="宋体"/>
          <w:b/>
          <w:bCs/>
          <w:color w:val="auto"/>
          <w:spacing w:val="-1"/>
          <w:sz w:val="28"/>
          <w:szCs w:val="28"/>
          <w:highlight w:val="none"/>
        </w:rPr>
      </w:pPr>
    </w:p>
    <w:p w14:paraId="7D77076D">
      <w:pPr>
        <w:spacing w:before="55" w:line="219" w:lineRule="auto"/>
        <w:ind w:left="213"/>
        <w:rPr>
          <w:rFonts w:ascii="宋体" w:hAnsi="宋体" w:eastAsia="宋体" w:cs="宋体"/>
          <w:b/>
          <w:bCs/>
          <w:color w:val="auto"/>
          <w:spacing w:val="-1"/>
          <w:sz w:val="28"/>
          <w:szCs w:val="28"/>
          <w:highlight w:val="none"/>
        </w:rPr>
      </w:pPr>
    </w:p>
    <w:p w14:paraId="4C0E962B">
      <w:pPr>
        <w:spacing w:before="55" w:line="219" w:lineRule="auto"/>
        <w:ind w:left="213"/>
        <w:rPr>
          <w:rFonts w:ascii="宋体" w:hAnsi="宋体" w:eastAsia="宋体" w:cs="宋体"/>
          <w:b/>
          <w:bCs/>
          <w:color w:val="auto"/>
          <w:spacing w:val="-1"/>
          <w:sz w:val="28"/>
          <w:szCs w:val="28"/>
          <w:highlight w:val="none"/>
        </w:rPr>
      </w:pPr>
    </w:p>
    <w:p w14:paraId="5E3C4615">
      <w:pPr>
        <w:spacing w:before="55" w:line="219" w:lineRule="auto"/>
        <w:ind w:left="213"/>
        <w:rPr>
          <w:rFonts w:ascii="宋体" w:hAnsi="宋体" w:eastAsia="宋体" w:cs="宋体"/>
          <w:b/>
          <w:bCs/>
          <w:color w:val="auto"/>
          <w:spacing w:val="-1"/>
          <w:sz w:val="28"/>
          <w:szCs w:val="28"/>
          <w:highlight w:val="none"/>
        </w:rPr>
      </w:pPr>
    </w:p>
    <w:p w14:paraId="7C9A37B7">
      <w:pPr>
        <w:spacing w:before="55" w:line="219" w:lineRule="auto"/>
        <w:ind w:left="213"/>
        <w:rPr>
          <w:rFonts w:ascii="宋体" w:hAnsi="宋体" w:eastAsia="宋体" w:cs="宋体"/>
          <w:b/>
          <w:bCs/>
          <w:color w:val="auto"/>
          <w:spacing w:val="-1"/>
          <w:sz w:val="28"/>
          <w:szCs w:val="28"/>
          <w:highlight w:val="none"/>
        </w:rPr>
      </w:pPr>
    </w:p>
    <w:p w14:paraId="0DD6C21E">
      <w:pPr>
        <w:spacing w:before="55" w:line="219" w:lineRule="auto"/>
        <w:ind w:left="213"/>
        <w:rPr>
          <w:rFonts w:ascii="宋体" w:hAnsi="宋体" w:eastAsia="宋体" w:cs="宋体"/>
          <w:b/>
          <w:bCs/>
          <w:color w:val="auto"/>
          <w:spacing w:val="-1"/>
          <w:sz w:val="28"/>
          <w:szCs w:val="28"/>
          <w:highlight w:val="none"/>
        </w:rPr>
      </w:pPr>
    </w:p>
    <w:p w14:paraId="3CC20957">
      <w:pPr>
        <w:spacing w:before="55" w:line="219" w:lineRule="auto"/>
        <w:ind w:left="213"/>
        <w:rPr>
          <w:rFonts w:ascii="宋体" w:hAnsi="宋体" w:eastAsia="宋体" w:cs="宋体"/>
          <w:b/>
          <w:bCs/>
          <w:color w:val="auto"/>
          <w:spacing w:val="-1"/>
          <w:sz w:val="28"/>
          <w:szCs w:val="28"/>
          <w:highlight w:val="none"/>
        </w:rPr>
      </w:pPr>
    </w:p>
    <w:p w14:paraId="7C9EEC7F">
      <w:pPr>
        <w:spacing w:before="55" w:line="219" w:lineRule="auto"/>
        <w:ind w:left="213"/>
        <w:rPr>
          <w:rFonts w:ascii="宋体" w:hAnsi="宋体" w:eastAsia="宋体" w:cs="宋体"/>
          <w:b/>
          <w:bCs/>
          <w:color w:val="auto"/>
          <w:spacing w:val="-1"/>
          <w:sz w:val="28"/>
          <w:szCs w:val="28"/>
          <w:highlight w:val="none"/>
        </w:rPr>
      </w:pPr>
    </w:p>
    <w:p w14:paraId="5AB977CE">
      <w:pPr>
        <w:spacing w:before="55" w:line="219" w:lineRule="auto"/>
        <w:ind w:left="213"/>
        <w:rPr>
          <w:rFonts w:ascii="宋体" w:hAnsi="宋体" w:eastAsia="宋体" w:cs="宋体"/>
          <w:color w:val="auto"/>
          <w:sz w:val="28"/>
          <w:szCs w:val="28"/>
          <w:highlight w:val="none"/>
        </w:rPr>
      </w:pPr>
      <w:r>
        <w:rPr>
          <w:rFonts w:ascii="宋体" w:hAnsi="宋体" w:eastAsia="宋体" w:cs="宋体"/>
          <w:b/>
          <w:bCs/>
          <w:color w:val="auto"/>
          <w:spacing w:val="-1"/>
          <w:sz w:val="28"/>
          <w:szCs w:val="28"/>
          <w:highlight w:val="none"/>
        </w:rPr>
        <w:t>附件1:</w:t>
      </w:r>
    </w:p>
    <w:p w14:paraId="418D1140">
      <w:pPr>
        <w:pStyle w:val="14"/>
        <w:spacing w:line="329" w:lineRule="auto"/>
        <w:rPr>
          <w:color w:val="auto"/>
          <w:highlight w:val="none"/>
        </w:rPr>
      </w:pPr>
    </w:p>
    <w:p w14:paraId="36AFB782">
      <w:pPr>
        <w:tabs>
          <w:tab w:val="left" w:pos="420"/>
        </w:tabs>
        <w:spacing w:before="108" w:line="219" w:lineRule="auto"/>
        <w:ind w:left="840" w:leftChars="0" w:firstLine="0" w:firstLineChars="0"/>
        <w:rPr>
          <w:rFonts w:hint="default" w:ascii="宋体" w:hAnsi="宋体" w:eastAsia="宋体" w:cs="宋体"/>
          <w:b/>
          <w:bCs/>
          <w:color w:val="auto"/>
          <w:spacing w:val="-21"/>
          <w:sz w:val="33"/>
          <w:szCs w:val="33"/>
          <w:highlight w:val="none"/>
          <w:lang w:val="en-US" w:eastAsia="zh-CN"/>
        </w:rPr>
      </w:pPr>
      <w:r>
        <w:rPr>
          <w:rFonts w:hint="eastAsia" w:ascii="宋体" w:hAnsi="宋体" w:eastAsia="宋体" w:cs="宋体"/>
          <w:b/>
          <w:bCs/>
          <w:color w:val="auto"/>
          <w:spacing w:val="-21"/>
          <w:sz w:val="33"/>
          <w:szCs w:val="33"/>
          <w:highlight w:val="none"/>
          <w:lang w:val="en-US" w:eastAsia="zh-CN"/>
        </w:rPr>
        <w:t>法人身份证明书及委托人身份证明书(付联系方式)</w:t>
      </w:r>
    </w:p>
    <w:p w14:paraId="17E79CE6">
      <w:pPr>
        <w:pStyle w:val="14"/>
        <w:spacing w:line="305" w:lineRule="auto"/>
        <w:rPr>
          <w:rFonts w:hint="default" w:eastAsia="宋体"/>
          <w:color w:val="auto"/>
          <w:highlight w:val="none"/>
          <w:lang w:val="en-US" w:eastAsia="zh-CN"/>
        </w:rPr>
      </w:pPr>
      <w:r>
        <w:rPr>
          <w:rFonts w:hint="eastAsia" w:eastAsia="宋体"/>
          <w:color w:val="auto"/>
          <w:highlight w:val="none"/>
          <w:lang w:val="en-US" w:eastAsia="zh-CN"/>
        </w:rPr>
        <w:t>附身份证正反面</w:t>
      </w:r>
    </w:p>
    <w:p w14:paraId="48A9BC11">
      <w:pPr>
        <w:spacing w:before="57" w:line="219" w:lineRule="auto"/>
        <w:rPr>
          <w:rFonts w:ascii="宋体" w:hAnsi="宋体" w:eastAsia="宋体" w:cs="宋体"/>
          <w:b/>
          <w:bCs/>
          <w:color w:val="auto"/>
          <w:spacing w:val="-1"/>
          <w:sz w:val="29"/>
          <w:szCs w:val="29"/>
          <w:highlight w:val="none"/>
        </w:rPr>
      </w:pPr>
    </w:p>
    <w:p w14:paraId="12CCB32B">
      <w:pPr>
        <w:spacing w:before="57" w:line="219" w:lineRule="auto"/>
        <w:rPr>
          <w:rFonts w:ascii="宋体" w:hAnsi="宋体" w:eastAsia="宋体" w:cs="宋体"/>
          <w:b/>
          <w:bCs/>
          <w:color w:val="auto"/>
          <w:spacing w:val="-1"/>
          <w:sz w:val="29"/>
          <w:szCs w:val="29"/>
          <w:highlight w:val="none"/>
        </w:rPr>
      </w:pPr>
    </w:p>
    <w:p w14:paraId="7213641D">
      <w:pPr>
        <w:pStyle w:val="2"/>
      </w:pPr>
    </w:p>
    <w:p w14:paraId="558329F2"/>
    <w:p w14:paraId="684A6637">
      <w:pPr>
        <w:pStyle w:val="2"/>
      </w:pPr>
    </w:p>
    <w:p w14:paraId="7583A4AF"/>
    <w:p w14:paraId="2D576DA7">
      <w:pPr>
        <w:pStyle w:val="2"/>
      </w:pPr>
    </w:p>
    <w:p w14:paraId="09D9389C"/>
    <w:p w14:paraId="568F606F">
      <w:pPr>
        <w:pStyle w:val="2"/>
      </w:pPr>
    </w:p>
    <w:p w14:paraId="6F82570A"/>
    <w:p w14:paraId="2D3C5918">
      <w:pPr>
        <w:pStyle w:val="2"/>
      </w:pPr>
    </w:p>
    <w:p w14:paraId="41B42BE1"/>
    <w:p w14:paraId="1CA6D438">
      <w:pPr>
        <w:spacing w:before="57" w:line="219" w:lineRule="auto"/>
        <w:rPr>
          <w:rFonts w:ascii="宋体" w:hAnsi="宋体" w:eastAsia="宋体" w:cs="宋体"/>
          <w:color w:val="auto"/>
          <w:sz w:val="29"/>
          <w:szCs w:val="29"/>
          <w:highlight w:val="none"/>
        </w:rPr>
      </w:pPr>
      <w:r>
        <w:rPr>
          <w:rFonts w:ascii="宋体" w:hAnsi="宋体" w:eastAsia="宋体" w:cs="宋体"/>
          <w:b/>
          <w:bCs/>
          <w:color w:val="auto"/>
          <w:spacing w:val="-1"/>
          <w:sz w:val="29"/>
          <w:szCs w:val="29"/>
          <w:highlight w:val="none"/>
        </w:rPr>
        <w:t>附件2:</w:t>
      </w:r>
    </w:p>
    <w:p w14:paraId="02E0AE02">
      <w:pPr>
        <w:pStyle w:val="14"/>
        <w:spacing w:line="244" w:lineRule="auto"/>
        <w:rPr>
          <w:color w:val="auto"/>
          <w:highlight w:val="none"/>
        </w:rPr>
      </w:pPr>
    </w:p>
    <w:p w14:paraId="177EF00A">
      <w:pPr>
        <w:pStyle w:val="14"/>
        <w:spacing w:line="244" w:lineRule="auto"/>
        <w:rPr>
          <w:color w:val="auto"/>
          <w:highlight w:val="none"/>
        </w:rPr>
      </w:pPr>
    </w:p>
    <w:p w14:paraId="0946143F">
      <w:pPr>
        <w:spacing w:before="108" w:line="219" w:lineRule="auto"/>
        <w:jc w:val="left"/>
        <w:rPr>
          <w:rFonts w:ascii="宋体" w:hAnsi="宋体" w:eastAsia="宋体" w:cs="宋体"/>
          <w:color w:val="auto"/>
          <w:sz w:val="33"/>
          <w:szCs w:val="33"/>
          <w:highlight w:val="none"/>
        </w:rPr>
      </w:pPr>
      <w:r>
        <w:rPr>
          <w:rFonts w:hint="eastAsia" w:ascii="宋体" w:hAnsi="宋体" w:eastAsia="宋体" w:cs="宋体"/>
          <w:b/>
          <w:bCs/>
          <w:color w:val="auto"/>
          <w:spacing w:val="-21"/>
          <w:sz w:val="33"/>
          <w:szCs w:val="33"/>
          <w:highlight w:val="none"/>
          <w:lang w:val="en-US" w:eastAsia="zh-CN"/>
        </w:rPr>
        <w:t>营业执照、产品</w:t>
      </w:r>
      <w:r>
        <w:rPr>
          <w:rFonts w:ascii="宋体" w:hAnsi="宋体" w:eastAsia="宋体" w:cs="宋体"/>
          <w:b/>
          <w:bCs/>
          <w:color w:val="auto"/>
          <w:spacing w:val="-21"/>
          <w:sz w:val="33"/>
          <w:szCs w:val="33"/>
          <w:highlight w:val="none"/>
        </w:rPr>
        <w:t>注册证</w:t>
      </w:r>
    </w:p>
    <w:p w14:paraId="3A167CC8">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r>
        <w:rPr>
          <w:rFonts w:hint="eastAsia" w:ascii="宋体" w:hAnsi="宋体" w:eastAsia="宋体" w:cs="宋体"/>
          <w:spacing w:val="0"/>
          <w:position w:val="0"/>
          <w:sz w:val="25"/>
          <w:szCs w:val="25"/>
          <w:lang w:val="en-US" w:eastAsia="zh-CN"/>
        </w:rPr>
        <w:t xml:space="preserve">                           </w:t>
      </w:r>
    </w:p>
    <w:p w14:paraId="2E5C7832">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57DF46D9">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24BEDC55">
      <w:pPr>
        <w:pStyle w:val="2"/>
        <w:rPr>
          <w:rFonts w:hint="eastAsia"/>
          <w:lang w:val="en-US" w:eastAsia="zh-CN"/>
        </w:rPr>
      </w:pPr>
    </w:p>
    <w:p w14:paraId="1AA6F196">
      <w:pPr>
        <w:rPr>
          <w:rFonts w:hint="eastAsia"/>
          <w:lang w:val="en-US" w:eastAsia="zh-CN"/>
        </w:rPr>
      </w:pPr>
    </w:p>
    <w:p w14:paraId="582D0CDE">
      <w:pPr>
        <w:pStyle w:val="2"/>
        <w:rPr>
          <w:rFonts w:hint="eastAsia"/>
          <w:lang w:val="en-US" w:eastAsia="zh-CN"/>
        </w:rPr>
      </w:pPr>
    </w:p>
    <w:p w14:paraId="312F1322">
      <w:pPr>
        <w:rPr>
          <w:rFonts w:hint="eastAsia"/>
          <w:lang w:val="en-US" w:eastAsia="zh-CN"/>
        </w:rPr>
      </w:pPr>
    </w:p>
    <w:p w14:paraId="1C5FC084">
      <w:pPr>
        <w:pStyle w:val="2"/>
        <w:rPr>
          <w:rFonts w:hint="eastAsia"/>
          <w:lang w:val="en-US" w:eastAsia="zh-CN"/>
        </w:rPr>
      </w:pPr>
    </w:p>
    <w:p w14:paraId="2B04203B">
      <w:pPr>
        <w:rPr>
          <w:rFonts w:hint="eastAsia"/>
          <w:lang w:val="en-US" w:eastAsia="zh-CN"/>
        </w:rPr>
      </w:pPr>
    </w:p>
    <w:p w14:paraId="2656E46D">
      <w:pPr>
        <w:pStyle w:val="2"/>
        <w:rPr>
          <w:rFonts w:hint="eastAsia"/>
          <w:lang w:val="en-US" w:eastAsia="zh-CN"/>
        </w:rPr>
      </w:pPr>
    </w:p>
    <w:p w14:paraId="62CE0B31">
      <w:pPr>
        <w:rPr>
          <w:rFonts w:hint="eastAsia"/>
          <w:lang w:val="en-US" w:eastAsia="zh-CN"/>
        </w:rPr>
      </w:pPr>
    </w:p>
    <w:p w14:paraId="074E4391">
      <w:pPr>
        <w:pStyle w:val="2"/>
        <w:rPr>
          <w:rFonts w:hint="eastAsia"/>
          <w:lang w:val="en-US" w:eastAsia="zh-CN"/>
        </w:rPr>
      </w:pPr>
    </w:p>
    <w:p w14:paraId="3EF591CB">
      <w:pPr>
        <w:rPr>
          <w:rFonts w:hint="eastAsia"/>
          <w:lang w:val="en-US" w:eastAsia="zh-CN"/>
        </w:rPr>
      </w:pPr>
    </w:p>
    <w:p w14:paraId="2704DE87">
      <w:pPr>
        <w:pStyle w:val="2"/>
        <w:rPr>
          <w:rFonts w:hint="eastAsia"/>
          <w:lang w:val="en-US" w:eastAsia="zh-CN"/>
        </w:rPr>
      </w:pPr>
    </w:p>
    <w:p w14:paraId="44B00D86">
      <w:pPr>
        <w:rPr>
          <w:rFonts w:hint="eastAsia"/>
          <w:lang w:val="en-US" w:eastAsia="zh-CN"/>
        </w:rPr>
      </w:pPr>
    </w:p>
    <w:p w14:paraId="4BEE944B">
      <w:pPr>
        <w:pStyle w:val="2"/>
        <w:rPr>
          <w:rFonts w:hint="eastAsia"/>
          <w:lang w:val="en-US" w:eastAsia="zh-CN"/>
        </w:rPr>
      </w:pPr>
    </w:p>
    <w:p w14:paraId="3F422E7C">
      <w:pPr>
        <w:pStyle w:val="2"/>
        <w:ind w:left="0" w:leftChars="0" w:firstLine="0" w:firstLineChars="0"/>
        <w:rPr>
          <w:rFonts w:hint="eastAsia"/>
          <w:lang w:val="en-US" w:eastAsia="zh-CN"/>
        </w:rPr>
      </w:pPr>
    </w:p>
    <w:p w14:paraId="48EB182D">
      <w:pPr>
        <w:spacing w:before="57" w:line="219" w:lineRule="auto"/>
        <w:ind w:left="129"/>
        <w:rPr>
          <w:rFonts w:ascii="宋体" w:hAnsi="宋体" w:eastAsia="宋体" w:cs="宋体"/>
          <w:color w:val="auto"/>
          <w:sz w:val="29"/>
          <w:szCs w:val="29"/>
          <w:highlight w:val="none"/>
        </w:rPr>
      </w:pPr>
      <w:r>
        <w:rPr>
          <w:rFonts w:ascii="宋体" w:hAnsi="宋体" w:eastAsia="宋体" w:cs="宋体"/>
          <w:b/>
          <w:bCs/>
          <w:color w:val="auto"/>
          <w:spacing w:val="2"/>
          <w:sz w:val="29"/>
          <w:szCs w:val="29"/>
          <w:highlight w:val="none"/>
        </w:rPr>
        <w:t>附件3:</w:t>
      </w:r>
    </w:p>
    <w:p w14:paraId="6CAD1547">
      <w:pPr>
        <w:spacing w:before="131" w:line="220" w:lineRule="auto"/>
        <w:jc w:val="center"/>
        <w:rPr>
          <w:rFonts w:ascii="宋体" w:hAnsi="宋体" w:eastAsia="宋体" w:cs="宋体"/>
          <w:color w:val="auto"/>
          <w:sz w:val="38"/>
          <w:szCs w:val="38"/>
          <w:highlight w:val="none"/>
        </w:rPr>
      </w:pPr>
      <w:r>
        <w:rPr>
          <w:rFonts w:ascii="宋体" w:hAnsi="宋体" w:eastAsia="宋体" w:cs="宋体"/>
          <w:b/>
          <w:bCs/>
          <w:color w:val="auto"/>
          <w:spacing w:val="-15"/>
          <w:sz w:val="38"/>
          <w:szCs w:val="38"/>
          <w:highlight w:val="none"/>
        </w:rPr>
        <w:t>配</w:t>
      </w:r>
      <w:r>
        <w:rPr>
          <w:rFonts w:ascii="宋体" w:hAnsi="宋体" w:eastAsia="宋体" w:cs="宋体"/>
          <w:color w:val="auto"/>
          <w:spacing w:val="33"/>
          <w:sz w:val="38"/>
          <w:szCs w:val="38"/>
          <w:highlight w:val="none"/>
        </w:rPr>
        <w:t xml:space="preserve"> </w:t>
      </w:r>
      <w:r>
        <w:rPr>
          <w:rFonts w:ascii="宋体" w:hAnsi="宋体" w:eastAsia="宋体" w:cs="宋体"/>
          <w:b/>
          <w:bCs/>
          <w:color w:val="auto"/>
          <w:spacing w:val="-15"/>
          <w:sz w:val="38"/>
          <w:szCs w:val="38"/>
          <w:highlight w:val="none"/>
        </w:rPr>
        <w:t>置</w:t>
      </w:r>
      <w:r>
        <w:rPr>
          <w:rFonts w:ascii="宋体" w:hAnsi="宋体" w:eastAsia="宋体" w:cs="宋体"/>
          <w:color w:val="auto"/>
          <w:spacing w:val="35"/>
          <w:sz w:val="38"/>
          <w:szCs w:val="38"/>
          <w:highlight w:val="none"/>
        </w:rPr>
        <w:t xml:space="preserve"> </w:t>
      </w:r>
      <w:r>
        <w:rPr>
          <w:rFonts w:ascii="宋体" w:hAnsi="宋体" w:eastAsia="宋体" w:cs="宋体"/>
          <w:b/>
          <w:bCs/>
          <w:color w:val="auto"/>
          <w:spacing w:val="-15"/>
          <w:sz w:val="38"/>
          <w:szCs w:val="38"/>
          <w:highlight w:val="none"/>
        </w:rPr>
        <w:t>清</w:t>
      </w:r>
      <w:r>
        <w:rPr>
          <w:rFonts w:ascii="宋体" w:hAnsi="宋体" w:eastAsia="宋体" w:cs="宋体"/>
          <w:color w:val="auto"/>
          <w:spacing w:val="38"/>
          <w:sz w:val="38"/>
          <w:szCs w:val="38"/>
          <w:highlight w:val="none"/>
        </w:rPr>
        <w:t xml:space="preserve"> </w:t>
      </w:r>
      <w:r>
        <w:rPr>
          <w:rFonts w:ascii="宋体" w:hAnsi="宋体" w:eastAsia="宋体" w:cs="宋体"/>
          <w:b/>
          <w:bCs/>
          <w:color w:val="auto"/>
          <w:spacing w:val="-15"/>
          <w:sz w:val="38"/>
          <w:szCs w:val="38"/>
          <w:highlight w:val="none"/>
        </w:rPr>
        <w:t>单</w:t>
      </w:r>
    </w:p>
    <w:p w14:paraId="0DD422AA">
      <w:pPr>
        <w:spacing w:before="78" w:line="241" w:lineRule="auto"/>
        <w:ind w:right="1088"/>
        <w:rPr>
          <w:rFonts w:hint="eastAsia" w:ascii="宋体" w:hAnsi="宋体" w:eastAsia="宋体" w:cs="宋体"/>
          <w:color w:val="auto"/>
          <w:sz w:val="32"/>
          <w:szCs w:val="32"/>
          <w:highlight w:val="none"/>
          <w:lang w:eastAsia="zh-CN"/>
        </w:rPr>
      </w:pPr>
      <w:r>
        <w:rPr>
          <w:rFonts w:ascii="宋体" w:hAnsi="宋体" w:eastAsia="宋体" w:cs="宋体"/>
          <w:b/>
          <w:bCs/>
          <w:color w:val="auto"/>
          <w:spacing w:val="17"/>
          <w:sz w:val="32"/>
          <w:szCs w:val="32"/>
          <w:highlight w:val="none"/>
          <w:u w:val="none" w:color="auto"/>
        </w:rPr>
        <w:t>设备名称</w:t>
      </w:r>
      <w:r>
        <w:rPr>
          <w:rFonts w:hint="eastAsia" w:ascii="宋体" w:hAnsi="宋体" w:eastAsia="宋体" w:cs="宋体"/>
          <w:color w:val="auto"/>
          <w:sz w:val="32"/>
          <w:szCs w:val="32"/>
          <w:highlight w:val="none"/>
          <w:lang w:eastAsia="zh-CN"/>
        </w:rPr>
        <w:t>：</w:t>
      </w:r>
    </w:p>
    <w:p w14:paraId="0C4F66D5">
      <w:pPr>
        <w:spacing w:before="78" w:line="241" w:lineRule="auto"/>
        <w:ind w:right="1088"/>
        <w:rPr>
          <w:rFonts w:ascii="宋体" w:hAnsi="宋体" w:eastAsia="宋体" w:cs="宋体"/>
          <w:color w:val="auto"/>
          <w:spacing w:val="-146"/>
          <w:sz w:val="32"/>
          <w:szCs w:val="32"/>
          <w:highlight w:val="none"/>
          <w:u w:val="single" w:color="auto"/>
        </w:rPr>
      </w:pPr>
      <w:r>
        <w:rPr>
          <w:rFonts w:ascii="宋体" w:hAnsi="宋体" w:eastAsia="宋体" w:cs="宋体"/>
          <w:b/>
          <w:bCs/>
          <w:color w:val="auto"/>
          <w:spacing w:val="17"/>
          <w:sz w:val="32"/>
          <w:szCs w:val="32"/>
          <w:highlight w:val="none"/>
          <w:u w:val="none" w:color="auto"/>
        </w:rPr>
        <w:t>型</w:t>
      </w:r>
      <w:r>
        <w:rPr>
          <w:rFonts w:hint="eastAsia" w:ascii="宋体" w:hAnsi="宋体" w:eastAsia="宋体" w:cs="宋体"/>
          <w:b/>
          <w:bCs/>
          <w:color w:val="auto"/>
          <w:spacing w:val="17"/>
          <w:sz w:val="32"/>
          <w:szCs w:val="32"/>
          <w:highlight w:val="none"/>
          <w:u w:val="none" w:color="auto"/>
          <w:lang w:val="en-US" w:eastAsia="zh-CN"/>
        </w:rPr>
        <w:t xml:space="preserve">   </w:t>
      </w:r>
      <w:r>
        <w:rPr>
          <w:rFonts w:ascii="宋体" w:hAnsi="宋体" w:eastAsia="宋体" w:cs="宋体"/>
          <w:b/>
          <w:bCs/>
          <w:color w:val="auto"/>
          <w:spacing w:val="17"/>
          <w:sz w:val="32"/>
          <w:szCs w:val="32"/>
          <w:highlight w:val="none"/>
          <w:u w:val="none" w:color="auto"/>
        </w:rPr>
        <w:t>号</w:t>
      </w:r>
      <w:r>
        <w:rPr>
          <w:rFonts w:hint="eastAsia" w:ascii="宋体" w:hAnsi="宋体" w:eastAsia="宋体" w:cs="宋体"/>
          <w:b/>
          <w:bCs/>
          <w:color w:val="auto"/>
          <w:spacing w:val="17"/>
          <w:sz w:val="32"/>
          <w:szCs w:val="32"/>
          <w:highlight w:val="none"/>
          <w:u w:val="none" w:color="auto"/>
          <w:lang w:eastAsia="zh-CN"/>
        </w:rPr>
        <w:t>：</w:t>
      </w:r>
      <w:r>
        <w:rPr>
          <w:rFonts w:ascii="宋体" w:hAnsi="宋体" w:eastAsia="宋体" w:cs="宋体"/>
          <w:color w:val="auto"/>
          <w:spacing w:val="105"/>
          <w:sz w:val="32"/>
          <w:szCs w:val="32"/>
          <w:highlight w:val="none"/>
        </w:rPr>
        <w:t xml:space="preserve"> </w:t>
      </w:r>
      <w:r>
        <w:rPr>
          <w:rFonts w:ascii="宋体" w:hAnsi="宋体" w:eastAsia="宋体" w:cs="宋体"/>
          <w:color w:val="auto"/>
          <w:spacing w:val="-146"/>
          <w:sz w:val="32"/>
          <w:szCs w:val="32"/>
          <w:highlight w:val="none"/>
          <w:u w:val="single" w:color="auto"/>
        </w:rPr>
        <w:t xml:space="preserve"> </w:t>
      </w:r>
    </w:p>
    <w:p w14:paraId="0ACA6E05">
      <w:pPr>
        <w:spacing w:before="78" w:line="241" w:lineRule="auto"/>
        <w:ind w:right="1088"/>
        <w:rPr>
          <w:rFonts w:ascii="宋体" w:hAnsi="宋体" w:eastAsia="宋体" w:cs="宋体"/>
          <w:color w:val="auto"/>
          <w:sz w:val="32"/>
          <w:szCs w:val="32"/>
          <w:highlight w:val="none"/>
        </w:rPr>
      </w:pPr>
      <w:r>
        <w:rPr>
          <w:rFonts w:ascii="宋体" w:hAnsi="宋体" w:eastAsia="宋体" w:cs="宋体"/>
          <w:b/>
          <w:bCs/>
          <w:color w:val="auto"/>
          <w:spacing w:val="1"/>
          <w:sz w:val="32"/>
          <w:szCs w:val="32"/>
          <w:highlight w:val="none"/>
        </w:rPr>
        <w:t>设备</w:t>
      </w:r>
      <w:r>
        <w:rPr>
          <w:rFonts w:hint="eastAsia" w:ascii="宋体" w:hAnsi="宋体" w:eastAsia="宋体" w:cs="宋体"/>
          <w:b/>
          <w:bCs/>
          <w:color w:val="auto"/>
          <w:spacing w:val="1"/>
          <w:sz w:val="32"/>
          <w:szCs w:val="32"/>
          <w:highlight w:val="none"/>
          <w:lang w:val="en-US" w:eastAsia="zh-CN"/>
        </w:rPr>
        <w:t>数量</w:t>
      </w:r>
      <w:r>
        <w:rPr>
          <w:rFonts w:ascii="宋体" w:hAnsi="宋体" w:eastAsia="宋体" w:cs="宋体"/>
          <w:b/>
          <w:bCs/>
          <w:color w:val="auto"/>
          <w:spacing w:val="1"/>
          <w:sz w:val="32"/>
          <w:szCs w:val="32"/>
          <w:highlight w:val="none"/>
        </w:rPr>
        <w:t>：</w:t>
      </w:r>
    </w:p>
    <w:p w14:paraId="656DB8D6">
      <w:pPr>
        <w:spacing w:line="46" w:lineRule="exact"/>
        <w:rPr>
          <w:color w:val="auto"/>
          <w:highlight w:val="none"/>
        </w:rPr>
      </w:pPr>
    </w:p>
    <w:tbl>
      <w:tblPr>
        <w:tblStyle w:val="257"/>
        <w:tblW w:w="91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6"/>
        <w:gridCol w:w="3265"/>
        <w:gridCol w:w="1833"/>
        <w:gridCol w:w="865"/>
        <w:gridCol w:w="1247"/>
        <w:gridCol w:w="974"/>
      </w:tblGrid>
      <w:tr w14:paraId="2AFA9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9100" w:type="dxa"/>
            <w:gridSpan w:val="6"/>
            <w:vAlign w:val="top"/>
          </w:tcPr>
          <w:p w14:paraId="140DD0E2">
            <w:pPr>
              <w:pStyle w:val="258"/>
              <w:spacing w:before="88" w:line="220" w:lineRule="auto"/>
              <w:ind w:left="4254"/>
              <w:rPr>
                <w:color w:val="auto"/>
                <w:sz w:val="31"/>
                <w:szCs w:val="31"/>
                <w:highlight w:val="none"/>
              </w:rPr>
            </w:pPr>
            <w:r>
              <w:rPr>
                <w:color w:val="auto"/>
                <w:spacing w:val="2"/>
                <w:sz w:val="31"/>
                <w:szCs w:val="31"/>
                <w:highlight w:val="none"/>
              </w:rPr>
              <w:t>标准配置</w:t>
            </w:r>
          </w:p>
        </w:tc>
      </w:tr>
      <w:tr w14:paraId="56300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916" w:type="dxa"/>
            <w:vAlign w:val="top"/>
          </w:tcPr>
          <w:p w14:paraId="729204D9">
            <w:pPr>
              <w:pStyle w:val="258"/>
              <w:spacing w:before="80" w:line="221" w:lineRule="auto"/>
              <w:ind w:left="179"/>
              <w:rPr>
                <w:color w:val="auto"/>
                <w:sz w:val="31"/>
                <w:szCs w:val="31"/>
                <w:highlight w:val="none"/>
              </w:rPr>
            </w:pPr>
            <w:r>
              <w:rPr>
                <w:b/>
                <w:bCs/>
                <w:color w:val="auto"/>
                <w:spacing w:val="1"/>
                <w:sz w:val="31"/>
                <w:szCs w:val="31"/>
                <w:highlight w:val="none"/>
              </w:rPr>
              <w:t>序号</w:t>
            </w:r>
          </w:p>
        </w:tc>
        <w:tc>
          <w:tcPr>
            <w:tcW w:w="3265" w:type="dxa"/>
            <w:vAlign w:val="top"/>
          </w:tcPr>
          <w:p w14:paraId="7964FCE1">
            <w:pPr>
              <w:pStyle w:val="258"/>
              <w:spacing w:before="82" w:line="221" w:lineRule="auto"/>
              <w:ind w:left="1435"/>
              <w:rPr>
                <w:color w:val="auto"/>
                <w:sz w:val="31"/>
                <w:szCs w:val="31"/>
                <w:highlight w:val="none"/>
              </w:rPr>
            </w:pPr>
            <w:r>
              <w:rPr>
                <w:b/>
                <w:bCs/>
                <w:color w:val="auto"/>
                <w:sz w:val="31"/>
                <w:szCs w:val="31"/>
                <w:highlight w:val="none"/>
              </w:rPr>
              <w:t>名称</w:t>
            </w:r>
          </w:p>
        </w:tc>
        <w:tc>
          <w:tcPr>
            <w:tcW w:w="1833" w:type="dxa"/>
            <w:vAlign w:val="top"/>
          </w:tcPr>
          <w:p w14:paraId="449FEFE0">
            <w:pPr>
              <w:pStyle w:val="258"/>
              <w:spacing w:before="84" w:line="221" w:lineRule="auto"/>
              <w:ind w:left="664"/>
              <w:rPr>
                <w:color w:val="auto"/>
                <w:sz w:val="31"/>
                <w:szCs w:val="31"/>
                <w:highlight w:val="none"/>
              </w:rPr>
            </w:pPr>
            <w:r>
              <w:rPr>
                <w:color w:val="auto"/>
                <w:spacing w:val="9"/>
                <w:sz w:val="31"/>
                <w:szCs w:val="31"/>
                <w:highlight w:val="none"/>
              </w:rPr>
              <w:t>型号</w:t>
            </w:r>
          </w:p>
        </w:tc>
        <w:tc>
          <w:tcPr>
            <w:tcW w:w="865" w:type="dxa"/>
            <w:vAlign w:val="top"/>
          </w:tcPr>
          <w:p w14:paraId="28768EA8">
            <w:pPr>
              <w:pStyle w:val="258"/>
              <w:spacing w:before="83" w:line="219" w:lineRule="auto"/>
              <w:ind w:left="146"/>
              <w:rPr>
                <w:color w:val="auto"/>
                <w:sz w:val="31"/>
                <w:szCs w:val="31"/>
                <w:highlight w:val="none"/>
              </w:rPr>
            </w:pPr>
            <w:r>
              <w:rPr>
                <w:color w:val="auto"/>
                <w:spacing w:val="6"/>
                <w:sz w:val="31"/>
                <w:szCs w:val="31"/>
                <w:highlight w:val="none"/>
              </w:rPr>
              <w:t>数量</w:t>
            </w:r>
          </w:p>
        </w:tc>
        <w:tc>
          <w:tcPr>
            <w:tcW w:w="1247" w:type="dxa"/>
            <w:vAlign w:val="top"/>
          </w:tcPr>
          <w:p w14:paraId="06E5D892">
            <w:pPr>
              <w:pStyle w:val="258"/>
              <w:spacing w:before="83" w:line="220" w:lineRule="auto"/>
              <w:ind w:left="357"/>
              <w:rPr>
                <w:color w:val="auto"/>
                <w:sz w:val="31"/>
                <w:szCs w:val="31"/>
                <w:highlight w:val="none"/>
              </w:rPr>
            </w:pPr>
            <w:r>
              <w:rPr>
                <w:color w:val="auto"/>
                <w:spacing w:val="6"/>
                <w:sz w:val="31"/>
                <w:szCs w:val="31"/>
                <w:highlight w:val="none"/>
              </w:rPr>
              <w:t>单位</w:t>
            </w:r>
          </w:p>
        </w:tc>
        <w:tc>
          <w:tcPr>
            <w:tcW w:w="974" w:type="dxa"/>
            <w:vAlign w:val="top"/>
          </w:tcPr>
          <w:p w14:paraId="4E1A9E7D">
            <w:pPr>
              <w:pStyle w:val="258"/>
              <w:spacing w:before="84" w:line="221" w:lineRule="auto"/>
              <w:ind w:left="208"/>
              <w:rPr>
                <w:color w:val="auto"/>
                <w:sz w:val="31"/>
                <w:szCs w:val="31"/>
                <w:highlight w:val="none"/>
              </w:rPr>
            </w:pPr>
            <w:r>
              <w:rPr>
                <w:color w:val="auto"/>
                <w:spacing w:val="7"/>
                <w:sz w:val="31"/>
                <w:szCs w:val="31"/>
                <w:highlight w:val="none"/>
              </w:rPr>
              <w:t>备注</w:t>
            </w:r>
          </w:p>
        </w:tc>
      </w:tr>
      <w:tr w14:paraId="320D5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916" w:type="dxa"/>
            <w:vAlign w:val="top"/>
          </w:tcPr>
          <w:p w14:paraId="6204597C">
            <w:pPr>
              <w:pStyle w:val="258"/>
              <w:spacing w:before="331" w:line="184" w:lineRule="auto"/>
              <w:ind w:left="405"/>
              <w:rPr>
                <w:color w:val="auto"/>
                <w:sz w:val="31"/>
                <w:szCs w:val="31"/>
                <w:highlight w:val="none"/>
              </w:rPr>
            </w:pPr>
            <w:r>
              <w:rPr>
                <w:color w:val="auto"/>
                <w:sz w:val="31"/>
                <w:szCs w:val="31"/>
                <w:highlight w:val="none"/>
              </w:rPr>
              <w:t>1</w:t>
            </w:r>
          </w:p>
        </w:tc>
        <w:tc>
          <w:tcPr>
            <w:tcW w:w="3265" w:type="dxa"/>
            <w:vAlign w:val="top"/>
          </w:tcPr>
          <w:p w14:paraId="1024127F">
            <w:pPr>
              <w:pStyle w:val="258"/>
              <w:spacing w:before="250" w:line="219" w:lineRule="auto"/>
              <w:ind w:left="1430"/>
              <w:rPr>
                <w:color w:val="auto"/>
                <w:sz w:val="31"/>
                <w:szCs w:val="31"/>
                <w:highlight w:val="none"/>
              </w:rPr>
            </w:pPr>
          </w:p>
        </w:tc>
        <w:tc>
          <w:tcPr>
            <w:tcW w:w="1833" w:type="dxa"/>
            <w:vAlign w:val="top"/>
          </w:tcPr>
          <w:p w14:paraId="435644D4">
            <w:pPr>
              <w:pStyle w:val="258"/>
              <w:spacing w:before="104" w:line="234" w:lineRule="exact"/>
              <w:ind w:left="824"/>
              <w:rPr>
                <w:color w:val="auto"/>
                <w:sz w:val="31"/>
                <w:szCs w:val="31"/>
                <w:highlight w:val="none"/>
              </w:rPr>
            </w:pPr>
          </w:p>
        </w:tc>
        <w:tc>
          <w:tcPr>
            <w:tcW w:w="865" w:type="dxa"/>
            <w:vAlign w:val="top"/>
          </w:tcPr>
          <w:p w14:paraId="00400B05">
            <w:pPr>
              <w:pStyle w:val="258"/>
              <w:spacing w:before="332" w:line="183" w:lineRule="auto"/>
              <w:ind w:left="376"/>
              <w:rPr>
                <w:color w:val="auto"/>
                <w:sz w:val="31"/>
                <w:szCs w:val="31"/>
                <w:highlight w:val="none"/>
              </w:rPr>
            </w:pPr>
          </w:p>
        </w:tc>
        <w:tc>
          <w:tcPr>
            <w:tcW w:w="1247" w:type="dxa"/>
            <w:vAlign w:val="top"/>
          </w:tcPr>
          <w:p w14:paraId="79E30247">
            <w:pPr>
              <w:pStyle w:val="258"/>
              <w:spacing w:before="257" w:line="221" w:lineRule="auto"/>
              <w:ind w:left="508"/>
              <w:rPr>
                <w:color w:val="auto"/>
                <w:sz w:val="31"/>
                <w:szCs w:val="31"/>
                <w:highlight w:val="none"/>
              </w:rPr>
            </w:pPr>
          </w:p>
        </w:tc>
        <w:tc>
          <w:tcPr>
            <w:tcW w:w="974" w:type="dxa"/>
            <w:vAlign w:val="top"/>
          </w:tcPr>
          <w:p w14:paraId="0DC83C6B">
            <w:pPr>
              <w:pStyle w:val="258"/>
              <w:spacing w:before="261" w:line="224" w:lineRule="auto"/>
              <w:ind w:left="438"/>
              <w:rPr>
                <w:color w:val="auto"/>
                <w:sz w:val="31"/>
                <w:szCs w:val="31"/>
                <w:highlight w:val="none"/>
              </w:rPr>
            </w:pPr>
          </w:p>
        </w:tc>
      </w:tr>
      <w:tr w14:paraId="7BF8F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jc w:val="center"/>
        </w:trPr>
        <w:tc>
          <w:tcPr>
            <w:tcW w:w="916" w:type="dxa"/>
            <w:vAlign w:val="top"/>
          </w:tcPr>
          <w:p w14:paraId="023D1657">
            <w:pPr>
              <w:pStyle w:val="258"/>
              <w:spacing w:before="263" w:line="183" w:lineRule="auto"/>
              <w:ind w:left="405"/>
              <w:rPr>
                <w:color w:val="auto"/>
                <w:sz w:val="31"/>
                <w:szCs w:val="31"/>
                <w:highlight w:val="none"/>
              </w:rPr>
            </w:pPr>
            <w:r>
              <w:rPr>
                <w:color w:val="auto"/>
                <w:sz w:val="31"/>
                <w:szCs w:val="31"/>
                <w:highlight w:val="none"/>
              </w:rPr>
              <w:t>2</w:t>
            </w:r>
          </w:p>
        </w:tc>
        <w:tc>
          <w:tcPr>
            <w:tcW w:w="3265" w:type="dxa"/>
            <w:vAlign w:val="top"/>
          </w:tcPr>
          <w:p w14:paraId="44A41695">
            <w:pPr>
              <w:pStyle w:val="258"/>
              <w:spacing w:before="183" w:line="219" w:lineRule="auto"/>
              <w:ind w:left="1121"/>
              <w:rPr>
                <w:color w:val="auto"/>
                <w:sz w:val="31"/>
                <w:szCs w:val="31"/>
                <w:highlight w:val="none"/>
              </w:rPr>
            </w:pPr>
          </w:p>
        </w:tc>
        <w:tc>
          <w:tcPr>
            <w:tcW w:w="1833" w:type="dxa"/>
            <w:vAlign w:val="top"/>
          </w:tcPr>
          <w:p w14:paraId="1E779935">
            <w:pPr>
              <w:pStyle w:val="258"/>
              <w:spacing w:before="262" w:line="184" w:lineRule="auto"/>
              <w:ind w:left="584"/>
              <w:rPr>
                <w:color w:val="auto"/>
                <w:sz w:val="31"/>
                <w:szCs w:val="31"/>
                <w:highlight w:val="none"/>
              </w:rPr>
            </w:pPr>
          </w:p>
        </w:tc>
        <w:tc>
          <w:tcPr>
            <w:tcW w:w="865" w:type="dxa"/>
            <w:vAlign w:val="top"/>
          </w:tcPr>
          <w:p w14:paraId="13A9C9A1">
            <w:pPr>
              <w:pStyle w:val="258"/>
              <w:spacing w:before="263" w:line="183" w:lineRule="auto"/>
              <w:ind w:left="376"/>
              <w:rPr>
                <w:color w:val="auto"/>
                <w:sz w:val="31"/>
                <w:szCs w:val="31"/>
                <w:highlight w:val="none"/>
              </w:rPr>
            </w:pPr>
          </w:p>
        </w:tc>
        <w:tc>
          <w:tcPr>
            <w:tcW w:w="1247" w:type="dxa"/>
            <w:vAlign w:val="top"/>
          </w:tcPr>
          <w:p w14:paraId="184A9690">
            <w:pPr>
              <w:pStyle w:val="258"/>
              <w:spacing w:before="183" w:line="219" w:lineRule="auto"/>
              <w:ind w:left="508"/>
              <w:rPr>
                <w:color w:val="auto"/>
                <w:sz w:val="31"/>
                <w:szCs w:val="31"/>
                <w:highlight w:val="none"/>
              </w:rPr>
            </w:pPr>
          </w:p>
        </w:tc>
        <w:tc>
          <w:tcPr>
            <w:tcW w:w="974" w:type="dxa"/>
            <w:vAlign w:val="top"/>
          </w:tcPr>
          <w:p w14:paraId="0B975308">
            <w:pPr>
              <w:pStyle w:val="258"/>
              <w:spacing w:before="192" w:line="224" w:lineRule="auto"/>
              <w:ind w:left="438"/>
              <w:rPr>
                <w:color w:val="auto"/>
                <w:sz w:val="31"/>
                <w:szCs w:val="31"/>
                <w:highlight w:val="none"/>
              </w:rPr>
            </w:pPr>
          </w:p>
        </w:tc>
      </w:tr>
      <w:tr w14:paraId="69EE1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jc w:val="center"/>
        </w:trPr>
        <w:tc>
          <w:tcPr>
            <w:tcW w:w="916" w:type="dxa"/>
            <w:vAlign w:val="top"/>
          </w:tcPr>
          <w:p w14:paraId="2F5F2EA6">
            <w:pPr>
              <w:spacing w:line="302" w:lineRule="auto"/>
              <w:rPr>
                <w:rFonts w:ascii="Arial"/>
                <w:color w:val="auto"/>
                <w:sz w:val="21"/>
                <w:highlight w:val="none"/>
              </w:rPr>
            </w:pPr>
          </w:p>
          <w:p w14:paraId="6CED2C95">
            <w:pPr>
              <w:pStyle w:val="258"/>
              <w:spacing w:before="100" w:line="183" w:lineRule="auto"/>
              <w:ind w:left="405"/>
              <w:rPr>
                <w:color w:val="auto"/>
                <w:sz w:val="31"/>
                <w:szCs w:val="31"/>
                <w:highlight w:val="none"/>
              </w:rPr>
            </w:pPr>
            <w:r>
              <w:rPr>
                <w:color w:val="auto"/>
                <w:sz w:val="31"/>
                <w:szCs w:val="31"/>
                <w:highlight w:val="none"/>
              </w:rPr>
              <w:t>3</w:t>
            </w:r>
          </w:p>
        </w:tc>
        <w:tc>
          <w:tcPr>
            <w:tcW w:w="3265" w:type="dxa"/>
            <w:vAlign w:val="top"/>
          </w:tcPr>
          <w:p w14:paraId="3656F7DC">
            <w:pPr>
              <w:pStyle w:val="258"/>
              <w:spacing w:before="325" w:line="219" w:lineRule="auto"/>
              <w:ind w:left="810"/>
              <w:rPr>
                <w:color w:val="auto"/>
                <w:sz w:val="31"/>
                <w:szCs w:val="31"/>
                <w:highlight w:val="none"/>
              </w:rPr>
            </w:pPr>
          </w:p>
        </w:tc>
        <w:tc>
          <w:tcPr>
            <w:tcW w:w="1833" w:type="dxa"/>
            <w:vAlign w:val="top"/>
          </w:tcPr>
          <w:p w14:paraId="70D6CF83">
            <w:pPr>
              <w:pStyle w:val="258"/>
              <w:spacing w:before="101" w:line="184" w:lineRule="auto"/>
              <w:ind w:left="514"/>
              <w:rPr>
                <w:color w:val="auto"/>
                <w:sz w:val="31"/>
                <w:szCs w:val="31"/>
                <w:highlight w:val="none"/>
              </w:rPr>
            </w:pPr>
          </w:p>
        </w:tc>
        <w:tc>
          <w:tcPr>
            <w:tcW w:w="865" w:type="dxa"/>
            <w:vAlign w:val="top"/>
          </w:tcPr>
          <w:p w14:paraId="6E0A3D69">
            <w:pPr>
              <w:pStyle w:val="258"/>
              <w:spacing w:before="100" w:line="183" w:lineRule="auto"/>
              <w:ind w:left="376"/>
              <w:rPr>
                <w:color w:val="auto"/>
                <w:sz w:val="31"/>
                <w:szCs w:val="31"/>
                <w:highlight w:val="none"/>
              </w:rPr>
            </w:pPr>
          </w:p>
        </w:tc>
        <w:tc>
          <w:tcPr>
            <w:tcW w:w="1247" w:type="dxa"/>
            <w:vAlign w:val="top"/>
          </w:tcPr>
          <w:p w14:paraId="4A141211">
            <w:pPr>
              <w:pStyle w:val="258"/>
              <w:spacing w:before="325" w:line="219" w:lineRule="auto"/>
              <w:ind w:left="508"/>
              <w:rPr>
                <w:color w:val="auto"/>
                <w:sz w:val="31"/>
                <w:szCs w:val="31"/>
                <w:highlight w:val="none"/>
              </w:rPr>
            </w:pPr>
          </w:p>
        </w:tc>
        <w:tc>
          <w:tcPr>
            <w:tcW w:w="974" w:type="dxa"/>
            <w:vAlign w:val="top"/>
          </w:tcPr>
          <w:p w14:paraId="1EFDB30E">
            <w:pPr>
              <w:pStyle w:val="258"/>
              <w:spacing w:before="333" w:line="224" w:lineRule="auto"/>
              <w:ind w:left="438"/>
              <w:rPr>
                <w:color w:val="auto"/>
                <w:sz w:val="31"/>
                <w:szCs w:val="31"/>
                <w:highlight w:val="none"/>
              </w:rPr>
            </w:pPr>
          </w:p>
        </w:tc>
      </w:tr>
      <w:tr w14:paraId="139A6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916" w:type="dxa"/>
            <w:vAlign w:val="top"/>
          </w:tcPr>
          <w:p w14:paraId="6934C2F2">
            <w:pPr>
              <w:pStyle w:val="258"/>
              <w:spacing w:before="265" w:line="183" w:lineRule="auto"/>
              <w:ind w:left="405"/>
              <w:rPr>
                <w:color w:val="auto"/>
                <w:sz w:val="31"/>
                <w:szCs w:val="31"/>
                <w:highlight w:val="none"/>
              </w:rPr>
            </w:pPr>
            <w:r>
              <w:rPr>
                <w:color w:val="auto"/>
                <w:sz w:val="31"/>
                <w:szCs w:val="31"/>
                <w:highlight w:val="none"/>
              </w:rPr>
              <w:t>4</w:t>
            </w:r>
          </w:p>
        </w:tc>
        <w:tc>
          <w:tcPr>
            <w:tcW w:w="3265" w:type="dxa"/>
            <w:vAlign w:val="top"/>
          </w:tcPr>
          <w:p w14:paraId="7BFCB8BE">
            <w:pPr>
              <w:pStyle w:val="258"/>
              <w:spacing w:before="186" w:line="219" w:lineRule="auto"/>
              <w:ind w:left="1121"/>
              <w:rPr>
                <w:color w:val="auto"/>
                <w:sz w:val="31"/>
                <w:szCs w:val="31"/>
                <w:highlight w:val="none"/>
              </w:rPr>
            </w:pPr>
          </w:p>
        </w:tc>
        <w:tc>
          <w:tcPr>
            <w:tcW w:w="1833" w:type="dxa"/>
            <w:vAlign w:val="top"/>
          </w:tcPr>
          <w:p w14:paraId="37F63B30">
            <w:pPr>
              <w:pStyle w:val="258"/>
              <w:spacing w:before="265" w:line="183" w:lineRule="auto"/>
              <w:ind w:left="584"/>
              <w:rPr>
                <w:color w:val="auto"/>
                <w:sz w:val="31"/>
                <w:szCs w:val="31"/>
                <w:highlight w:val="none"/>
              </w:rPr>
            </w:pPr>
          </w:p>
        </w:tc>
        <w:tc>
          <w:tcPr>
            <w:tcW w:w="865" w:type="dxa"/>
            <w:vAlign w:val="top"/>
          </w:tcPr>
          <w:p w14:paraId="7A9FC22D">
            <w:pPr>
              <w:pStyle w:val="258"/>
              <w:spacing w:before="265" w:line="183" w:lineRule="auto"/>
              <w:ind w:left="376"/>
              <w:rPr>
                <w:color w:val="auto"/>
                <w:sz w:val="31"/>
                <w:szCs w:val="31"/>
                <w:highlight w:val="none"/>
              </w:rPr>
            </w:pPr>
          </w:p>
        </w:tc>
        <w:tc>
          <w:tcPr>
            <w:tcW w:w="1247" w:type="dxa"/>
            <w:vAlign w:val="top"/>
          </w:tcPr>
          <w:p w14:paraId="73DA8457">
            <w:pPr>
              <w:pStyle w:val="258"/>
              <w:spacing w:before="186" w:line="219" w:lineRule="auto"/>
              <w:ind w:left="508"/>
              <w:rPr>
                <w:color w:val="auto"/>
                <w:sz w:val="31"/>
                <w:szCs w:val="31"/>
                <w:highlight w:val="none"/>
              </w:rPr>
            </w:pPr>
          </w:p>
        </w:tc>
        <w:tc>
          <w:tcPr>
            <w:tcW w:w="974" w:type="dxa"/>
            <w:vAlign w:val="top"/>
          </w:tcPr>
          <w:p w14:paraId="429B43D8">
            <w:pPr>
              <w:pStyle w:val="258"/>
              <w:spacing w:before="194" w:line="224" w:lineRule="auto"/>
              <w:ind w:left="438"/>
              <w:rPr>
                <w:color w:val="auto"/>
                <w:sz w:val="31"/>
                <w:szCs w:val="31"/>
                <w:highlight w:val="none"/>
              </w:rPr>
            </w:pPr>
          </w:p>
        </w:tc>
      </w:tr>
      <w:tr w14:paraId="4FD9D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916" w:type="dxa"/>
            <w:vAlign w:val="top"/>
          </w:tcPr>
          <w:p w14:paraId="087FDB20">
            <w:pPr>
              <w:pStyle w:val="258"/>
              <w:spacing w:before="238" w:line="182" w:lineRule="auto"/>
              <w:ind w:left="405"/>
              <w:rPr>
                <w:color w:val="auto"/>
                <w:sz w:val="31"/>
                <w:szCs w:val="31"/>
                <w:highlight w:val="none"/>
              </w:rPr>
            </w:pPr>
            <w:r>
              <w:rPr>
                <w:color w:val="auto"/>
                <w:sz w:val="31"/>
                <w:szCs w:val="31"/>
                <w:highlight w:val="none"/>
              </w:rPr>
              <w:t>5</w:t>
            </w:r>
          </w:p>
        </w:tc>
        <w:tc>
          <w:tcPr>
            <w:tcW w:w="3265" w:type="dxa"/>
            <w:vAlign w:val="top"/>
          </w:tcPr>
          <w:p w14:paraId="5C6DFF11">
            <w:pPr>
              <w:pStyle w:val="258"/>
              <w:spacing w:before="157" w:line="219" w:lineRule="auto"/>
              <w:ind w:left="970"/>
              <w:rPr>
                <w:color w:val="auto"/>
                <w:sz w:val="31"/>
                <w:szCs w:val="31"/>
                <w:highlight w:val="none"/>
              </w:rPr>
            </w:pPr>
          </w:p>
        </w:tc>
        <w:tc>
          <w:tcPr>
            <w:tcW w:w="1833" w:type="dxa"/>
            <w:vAlign w:val="top"/>
          </w:tcPr>
          <w:p w14:paraId="7CE31112">
            <w:pPr>
              <w:pStyle w:val="258"/>
              <w:spacing w:before="235" w:line="184" w:lineRule="auto"/>
              <w:ind w:left="584"/>
              <w:rPr>
                <w:color w:val="auto"/>
                <w:sz w:val="31"/>
                <w:szCs w:val="31"/>
                <w:highlight w:val="none"/>
              </w:rPr>
            </w:pPr>
          </w:p>
        </w:tc>
        <w:tc>
          <w:tcPr>
            <w:tcW w:w="865" w:type="dxa"/>
            <w:vAlign w:val="top"/>
          </w:tcPr>
          <w:p w14:paraId="062DA76F">
            <w:pPr>
              <w:pStyle w:val="258"/>
              <w:spacing w:before="236" w:line="183" w:lineRule="auto"/>
              <w:ind w:left="376"/>
              <w:rPr>
                <w:color w:val="auto"/>
                <w:sz w:val="31"/>
                <w:szCs w:val="31"/>
                <w:highlight w:val="none"/>
              </w:rPr>
            </w:pPr>
          </w:p>
        </w:tc>
        <w:tc>
          <w:tcPr>
            <w:tcW w:w="1247" w:type="dxa"/>
            <w:vAlign w:val="top"/>
          </w:tcPr>
          <w:p w14:paraId="7D773BCF">
            <w:pPr>
              <w:pStyle w:val="258"/>
              <w:spacing w:before="157" w:line="219" w:lineRule="auto"/>
              <w:ind w:left="508"/>
              <w:rPr>
                <w:color w:val="auto"/>
                <w:sz w:val="31"/>
                <w:szCs w:val="31"/>
                <w:highlight w:val="none"/>
              </w:rPr>
            </w:pPr>
          </w:p>
        </w:tc>
        <w:tc>
          <w:tcPr>
            <w:tcW w:w="974" w:type="dxa"/>
            <w:vAlign w:val="top"/>
          </w:tcPr>
          <w:p w14:paraId="0425D815">
            <w:pPr>
              <w:pStyle w:val="258"/>
              <w:spacing w:before="165" w:line="224" w:lineRule="auto"/>
              <w:ind w:left="438"/>
              <w:rPr>
                <w:color w:val="auto"/>
                <w:sz w:val="31"/>
                <w:szCs w:val="31"/>
                <w:highlight w:val="none"/>
              </w:rPr>
            </w:pPr>
          </w:p>
        </w:tc>
      </w:tr>
      <w:tr w14:paraId="0A8FF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916" w:type="dxa"/>
            <w:vAlign w:val="top"/>
          </w:tcPr>
          <w:p w14:paraId="791CD8A2">
            <w:pPr>
              <w:spacing w:line="295" w:lineRule="auto"/>
              <w:rPr>
                <w:rFonts w:ascii="Arial"/>
                <w:color w:val="auto"/>
                <w:sz w:val="21"/>
                <w:highlight w:val="none"/>
              </w:rPr>
            </w:pPr>
          </w:p>
          <w:p w14:paraId="3F1003B7">
            <w:pPr>
              <w:pStyle w:val="258"/>
              <w:spacing w:before="100" w:line="183" w:lineRule="auto"/>
              <w:ind w:left="405"/>
              <w:rPr>
                <w:color w:val="auto"/>
                <w:sz w:val="31"/>
                <w:szCs w:val="31"/>
                <w:highlight w:val="none"/>
              </w:rPr>
            </w:pPr>
            <w:r>
              <w:rPr>
                <w:color w:val="auto"/>
                <w:sz w:val="31"/>
                <w:szCs w:val="31"/>
                <w:highlight w:val="none"/>
              </w:rPr>
              <w:t>6</w:t>
            </w:r>
          </w:p>
        </w:tc>
        <w:tc>
          <w:tcPr>
            <w:tcW w:w="3265" w:type="dxa"/>
            <w:vAlign w:val="top"/>
          </w:tcPr>
          <w:p w14:paraId="0918E6D2">
            <w:pPr>
              <w:pStyle w:val="258"/>
              <w:spacing w:before="318" w:line="219" w:lineRule="auto"/>
              <w:ind w:left="190"/>
              <w:rPr>
                <w:color w:val="auto"/>
                <w:sz w:val="31"/>
                <w:szCs w:val="31"/>
                <w:highlight w:val="none"/>
              </w:rPr>
            </w:pPr>
          </w:p>
        </w:tc>
        <w:tc>
          <w:tcPr>
            <w:tcW w:w="1833" w:type="dxa"/>
            <w:vAlign w:val="top"/>
          </w:tcPr>
          <w:p w14:paraId="5CCF08CD">
            <w:pPr>
              <w:pStyle w:val="258"/>
              <w:spacing w:before="326" w:line="224" w:lineRule="auto"/>
              <w:ind w:left="894"/>
              <w:rPr>
                <w:color w:val="auto"/>
                <w:sz w:val="31"/>
                <w:szCs w:val="31"/>
                <w:highlight w:val="none"/>
              </w:rPr>
            </w:pPr>
          </w:p>
        </w:tc>
        <w:tc>
          <w:tcPr>
            <w:tcW w:w="865" w:type="dxa"/>
            <w:vAlign w:val="top"/>
          </w:tcPr>
          <w:p w14:paraId="494E361C">
            <w:pPr>
              <w:pStyle w:val="258"/>
              <w:spacing w:before="100" w:line="183" w:lineRule="auto"/>
              <w:ind w:left="376"/>
              <w:rPr>
                <w:color w:val="auto"/>
                <w:sz w:val="31"/>
                <w:szCs w:val="31"/>
                <w:highlight w:val="none"/>
              </w:rPr>
            </w:pPr>
          </w:p>
        </w:tc>
        <w:tc>
          <w:tcPr>
            <w:tcW w:w="1247" w:type="dxa"/>
            <w:vAlign w:val="top"/>
          </w:tcPr>
          <w:p w14:paraId="5E0F818B">
            <w:pPr>
              <w:pStyle w:val="258"/>
              <w:spacing w:before="318" w:line="220" w:lineRule="auto"/>
              <w:ind w:left="508"/>
              <w:rPr>
                <w:color w:val="auto"/>
                <w:sz w:val="31"/>
                <w:szCs w:val="31"/>
                <w:highlight w:val="none"/>
              </w:rPr>
            </w:pPr>
          </w:p>
        </w:tc>
        <w:tc>
          <w:tcPr>
            <w:tcW w:w="974" w:type="dxa"/>
            <w:vAlign w:val="top"/>
          </w:tcPr>
          <w:p w14:paraId="1BFAF7D9">
            <w:pPr>
              <w:pStyle w:val="258"/>
              <w:spacing w:before="326" w:line="224" w:lineRule="auto"/>
              <w:ind w:left="438"/>
              <w:rPr>
                <w:color w:val="auto"/>
                <w:sz w:val="31"/>
                <w:szCs w:val="31"/>
                <w:highlight w:val="none"/>
              </w:rPr>
            </w:pPr>
          </w:p>
        </w:tc>
      </w:tr>
      <w:tr w14:paraId="33722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jc w:val="center"/>
        </w:trPr>
        <w:tc>
          <w:tcPr>
            <w:tcW w:w="916" w:type="dxa"/>
            <w:vAlign w:val="center"/>
          </w:tcPr>
          <w:p w14:paraId="09619031">
            <w:pPr>
              <w:pStyle w:val="258"/>
              <w:spacing w:before="101" w:line="182" w:lineRule="auto"/>
              <w:ind w:left="405"/>
              <w:jc w:val="both"/>
              <w:rPr>
                <w:color w:val="auto"/>
                <w:sz w:val="31"/>
                <w:szCs w:val="31"/>
                <w:highlight w:val="none"/>
              </w:rPr>
            </w:pPr>
            <w:r>
              <w:rPr>
                <w:color w:val="auto"/>
                <w:sz w:val="31"/>
                <w:szCs w:val="31"/>
                <w:highlight w:val="none"/>
              </w:rPr>
              <w:t>7</w:t>
            </w:r>
          </w:p>
        </w:tc>
        <w:tc>
          <w:tcPr>
            <w:tcW w:w="3265" w:type="dxa"/>
            <w:vAlign w:val="top"/>
          </w:tcPr>
          <w:p w14:paraId="32708C18">
            <w:pPr>
              <w:pStyle w:val="258"/>
              <w:spacing w:before="318" w:line="219" w:lineRule="auto"/>
              <w:ind w:left="660"/>
              <w:rPr>
                <w:color w:val="auto"/>
                <w:sz w:val="31"/>
                <w:szCs w:val="31"/>
                <w:highlight w:val="none"/>
              </w:rPr>
            </w:pPr>
          </w:p>
        </w:tc>
        <w:tc>
          <w:tcPr>
            <w:tcW w:w="1833" w:type="dxa"/>
            <w:vAlign w:val="top"/>
          </w:tcPr>
          <w:p w14:paraId="0DF5E8AB">
            <w:pPr>
              <w:pStyle w:val="258"/>
              <w:spacing w:before="327" w:line="224" w:lineRule="auto"/>
              <w:ind w:left="894"/>
              <w:rPr>
                <w:color w:val="auto"/>
                <w:sz w:val="31"/>
                <w:szCs w:val="31"/>
                <w:highlight w:val="none"/>
              </w:rPr>
            </w:pPr>
          </w:p>
        </w:tc>
        <w:tc>
          <w:tcPr>
            <w:tcW w:w="865" w:type="dxa"/>
            <w:vAlign w:val="top"/>
          </w:tcPr>
          <w:p w14:paraId="356013A9">
            <w:pPr>
              <w:pStyle w:val="258"/>
              <w:spacing w:before="100" w:line="183" w:lineRule="auto"/>
              <w:ind w:left="376"/>
              <w:rPr>
                <w:color w:val="auto"/>
                <w:sz w:val="31"/>
                <w:szCs w:val="31"/>
                <w:highlight w:val="none"/>
              </w:rPr>
            </w:pPr>
          </w:p>
        </w:tc>
        <w:tc>
          <w:tcPr>
            <w:tcW w:w="1247" w:type="dxa"/>
            <w:vAlign w:val="top"/>
          </w:tcPr>
          <w:p w14:paraId="073AC034">
            <w:pPr>
              <w:pStyle w:val="258"/>
              <w:spacing w:before="319" w:line="220" w:lineRule="auto"/>
              <w:ind w:left="508"/>
              <w:rPr>
                <w:color w:val="auto"/>
                <w:sz w:val="31"/>
                <w:szCs w:val="31"/>
                <w:highlight w:val="none"/>
              </w:rPr>
            </w:pPr>
          </w:p>
        </w:tc>
        <w:tc>
          <w:tcPr>
            <w:tcW w:w="974" w:type="dxa"/>
            <w:vAlign w:val="top"/>
          </w:tcPr>
          <w:p w14:paraId="4FB4B99E">
            <w:pPr>
              <w:pStyle w:val="258"/>
              <w:spacing w:before="327" w:line="224" w:lineRule="auto"/>
              <w:ind w:left="438"/>
              <w:rPr>
                <w:color w:val="auto"/>
                <w:sz w:val="31"/>
                <w:szCs w:val="31"/>
                <w:highlight w:val="none"/>
              </w:rPr>
            </w:pPr>
          </w:p>
        </w:tc>
      </w:tr>
      <w:tr w14:paraId="42DC2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916" w:type="dxa"/>
            <w:vAlign w:val="top"/>
          </w:tcPr>
          <w:p w14:paraId="43D6F034">
            <w:pPr>
              <w:pStyle w:val="258"/>
              <w:spacing w:before="169" w:line="173" w:lineRule="auto"/>
              <w:ind w:left="405"/>
              <w:rPr>
                <w:color w:val="auto"/>
                <w:sz w:val="31"/>
                <w:szCs w:val="31"/>
                <w:highlight w:val="none"/>
              </w:rPr>
            </w:pPr>
            <w:r>
              <w:rPr>
                <w:color w:val="auto"/>
                <w:sz w:val="31"/>
                <w:szCs w:val="31"/>
                <w:highlight w:val="none"/>
              </w:rPr>
              <w:t>8</w:t>
            </w:r>
          </w:p>
        </w:tc>
        <w:tc>
          <w:tcPr>
            <w:tcW w:w="3265" w:type="dxa"/>
            <w:vAlign w:val="top"/>
          </w:tcPr>
          <w:p w14:paraId="785FF8D5">
            <w:pPr>
              <w:pStyle w:val="258"/>
              <w:spacing w:before="90" w:line="219" w:lineRule="auto"/>
              <w:ind w:left="970"/>
              <w:rPr>
                <w:color w:val="auto"/>
                <w:sz w:val="31"/>
                <w:szCs w:val="31"/>
                <w:highlight w:val="none"/>
              </w:rPr>
            </w:pPr>
          </w:p>
        </w:tc>
        <w:tc>
          <w:tcPr>
            <w:tcW w:w="1833" w:type="dxa"/>
            <w:vAlign w:val="top"/>
          </w:tcPr>
          <w:p w14:paraId="2F821AF9">
            <w:pPr>
              <w:pStyle w:val="258"/>
              <w:spacing w:before="98" w:line="215" w:lineRule="auto"/>
              <w:ind w:left="894"/>
              <w:rPr>
                <w:color w:val="auto"/>
                <w:sz w:val="31"/>
                <w:szCs w:val="31"/>
                <w:highlight w:val="none"/>
              </w:rPr>
            </w:pPr>
          </w:p>
        </w:tc>
        <w:tc>
          <w:tcPr>
            <w:tcW w:w="865" w:type="dxa"/>
            <w:vAlign w:val="top"/>
          </w:tcPr>
          <w:p w14:paraId="35E29B44">
            <w:pPr>
              <w:pStyle w:val="258"/>
              <w:spacing w:before="169" w:line="173" w:lineRule="auto"/>
              <w:ind w:left="376"/>
              <w:rPr>
                <w:color w:val="auto"/>
                <w:sz w:val="31"/>
                <w:szCs w:val="31"/>
                <w:highlight w:val="none"/>
              </w:rPr>
            </w:pPr>
          </w:p>
        </w:tc>
        <w:tc>
          <w:tcPr>
            <w:tcW w:w="1247" w:type="dxa"/>
            <w:vAlign w:val="top"/>
          </w:tcPr>
          <w:p w14:paraId="7555FD7E">
            <w:pPr>
              <w:pStyle w:val="258"/>
              <w:spacing w:before="93" w:line="218" w:lineRule="auto"/>
              <w:ind w:left="508"/>
              <w:rPr>
                <w:color w:val="auto"/>
                <w:sz w:val="31"/>
                <w:szCs w:val="31"/>
                <w:highlight w:val="none"/>
              </w:rPr>
            </w:pPr>
          </w:p>
        </w:tc>
        <w:tc>
          <w:tcPr>
            <w:tcW w:w="974" w:type="dxa"/>
            <w:vAlign w:val="top"/>
          </w:tcPr>
          <w:p w14:paraId="56D66F47">
            <w:pPr>
              <w:pStyle w:val="258"/>
              <w:spacing w:before="98" w:line="215" w:lineRule="auto"/>
              <w:ind w:left="438"/>
              <w:rPr>
                <w:color w:val="auto"/>
                <w:sz w:val="31"/>
                <w:szCs w:val="31"/>
                <w:highlight w:val="none"/>
              </w:rPr>
            </w:pPr>
          </w:p>
        </w:tc>
      </w:tr>
      <w:tr w14:paraId="33805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916" w:type="dxa"/>
            <w:vAlign w:val="top"/>
          </w:tcPr>
          <w:p w14:paraId="79F3FED6">
            <w:pPr>
              <w:pStyle w:val="258"/>
              <w:spacing w:before="169" w:line="173" w:lineRule="auto"/>
              <w:ind w:left="405"/>
              <w:rPr>
                <w:color w:val="auto"/>
                <w:sz w:val="31"/>
                <w:szCs w:val="31"/>
                <w:highlight w:val="none"/>
              </w:rPr>
            </w:pPr>
            <w:r>
              <w:rPr>
                <w:color w:val="auto"/>
                <w:sz w:val="31"/>
                <w:szCs w:val="31"/>
                <w:highlight w:val="none"/>
              </w:rPr>
              <w:t>9</w:t>
            </w:r>
          </w:p>
        </w:tc>
        <w:tc>
          <w:tcPr>
            <w:tcW w:w="3265" w:type="dxa"/>
            <w:vAlign w:val="top"/>
          </w:tcPr>
          <w:p w14:paraId="27D369D3">
            <w:pPr>
              <w:pStyle w:val="258"/>
              <w:spacing w:before="90" w:line="219" w:lineRule="auto"/>
              <w:ind w:left="970"/>
              <w:rPr>
                <w:color w:val="auto"/>
                <w:sz w:val="31"/>
                <w:szCs w:val="31"/>
                <w:highlight w:val="none"/>
              </w:rPr>
            </w:pPr>
          </w:p>
        </w:tc>
        <w:tc>
          <w:tcPr>
            <w:tcW w:w="1833" w:type="dxa"/>
            <w:vAlign w:val="top"/>
          </w:tcPr>
          <w:p w14:paraId="6F43122A">
            <w:pPr>
              <w:pStyle w:val="258"/>
              <w:spacing w:before="97" w:line="216" w:lineRule="auto"/>
              <w:ind w:left="894"/>
              <w:rPr>
                <w:color w:val="auto"/>
                <w:sz w:val="31"/>
                <w:szCs w:val="31"/>
                <w:highlight w:val="none"/>
              </w:rPr>
            </w:pPr>
          </w:p>
        </w:tc>
        <w:tc>
          <w:tcPr>
            <w:tcW w:w="865" w:type="dxa"/>
            <w:vAlign w:val="top"/>
          </w:tcPr>
          <w:p w14:paraId="6A98C77C">
            <w:pPr>
              <w:pStyle w:val="258"/>
              <w:spacing w:before="169" w:line="173" w:lineRule="auto"/>
              <w:ind w:left="376"/>
              <w:rPr>
                <w:color w:val="auto"/>
                <w:sz w:val="31"/>
                <w:szCs w:val="31"/>
                <w:highlight w:val="none"/>
              </w:rPr>
            </w:pPr>
          </w:p>
        </w:tc>
        <w:tc>
          <w:tcPr>
            <w:tcW w:w="1247" w:type="dxa"/>
            <w:vAlign w:val="top"/>
          </w:tcPr>
          <w:p w14:paraId="5ED1CBAC">
            <w:pPr>
              <w:pStyle w:val="258"/>
              <w:spacing w:before="90" w:line="219" w:lineRule="auto"/>
              <w:ind w:left="508"/>
              <w:rPr>
                <w:color w:val="auto"/>
                <w:sz w:val="31"/>
                <w:szCs w:val="31"/>
                <w:highlight w:val="none"/>
              </w:rPr>
            </w:pPr>
          </w:p>
        </w:tc>
        <w:tc>
          <w:tcPr>
            <w:tcW w:w="974" w:type="dxa"/>
            <w:vAlign w:val="top"/>
          </w:tcPr>
          <w:p w14:paraId="51DC119C">
            <w:pPr>
              <w:pStyle w:val="258"/>
              <w:spacing w:before="97" w:line="216" w:lineRule="auto"/>
              <w:ind w:left="438"/>
              <w:rPr>
                <w:color w:val="auto"/>
                <w:sz w:val="31"/>
                <w:szCs w:val="31"/>
                <w:highlight w:val="none"/>
              </w:rPr>
            </w:pPr>
          </w:p>
        </w:tc>
      </w:tr>
      <w:tr w14:paraId="1219D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916" w:type="dxa"/>
            <w:vAlign w:val="top"/>
          </w:tcPr>
          <w:p w14:paraId="5573773F">
            <w:pPr>
              <w:pStyle w:val="258"/>
              <w:spacing w:before="268" w:line="184" w:lineRule="auto"/>
              <w:ind w:left="324"/>
              <w:rPr>
                <w:color w:val="auto"/>
                <w:sz w:val="31"/>
                <w:szCs w:val="31"/>
                <w:highlight w:val="none"/>
              </w:rPr>
            </w:pPr>
            <w:r>
              <w:rPr>
                <w:color w:val="auto"/>
                <w:spacing w:val="-9"/>
                <w:sz w:val="31"/>
                <w:szCs w:val="31"/>
                <w:highlight w:val="none"/>
              </w:rPr>
              <w:t>10</w:t>
            </w:r>
          </w:p>
        </w:tc>
        <w:tc>
          <w:tcPr>
            <w:tcW w:w="3265" w:type="dxa"/>
            <w:vAlign w:val="top"/>
          </w:tcPr>
          <w:p w14:paraId="1670D040">
            <w:pPr>
              <w:pStyle w:val="258"/>
              <w:spacing w:before="187" w:line="219" w:lineRule="auto"/>
              <w:ind w:left="660"/>
              <w:rPr>
                <w:color w:val="auto"/>
                <w:sz w:val="31"/>
                <w:szCs w:val="31"/>
                <w:highlight w:val="none"/>
              </w:rPr>
            </w:pPr>
          </w:p>
        </w:tc>
        <w:tc>
          <w:tcPr>
            <w:tcW w:w="1833" w:type="dxa"/>
            <w:vAlign w:val="top"/>
          </w:tcPr>
          <w:p w14:paraId="4D04CCE6">
            <w:pPr>
              <w:pStyle w:val="258"/>
              <w:spacing w:before="198" w:line="224" w:lineRule="auto"/>
              <w:ind w:left="894"/>
              <w:rPr>
                <w:color w:val="auto"/>
                <w:sz w:val="31"/>
                <w:szCs w:val="31"/>
                <w:highlight w:val="none"/>
              </w:rPr>
            </w:pPr>
          </w:p>
        </w:tc>
        <w:tc>
          <w:tcPr>
            <w:tcW w:w="865" w:type="dxa"/>
            <w:vAlign w:val="top"/>
          </w:tcPr>
          <w:p w14:paraId="741BDB08">
            <w:pPr>
              <w:pStyle w:val="258"/>
              <w:spacing w:before="269" w:line="183" w:lineRule="auto"/>
              <w:ind w:left="376"/>
              <w:rPr>
                <w:color w:val="auto"/>
                <w:sz w:val="31"/>
                <w:szCs w:val="31"/>
                <w:highlight w:val="none"/>
              </w:rPr>
            </w:pPr>
          </w:p>
        </w:tc>
        <w:tc>
          <w:tcPr>
            <w:tcW w:w="1247" w:type="dxa"/>
            <w:vAlign w:val="top"/>
          </w:tcPr>
          <w:p w14:paraId="29856723">
            <w:pPr>
              <w:pStyle w:val="258"/>
              <w:spacing w:before="193" w:line="221" w:lineRule="auto"/>
              <w:ind w:left="508"/>
              <w:rPr>
                <w:color w:val="auto"/>
                <w:sz w:val="31"/>
                <w:szCs w:val="31"/>
                <w:highlight w:val="none"/>
              </w:rPr>
            </w:pPr>
          </w:p>
        </w:tc>
        <w:tc>
          <w:tcPr>
            <w:tcW w:w="974" w:type="dxa"/>
            <w:vAlign w:val="top"/>
          </w:tcPr>
          <w:p w14:paraId="43015631">
            <w:pPr>
              <w:pStyle w:val="258"/>
              <w:spacing w:before="198" w:line="224" w:lineRule="auto"/>
              <w:ind w:left="438"/>
              <w:rPr>
                <w:color w:val="auto"/>
                <w:sz w:val="31"/>
                <w:szCs w:val="31"/>
                <w:highlight w:val="none"/>
              </w:rPr>
            </w:pPr>
          </w:p>
        </w:tc>
      </w:tr>
      <w:tr w14:paraId="1A801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9100" w:type="dxa"/>
            <w:gridSpan w:val="6"/>
            <w:vAlign w:val="top"/>
          </w:tcPr>
          <w:p w14:paraId="4C9A3872">
            <w:pPr>
              <w:pStyle w:val="258"/>
              <w:spacing w:before="89" w:line="214" w:lineRule="auto"/>
              <w:ind w:left="4569"/>
              <w:rPr>
                <w:color w:val="auto"/>
                <w:sz w:val="31"/>
                <w:szCs w:val="31"/>
                <w:highlight w:val="none"/>
              </w:rPr>
            </w:pPr>
            <w:r>
              <w:rPr>
                <w:b/>
                <w:bCs/>
                <w:color w:val="auto"/>
                <w:spacing w:val="-7"/>
                <w:sz w:val="31"/>
                <w:szCs w:val="31"/>
                <w:highlight w:val="none"/>
              </w:rPr>
              <w:t>增配</w:t>
            </w:r>
          </w:p>
        </w:tc>
      </w:tr>
      <w:tr w14:paraId="7990D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916" w:type="dxa"/>
            <w:vAlign w:val="top"/>
          </w:tcPr>
          <w:p w14:paraId="07BCE835">
            <w:pPr>
              <w:pStyle w:val="258"/>
              <w:spacing w:before="100" w:line="220" w:lineRule="auto"/>
              <w:ind w:left="179"/>
              <w:rPr>
                <w:color w:val="auto"/>
                <w:sz w:val="31"/>
                <w:szCs w:val="31"/>
                <w:highlight w:val="none"/>
              </w:rPr>
            </w:pPr>
            <w:r>
              <w:rPr>
                <w:b/>
                <w:bCs/>
                <w:color w:val="auto"/>
                <w:spacing w:val="1"/>
                <w:sz w:val="31"/>
                <w:szCs w:val="31"/>
                <w:highlight w:val="none"/>
              </w:rPr>
              <w:t>序号</w:t>
            </w:r>
          </w:p>
        </w:tc>
        <w:tc>
          <w:tcPr>
            <w:tcW w:w="3265" w:type="dxa"/>
            <w:vAlign w:val="top"/>
          </w:tcPr>
          <w:p w14:paraId="4E3F1AE6">
            <w:pPr>
              <w:pStyle w:val="258"/>
              <w:spacing w:before="102" w:line="219" w:lineRule="auto"/>
              <w:ind w:left="1435"/>
              <w:rPr>
                <w:color w:val="auto"/>
                <w:sz w:val="31"/>
                <w:szCs w:val="31"/>
                <w:highlight w:val="none"/>
              </w:rPr>
            </w:pPr>
            <w:r>
              <w:rPr>
                <w:b/>
                <w:bCs/>
                <w:color w:val="auto"/>
                <w:sz w:val="31"/>
                <w:szCs w:val="31"/>
                <w:highlight w:val="none"/>
              </w:rPr>
              <w:t>名称</w:t>
            </w:r>
          </w:p>
        </w:tc>
        <w:tc>
          <w:tcPr>
            <w:tcW w:w="1833" w:type="dxa"/>
            <w:vAlign w:val="top"/>
          </w:tcPr>
          <w:p w14:paraId="6AFF5EFA">
            <w:pPr>
              <w:pStyle w:val="258"/>
              <w:spacing w:before="100" w:line="220" w:lineRule="auto"/>
              <w:ind w:left="669"/>
              <w:rPr>
                <w:color w:val="auto"/>
                <w:sz w:val="31"/>
                <w:szCs w:val="31"/>
                <w:highlight w:val="none"/>
              </w:rPr>
            </w:pPr>
            <w:r>
              <w:rPr>
                <w:b/>
                <w:bCs/>
                <w:color w:val="auto"/>
                <w:spacing w:val="1"/>
                <w:sz w:val="31"/>
                <w:szCs w:val="31"/>
                <w:highlight w:val="none"/>
              </w:rPr>
              <w:t>型号</w:t>
            </w:r>
          </w:p>
        </w:tc>
        <w:tc>
          <w:tcPr>
            <w:tcW w:w="865" w:type="dxa"/>
            <w:vAlign w:val="top"/>
          </w:tcPr>
          <w:p w14:paraId="2554C5E0">
            <w:pPr>
              <w:pStyle w:val="258"/>
              <w:spacing w:before="98" w:line="219" w:lineRule="auto"/>
              <w:ind w:left="151"/>
              <w:rPr>
                <w:color w:val="auto"/>
                <w:sz w:val="31"/>
                <w:szCs w:val="31"/>
                <w:highlight w:val="none"/>
              </w:rPr>
            </w:pPr>
            <w:r>
              <w:rPr>
                <w:b/>
                <w:bCs/>
                <w:color w:val="auto"/>
                <w:spacing w:val="-7"/>
                <w:sz w:val="31"/>
                <w:szCs w:val="31"/>
                <w:highlight w:val="none"/>
              </w:rPr>
              <w:t>数量</w:t>
            </w:r>
          </w:p>
        </w:tc>
        <w:tc>
          <w:tcPr>
            <w:tcW w:w="1247" w:type="dxa"/>
            <w:vAlign w:val="top"/>
          </w:tcPr>
          <w:p w14:paraId="77027284">
            <w:pPr>
              <w:pStyle w:val="258"/>
              <w:spacing w:before="99" w:line="220" w:lineRule="auto"/>
              <w:ind w:left="362"/>
              <w:rPr>
                <w:color w:val="auto"/>
                <w:sz w:val="31"/>
                <w:szCs w:val="31"/>
                <w:highlight w:val="none"/>
              </w:rPr>
            </w:pPr>
            <w:r>
              <w:rPr>
                <w:b/>
                <w:bCs/>
                <w:color w:val="auto"/>
                <w:spacing w:val="-7"/>
                <w:sz w:val="31"/>
                <w:szCs w:val="31"/>
                <w:highlight w:val="none"/>
              </w:rPr>
              <w:t>单位</w:t>
            </w:r>
          </w:p>
        </w:tc>
        <w:tc>
          <w:tcPr>
            <w:tcW w:w="974" w:type="dxa"/>
            <w:vAlign w:val="top"/>
          </w:tcPr>
          <w:p w14:paraId="2A496B91">
            <w:pPr>
              <w:pStyle w:val="258"/>
              <w:spacing w:before="105" w:line="217" w:lineRule="auto"/>
              <w:ind w:left="208"/>
              <w:rPr>
                <w:color w:val="auto"/>
                <w:sz w:val="31"/>
                <w:szCs w:val="31"/>
                <w:highlight w:val="none"/>
              </w:rPr>
            </w:pPr>
            <w:r>
              <w:rPr>
                <w:color w:val="auto"/>
                <w:spacing w:val="7"/>
                <w:sz w:val="31"/>
                <w:szCs w:val="31"/>
                <w:highlight w:val="none"/>
              </w:rPr>
              <w:t>备注</w:t>
            </w:r>
          </w:p>
        </w:tc>
      </w:tr>
      <w:tr w14:paraId="3F063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916" w:type="dxa"/>
            <w:vAlign w:val="top"/>
          </w:tcPr>
          <w:p w14:paraId="175E7E86">
            <w:pPr>
              <w:pStyle w:val="258"/>
              <w:spacing w:before="141" w:line="253" w:lineRule="exact"/>
              <w:ind w:left="405"/>
              <w:rPr>
                <w:color w:val="auto"/>
                <w:sz w:val="31"/>
                <w:szCs w:val="31"/>
                <w:highlight w:val="none"/>
              </w:rPr>
            </w:pPr>
            <w:r>
              <w:rPr>
                <w:color w:val="auto"/>
                <w:position w:val="-3"/>
                <w:sz w:val="31"/>
                <w:szCs w:val="31"/>
                <w:highlight w:val="none"/>
              </w:rPr>
              <w:t>1</w:t>
            </w:r>
          </w:p>
        </w:tc>
        <w:tc>
          <w:tcPr>
            <w:tcW w:w="3265" w:type="dxa"/>
            <w:vAlign w:val="top"/>
          </w:tcPr>
          <w:p w14:paraId="3B8C694B">
            <w:pPr>
              <w:rPr>
                <w:rFonts w:ascii="Arial"/>
                <w:color w:val="auto"/>
                <w:sz w:val="21"/>
                <w:highlight w:val="none"/>
              </w:rPr>
            </w:pPr>
          </w:p>
        </w:tc>
        <w:tc>
          <w:tcPr>
            <w:tcW w:w="1833" w:type="dxa"/>
            <w:vAlign w:val="top"/>
          </w:tcPr>
          <w:p w14:paraId="5AE723B9">
            <w:pPr>
              <w:pStyle w:val="258"/>
              <w:spacing w:before="70" w:line="193" w:lineRule="auto"/>
              <w:ind w:left="894"/>
              <w:rPr>
                <w:color w:val="auto"/>
                <w:sz w:val="31"/>
                <w:szCs w:val="31"/>
                <w:highlight w:val="none"/>
              </w:rPr>
            </w:pPr>
          </w:p>
        </w:tc>
        <w:tc>
          <w:tcPr>
            <w:tcW w:w="865" w:type="dxa"/>
            <w:vAlign w:val="top"/>
          </w:tcPr>
          <w:p w14:paraId="73D55263">
            <w:pPr>
              <w:pStyle w:val="258"/>
              <w:spacing w:before="70" w:line="193" w:lineRule="auto"/>
              <w:ind w:left="376"/>
              <w:rPr>
                <w:color w:val="auto"/>
                <w:sz w:val="31"/>
                <w:szCs w:val="31"/>
                <w:highlight w:val="none"/>
              </w:rPr>
            </w:pPr>
          </w:p>
        </w:tc>
        <w:tc>
          <w:tcPr>
            <w:tcW w:w="1247" w:type="dxa"/>
            <w:vAlign w:val="top"/>
          </w:tcPr>
          <w:p w14:paraId="66C50EA2">
            <w:pPr>
              <w:pStyle w:val="258"/>
              <w:spacing w:before="70" w:line="193" w:lineRule="auto"/>
              <w:ind w:left="587"/>
              <w:rPr>
                <w:color w:val="auto"/>
                <w:sz w:val="31"/>
                <w:szCs w:val="31"/>
                <w:highlight w:val="none"/>
              </w:rPr>
            </w:pPr>
          </w:p>
        </w:tc>
        <w:tc>
          <w:tcPr>
            <w:tcW w:w="974" w:type="dxa"/>
            <w:vAlign w:val="top"/>
          </w:tcPr>
          <w:p w14:paraId="0AFA0F8F">
            <w:pPr>
              <w:pStyle w:val="258"/>
              <w:spacing w:before="70" w:line="193" w:lineRule="auto"/>
              <w:ind w:left="438"/>
              <w:rPr>
                <w:color w:val="auto"/>
                <w:sz w:val="31"/>
                <w:szCs w:val="31"/>
                <w:highlight w:val="none"/>
              </w:rPr>
            </w:pPr>
          </w:p>
        </w:tc>
      </w:tr>
      <w:tr w14:paraId="2A668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916" w:type="dxa"/>
            <w:vAlign w:val="top"/>
          </w:tcPr>
          <w:p w14:paraId="43303A33">
            <w:pPr>
              <w:pStyle w:val="258"/>
              <w:spacing w:before="141" w:line="253" w:lineRule="exact"/>
              <w:ind w:left="405"/>
              <w:rPr>
                <w:rFonts w:hint="eastAsia" w:eastAsia="宋体"/>
                <w:color w:val="auto"/>
                <w:position w:val="-3"/>
                <w:sz w:val="31"/>
                <w:szCs w:val="31"/>
                <w:highlight w:val="none"/>
                <w:lang w:val="en-US" w:eastAsia="zh-CN"/>
              </w:rPr>
            </w:pPr>
            <w:r>
              <w:rPr>
                <w:rFonts w:hint="eastAsia"/>
                <w:color w:val="auto"/>
                <w:position w:val="-3"/>
                <w:sz w:val="31"/>
                <w:szCs w:val="31"/>
                <w:highlight w:val="none"/>
                <w:lang w:val="en-US" w:eastAsia="zh-CN"/>
              </w:rPr>
              <w:t>2</w:t>
            </w:r>
          </w:p>
        </w:tc>
        <w:tc>
          <w:tcPr>
            <w:tcW w:w="3265" w:type="dxa"/>
            <w:vAlign w:val="top"/>
          </w:tcPr>
          <w:p w14:paraId="48C3C608">
            <w:pPr>
              <w:rPr>
                <w:rFonts w:ascii="Arial"/>
                <w:color w:val="auto"/>
                <w:sz w:val="21"/>
                <w:highlight w:val="none"/>
              </w:rPr>
            </w:pPr>
          </w:p>
        </w:tc>
        <w:tc>
          <w:tcPr>
            <w:tcW w:w="1833" w:type="dxa"/>
            <w:vAlign w:val="top"/>
          </w:tcPr>
          <w:p w14:paraId="5FF07B4F">
            <w:pPr>
              <w:pStyle w:val="258"/>
              <w:spacing w:before="70" w:line="193" w:lineRule="auto"/>
              <w:ind w:left="894"/>
              <w:rPr>
                <w:color w:val="auto"/>
                <w:sz w:val="31"/>
                <w:szCs w:val="31"/>
                <w:highlight w:val="none"/>
              </w:rPr>
            </w:pPr>
          </w:p>
        </w:tc>
        <w:tc>
          <w:tcPr>
            <w:tcW w:w="865" w:type="dxa"/>
            <w:vAlign w:val="top"/>
          </w:tcPr>
          <w:p w14:paraId="5E4A3D64">
            <w:pPr>
              <w:pStyle w:val="258"/>
              <w:spacing w:before="70" w:line="193" w:lineRule="auto"/>
              <w:ind w:left="376"/>
              <w:rPr>
                <w:color w:val="auto"/>
                <w:sz w:val="31"/>
                <w:szCs w:val="31"/>
                <w:highlight w:val="none"/>
              </w:rPr>
            </w:pPr>
          </w:p>
        </w:tc>
        <w:tc>
          <w:tcPr>
            <w:tcW w:w="1247" w:type="dxa"/>
            <w:vAlign w:val="top"/>
          </w:tcPr>
          <w:p w14:paraId="650E10DB">
            <w:pPr>
              <w:pStyle w:val="258"/>
              <w:spacing w:before="70" w:line="193" w:lineRule="auto"/>
              <w:ind w:left="587"/>
              <w:rPr>
                <w:color w:val="auto"/>
                <w:sz w:val="31"/>
                <w:szCs w:val="31"/>
                <w:highlight w:val="none"/>
              </w:rPr>
            </w:pPr>
          </w:p>
        </w:tc>
        <w:tc>
          <w:tcPr>
            <w:tcW w:w="974" w:type="dxa"/>
            <w:vAlign w:val="top"/>
          </w:tcPr>
          <w:p w14:paraId="07F58B82">
            <w:pPr>
              <w:pStyle w:val="258"/>
              <w:spacing w:before="70" w:line="193" w:lineRule="auto"/>
              <w:ind w:left="438"/>
              <w:rPr>
                <w:color w:val="auto"/>
                <w:sz w:val="31"/>
                <w:szCs w:val="31"/>
                <w:highlight w:val="none"/>
              </w:rPr>
            </w:pPr>
          </w:p>
        </w:tc>
      </w:tr>
      <w:tr w14:paraId="0555A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916" w:type="dxa"/>
            <w:vAlign w:val="top"/>
          </w:tcPr>
          <w:p w14:paraId="00C2659A">
            <w:pPr>
              <w:pStyle w:val="258"/>
              <w:spacing w:before="141" w:line="253" w:lineRule="exact"/>
              <w:ind w:left="405"/>
              <w:rPr>
                <w:rFonts w:hint="eastAsia" w:eastAsia="宋体"/>
                <w:color w:val="auto"/>
                <w:position w:val="-3"/>
                <w:sz w:val="31"/>
                <w:szCs w:val="31"/>
                <w:highlight w:val="none"/>
                <w:lang w:val="en-US" w:eastAsia="zh-CN"/>
              </w:rPr>
            </w:pPr>
            <w:r>
              <w:rPr>
                <w:rFonts w:hint="eastAsia"/>
                <w:color w:val="auto"/>
                <w:position w:val="-3"/>
                <w:sz w:val="31"/>
                <w:szCs w:val="31"/>
                <w:highlight w:val="none"/>
                <w:lang w:val="en-US" w:eastAsia="zh-CN"/>
              </w:rPr>
              <w:t>3</w:t>
            </w:r>
          </w:p>
        </w:tc>
        <w:tc>
          <w:tcPr>
            <w:tcW w:w="3265" w:type="dxa"/>
            <w:vAlign w:val="top"/>
          </w:tcPr>
          <w:p w14:paraId="68FEA9C5">
            <w:pPr>
              <w:rPr>
                <w:rFonts w:ascii="Arial"/>
                <w:color w:val="auto"/>
                <w:sz w:val="21"/>
                <w:highlight w:val="none"/>
              </w:rPr>
            </w:pPr>
          </w:p>
        </w:tc>
        <w:tc>
          <w:tcPr>
            <w:tcW w:w="1833" w:type="dxa"/>
            <w:vAlign w:val="top"/>
          </w:tcPr>
          <w:p w14:paraId="55F0B4BE">
            <w:pPr>
              <w:pStyle w:val="258"/>
              <w:spacing w:before="70" w:line="193" w:lineRule="auto"/>
              <w:ind w:left="894"/>
              <w:rPr>
                <w:color w:val="auto"/>
                <w:sz w:val="31"/>
                <w:szCs w:val="31"/>
                <w:highlight w:val="none"/>
              </w:rPr>
            </w:pPr>
          </w:p>
        </w:tc>
        <w:tc>
          <w:tcPr>
            <w:tcW w:w="865" w:type="dxa"/>
            <w:vAlign w:val="top"/>
          </w:tcPr>
          <w:p w14:paraId="6985BBEB">
            <w:pPr>
              <w:pStyle w:val="258"/>
              <w:spacing w:before="70" w:line="193" w:lineRule="auto"/>
              <w:ind w:left="376"/>
              <w:rPr>
                <w:color w:val="auto"/>
                <w:sz w:val="31"/>
                <w:szCs w:val="31"/>
                <w:highlight w:val="none"/>
              </w:rPr>
            </w:pPr>
          </w:p>
        </w:tc>
        <w:tc>
          <w:tcPr>
            <w:tcW w:w="1247" w:type="dxa"/>
            <w:vAlign w:val="top"/>
          </w:tcPr>
          <w:p w14:paraId="55BA7510">
            <w:pPr>
              <w:pStyle w:val="258"/>
              <w:spacing w:before="70" w:line="193" w:lineRule="auto"/>
              <w:ind w:left="587"/>
              <w:rPr>
                <w:color w:val="auto"/>
                <w:sz w:val="31"/>
                <w:szCs w:val="31"/>
                <w:highlight w:val="none"/>
              </w:rPr>
            </w:pPr>
          </w:p>
        </w:tc>
        <w:tc>
          <w:tcPr>
            <w:tcW w:w="974" w:type="dxa"/>
            <w:vAlign w:val="top"/>
          </w:tcPr>
          <w:p w14:paraId="1661F174">
            <w:pPr>
              <w:pStyle w:val="258"/>
              <w:spacing w:before="70" w:line="193" w:lineRule="auto"/>
              <w:ind w:left="438"/>
              <w:rPr>
                <w:color w:val="auto"/>
                <w:sz w:val="31"/>
                <w:szCs w:val="31"/>
                <w:highlight w:val="none"/>
              </w:rPr>
            </w:pPr>
          </w:p>
        </w:tc>
      </w:tr>
    </w:tbl>
    <w:p w14:paraId="700FBBA2">
      <w:pPr>
        <w:spacing w:before="275"/>
        <w:ind w:left="774"/>
        <w:rPr>
          <w:rFonts w:ascii="宋体" w:hAnsi="宋体" w:eastAsia="宋体" w:cs="宋体"/>
          <w:color w:val="auto"/>
          <w:spacing w:val="7"/>
          <w:sz w:val="32"/>
          <w:szCs w:val="32"/>
          <w:highlight w:val="none"/>
        </w:rPr>
      </w:pPr>
      <w:r>
        <w:rPr>
          <w:rFonts w:ascii="宋体" w:hAnsi="宋体" w:eastAsia="宋体" w:cs="宋体"/>
          <w:color w:val="auto"/>
          <w:spacing w:val="-37"/>
          <w:w w:val="99"/>
          <w:sz w:val="32"/>
          <w:szCs w:val="32"/>
          <w:highlight w:val="none"/>
        </w:rPr>
        <w:t>使用科室：</w:t>
      </w:r>
      <w:r>
        <w:rPr>
          <w:rFonts w:ascii="宋体" w:hAnsi="宋体" w:eastAsia="宋体" w:cs="宋体"/>
          <w:color w:val="auto"/>
          <w:spacing w:val="7"/>
          <w:sz w:val="32"/>
          <w:szCs w:val="32"/>
          <w:highlight w:val="none"/>
        </w:rPr>
        <w:t xml:space="preserve"> </w:t>
      </w:r>
    </w:p>
    <w:p w14:paraId="195FEC70">
      <w:pPr>
        <w:spacing w:before="275"/>
        <w:ind w:left="774"/>
        <w:rPr>
          <w:color w:val="auto"/>
          <w:sz w:val="32"/>
          <w:szCs w:val="32"/>
          <w:highlight w:val="none"/>
        </w:rPr>
      </w:pPr>
      <w:r>
        <w:rPr>
          <w:rFonts w:ascii="宋体" w:hAnsi="宋体" w:eastAsia="宋体" w:cs="宋体"/>
          <w:color w:val="auto"/>
          <w:spacing w:val="7"/>
          <w:sz w:val="32"/>
          <w:szCs w:val="32"/>
          <w:highlight w:val="none"/>
        </w:rPr>
        <w:t xml:space="preserve">   </w:t>
      </w:r>
    </w:p>
    <w:p w14:paraId="5AB10D6E">
      <w:pPr>
        <w:ind w:left="774"/>
        <w:rPr>
          <w:color w:val="auto"/>
          <w:sz w:val="32"/>
          <w:szCs w:val="32"/>
          <w:highlight w:val="none"/>
        </w:rPr>
        <w:sectPr>
          <w:footerReference r:id="rId3" w:type="default"/>
          <w:pgSz w:w="11840" w:h="16800"/>
          <w:pgMar w:top="1440" w:right="1800" w:bottom="1440" w:left="1800" w:header="0" w:footer="0" w:gutter="0"/>
          <w:pgNumType w:fmt="decimal"/>
          <w:cols w:space="720" w:num="1"/>
        </w:sectPr>
      </w:pPr>
      <w:r>
        <w:rPr>
          <w:rFonts w:ascii="宋体" w:hAnsi="宋体" w:eastAsia="宋体" w:cs="宋体"/>
          <w:color w:val="auto"/>
          <w:spacing w:val="27"/>
          <w:sz w:val="32"/>
          <w:szCs w:val="32"/>
          <w:highlight w:val="none"/>
        </w:rPr>
        <w:t>科室负责人(签字)</w:t>
      </w:r>
    </w:p>
    <w:p w14:paraId="1CEC4C22">
      <w:pPr>
        <w:spacing w:before="101" w:line="219" w:lineRule="auto"/>
        <w:ind w:left="129"/>
        <w:rPr>
          <w:rFonts w:ascii="宋体" w:hAnsi="宋体" w:eastAsia="宋体" w:cs="宋体"/>
          <w:color w:val="auto"/>
          <w:sz w:val="31"/>
          <w:szCs w:val="31"/>
          <w:highlight w:val="none"/>
        </w:rPr>
      </w:pPr>
      <w:r>
        <w:rPr>
          <w:rFonts w:ascii="宋体" w:hAnsi="宋体" w:eastAsia="宋体" w:cs="宋体"/>
          <w:b/>
          <w:bCs/>
          <w:color w:val="auto"/>
          <w:spacing w:val="-18"/>
          <w:sz w:val="31"/>
          <w:szCs w:val="31"/>
          <w:highlight w:val="none"/>
        </w:rPr>
        <w:t>附件4:</w:t>
      </w:r>
    </w:p>
    <w:p w14:paraId="73615E67">
      <w:pPr>
        <w:spacing w:before="66" w:line="219" w:lineRule="auto"/>
        <w:jc w:val="center"/>
        <w:rPr>
          <w:rFonts w:ascii="宋体" w:hAnsi="宋体" w:eastAsia="宋体" w:cs="宋体"/>
          <w:color w:val="auto"/>
          <w:sz w:val="40"/>
          <w:szCs w:val="40"/>
          <w:highlight w:val="none"/>
        </w:rPr>
      </w:pPr>
      <w:r>
        <w:rPr>
          <w:rFonts w:ascii="宋体" w:hAnsi="宋体" w:eastAsia="宋体" w:cs="宋体"/>
          <w:b/>
          <w:bCs/>
          <w:color w:val="auto"/>
          <w:spacing w:val="-8"/>
          <w:sz w:val="40"/>
          <w:szCs w:val="40"/>
          <w:highlight w:val="none"/>
        </w:rPr>
        <w:t>备品备件清单</w:t>
      </w:r>
    </w:p>
    <w:p w14:paraId="3E19606C">
      <w:pPr>
        <w:spacing w:before="132"/>
        <w:rPr>
          <w:color w:val="auto"/>
          <w:highlight w:val="none"/>
        </w:rPr>
      </w:pPr>
    </w:p>
    <w:tbl>
      <w:tblPr>
        <w:tblStyle w:val="257"/>
        <w:tblW w:w="86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2"/>
        <w:gridCol w:w="3038"/>
        <w:gridCol w:w="2177"/>
        <w:gridCol w:w="2172"/>
      </w:tblGrid>
      <w:tr w14:paraId="2A3AB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312" w:type="dxa"/>
            <w:vAlign w:val="top"/>
          </w:tcPr>
          <w:p w14:paraId="76C4887D">
            <w:pPr>
              <w:pStyle w:val="258"/>
              <w:spacing w:before="121" w:line="216" w:lineRule="auto"/>
              <w:ind w:left="399"/>
              <w:rPr>
                <w:color w:val="auto"/>
                <w:sz w:val="33"/>
                <w:szCs w:val="33"/>
                <w:highlight w:val="none"/>
              </w:rPr>
            </w:pPr>
            <w:r>
              <w:rPr>
                <w:b/>
                <w:bCs/>
                <w:color w:val="auto"/>
                <w:spacing w:val="2"/>
                <w:sz w:val="33"/>
                <w:szCs w:val="33"/>
                <w:highlight w:val="none"/>
              </w:rPr>
              <w:t>序号</w:t>
            </w:r>
          </w:p>
        </w:tc>
        <w:tc>
          <w:tcPr>
            <w:tcW w:w="3038" w:type="dxa"/>
            <w:vAlign w:val="top"/>
          </w:tcPr>
          <w:p w14:paraId="3AD03DDF">
            <w:pPr>
              <w:pStyle w:val="258"/>
              <w:spacing w:before="118" w:line="218" w:lineRule="auto"/>
              <w:ind w:left="696"/>
              <w:rPr>
                <w:color w:val="auto"/>
                <w:sz w:val="33"/>
                <w:szCs w:val="33"/>
                <w:highlight w:val="none"/>
              </w:rPr>
            </w:pPr>
            <w:r>
              <w:rPr>
                <w:b/>
                <w:bCs/>
                <w:color w:val="auto"/>
                <w:spacing w:val="-3"/>
                <w:sz w:val="33"/>
                <w:szCs w:val="33"/>
                <w:highlight w:val="none"/>
              </w:rPr>
              <w:t>备品备件名称</w:t>
            </w:r>
          </w:p>
        </w:tc>
        <w:tc>
          <w:tcPr>
            <w:tcW w:w="2177" w:type="dxa"/>
            <w:vAlign w:val="top"/>
          </w:tcPr>
          <w:p w14:paraId="0CD6D735">
            <w:pPr>
              <w:pStyle w:val="258"/>
              <w:spacing w:before="125" w:line="214" w:lineRule="auto"/>
              <w:ind w:left="874"/>
              <w:rPr>
                <w:color w:val="auto"/>
                <w:sz w:val="33"/>
                <w:szCs w:val="33"/>
                <w:highlight w:val="none"/>
              </w:rPr>
            </w:pPr>
            <w:r>
              <w:rPr>
                <w:color w:val="auto"/>
                <w:spacing w:val="10"/>
                <w:sz w:val="33"/>
                <w:szCs w:val="33"/>
                <w:highlight w:val="none"/>
              </w:rPr>
              <w:t>型号</w:t>
            </w:r>
          </w:p>
        </w:tc>
        <w:tc>
          <w:tcPr>
            <w:tcW w:w="2172" w:type="dxa"/>
            <w:vAlign w:val="top"/>
          </w:tcPr>
          <w:p w14:paraId="6581C1C1">
            <w:pPr>
              <w:pStyle w:val="258"/>
              <w:spacing w:before="125" w:line="214" w:lineRule="auto"/>
              <w:ind w:left="877"/>
              <w:rPr>
                <w:color w:val="auto"/>
                <w:sz w:val="33"/>
                <w:szCs w:val="33"/>
                <w:highlight w:val="none"/>
              </w:rPr>
            </w:pPr>
            <w:r>
              <w:rPr>
                <w:color w:val="auto"/>
                <w:spacing w:val="8"/>
                <w:sz w:val="33"/>
                <w:szCs w:val="33"/>
                <w:highlight w:val="none"/>
              </w:rPr>
              <w:t>备注</w:t>
            </w:r>
          </w:p>
        </w:tc>
      </w:tr>
      <w:tr w14:paraId="73522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312" w:type="dxa"/>
            <w:vAlign w:val="top"/>
          </w:tcPr>
          <w:p w14:paraId="376FDA73">
            <w:pPr>
              <w:pStyle w:val="258"/>
              <w:spacing w:before="169" w:line="167" w:lineRule="auto"/>
              <w:ind w:left="634"/>
              <w:rPr>
                <w:color w:val="auto"/>
                <w:sz w:val="33"/>
                <w:szCs w:val="33"/>
                <w:highlight w:val="none"/>
              </w:rPr>
            </w:pPr>
            <w:r>
              <w:rPr>
                <w:color w:val="auto"/>
                <w:sz w:val="33"/>
                <w:szCs w:val="33"/>
                <w:highlight w:val="none"/>
              </w:rPr>
              <w:t>1</w:t>
            </w:r>
          </w:p>
        </w:tc>
        <w:tc>
          <w:tcPr>
            <w:tcW w:w="3038" w:type="dxa"/>
            <w:vAlign w:val="top"/>
          </w:tcPr>
          <w:p w14:paraId="6641D803">
            <w:pPr>
              <w:pStyle w:val="258"/>
              <w:spacing w:before="85" w:line="214" w:lineRule="auto"/>
              <w:ind w:left="531"/>
              <w:rPr>
                <w:color w:val="auto"/>
                <w:sz w:val="33"/>
                <w:szCs w:val="33"/>
                <w:highlight w:val="none"/>
              </w:rPr>
            </w:pPr>
          </w:p>
        </w:tc>
        <w:tc>
          <w:tcPr>
            <w:tcW w:w="2177" w:type="dxa"/>
            <w:vAlign w:val="top"/>
          </w:tcPr>
          <w:p w14:paraId="381CDC3C">
            <w:pPr>
              <w:pStyle w:val="258"/>
              <w:spacing w:before="171" w:line="166" w:lineRule="auto"/>
              <w:ind w:left="794"/>
              <w:rPr>
                <w:color w:val="auto"/>
                <w:sz w:val="33"/>
                <w:szCs w:val="33"/>
                <w:highlight w:val="none"/>
              </w:rPr>
            </w:pPr>
          </w:p>
        </w:tc>
        <w:tc>
          <w:tcPr>
            <w:tcW w:w="2172" w:type="dxa"/>
            <w:vAlign w:val="top"/>
          </w:tcPr>
          <w:p w14:paraId="22104BA8">
            <w:pPr>
              <w:pStyle w:val="258"/>
              <w:spacing w:before="94" w:line="209" w:lineRule="auto"/>
              <w:ind w:left="1117"/>
              <w:rPr>
                <w:color w:val="auto"/>
                <w:sz w:val="33"/>
                <w:szCs w:val="33"/>
                <w:highlight w:val="none"/>
              </w:rPr>
            </w:pPr>
          </w:p>
        </w:tc>
      </w:tr>
      <w:tr w14:paraId="26E2B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312" w:type="dxa"/>
            <w:vAlign w:val="top"/>
          </w:tcPr>
          <w:p w14:paraId="6978C205">
            <w:pPr>
              <w:pStyle w:val="258"/>
              <w:spacing w:before="162" w:line="166" w:lineRule="auto"/>
              <w:ind w:left="634"/>
              <w:rPr>
                <w:color w:val="auto"/>
                <w:sz w:val="33"/>
                <w:szCs w:val="33"/>
                <w:highlight w:val="none"/>
              </w:rPr>
            </w:pPr>
            <w:r>
              <w:rPr>
                <w:color w:val="auto"/>
                <w:sz w:val="33"/>
                <w:szCs w:val="33"/>
                <w:highlight w:val="none"/>
              </w:rPr>
              <w:t>2</w:t>
            </w:r>
          </w:p>
        </w:tc>
        <w:tc>
          <w:tcPr>
            <w:tcW w:w="3038" w:type="dxa"/>
            <w:vAlign w:val="top"/>
          </w:tcPr>
          <w:p w14:paraId="54F456D5">
            <w:pPr>
              <w:pStyle w:val="258"/>
              <w:spacing w:before="76" w:line="214" w:lineRule="auto"/>
              <w:ind w:left="862"/>
              <w:rPr>
                <w:color w:val="auto"/>
                <w:sz w:val="33"/>
                <w:szCs w:val="33"/>
                <w:highlight w:val="none"/>
              </w:rPr>
            </w:pPr>
          </w:p>
        </w:tc>
        <w:tc>
          <w:tcPr>
            <w:tcW w:w="2177" w:type="dxa"/>
            <w:vAlign w:val="top"/>
          </w:tcPr>
          <w:p w14:paraId="05092F9F">
            <w:pPr>
              <w:pStyle w:val="258"/>
              <w:spacing w:before="162" w:line="166" w:lineRule="auto"/>
              <w:ind w:left="794"/>
              <w:rPr>
                <w:color w:val="auto"/>
                <w:sz w:val="33"/>
                <w:szCs w:val="33"/>
                <w:highlight w:val="none"/>
              </w:rPr>
            </w:pPr>
          </w:p>
        </w:tc>
        <w:tc>
          <w:tcPr>
            <w:tcW w:w="2172" w:type="dxa"/>
            <w:vAlign w:val="top"/>
          </w:tcPr>
          <w:p w14:paraId="45F587DB">
            <w:pPr>
              <w:pStyle w:val="258"/>
              <w:spacing w:before="87" w:line="208" w:lineRule="auto"/>
              <w:ind w:left="1117"/>
              <w:rPr>
                <w:color w:val="auto"/>
                <w:sz w:val="33"/>
                <w:szCs w:val="33"/>
                <w:highlight w:val="none"/>
              </w:rPr>
            </w:pPr>
          </w:p>
        </w:tc>
      </w:tr>
      <w:tr w14:paraId="1BF22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312" w:type="dxa"/>
            <w:vAlign w:val="top"/>
          </w:tcPr>
          <w:p w14:paraId="6D6F7D9E">
            <w:pPr>
              <w:pStyle w:val="258"/>
              <w:spacing w:before="164" w:line="165" w:lineRule="auto"/>
              <w:ind w:left="634"/>
              <w:rPr>
                <w:color w:val="auto"/>
                <w:sz w:val="33"/>
                <w:szCs w:val="33"/>
                <w:highlight w:val="none"/>
              </w:rPr>
            </w:pPr>
            <w:r>
              <w:rPr>
                <w:color w:val="auto"/>
                <w:sz w:val="33"/>
                <w:szCs w:val="33"/>
                <w:highlight w:val="none"/>
              </w:rPr>
              <w:t>3</w:t>
            </w:r>
          </w:p>
        </w:tc>
        <w:tc>
          <w:tcPr>
            <w:tcW w:w="3038" w:type="dxa"/>
            <w:vAlign w:val="top"/>
          </w:tcPr>
          <w:p w14:paraId="7C51C755">
            <w:pPr>
              <w:pStyle w:val="258"/>
              <w:spacing w:before="80" w:line="212" w:lineRule="auto"/>
              <w:ind w:left="862"/>
              <w:rPr>
                <w:color w:val="auto"/>
                <w:sz w:val="33"/>
                <w:szCs w:val="33"/>
                <w:highlight w:val="none"/>
              </w:rPr>
            </w:pPr>
          </w:p>
        </w:tc>
        <w:tc>
          <w:tcPr>
            <w:tcW w:w="2177" w:type="dxa"/>
            <w:vAlign w:val="top"/>
          </w:tcPr>
          <w:p w14:paraId="32797B60">
            <w:pPr>
              <w:pStyle w:val="258"/>
              <w:spacing w:before="164" w:line="165" w:lineRule="auto"/>
              <w:ind w:left="794"/>
              <w:rPr>
                <w:color w:val="auto"/>
                <w:sz w:val="33"/>
                <w:szCs w:val="33"/>
                <w:highlight w:val="none"/>
              </w:rPr>
            </w:pPr>
          </w:p>
        </w:tc>
        <w:tc>
          <w:tcPr>
            <w:tcW w:w="2172" w:type="dxa"/>
            <w:vAlign w:val="top"/>
          </w:tcPr>
          <w:p w14:paraId="79E74F43">
            <w:pPr>
              <w:pStyle w:val="258"/>
              <w:spacing w:before="87" w:line="208" w:lineRule="auto"/>
              <w:ind w:left="1117"/>
              <w:rPr>
                <w:color w:val="auto"/>
                <w:sz w:val="33"/>
                <w:szCs w:val="33"/>
                <w:highlight w:val="none"/>
              </w:rPr>
            </w:pPr>
          </w:p>
        </w:tc>
      </w:tr>
      <w:tr w14:paraId="2907C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312" w:type="dxa"/>
            <w:vAlign w:val="top"/>
          </w:tcPr>
          <w:p w14:paraId="310EE5F1">
            <w:pPr>
              <w:pStyle w:val="258"/>
              <w:spacing w:before="174" w:line="164" w:lineRule="auto"/>
              <w:ind w:left="634"/>
              <w:rPr>
                <w:color w:val="auto"/>
                <w:sz w:val="33"/>
                <w:szCs w:val="33"/>
                <w:highlight w:val="none"/>
              </w:rPr>
            </w:pPr>
            <w:r>
              <w:rPr>
                <w:color w:val="auto"/>
                <w:sz w:val="33"/>
                <w:szCs w:val="33"/>
                <w:highlight w:val="none"/>
              </w:rPr>
              <w:t>4</w:t>
            </w:r>
          </w:p>
        </w:tc>
        <w:tc>
          <w:tcPr>
            <w:tcW w:w="3038" w:type="dxa"/>
            <w:vAlign w:val="top"/>
          </w:tcPr>
          <w:p w14:paraId="7F41AB36">
            <w:pPr>
              <w:pStyle w:val="258"/>
              <w:spacing w:before="87" w:line="213" w:lineRule="auto"/>
              <w:ind w:left="691"/>
              <w:rPr>
                <w:color w:val="auto"/>
                <w:sz w:val="33"/>
                <w:szCs w:val="33"/>
                <w:highlight w:val="none"/>
              </w:rPr>
            </w:pPr>
          </w:p>
        </w:tc>
        <w:tc>
          <w:tcPr>
            <w:tcW w:w="2177" w:type="dxa"/>
            <w:vAlign w:val="top"/>
          </w:tcPr>
          <w:p w14:paraId="01373EDF">
            <w:pPr>
              <w:pStyle w:val="258"/>
              <w:spacing w:before="174" w:line="164" w:lineRule="auto"/>
              <w:ind w:left="794"/>
              <w:rPr>
                <w:color w:val="auto"/>
                <w:sz w:val="33"/>
                <w:szCs w:val="33"/>
                <w:highlight w:val="none"/>
              </w:rPr>
            </w:pPr>
          </w:p>
        </w:tc>
        <w:tc>
          <w:tcPr>
            <w:tcW w:w="2172" w:type="dxa"/>
            <w:vAlign w:val="top"/>
          </w:tcPr>
          <w:p w14:paraId="7DD3C478">
            <w:pPr>
              <w:pStyle w:val="258"/>
              <w:spacing w:before="97" w:line="207" w:lineRule="auto"/>
              <w:ind w:left="1117"/>
              <w:rPr>
                <w:color w:val="auto"/>
                <w:sz w:val="33"/>
                <w:szCs w:val="33"/>
                <w:highlight w:val="none"/>
              </w:rPr>
            </w:pPr>
          </w:p>
        </w:tc>
      </w:tr>
      <w:tr w14:paraId="7A39C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312" w:type="dxa"/>
            <w:vAlign w:val="top"/>
          </w:tcPr>
          <w:p w14:paraId="41FACFEF">
            <w:pPr>
              <w:pStyle w:val="258"/>
              <w:spacing w:before="169" w:line="162" w:lineRule="auto"/>
              <w:ind w:left="634"/>
              <w:rPr>
                <w:color w:val="auto"/>
                <w:sz w:val="33"/>
                <w:szCs w:val="33"/>
                <w:highlight w:val="none"/>
              </w:rPr>
            </w:pPr>
            <w:r>
              <w:rPr>
                <w:color w:val="auto"/>
                <w:sz w:val="33"/>
                <w:szCs w:val="33"/>
                <w:highlight w:val="none"/>
              </w:rPr>
              <w:t>5</w:t>
            </w:r>
          </w:p>
        </w:tc>
        <w:tc>
          <w:tcPr>
            <w:tcW w:w="3038" w:type="dxa"/>
            <w:vAlign w:val="top"/>
          </w:tcPr>
          <w:p w14:paraId="4EF920EA">
            <w:pPr>
              <w:pStyle w:val="258"/>
              <w:spacing w:before="81" w:line="211" w:lineRule="auto"/>
              <w:ind w:left="862"/>
              <w:rPr>
                <w:color w:val="auto"/>
                <w:sz w:val="33"/>
                <w:szCs w:val="33"/>
                <w:highlight w:val="none"/>
              </w:rPr>
            </w:pPr>
          </w:p>
        </w:tc>
        <w:tc>
          <w:tcPr>
            <w:tcW w:w="2177" w:type="dxa"/>
            <w:vAlign w:val="top"/>
          </w:tcPr>
          <w:p w14:paraId="41A8C564">
            <w:pPr>
              <w:pStyle w:val="258"/>
              <w:spacing w:before="165" w:line="164" w:lineRule="auto"/>
              <w:ind w:left="794"/>
              <w:rPr>
                <w:color w:val="auto"/>
                <w:sz w:val="33"/>
                <w:szCs w:val="33"/>
                <w:highlight w:val="none"/>
              </w:rPr>
            </w:pPr>
          </w:p>
        </w:tc>
        <w:tc>
          <w:tcPr>
            <w:tcW w:w="2172" w:type="dxa"/>
            <w:vAlign w:val="top"/>
          </w:tcPr>
          <w:p w14:paraId="36292183">
            <w:pPr>
              <w:pStyle w:val="258"/>
              <w:spacing w:before="90" w:line="206" w:lineRule="auto"/>
              <w:ind w:left="1117"/>
              <w:rPr>
                <w:color w:val="auto"/>
                <w:sz w:val="33"/>
                <w:szCs w:val="33"/>
                <w:highlight w:val="none"/>
              </w:rPr>
            </w:pPr>
          </w:p>
        </w:tc>
      </w:tr>
      <w:tr w14:paraId="2663F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8699" w:type="dxa"/>
            <w:gridSpan w:val="4"/>
            <w:vAlign w:val="top"/>
          </w:tcPr>
          <w:p w14:paraId="704D9E92">
            <w:pPr>
              <w:pStyle w:val="258"/>
              <w:spacing w:before="85" w:line="219" w:lineRule="auto"/>
              <w:ind w:left="129"/>
              <w:rPr>
                <w:color w:val="auto"/>
                <w:sz w:val="33"/>
                <w:szCs w:val="33"/>
                <w:highlight w:val="none"/>
              </w:rPr>
            </w:pPr>
            <w:r>
              <w:rPr>
                <w:b/>
                <w:bCs/>
                <w:color w:val="auto"/>
                <w:spacing w:val="-4"/>
                <w:sz w:val="33"/>
                <w:szCs w:val="33"/>
                <w:highlight w:val="none"/>
              </w:rPr>
              <w:t>说明：质保期内免费提供以上备品备件</w:t>
            </w:r>
          </w:p>
        </w:tc>
      </w:tr>
    </w:tbl>
    <w:p w14:paraId="677438DC">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6A02943C">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574DF86E">
      <w:pPr>
        <w:spacing w:before="104" w:line="219" w:lineRule="auto"/>
        <w:rPr>
          <w:rFonts w:ascii="宋体" w:hAnsi="宋体" w:eastAsia="宋体" w:cs="宋体"/>
          <w:b/>
          <w:bCs/>
          <w:color w:val="auto"/>
          <w:spacing w:val="-20"/>
          <w:sz w:val="32"/>
          <w:szCs w:val="32"/>
          <w:highlight w:val="none"/>
        </w:rPr>
      </w:pPr>
    </w:p>
    <w:p w14:paraId="525FFBA6">
      <w:pPr>
        <w:spacing w:before="104" w:line="219" w:lineRule="auto"/>
        <w:rPr>
          <w:rFonts w:ascii="宋体" w:hAnsi="宋体" w:eastAsia="宋体" w:cs="宋体"/>
          <w:color w:val="auto"/>
          <w:sz w:val="32"/>
          <w:szCs w:val="32"/>
          <w:highlight w:val="none"/>
        </w:rPr>
      </w:pPr>
      <w:r>
        <w:rPr>
          <w:rFonts w:ascii="宋体" w:hAnsi="宋体" w:eastAsia="宋体" w:cs="宋体"/>
          <w:b/>
          <w:bCs/>
          <w:color w:val="auto"/>
          <w:spacing w:val="-20"/>
          <w:sz w:val="32"/>
          <w:szCs w:val="32"/>
          <w:highlight w:val="none"/>
        </w:rPr>
        <w:t>附件5:</w:t>
      </w:r>
    </w:p>
    <w:p w14:paraId="661618B5">
      <w:pPr>
        <w:spacing w:before="36" w:line="219" w:lineRule="auto"/>
        <w:jc w:val="center"/>
        <w:rPr>
          <w:rFonts w:ascii="宋体" w:hAnsi="宋体" w:eastAsia="宋体" w:cs="宋体"/>
          <w:color w:val="auto"/>
          <w:spacing w:val="27"/>
          <w:sz w:val="29"/>
          <w:szCs w:val="29"/>
          <w:highlight w:val="none"/>
        </w:rPr>
      </w:pPr>
      <w:r>
        <w:rPr>
          <w:rFonts w:ascii="宋体" w:hAnsi="宋体" w:eastAsia="宋体" w:cs="宋体"/>
          <w:color w:val="auto"/>
          <w:spacing w:val="27"/>
          <w:sz w:val="29"/>
          <w:szCs w:val="29"/>
          <w:highlight w:val="none"/>
        </w:rPr>
        <w:t>技术参数</w:t>
      </w:r>
    </w:p>
    <w:p w14:paraId="46EE65E2">
      <w:pPr>
        <w:pStyle w:val="14"/>
        <w:spacing w:line="294" w:lineRule="auto"/>
        <w:rPr>
          <w:color w:val="auto"/>
          <w:highlight w:val="none"/>
        </w:rPr>
      </w:pPr>
    </w:p>
    <w:p w14:paraId="5F0CF19E">
      <w:pPr>
        <w:pStyle w:val="14"/>
        <w:spacing w:line="295" w:lineRule="auto"/>
        <w:rPr>
          <w:color w:val="auto"/>
          <w:highlight w:val="none"/>
        </w:rPr>
      </w:pPr>
    </w:p>
    <w:p w14:paraId="0124083C">
      <w:pPr>
        <w:pStyle w:val="14"/>
        <w:spacing w:line="277" w:lineRule="auto"/>
        <w:rPr>
          <w:color w:val="auto"/>
          <w:highlight w:val="none"/>
        </w:rPr>
      </w:pPr>
    </w:p>
    <w:p w14:paraId="32EC0265">
      <w:pPr>
        <w:pStyle w:val="14"/>
        <w:spacing w:line="278" w:lineRule="auto"/>
        <w:rPr>
          <w:color w:val="auto"/>
          <w:highlight w:val="none"/>
        </w:rPr>
      </w:pPr>
    </w:p>
    <w:p w14:paraId="790063A6">
      <w:pPr>
        <w:spacing w:before="104" w:line="219" w:lineRule="auto"/>
        <w:rPr>
          <w:rFonts w:ascii="宋体" w:hAnsi="宋体" w:eastAsia="宋体" w:cs="宋体"/>
          <w:b/>
          <w:bCs/>
          <w:color w:val="auto"/>
          <w:spacing w:val="-20"/>
          <w:sz w:val="32"/>
          <w:szCs w:val="32"/>
          <w:highlight w:val="none"/>
        </w:rPr>
      </w:pPr>
      <w:r>
        <w:rPr>
          <w:rFonts w:ascii="宋体" w:hAnsi="宋体" w:eastAsia="宋体" w:cs="宋体"/>
          <w:b/>
          <w:bCs/>
          <w:color w:val="auto"/>
          <w:spacing w:val="-20"/>
          <w:sz w:val="32"/>
          <w:szCs w:val="32"/>
          <w:highlight w:val="none"/>
        </w:rPr>
        <w:t>附件6:</w:t>
      </w:r>
    </w:p>
    <w:p w14:paraId="484AEB31">
      <w:pPr>
        <w:spacing w:before="36" w:line="219" w:lineRule="auto"/>
        <w:jc w:val="center"/>
        <w:rPr>
          <w:rFonts w:ascii="宋体" w:hAnsi="宋体" w:eastAsia="宋体" w:cs="宋体"/>
          <w:color w:val="auto"/>
          <w:sz w:val="40"/>
          <w:szCs w:val="40"/>
          <w:highlight w:val="none"/>
        </w:rPr>
      </w:pPr>
      <w:r>
        <w:rPr>
          <w:rFonts w:ascii="宋体" w:hAnsi="宋体" w:eastAsia="宋体" w:cs="宋体"/>
          <w:color w:val="auto"/>
          <w:spacing w:val="27"/>
          <w:sz w:val="29"/>
          <w:szCs w:val="29"/>
          <w:highlight w:val="none"/>
        </w:rPr>
        <w:t>基本服务要求承诺函</w:t>
      </w:r>
    </w:p>
    <w:p w14:paraId="047D0E46">
      <w:pPr>
        <w:pStyle w:val="14"/>
        <w:spacing w:line="324" w:lineRule="auto"/>
        <w:rPr>
          <w:color w:val="auto"/>
          <w:highlight w:val="none"/>
        </w:rPr>
      </w:pPr>
    </w:p>
    <w:p w14:paraId="7B54A104">
      <w:pPr>
        <w:pStyle w:val="14"/>
        <w:spacing w:line="409" w:lineRule="auto"/>
        <w:rPr>
          <w:color w:val="auto"/>
          <w:highlight w:val="none"/>
        </w:rPr>
      </w:pPr>
    </w:p>
    <w:p w14:paraId="1CF7A48A">
      <w:pPr>
        <w:spacing w:before="104" w:line="219" w:lineRule="auto"/>
        <w:rPr>
          <w:rFonts w:ascii="宋体" w:hAnsi="宋体" w:eastAsia="宋体" w:cs="宋体"/>
          <w:b/>
          <w:bCs/>
          <w:color w:val="auto"/>
          <w:spacing w:val="-20"/>
          <w:sz w:val="32"/>
          <w:szCs w:val="32"/>
          <w:highlight w:val="none"/>
        </w:rPr>
      </w:pPr>
      <w:r>
        <w:rPr>
          <w:rFonts w:ascii="宋体" w:hAnsi="宋体" w:eastAsia="宋体" w:cs="宋体"/>
          <w:b/>
          <w:bCs/>
          <w:color w:val="auto"/>
          <w:spacing w:val="-20"/>
          <w:sz w:val="32"/>
          <w:szCs w:val="32"/>
          <w:highlight w:val="none"/>
        </w:rPr>
        <w:t>附件7:</w:t>
      </w:r>
    </w:p>
    <w:p w14:paraId="2F4FFEFA">
      <w:pPr>
        <w:spacing w:before="170" w:line="219" w:lineRule="auto"/>
        <w:jc w:val="center"/>
        <w:rPr>
          <w:rFonts w:ascii="宋体" w:hAnsi="宋体" w:eastAsia="宋体" w:cs="宋体"/>
          <w:color w:val="auto"/>
          <w:sz w:val="29"/>
          <w:szCs w:val="29"/>
          <w:highlight w:val="none"/>
        </w:rPr>
      </w:pPr>
      <w:r>
        <w:rPr>
          <w:rFonts w:ascii="宋体" w:hAnsi="宋体" w:eastAsia="宋体" w:cs="宋体"/>
          <w:color w:val="auto"/>
          <w:spacing w:val="27"/>
          <w:sz w:val="29"/>
          <w:szCs w:val="29"/>
          <w:highlight w:val="none"/>
        </w:rPr>
        <w:t>代理商售后服务承诺书</w:t>
      </w:r>
    </w:p>
    <w:p w14:paraId="286473A7">
      <w:pPr>
        <w:pStyle w:val="14"/>
        <w:spacing w:line="412" w:lineRule="auto"/>
        <w:rPr>
          <w:color w:val="auto"/>
          <w:highlight w:val="none"/>
        </w:rPr>
      </w:pPr>
    </w:p>
    <w:p w14:paraId="03E73130">
      <w:pPr>
        <w:spacing w:before="91" w:line="219" w:lineRule="auto"/>
        <w:rPr>
          <w:rFonts w:ascii="宋体" w:hAnsi="宋体" w:eastAsia="宋体" w:cs="宋体"/>
          <w:color w:val="auto"/>
          <w:sz w:val="28"/>
          <w:szCs w:val="28"/>
          <w:highlight w:val="none"/>
        </w:rPr>
      </w:pPr>
      <w:r>
        <w:rPr>
          <w:rFonts w:ascii="宋体" w:hAnsi="宋体" w:eastAsia="宋体" w:cs="宋体"/>
          <w:b/>
          <w:bCs/>
          <w:color w:val="auto"/>
          <w:spacing w:val="-20"/>
          <w:sz w:val="32"/>
          <w:szCs w:val="32"/>
          <w:highlight w:val="none"/>
        </w:rPr>
        <w:t>附件8:</w:t>
      </w:r>
    </w:p>
    <w:p w14:paraId="69E7A1E4">
      <w:pPr>
        <w:pStyle w:val="14"/>
        <w:spacing w:line="394" w:lineRule="auto"/>
        <w:rPr>
          <w:color w:val="auto"/>
          <w:highlight w:val="none"/>
        </w:rPr>
      </w:pPr>
    </w:p>
    <w:p w14:paraId="06ACC7F7">
      <w:pPr>
        <w:spacing w:before="170" w:line="219" w:lineRule="auto"/>
        <w:jc w:val="center"/>
        <w:rPr>
          <w:color w:val="auto"/>
          <w:highlight w:val="none"/>
        </w:rPr>
      </w:pPr>
      <w:r>
        <w:rPr>
          <w:rFonts w:ascii="宋体" w:hAnsi="宋体" w:eastAsia="宋体" w:cs="宋体"/>
          <w:color w:val="auto"/>
          <w:spacing w:val="27"/>
          <w:sz w:val="29"/>
          <w:szCs w:val="29"/>
          <w:highlight w:val="none"/>
        </w:rPr>
        <w:t>厂家售后服务承诺书</w:t>
      </w:r>
    </w:p>
    <w:p w14:paraId="32DDF00A">
      <w:pPr>
        <w:pStyle w:val="14"/>
        <w:spacing w:line="247" w:lineRule="auto"/>
        <w:rPr>
          <w:color w:val="auto"/>
          <w:highlight w:val="none"/>
        </w:rPr>
      </w:pPr>
    </w:p>
    <w:p w14:paraId="0AE51CC8">
      <w:pPr>
        <w:spacing w:before="94" w:line="219" w:lineRule="auto"/>
        <w:rPr>
          <w:rFonts w:ascii="宋体" w:hAnsi="宋体" w:eastAsia="宋体" w:cs="宋体"/>
          <w:color w:val="auto"/>
          <w:sz w:val="29"/>
          <w:szCs w:val="29"/>
          <w:highlight w:val="none"/>
        </w:rPr>
      </w:pPr>
      <w:r>
        <w:rPr>
          <w:rFonts w:ascii="宋体" w:hAnsi="宋体" w:eastAsia="宋体" w:cs="宋体"/>
          <w:b/>
          <w:bCs/>
          <w:color w:val="auto"/>
          <w:spacing w:val="4"/>
          <w:sz w:val="29"/>
          <w:szCs w:val="29"/>
          <w:highlight w:val="none"/>
        </w:rPr>
        <w:t>附件9:</w:t>
      </w:r>
    </w:p>
    <w:p w14:paraId="1E375422">
      <w:pPr>
        <w:spacing w:before="170" w:line="219" w:lineRule="auto"/>
        <w:jc w:val="center"/>
        <w:rPr>
          <w:rFonts w:ascii="宋体" w:hAnsi="宋体" w:eastAsia="宋体" w:cs="宋体"/>
          <w:color w:val="auto"/>
          <w:spacing w:val="27"/>
          <w:sz w:val="29"/>
          <w:szCs w:val="29"/>
          <w:highlight w:val="none"/>
        </w:rPr>
      </w:pPr>
      <w:r>
        <w:rPr>
          <w:rFonts w:ascii="宋体" w:hAnsi="宋体" w:eastAsia="宋体" w:cs="宋体"/>
          <w:color w:val="auto"/>
          <w:spacing w:val="27"/>
          <w:sz w:val="29"/>
          <w:szCs w:val="29"/>
          <w:highlight w:val="none"/>
        </w:rPr>
        <w:t>培训计划</w:t>
      </w:r>
    </w:p>
    <w:p w14:paraId="17059506">
      <w:pPr>
        <w:pStyle w:val="14"/>
        <w:spacing w:line="245" w:lineRule="auto"/>
        <w:rPr>
          <w:color w:val="auto"/>
          <w:highlight w:val="none"/>
        </w:rPr>
      </w:pPr>
    </w:p>
    <w:p w14:paraId="7F092D2D">
      <w:pPr>
        <w:spacing w:before="98" w:line="219" w:lineRule="auto"/>
        <w:rPr>
          <w:rFonts w:ascii="宋体" w:hAnsi="宋体" w:eastAsia="宋体" w:cs="宋体"/>
          <w:b/>
          <w:bCs/>
          <w:color w:val="auto"/>
          <w:spacing w:val="-10"/>
          <w:sz w:val="30"/>
          <w:szCs w:val="30"/>
          <w:highlight w:val="none"/>
        </w:rPr>
      </w:pPr>
    </w:p>
    <w:p w14:paraId="6061904A">
      <w:pPr>
        <w:spacing w:before="98" w:line="219" w:lineRule="auto"/>
        <w:rPr>
          <w:rFonts w:ascii="宋体" w:hAnsi="宋体" w:eastAsia="宋体" w:cs="宋体"/>
          <w:color w:val="auto"/>
          <w:sz w:val="30"/>
          <w:szCs w:val="30"/>
          <w:highlight w:val="none"/>
        </w:rPr>
      </w:pPr>
      <w:r>
        <w:rPr>
          <w:rFonts w:ascii="宋体" w:hAnsi="宋体" w:eastAsia="宋体" w:cs="宋体"/>
          <w:b/>
          <w:bCs/>
          <w:color w:val="auto"/>
          <w:spacing w:val="-10"/>
          <w:sz w:val="30"/>
          <w:szCs w:val="30"/>
          <w:highlight w:val="none"/>
        </w:rPr>
        <w:t>附件10:</w:t>
      </w:r>
    </w:p>
    <w:p w14:paraId="683AC27B">
      <w:pPr>
        <w:pStyle w:val="14"/>
        <w:spacing w:line="344" w:lineRule="auto"/>
        <w:rPr>
          <w:color w:val="auto"/>
          <w:highlight w:val="none"/>
        </w:rPr>
      </w:pPr>
    </w:p>
    <w:p w14:paraId="063F6918">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r>
        <w:rPr>
          <w:rFonts w:ascii="宋体" w:hAnsi="宋体" w:eastAsia="宋体" w:cs="宋体"/>
          <w:color w:val="auto"/>
          <w:spacing w:val="27"/>
          <w:sz w:val="29"/>
          <w:szCs w:val="29"/>
          <w:highlight w:val="none"/>
        </w:rPr>
        <w:t>中标(成交)通知书</w:t>
      </w:r>
    </w:p>
    <w:p w14:paraId="7E8EEAE8">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5DD3D0F1">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324BA68D">
      <w:pPr>
        <w:keepNext w:val="0"/>
        <w:keepLines w:val="0"/>
        <w:pageBreakBefore w:val="0"/>
        <w:widowControl/>
        <w:kinsoku/>
        <w:wordWrap/>
        <w:overflowPunct w:val="0"/>
        <w:topLinePunct w:val="0"/>
        <w:autoSpaceDE/>
        <w:autoSpaceDN/>
        <w:bidi w:val="0"/>
        <w:spacing w:before="172" w:line="219" w:lineRule="auto"/>
        <w:rPr>
          <w:rFonts w:hint="eastAsia" w:ascii="宋体" w:hAnsi="宋体" w:eastAsia="宋体" w:cs="宋体"/>
          <w:spacing w:val="0"/>
          <w:position w:val="0"/>
          <w:sz w:val="25"/>
          <w:szCs w:val="25"/>
          <w:lang w:val="en-US" w:eastAsia="zh-CN"/>
        </w:rPr>
      </w:pPr>
    </w:p>
    <w:p w14:paraId="204174B6">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127A7901">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2E5ED58F">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24CB2570">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180A4589">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551A709A">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4B5B1FED">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3D21BCEE">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0CA6DAEB">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47650C7E">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1C333CD7">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08D9D2C6">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1BFE2B30">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439A64C6">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0AFBC7A9">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2141C9E2">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0BE712C6">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5CEAD6B9">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6211E997">
      <w:pPr>
        <w:keepNext w:val="0"/>
        <w:keepLines w:val="0"/>
        <w:pageBreakBefore w:val="0"/>
        <w:widowControl/>
        <w:kinsoku/>
        <w:wordWrap/>
        <w:overflowPunct w:val="0"/>
        <w:topLinePunct w:val="0"/>
        <w:autoSpaceDE/>
        <w:autoSpaceDN/>
        <w:bidi w:val="0"/>
        <w:spacing w:before="172" w:line="219" w:lineRule="auto"/>
        <w:rPr>
          <w:rFonts w:hint="default" w:ascii="宋体" w:hAnsi="宋体" w:eastAsia="宋体" w:cs="宋体"/>
          <w:spacing w:val="0"/>
          <w:position w:val="0"/>
          <w:sz w:val="25"/>
          <w:szCs w:val="25"/>
          <w:lang w:val="en-US" w:eastAsia="zh-CN"/>
        </w:rPr>
      </w:pPr>
    </w:p>
    <w:p w14:paraId="326C054F">
      <w:pPr>
        <w:spacing w:before="98" w:line="219" w:lineRule="auto"/>
        <w:rPr>
          <w:rFonts w:hint="eastAsia" w:ascii="宋体" w:hAnsi="宋体" w:eastAsia="宋体" w:cs="宋体"/>
          <w:b/>
          <w:bCs/>
          <w:color w:val="auto"/>
          <w:spacing w:val="-10"/>
          <w:sz w:val="30"/>
          <w:szCs w:val="30"/>
          <w:highlight w:val="none"/>
          <w:lang w:val="en-US" w:eastAsia="zh-CN"/>
        </w:rPr>
      </w:pPr>
    </w:p>
    <w:p w14:paraId="7F2A73D8">
      <w:pPr>
        <w:spacing w:before="98" w:line="219" w:lineRule="auto"/>
        <w:rPr>
          <w:rFonts w:hint="eastAsia" w:ascii="宋体" w:hAnsi="宋体" w:eastAsia="宋体" w:cs="宋体"/>
          <w:b/>
          <w:bCs/>
          <w:color w:val="auto"/>
          <w:sz w:val="32"/>
          <w:szCs w:val="32"/>
          <w:highlight w:val="none"/>
        </w:rPr>
      </w:pPr>
      <w:r>
        <w:rPr>
          <w:rFonts w:hint="eastAsia" w:ascii="宋体" w:hAnsi="宋体" w:eastAsia="宋体" w:cs="宋体"/>
          <w:b/>
          <w:bCs/>
          <w:color w:val="auto"/>
          <w:spacing w:val="-10"/>
          <w:sz w:val="30"/>
          <w:szCs w:val="30"/>
          <w:highlight w:val="none"/>
          <w:lang w:val="en-US" w:eastAsia="zh-CN"/>
        </w:rPr>
        <w:t>附件11：     供应商拒绝采购领域商业贿赂承诺书</w:t>
      </w:r>
    </w:p>
    <w:p w14:paraId="779358FA">
      <w:pPr>
        <w:jc w:val="center"/>
        <w:outlineLvl w:val="2"/>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供应商拒绝采购领域商业贿赂承诺书</w:t>
      </w:r>
    </w:p>
    <w:p w14:paraId="231CE974">
      <w:pPr>
        <w:widowControl/>
        <w:spacing w:line="408" w:lineRule="auto"/>
        <w:ind w:left="239" w:leftChars="114" w:firstLine="411" w:firstLineChars="196"/>
        <w:jc w:val="left"/>
        <w:rPr>
          <w:rFonts w:hint="eastAsia" w:ascii="宋体" w:hAnsi="宋体" w:eastAsia="宋体" w:cs="宋体"/>
          <w:color w:val="auto"/>
          <w:highlight w:val="none"/>
        </w:rPr>
      </w:pPr>
    </w:p>
    <w:p w14:paraId="3EC979A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为营造守法诚信、廉洁高效的工作环境，防止违规违纪行为的发生，我公司郑重承诺如下：</w:t>
      </w:r>
    </w:p>
    <w:p w14:paraId="59C8BEBD">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1、在参与采购活动中遵纪守法、诚信经营、公平竞标。</w:t>
      </w:r>
    </w:p>
    <w:p w14:paraId="24382ADD">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2、不向采购人、采购代理机构和采购评审专家进行任何形式的商业贿赂以谋取交易机会。</w:t>
      </w:r>
    </w:p>
    <w:p w14:paraId="3040853A">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3、不向采购代理机构和采购人提供虚假资质文件或采用虚假应标方式参与采购市场竞争并谋取中标、成交。</w:t>
      </w:r>
    </w:p>
    <w:p w14:paraId="2DCDBB55">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4、不采取“围标、陪标”等商业欺诈手段谋取中标、成交。</w:t>
      </w:r>
    </w:p>
    <w:p w14:paraId="5138555F">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5、不采取不正当手段诋毁、排挤其他供应商。</w:t>
      </w:r>
    </w:p>
    <w:p w14:paraId="0CF65B6E">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6、不在提供商品和服务时“偷梁换柱、以次充好”损害采购人的合法权益。</w:t>
      </w:r>
    </w:p>
    <w:p w14:paraId="23E2EC3F">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7、不与采购人、采购代理机构采购评审专家或其它供应商恶意串通，进行质疑和投诉，维护采购市场秩序。</w:t>
      </w:r>
    </w:p>
    <w:p w14:paraId="108AAF6E">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8、尊重和接受采购监督管理部门的监督和采购代理机构招标采购要求，承担因违约行为给采购人造成的损失。</w:t>
      </w:r>
    </w:p>
    <w:p w14:paraId="33956FAE">
      <w:pPr>
        <w:keepNext w:val="0"/>
        <w:keepLines w:val="0"/>
        <w:pageBreakBefore w:val="0"/>
        <w:widowControl/>
        <w:kinsoku/>
        <w:wordWrap/>
        <w:overflowPunct/>
        <w:topLinePunct w:val="0"/>
        <w:autoSpaceDE/>
        <w:autoSpaceDN/>
        <w:bidi w:val="0"/>
        <w:adjustRightInd/>
        <w:snapToGrid/>
        <w:spacing w:line="360" w:lineRule="auto"/>
        <w:ind w:left="239" w:leftChars="114" w:firstLine="470" w:firstLineChars="196"/>
        <w:jc w:val="left"/>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9、不发生其他有悖于采购公开、公平、公正和诚信原则的行为。</w:t>
      </w:r>
    </w:p>
    <w:p w14:paraId="3ADF9D9A">
      <w:pPr>
        <w:pStyle w:val="14"/>
        <w:spacing w:line="360" w:lineRule="auto"/>
        <w:ind w:firstLine="480" w:firstLineChars="200"/>
        <w:rPr>
          <w:rFonts w:hint="eastAsia" w:ascii="宋体" w:hAnsi="宋体" w:eastAsia="宋体" w:cs="宋体"/>
          <w:color w:val="auto"/>
          <w:kern w:val="2"/>
          <w:sz w:val="24"/>
          <w:szCs w:val="32"/>
          <w:highlight w:val="none"/>
          <w:lang w:val="en-US" w:eastAsia="zh-CN" w:bidi="ar-SA"/>
        </w:rPr>
      </w:pPr>
    </w:p>
    <w:p w14:paraId="180BB3A0">
      <w:pPr>
        <w:pStyle w:val="14"/>
        <w:spacing w:line="360" w:lineRule="auto"/>
        <w:ind w:firstLine="480" w:firstLineChars="200"/>
        <w:rPr>
          <w:rFonts w:hint="eastAsia" w:ascii="宋体" w:hAnsi="宋体" w:eastAsia="宋体" w:cs="宋体"/>
          <w:color w:val="auto"/>
          <w:kern w:val="2"/>
          <w:sz w:val="24"/>
          <w:szCs w:val="32"/>
          <w:highlight w:val="none"/>
          <w:lang w:val="en-US" w:eastAsia="zh-CN" w:bidi="ar-SA"/>
        </w:rPr>
      </w:pPr>
      <w:r>
        <w:rPr>
          <w:rFonts w:hint="eastAsia" w:ascii="宋体" w:hAnsi="宋体" w:eastAsia="宋体" w:cs="宋体"/>
          <w:color w:val="auto"/>
          <w:kern w:val="2"/>
          <w:sz w:val="24"/>
          <w:szCs w:val="32"/>
          <w:highlight w:val="none"/>
          <w:lang w:val="en-US" w:eastAsia="zh-CN" w:bidi="ar-SA"/>
        </w:rPr>
        <w:t>若我公司有关人员违反本《廉洁承诺书》，我公司愿接受贵公司责令整改、暂停业务往来、取消业务往来、纳入“合作方黑名单”等处理。</w:t>
      </w:r>
    </w:p>
    <w:p w14:paraId="49AB6275">
      <w:pPr>
        <w:pStyle w:val="14"/>
        <w:spacing w:line="360" w:lineRule="auto"/>
        <w:rPr>
          <w:rFonts w:hint="eastAsia" w:ascii="宋体" w:hAnsi="宋体" w:eastAsia="宋体" w:cs="宋体"/>
          <w:color w:val="auto"/>
          <w:kern w:val="2"/>
          <w:sz w:val="24"/>
          <w:szCs w:val="32"/>
          <w:highlight w:val="none"/>
          <w:lang w:val="en-US" w:eastAsia="zh-CN" w:bidi="ar-SA"/>
        </w:rPr>
      </w:pPr>
      <w:r>
        <w:rPr>
          <w:rFonts w:hint="eastAsia" w:ascii="宋体" w:hAnsi="宋体" w:eastAsia="宋体" w:cs="宋体"/>
          <w:color w:val="auto"/>
          <w:kern w:val="2"/>
          <w:sz w:val="24"/>
          <w:szCs w:val="32"/>
          <w:highlight w:val="none"/>
          <w:lang w:val="en-US" w:eastAsia="zh-CN" w:bidi="ar-SA"/>
        </w:rPr>
        <w:t>特此承诺。</w:t>
      </w:r>
    </w:p>
    <w:p w14:paraId="0BC53216">
      <w:pPr>
        <w:widowControl/>
        <w:spacing w:line="360" w:lineRule="auto"/>
        <w:jc w:val="left"/>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承诺单位：（盖章）</w:t>
      </w:r>
    </w:p>
    <w:p w14:paraId="483C1A88">
      <w:pPr>
        <w:widowControl/>
        <w:spacing w:line="408" w:lineRule="auto"/>
        <w:ind w:left="239" w:leftChars="114"/>
        <w:jc w:val="left"/>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                    </w:t>
      </w:r>
    </w:p>
    <w:p w14:paraId="11767818">
      <w:pPr>
        <w:widowControl/>
        <w:spacing w:line="408" w:lineRule="auto"/>
        <w:ind w:left="239" w:leftChars="114"/>
        <w:jc w:val="left"/>
        <w:rPr>
          <w:rFonts w:hint="default" w:ascii="宋体" w:hAnsi="宋体" w:eastAsia="宋体" w:cs="宋体"/>
          <w:spacing w:val="0"/>
          <w:position w:val="0"/>
          <w:sz w:val="21"/>
          <w:szCs w:val="21"/>
          <w:lang w:val="en-US"/>
        </w:rPr>
        <w:sectPr>
          <w:footerReference r:id="rId4" w:type="default"/>
          <w:pgSz w:w="11880" w:h="16820"/>
          <w:pgMar w:top="1440" w:right="1080" w:bottom="880" w:left="1080" w:header="0" w:footer="419" w:gutter="0"/>
          <w:pgBorders>
            <w:top w:val="none" w:sz="0" w:space="0"/>
            <w:left w:val="none" w:sz="0" w:space="0"/>
            <w:bottom w:val="none" w:sz="0" w:space="0"/>
            <w:right w:val="none" w:sz="0" w:space="0"/>
          </w:pgBorders>
          <w:pgNumType w:fmt="decimal" w:start="1"/>
          <w:cols w:equalWidth="0" w:num="1">
            <w:col w:w="10247"/>
          </w:cols>
        </w:sectPr>
      </w:pPr>
      <w:r>
        <w:rPr>
          <w:rFonts w:hint="eastAsia" w:ascii="宋体" w:hAnsi="宋体" w:eastAsia="宋体" w:cs="宋体"/>
          <w:color w:val="auto"/>
          <w:sz w:val="24"/>
          <w:szCs w:val="32"/>
          <w:highlight w:val="none"/>
        </w:rPr>
        <w:t>                               </w:t>
      </w:r>
      <w:r>
        <w:rPr>
          <w:rFonts w:hint="eastAsia" w:ascii="宋体" w:hAnsi="宋体" w:eastAsia="宋体" w:cs="宋体"/>
          <w:color w:val="auto"/>
          <w:sz w:val="24"/>
          <w:szCs w:val="32"/>
          <w:highlight w:val="none"/>
          <w:lang w:val="en-US" w:eastAsia="zh-CN"/>
        </w:rPr>
        <w:t xml:space="preserve"> </w:t>
      </w:r>
      <w:r>
        <w:rPr>
          <w:rFonts w:hint="eastAsia" w:ascii="宋体" w:hAnsi="宋体" w:eastAsia="宋体" w:cs="宋体"/>
          <w:color w:val="auto"/>
          <w:sz w:val="24"/>
          <w:szCs w:val="32"/>
          <w:highlight w:val="none"/>
        </w:rPr>
        <w:t>年</w:t>
      </w:r>
      <w:r>
        <w:rPr>
          <w:rFonts w:hint="eastAsia" w:ascii="宋体" w:hAnsi="宋体" w:eastAsia="宋体" w:cs="宋体"/>
          <w:color w:val="auto"/>
          <w:sz w:val="24"/>
          <w:szCs w:val="32"/>
          <w:highlight w:val="none"/>
          <w:lang w:val="en-US" w:eastAsia="zh-CN"/>
        </w:rPr>
        <w:t xml:space="preserve">    月   日</w:t>
      </w:r>
    </w:p>
    <w:p w14:paraId="51408127">
      <w:pPr>
        <w:rPr>
          <w:rFonts w:hint="default"/>
          <w:b/>
          <w:bCs/>
          <w:color w:val="000000" w:themeColor="text1"/>
          <w:highlight w:val="none"/>
          <w:lang w:val="en-US" w:eastAsia="zh-CN"/>
          <w14:textFill>
            <w14:solidFill>
              <w14:schemeClr w14:val="tx1"/>
            </w14:solidFill>
          </w14:textFill>
        </w:rPr>
      </w:pPr>
    </w:p>
    <w:p w14:paraId="7256C48D">
      <w:pPr>
        <w:pStyle w:val="62"/>
        <w:keepNext w:val="0"/>
        <w:keepLines w:val="0"/>
        <w:pageBreakBefore w:val="0"/>
        <w:widowControl/>
        <w:numPr>
          <w:ilvl w:val="0"/>
          <w:numId w:val="32"/>
        </w:numPr>
        <w:tabs>
          <w:tab w:val="left" w:pos="0"/>
        </w:tabs>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baseline"/>
        <w:outlineLvl w:val="0"/>
        <w:rPr>
          <w:rStyle w:val="35"/>
          <w:rFonts w:hint="eastAsia" w:ascii="方正仿宋_GBK" w:hAnsi="方正仿宋_GBK" w:eastAsia="方正仿宋_GBK" w:cs="方正仿宋_GBK"/>
          <w:b/>
          <w:i w:val="0"/>
          <w:caps w:val="0"/>
          <w:color w:val="000000" w:themeColor="text1"/>
          <w:spacing w:val="0"/>
          <w:w w:val="100"/>
          <w:kern w:val="2"/>
          <w:position w:val="0"/>
          <w:sz w:val="36"/>
          <w:szCs w:val="36"/>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i w:val="0"/>
          <w:caps w:val="0"/>
          <w:color w:val="000000" w:themeColor="text1"/>
          <w:spacing w:val="0"/>
          <w:w w:val="100"/>
          <w:kern w:val="2"/>
          <w:position w:val="0"/>
          <w:sz w:val="36"/>
          <w:szCs w:val="36"/>
          <w:highlight w:val="none"/>
          <w:lang w:val="en-US" w:eastAsia="zh-CN" w:bidi="ar-SA"/>
          <w14:textFill>
            <w14:solidFill>
              <w14:schemeClr w14:val="tx1"/>
            </w14:solidFill>
          </w14:textFill>
        </w:rPr>
        <w:t xml:space="preserve">  </w:t>
      </w:r>
      <w:bookmarkStart w:id="89" w:name="_Toc5441"/>
      <w:bookmarkStart w:id="90" w:name="_Toc5197"/>
      <w:bookmarkStart w:id="91" w:name="_Toc25477"/>
      <w:r>
        <w:rPr>
          <w:rStyle w:val="35"/>
          <w:rFonts w:hint="eastAsia" w:ascii="方正仿宋_GBK" w:hAnsi="方正仿宋_GBK" w:eastAsia="方正仿宋_GBK" w:cs="方正仿宋_GBK"/>
          <w:b/>
          <w:i w:val="0"/>
          <w:caps w:val="0"/>
          <w:color w:val="000000" w:themeColor="text1"/>
          <w:spacing w:val="0"/>
          <w:w w:val="100"/>
          <w:kern w:val="2"/>
          <w:position w:val="0"/>
          <w:sz w:val="36"/>
          <w:szCs w:val="36"/>
          <w:highlight w:val="none"/>
          <w:lang w:val="en-US" w:eastAsia="zh-CN" w:bidi="ar-SA"/>
          <w14:textFill>
            <w14:solidFill>
              <w14:schemeClr w14:val="tx1"/>
            </w14:solidFill>
          </w14:textFill>
        </w:rPr>
        <w:t>投标文件格式</w:t>
      </w:r>
      <w:bookmarkEnd w:id="87"/>
      <w:bookmarkEnd w:id="89"/>
      <w:bookmarkEnd w:id="90"/>
      <w:bookmarkEnd w:id="91"/>
    </w:p>
    <w:p w14:paraId="73F272C0">
      <w:pPr>
        <w:pStyle w:val="14"/>
        <w:keepNext w:val="0"/>
        <w:keepLines w:val="0"/>
        <w:pageBreakBefore w:val="0"/>
        <w:widowControl/>
        <w:kinsoku/>
        <w:wordWrap/>
        <w:overflowPunct/>
        <w:topLinePunct w:val="0"/>
        <w:bidi w:val="0"/>
        <w:snapToGrid/>
        <w:spacing w:before="74" w:line="396" w:lineRule="exact"/>
        <w:ind w:left="14" w:firstLine="506"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b/>
          <w:bCs/>
          <w:color w:val="000000" w:themeColor="text1"/>
          <w:spacing w:val="6"/>
          <w:sz w:val="24"/>
          <w:szCs w:val="24"/>
          <w:highlight w:val="none"/>
          <w14:textFill>
            <w14:solidFill>
              <w14:schemeClr w14:val="tx1"/>
            </w14:solidFill>
          </w14:textFill>
        </w:rPr>
        <w:t>投标人编制文件须知</w:t>
      </w:r>
    </w:p>
    <w:p w14:paraId="08110253">
      <w:pPr>
        <w:pStyle w:val="14"/>
        <w:keepNext w:val="0"/>
        <w:keepLines w:val="0"/>
        <w:pageBreakBefore w:val="0"/>
        <w:widowControl/>
        <w:numPr>
          <w:ilvl w:val="0"/>
          <w:numId w:val="33"/>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color w:val="000000" w:themeColor="text1"/>
          <w:spacing w:val="6"/>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11"/>
          <w:sz w:val="24"/>
          <w:szCs w:val="24"/>
          <w:highlight w:val="none"/>
          <w14:textFill>
            <w14:solidFill>
              <w14:schemeClr w14:val="tx1"/>
            </w14:solidFill>
          </w14:textFill>
        </w:rPr>
        <w:t>为保证评标工作的顺利进行，各投标人需参照如下的格式，认真进行投标文件的</w:t>
      </w:r>
      <w:r>
        <w:rPr>
          <w:rFonts w:hint="eastAsia" w:ascii="方正仿宋_GBK" w:hAnsi="方正仿宋_GBK" w:eastAsia="方正仿宋_GBK" w:cs="方正仿宋_GBK"/>
          <w:color w:val="000000" w:themeColor="text1"/>
          <w:spacing w:val="6"/>
          <w:sz w:val="24"/>
          <w:szCs w:val="24"/>
          <w:highlight w:val="none"/>
          <w14:textFill>
            <w14:solidFill>
              <w14:schemeClr w14:val="tx1"/>
            </w14:solidFill>
          </w14:textFill>
        </w:rPr>
        <w:t>编写工作。需建立详细的目录。</w:t>
      </w:r>
    </w:p>
    <w:p w14:paraId="677B437F">
      <w:pPr>
        <w:pStyle w:val="14"/>
        <w:keepNext w:val="0"/>
        <w:keepLines w:val="0"/>
        <w:pageBreakBefore w:val="0"/>
        <w:widowControl/>
        <w:numPr>
          <w:ilvl w:val="0"/>
          <w:numId w:val="33"/>
        </w:numPr>
        <w:kinsoku/>
        <w:wordWrap/>
        <w:overflowPunct/>
        <w:topLinePunct w:val="0"/>
        <w:bidi w:val="0"/>
        <w:snapToGrid/>
        <w:spacing w:line="240" w:lineRule="auto"/>
        <w:ind w:leftChars="0" w:right="0" w:rightChars="0" w:firstLine="524"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11"/>
          <w:sz w:val="24"/>
          <w:szCs w:val="24"/>
          <w:highlight w:val="none"/>
          <w14:textFill>
            <w14:solidFill>
              <w14:schemeClr w14:val="tx1"/>
            </w14:solidFill>
          </w14:textFill>
        </w:rPr>
        <w:t>各投标人提交文件中涉及商业机密的，应明确标明，采购人及最终用户将给予保</w:t>
      </w:r>
      <w:r>
        <w:rPr>
          <w:rFonts w:hint="eastAsia" w:ascii="方正仿宋_GBK" w:hAnsi="方正仿宋_GBK" w:eastAsia="方正仿宋_GBK" w:cs="方正仿宋_GBK"/>
          <w:color w:val="000000" w:themeColor="text1"/>
          <w:spacing w:val="4"/>
          <w:sz w:val="24"/>
          <w:szCs w:val="24"/>
          <w:highlight w:val="none"/>
          <w14:textFill>
            <w14:solidFill>
              <w14:schemeClr w14:val="tx1"/>
            </w14:solidFill>
          </w14:textFill>
        </w:rPr>
        <w:t>密处理，否则视为公开资料。</w:t>
      </w:r>
    </w:p>
    <w:p w14:paraId="2459FBCA">
      <w:pPr>
        <w:pStyle w:val="14"/>
        <w:keepNext w:val="0"/>
        <w:keepLines w:val="0"/>
        <w:pageBreakBefore w:val="0"/>
        <w:widowControl/>
        <w:numPr>
          <w:ilvl w:val="0"/>
          <w:numId w:val="33"/>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全部声明和问题的回答及所附材料必须是真实的、准确的和完整的。</w:t>
      </w:r>
    </w:p>
    <w:p w14:paraId="62DB0FE0">
      <w:pPr>
        <w:pStyle w:val="14"/>
        <w:keepNext w:val="0"/>
        <w:keepLines w:val="0"/>
        <w:pageBreakBefore w:val="0"/>
        <w:widowControl/>
        <w:numPr>
          <w:ilvl w:val="0"/>
          <w:numId w:val="33"/>
        </w:numPr>
        <w:kinsoku/>
        <w:wordWrap/>
        <w:overflowPunct/>
        <w:topLinePunct w:val="0"/>
        <w:bidi w:val="0"/>
        <w:snapToGrid/>
        <w:spacing w:line="240" w:lineRule="auto"/>
        <w:ind w:leftChars="0" w:right="0" w:rightChars="0" w:firstLine="528"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12"/>
          <w:sz w:val="24"/>
          <w:szCs w:val="24"/>
          <w:highlight w:val="none"/>
          <w14:textFill>
            <w14:solidFill>
              <w14:schemeClr w14:val="tx1"/>
            </w14:solidFill>
          </w14:textFill>
        </w:rPr>
        <w:t>本</w:t>
      </w:r>
      <w:r>
        <w:rPr>
          <w:rFonts w:hint="eastAsia" w:ascii="方正仿宋_GBK" w:hAnsi="方正仿宋_GBK" w:eastAsia="方正仿宋_GBK" w:cs="方正仿宋_GBK"/>
          <w:color w:val="000000" w:themeColor="text1"/>
          <w:spacing w:val="12"/>
          <w:sz w:val="24"/>
          <w:szCs w:val="24"/>
          <w:highlight w:val="none"/>
          <w:lang w:eastAsia="zh-CN"/>
          <w14:textFill>
            <w14:solidFill>
              <w14:schemeClr w14:val="tx1"/>
            </w14:solidFill>
          </w14:textFill>
        </w:rPr>
        <w:t>招标文件</w:t>
      </w:r>
      <w:r>
        <w:rPr>
          <w:rFonts w:hint="eastAsia" w:ascii="方正仿宋_GBK" w:hAnsi="方正仿宋_GBK" w:eastAsia="方正仿宋_GBK" w:cs="方正仿宋_GBK"/>
          <w:color w:val="000000" w:themeColor="text1"/>
          <w:spacing w:val="12"/>
          <w:sz w:val="24"/>
          <w:szCs w:val="24"/>
          <w:highlight w:val="none"/>
          <w14:textFill>
            <w14:solidFill>
              <w14:schemeClr w14:val="tx1"/>
            </w14:solidFill>
          </w14:textFill>
        </w:rPr>
        <w:t>中所要求加盖的投标人公章是指与</w:t>
      </w:r>
      <w:r>
        <w:rPr>
          <w:rFonts w:hint="eastAsia" w:ascii="方正仿宋_GBK" w:hAnsi="方正仿宋_GBK" w:eastAsia="方正仿宋_GBK" w:cs="方正仿宋_GBK"/>
          <w:color w:val="000000" w:themeColor="text1"/>
          <w:spacing w:val="12"/>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pacing w:val="11"/>
          <w:sz w:val="24"/>
          <w:szCs w:val="24"/>
          <w:highlight w:val="none"/>
          <w14:textFill>
            <w14:solidFill>
              <w14:schemeClr w14:val="tx1"/>
            </w14:solidFill>
          </w14:textFill>
        </w:rPr>
        <w:t>名称全称相一致的“行政公</w:t>
      </w:r>
      <w:r>
        <w:rPr>
          <w:rFonts w:hint="eastAsia" w:ascii="方正仿宋_GBK" w:hAnsi="方正仿宋_GBK" w:eastAsia="方正仿宋_GBK" w:cs="方正仿宋_GBK"/>
          <w:color w:val="000000" w:themeColor="text1"/>
          <w:spacing w:val="7"/>
          <w:sz w:val="24"/>
          <w:szCs w:val="24"/>
          <w:highlight w:val="none"/>
          <w14:textFill>
            <w14:solidFill>
              <w14:schemeClr w14:val="tx1"/>
            </w14:solidFill>
          </w14:textFill>
        </w:rPr>
        <w:t>章</w:t>
      </w:r>
      <w:r>
        <w:rPr>
          <w:rFonts w:hint="eastAsia" w:ascii="方正仿宋_GBK" w:hAnsi="方正仿宋_GBK" w:eastAsia="方正仿宋_GBK" w:cs="方正仿宋_GBK"/>
          <w:color w:val="000000" w:themeColor="text1"/>
          <w:spacing w:val="-83"/>
          <w:sz w:val="24"/>
          <w:szCs w:val="24"/>
          <w:highlight w:val="none"/>
          <w14:textFill>
            <w14:solidFill>
              <w14:schemeClr w14:val="tx1"/>
            </w14:solidFill>
          </w14:textFill>
        </w:rPr>
        <w:t xml:space="preserve"> </w:t>
      </w:r>
      <w:r>
        <w:rPr>
          <w:rFonts w:hint="eastAsia" w:ascii="方正仿宋_GBK" w:hAnsi="方正仿宋_GBK" w:eastAsia="方正仿宋_GBK" w:cs="方正仿宋_GBK"/>
          <w:color w:val="000000" w:themeColor="text1"/>
          <w:spacing w:val="7"/>
          <w:sz w:val="24"/>
          <w:szCs w:val="24"/>
          <w:highlight w:val="none"/>
          <w14:textFill>
            <w14:solidFill>
              <w14:schemeClr w14:val="tx1"/>
            </w14:solidFill>
          </w14:textFill>
        </w:rPr>
        <w:t>”，不得加盖其它“合同专用章、投标专用章、财务专用章</w:t>
      </w:r>
      <w:r>
        <w:rPr>
          <w:rFonts w:hint="eastAsia" w:ascii="方正仿宋_GBK" w:hAnsi="方正仿宋_GBK" w:eastAsia="方正仿宋_GBK" w:cs="方正仿宋_GBK"/>
          <w:color w:val="000000" w:themeColor="text1"/>
          <w:spacing w:val="-83"/>
          <w:sz w:val="24"/>
          <w:szCs w:val="24"/>
          <w:highlight w:val="none"/>
          <w14:textFill>
            <w14:solidFill>
              <w14:schemeClr w14:val="tx1"/>
            </w14:solidFill>
          </w14:textFill>
        </w:rPr>
        <w:t xml:space="preserve"> </w:t>
      </w:r>
      <w:r>
        <w:rPr>
          <w:rFonts w:hint="eastAsia" w:ascii="方正仿宋_GBK" w:hAnsi="方正仿宋_GBK" w:eastAsia="方正仿宋_GBK" w:cs="方正仿宋_GBK"/>
          <w:color w:val="000000" w:themeColor="text1"/>
          <w:spacing w:val="7"/>
          <w:sz w:val="24"/>
          <w:szCs w:val="24"/>
          <w:highlight w:val="none"/>
          <w14:textFill>
            <w14:solidFill>
              <w14:schemeClr w14:val="tx1"/>
            </w14:solidFill>
          </w14:textFill>
        </w:rPr>
        <w:t>”等非行政公章</w:t>
      </w:r>
      <w:r>
        <w:rPr>
          <w:rFonts w:hint="eastAsia" w:ascii="方正仿宋_GBK" w:hAnsi="方正仿宋_GBK" w:eastAsia="方正仿宋_GBK" w:cs="方正仿宋_GBK"/>
          <w:color w:val="000000" w:themeColor="text1"/>
          <w:spacing w:val="6"/>
          <w:sz w:val="24"/>
          <w:szCs w:val="24"/>
          <w:highlight w:val="none"/>
          <w14:textFill>
            <w14:solidFill>
              <w14:schemeClr w14:val="tx1"/>
            </w14:solidFill>
          </w14:textFill>
        </w:rPr>
        <w:t>；“签</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字</w:t>
      </w:r>
      <w:r>
        <w:rPr>
          <w:rFonts w:hint="eastAsia" w:ascii="方正仿宋_GBK" w:hAnsi="方正仿宋_GBK" w:eastAsia="方正仿宋_GBK" w:cs="方正仿宋_GBK"/>
          <w:color w:val="000000" w:themeColor="text1"/>
          <w:spacing w:val="-83"/>
          <w:sz w:val="24"/>
          <w:szCs w:val="24"/>
          <w:highlight w:val="none"/>
          <w14:textFill>
            <w14:solidFill>
              <w14:schemeClr w14:val="tx1"/>
            </w14:solidFill>
          </w14:textFill>
        </w:rPr>
        <w:t xml:space="preserve"> </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”是指</w:t>
      </w:r>
      <w:r>
        <w:rPr>
          <w:rFonts w:hint="eastAsia" w:ascii="方正仿宋_GBK" w:hAnsi="方正仿宋_GBK" w:eastAsia="方正仿宋_GBK" w:cs="方正仿宋_GBK"/>
          <w:color w:val="000000" w:themeColor="text1"/>
          <w:spacing w:val="8"/>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法定代表人（单位负责人）</w:t>
      </w:r>
      <w:r>
        <w:rPr>
          <w:rFonts w:hint="eastAsia" w:ascii="方正仿宋_GBK" w:hAnsi="方正仿宋_GBK" w:eastAsia="方正仿宋_GBK" w:cs="方正仿宋_GBK"/>
          <w:color w:val="000000" w:themeColor="text1"/>
          <w:spacing w:val="8"/>
          <w:sz w:val="24"/>
          <w:szCs w:val="24"/>
          <w:highlight w:val="none"/>
          <w:lang w:eastAsia="zh-CN"/>
          <w14:textFill>
            <w14:solidFill>
              <w14:schemeClr w14:val="tx1"/>
            </w14:solidFill>
          </w14:textFill>
        </w:rPr>
        <w:t>或其委托代理人</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在</w:t>
      </w:r>
      <w:r>
        <w:rPr>
          <w:rFonts w:hint="eastAsia" w:ascii="方正仿宋_GBK" w:hAnsi="方正仿宋_GBK" w:eastAsia="方正仿宋_GBK" w:cs="方正仿宋_GBK"/>
          <w:color w:val="000000" w:themeColor="text1"/>
          <w:spacing w:val="8"/>
          <w:sz w:val="24"/>
          <w:szCs w:val="24"/>
          <w:highlight w:val="none"/>
          <w:lang w:eastAsia="zh-CN"/>
          <w14:textFill>
            <w14:solidFill>
              <w14:schemeClr w14:val="tx1"/>
            </w14:solidFill>
          </w14:textFill>
        </w:rPr>
        <w:t>招标文件</w:t>
      </w:r>
      <w:r>
        <w:rPr>
          <w:rFonts w:hint="eastAsia" w:ascii="方正仿宋_GBK" w:hAnsi="方正仿宋_GBK" w:eastAsia="方正仿宋_GBK" w:cs="方正仿宋_GBK"/>
          <w:color w:val="000000" w:themeColor="text1"/>
          <w:spacing w:val="7"/>
          <w:sz w:val="24"/>
          <w:szCs w:val="24"/>
          <w:highlight w:val="none"/>
          <w14:textFill>
            <w14:solidFill>
              <w14:schemeClr w14:val="tx1"/>
            </w14:solidFill>
          </w14:textFill>
        </w:rPr>
        <w:t>规定处亲笔写上</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本人姓名（含电子签名</w:t>
      </w:r>
      <w:r>
        <w:rPr>
          <w:rFonts w:hint="eastAsia" w:ascii="方正仿宋_GBK" w:hAnsi="方正仿宋_GBK" w:eastAsia="方正仿宋_GBK" w:cs="方正仿宋_GBK"/>
          <w:color w:val="000000" w:themeColor="text1"/>
          <w:spacing w:val="4"/>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“法定代表人（单位负责人）签章或印鉴</w:t>
      </w:r>
      <w:r>
        <w:rPr>
          <w:rFonts w:hint="eastAsia" w:ascii="方正仿宋_GBK" w:hAnsi="方正仿宋_GBK" w:eastAsia="方正仿宋_GBK" w:cs="方正仿宋_GBK"/>
          <w:color w:val="000000" w:themeColor="text1"/>
          <w:spacing w:val="-83"/>
          <w:sz w:val="24"/>
          <w:szCs w:val="24"/>
          <w:highlight w:val="none"/>
          <w14:textFill>
            <w14:solidFill>
              <w14:schemeClr w14:val="tx1"/>
            </w14:solidFill>
          </w14:textFill>
        </w:rPr>
        <w:t xml:space="preserve"> </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”是指</w:t>
      </w:r>
      <w:r>
        <w:rPr>
          <w:rFonts w:hint="eastAsia" w:ascii="方正仿宋_GBK" w:hAnsi="方正仿宋_GBK" w:eastAsia="方正仿宋_GBK" w:cs="方正仿宋_GBK"/>
          <w:color w:val="000000" w:themeColor="text1"/>
          <w:spacing w:val="8"/>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pacing w:val="7"/>
          <w:sz w:val="24"/>
          <w:szCs w:val="24"/>
          <w:highlight w:val="none"/>
          <w14:textFill>
            <w14:solidFill>
              <w14:schemeClr w14:val="tx1"/>
            </w14:solidFill>
          </w14:textFill>
        </w:rPr>
        <w:t>法</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定代表人（单位负责人）在</w:t>
      </w:r>
      <w:r>
        <w:rPr>
          <w:rFonts w:hint="eastAsia" w:ascii="方正仿宋_GBK" w:hAnsi="方正仿宋_GBK" w:eastAsia="方正仿宋_GBK" w:cs="方正仿宋_GBK"/>
          <w:color w:val="000000" w:themeColor="text1"/>
          <w:spacing w:val="8"/>
          <w:sz w:val="24"/>
          <w:szCs w:val="24"/>
          <w:highlight w:val="none"/>
          <w:lang w:eastAsia="zh-CN"/>
          <w14:textFill>
            <w14:solidFill>
              <w14:schemeClr w14:val="tx1"/>
            </w14:solidFill>
          </w14:textFill>
        </w:rPr>
        <w:t>招标文件</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规定处加盖个人名章、手签章、印鉴等。</w:t>
      </w:r>
    </w:p>
    <w:p w14:paraId="40D219E4">
      <w:pPr>
        <w:pStyle w:val="14"/>
        <w:keepNext w:val="0"/>
        <w:keepLines w:val="0"/>
        <w:pageBreakBefore w:val="0"/>
        <w:widowControl/>
        <w:numPr>
          <w:ilvl w:val="0"/>
          <w:numId w:val="33"/>
        </w:numPr>
        <w:kinsoku/>
        <w:wordWrap/>
        <w:overflowPunct/>
        <w:topLinePunct w:val="0"/>
        <w:bidi w:val="0"/>
        <w:snapToGrid/>
        <w:spacing w:line="240" w:lineRule="auto"/>
        <w:ind w:leftChars="0" w:right="0" w:rightChars="0" w:firstLine="520"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10"/>
          <w:sz w:val="24"/>
          <w:szCs w:val="24"/>
          <w:highlight w:val="none"/>
          <w14:textFill>
            <w14:solidFill>
              <w14:schemeClr w14:val="tx1"/>
            </w14:solidFill>
          </w14:textFill>
        </w:rPr>
        <w:t>“法定代表人（单位负责人）</w:t>
      </w:r>
      <w:r>
        <w:rPr>
          <w:rFonts w:hint="eastAsia" w:ascii="方正仿宋_GBK" w:hAnsi="方正仿宋_GBK" w:eastAsia="方正仿宋_GBK" w:cs="方正仿宋_GBK"/>
          <w:color w:val="000000" w:themeColor="text1"/>
          <w:spacing w:val="-61"/>
          <w:sz w:val="24"/>
          <w:szCs w:val="24"/>
          <w:highlight w:val="none"/>
          <w14:textFill>
            <w14:solidFill>
              <w14:schemeClr w14:val="tx1"/>
            </w14:solidFill>
          </w14:textFill>
        </w:rPr>
        <w:t xml:space="preserve"> </w:t>
      </w:r>
      <w:r>
        <w:rPr>
          <w:rFonts w:hint="eastAsia" w:ascii="方正仿宋_GBK" w:hAnsi="方正仿宋_GBK" w:eastAsia="方正仿宋_GBK" w:cs="方正仿宋_GBK"/>
          <w:color w:val="000000" w:themeColor="text1"/>
          <w:spacing w:val="10"/>
          <w:sz w:val="24"/>
          <w:szCs w:val="24"/>
          <w:highlight w:val="none"/>
          <w14:textFill>
            <w14:solidFill>
              <w14:schemeClr w14:val="tx1"/>
            </w14:solidFill>
          </w14:textFill>
        </w:rPr>
        <w:t>”指</w:t>
      </w:r>
      <w:r>
        <w:rPr>
          <w:rFonts w:hint="eastAsia" w:ascii="方正仿宋_GBK" w:hAnsi="方正仿宋_GBK" w:eastAsia="方正仿宋_GBK" w:cs="方正仿宋_GBK"/>
          <w:color w:val="000000" w:themeColor="text1"/>
          <w:spacing w:val="10"/>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pacing w:val="10"/>
          <w:sz w:val="24"/>
          <w:szCs w:val="24"/>
          <w:highlight w:val="none"/>
          <w14:textFill>
            <w14:solidFill>
              <w14:schemeClr w14:val="tx1"/>
            </w14:solidFill>
          </w14:textFill>
        </w:rPr>
        <w:t>营业执照或登记证书载明的“法定代表</w:t>
      </w:r>
      <w:r>
        <w:rPr>
          <w:rFonts w:hint="eastAsia" w:ascii="方正仿宋_GBK" w:hAnsi="方正仿宋_GBK" w:eastAsia="方正仿宋_GBK" w:cs="方正仿宋_GBK"/>
          <w:color w:val="000000" w:themeColor="text1"/>
          <w:spacing w:val="3"/>
          <w:sz w:val="24"/>
          <w:szCs w:val="24"/>
          <w:highlight w:val="none"/>
          <w14:textFill>
            <w14:solidFill>
              <w14:schemeClr w14:val="tx1"/>
            </w14:solidFill>
          </w14:textFill>
        </w:rPr>
        <w:t>人</w:t>
      </w:r>
      <w:r>
        <w:rPr>
          <w:rFonts w:hint="eastAsia" w:ascii="方正仿宋_GBK" w:hAnsi="方正仿宋_GBK" w:eastAsia="方正仿宋_GBK" w:cs="方正仿宋_GBK"/>
          <w:color w:val="000000" w:themeColor="text1"/>
          <w:spacing w:val="-66"/>
          <w:sz w:val="24"/>
          <w:szCs w:val="24"/>
          <w:highlight w:val="none"/>
          <w14:textFill>
            <w14:solidFill>
              <w14:schemeClr w14:val="tx1"/>
            </w14:solidFill>
          </w14:textFill>
        </w:rPr>
        <w:t xml:space="preserve"> </w:t>
      </w:r>
      <w:r>
        <w:rPr>
          <w:rFonts w:hint="eastAsia" w:ascii="方正仿宋_GBK" w:hAnsi="方正仿宋_GBK" w:eastAsia="方正仿宋_GBK" w:cs="方正仿宋_GBK"/>
          <w:color w:val="000000" w:themeColor="text1"/>
          <w:spacing w:val="3"/>
          <w:sz w:val="24"/>
          <w:szCs w:val="24"/>
          <w:highlight w:val="none"/>
          <w14:textFill>
            <w14:solidFill>
              <w14:schemeClr w14:val="tx1"/>
            </w14:solidFill>
          </w14:textFill>
        </w:rPr>
        <w:t>”、“负责人</w:t>
      </w:r>
      <w:r>
        <w:rPr>
          <w:rFonts w:hint="eastAsia" w:ascii="方正仿宋_GBK" w:hAnsi="方正仿宋_GBK" w:eastAsia="方正仿宋_GBK" w:cs="方正仿宋_GBK"/>
          <w:color w:val="000000" w:themeColor="text1"/>
          <w:spacing w:val="-83"/>
          <w:sz w:val="24"/>
          <w:szCs w:val="24"/>
          <w:highlight w:val="none"/>
          <w14:textFill>
            <w14:solidFill>
              <w14:schemeClr w14:val="tx1"/>
            </w14:solidFill>
          </w14:textFill>
        </w:rPr>
        <w:t xml:space="preserve"> </w:t>
      </w:r>
      <w:r>
        <w:rPr>
          <w:rFonts w:hint="eastAsia" w:ascii="方正仿宋_GBK" w:hAnsi="方正仿宋_GBK" w:eastAsia="方正仿宋_GBK" w:cs="方正仿宋_GBK"/>
          <w:color w:val="000000" w:themeColor="text1"/>
          <w:spacing w:val="3"/>
          <w:sz w:val="24"/>
          <w:szCs w:val="24"/>
          <w:highlight w:val="none"/>
          <w14:textFill>
            <w14:solidFill>
              <w14:schemeClr w14:val="tx1"/>
            </w14:solidFill>
          </w14:textFill>
        </w:rPr>
        <w:t>”、“执行事务合伙人</w:t>
      </w:r>
      <w:r>
        <w:rPr>
          <w:rFonts w:hint="eastAsia" w:ascii="方正仿宋_GBK" w:hAnsi="方正仿宋_GBK" w:eastAsia="方正仿宋_GBK" w:cs="方正仿宋_GBK"/>
          <w:color w:val="000000" w:themeColor="text1"/>
          <w:spacing w:val="-83"/>
          <w:sz w:val="24"/>
          <w:szCs w:val="24"/>
          <w:highlight w:val="none"/>
          <w14:textFill>
            <w14:solidFill>
              <w14:schemeClr w14:val="tx1"/>
            </w14:solidFill>
          </w14:textFill>
        </w:rPr>
        <w:t xml:space="preserve"> </w:t>
      </w:r>
      <w:r>
        <w:rPr>
          <w:rFonts w:hint="eastAsia" w:ascii="方正仿宋_GBK" w:hAnsi="方正仿宋_GBK" w:eastAsia="方正仿宋_GBK" w:cs="方正仿宋_GBK"/>
          <w:color w:val="000000" w:themeColor="text1"/>
          <w:spacing w:val="3"/>
          <w:sz w:val="24"/>
          <w:szCs w:val="24"/>
          <w:highlight w:val="none"/>
          <w14:textFill>
            <w14:solidFill>
              <w14:schemeClr w14:val="tx1"/>
            </w14:solidFill>
          </w14:textFill>
        </w:rPr>
        <w:t>”、“投资人</w:t>
      </w:r>
      <w:r>
        <w:rPr>
          <w:rFonts w:hint="eastAsia" w:ascii="方正仿宋_GBK" w:hAnsi="方正仿宋_GBK" w:eastAsia="方正仿宋_GBK" w:cs="方正仿宋_GBK"/>
          <w:color w:val="000000" w:themeColor="text1"/>
          <w:spacing w:val="-83"/>
          <w:sz w:val="24"/>
          <w:szCs w:val="24"/>
          <w:highlight w:val="none"/>
          <w14:textFill>
            <w14:solidFill>
              <w14:schemeClr w14:val="tx1"/>
            </w14:solidFill>
          </w14:textFill>
        </w:rPr>
        <w:t xml:space="preserve"> </w:t>
      </w:r>
      <w:r>
        <w:rPr>
          <w:rFonts w:hint="eastAsia" w:ascii="方正仿宋_GBK" w:hAnsi="方正仿宋_GBK" w:eastAsia="方正仿宋_GBK" w:cs="方正仿宋_GBK"/>
          <w:color w:val="000000" w:themeColor="text1"/>
          <w:spacing w:val="3"/>
          <w:sz w:val="24"/>
          <w:szCs w:val="24"/>
          <w:highlight w:val="none"/>
          <w14:textFill>
            <w14:solidFill>
              <w14:schemeClr w14:val="tx1"/>
            </w14:solidFill>
          </w14:textFill>
        </w:rPr>
        <w:t>”等。</w:t>
      </w:r>
    </w:p>
    <w:p w14:paraId="0661A755">
      <w:pPr>
        <w:pStyle w:val="14"/>
        <w:keepNext w:val="0"/>
        <w:keepLines w:val="0"/>
        <w:pageBreakBefore w:val="0"/>
        <w:widowControl/>
        <w:numPr>
          <w:ilvl w:val="0"/>
          <w:numId w:val="33"/>
        </w:numPr>
        <w:kinsoku/>
        <w:wordWrap/>
        <w:overflowPunct/>
        <w:topLinePunct w:val="0"/>
        <w:bidi w:val="0"/>
        <w:snapToGrid/>
        <w:spacing w:line="240" w:lineRule="auto"/>
        <w:ind w:leftChars="0" w:right="0" w:rightChars="0" w:firstLine="512"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sectPr>
          <w:headerReference r:id="rId5" w:type="default"/>
          <w:footerReference r:id="rId6" w:type="default"/>
          <w:pgSz w:w="11906" w:h="16838"/>
          <w:pgMar w:top="1440" w:right="1417" w:bottom="1440" w:left="1417" w:header="1106" w:footer="794" w:gutter="0"/>
          <w:pgNumType w:fmt="numberInDash"/>
          <w:cols w:space="720" w:num="1"/>
        </w:sectPr>
      </w:pP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以联合体参加的，除</w:t>
      </w:r>
      <w:r>
        <w:rPr>
          <w:rFonts w:hint="eastAsia" w:ascii="方正仿宋_GBK" w:hAnsi="方正仿宋_GBK" w:eastAsia="方正仿宋_GBK" w:cs="方正仿宋_GBK"/>
          <w:color w:val="000000" w:themeColor="text1"/>
          <w:spacing w:val="8"/>
          <w:sz w:val="24"/>
          <w:szCs w:val="24"/>
          <w:highlight w:val="none"/>
          <w:lang w:eastAsia="zh-CN"/>
          <w14:textFill>
            <w14:solidFill>
              <w14:schemeClr w14:val="tx1"/>
            </w14:solidFill>
          </w14:textFill>
        </w:rPr>
        <w:t>招标文件</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格式中要求外，</w:t>
      </w:r>
      <w:r>
        <w:rPr>
          <w:rFonts w:hint="eastAsia" w:ascii="方正仿宋_GBK" w:hAnsi="方正仿宋_GBK" w:eastAsia="方正仿宋_GBK" w:cs="方正仿宋_GBK"/>
          <w:color w:val="000000" w:themeColor="text1"/>
          <w:spacing w:val="8"/>
          <w:sz w:val="24"/>
          <w:szCs w:val="24"/>
          <w:highlight w:val="none"/>
          <w:lang w:eastAsia="zh-CN"/>
          <w14:textFill>
            <w14:solidFill>
              <w14:schemeClr w14:val="tx1"/>
            </w14:solidFill>
          </w14:textFill>
        </w:rPr>
        <w:t>招标文件</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要求的</w:t>
      </w:r>
      <w:r>
        <w:rPr>
          <w:rFonts w:hint="eastAsia" w:ascii="方正仿宋_GBK" w:hAnsi="方正仿宋_GBK" w:eastAsia="方正仿宋_GBK" w:cs="方正仿宋_GBK"/>
          <w:color w:val="000000" w:themeColor="text1"/>
          <w:spacing w:val="8"/>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盖章处应按</w:t>
      </w:r>
      <w:r>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t>加盖联合体协议中约定的联合体牵头人公章或所有联合体成员公章</w:t>
      </w:r>
      <w:r>
        <w:rPr>
          <w:rFonts w:hint="eastAsia" w:ascii="方正仿宋_GBK" w:hAnsi="方正仿宋_GBK" w:eastAsia="方正仿宋_GBK" w:cs="方正仿宋_GBK"/>
          <w:color w:val="000000" w:themeColor="text1"/>
          <w:spacing w:val="9"/>
          <w:sz w:val="24"/>
          <w:szCs w:val="24"/>
          <w:highlight w:val="none"/>
          <w:lang w:eastAsia="zh-CN"/>
          <w14:textFill>
            <w14:solidFill>
              <w14:schemeClr w14:val="tx1"/>
            </w14:solidFill>
          </w14:textFill>
        </w:rPr>
        <w:t>。</w:t>
      </w:r>
    </w:p>
    <w:bookmarkEnd w:id="88"/>
    <w:p w14:paraId="360E0E9D">
      <w:pPr>
        <w:pStyle w:val="14"/>
        <w:spacing w:before="74" w:line="231" w:lineRule="auto"/>
        <w:ind w:left="14"/>
        <w:outlineLvl w:val="1"/>
        <w:rPr>
          <w:color w:val="000000" w:themeColor="text1"/>
          <w:highlight w:val="none"/>
          <w14:textFill>
            <w14:solidFill>
              <w14:schemeClr w14:val="tx1"/>
            </w14:solidFill>
          </w14:textFill>
        </w:rPr>
      </w:pPr>
      <w:bookmarkStart w:id="92" w:name="_Toc7908"/>
      <w:bookmarkStart w:id="93" w:name="_Toc28439"/>
      <w:bookmarkStart w:id="94" w:name="_Toc20345"/>
      <w:r>
        <w:rPr>
          <w:b/>
          <w:bCs/>
          <w:color w:val="000000" w:themeColor="text1"/>
          <w:spacing w:val="5"/>
          <w:highlight w:val="none"/>
          <w14:textFill>
            <w14:solidFill>
              <w14:schemeClr w14:val="tx1"/>
            </w14:solidFill>
          </w14:textFill>
        </w:rPr>
        <w:t>投标文件封面（参考格式）</w:t>
      </w:r>
      <w:bookmarkEnd w:id="92"/>
      <w:bookmarkEnd w:id="93"/>
      <w:bookmarkEnd w:id="94"/>
    </w:p>
    <w:p w14:paraId="56D4AE01">
      <w:pPr>
        <w:pStyle w:val="109"/>
        <w:pageBreakBefore w:val="0"/>
        <w:kinsoku/>
        <w:wordWrap/>
        <w:overflowPunct/>
        <w:topLinePunct w:val="0"/>
        <w:bidi w:val="0"/>
        <w:snapToGrid/>
        <w:spacing w:before="0" w:beforeAutospacing="0" w:after="0" w:afterAutospacing="0" w:line="360" w:lineRule="auto"/>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30"/>
          <w:szCs w:val="30"/>
          <w:highlight w:val="none"/>
          <w:lang w:val="en-US" w:eastAsia="zh-CN" w:bidi="ar-SA"/>
          <w14:textFill>
            <w14:solidFill>
              <w14:schemeClr w14:val="tx1"/>
            </w14:solidFill>
          </w14:textFill>
        </w:rPr>
      </w:pPr>
    </w:p>
    <w:p w14:paraId="43F24B63">
      <w:pPr>
        <w:pStyle w:val="109"/>
        <w:pageBreakBefore w:val="0"/>
        <w:kinsoku/>
        <w:wordWrap/>
        <w:overflowPunct/>
        <w:topLinePunct w:val="0"/>
        <w:bidi w:val="0"/>
        <w:snapToGrid/>
        <w:spacing w:before="0" w:beforeAutospacing="0" w:after="0" w:afterAutospacing="0" w:line="360" w:lineRule="auto"/>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30"/>
          <w:szCs w:val="30"/>
          <w:highlight w:val="none"/>
          <w:lang w:val="en-US" w:eastAsia="zh-CN" w:bidi="ar-SA"/>
          <w14:textFill>
            <w14:solidFill>
              <w14:schemeClr w14:val="tx1"/>
            </w14:solidFill>
          </w14:textFill>
        </w:rPr>
      </w:pPr>
    </w:p>
    <w:p w14:paraId="43ECFAF3">
      <w:pPr>
        <w:pStyle w:val="109"/>
        <w:pageBreakBefore w:val="0"/>
        <w:kinsoku/>
        <w:wordWrap/>
        <w:overflowPunct/>
        <w:topLinePunct w:val="0"/>
        <w:bidi w:val="0"/>
        <w:snapToGrid/>
        <w:spacing w:before="0" w:beforeAutospacing="0" w:after="0" w:afterAutospacing="0" w:line="360" w:lineRule="auto"/>
        <w:jc w:val="both"/>
        <w:textAlignment w:val="baseline"/>
        <w:rPr>
          <w:rStyle w:val="35"/>
          <w:rFonts w:hint="eastAsia" w:ascii="方正仿宋_GBK" w:hAnsi="方正仿宋_GBK" w:eastAsia="方正仿宋_GBK" w:cs="方正仿宋_GBK"/>
          <w:b/>
          <w:i w:val="0"/>
          <w:caps w:val="0"/>
          <w:color w:val="000000" w:themeColor="text1"/>
          <w:spacing w:val="0"/>
          <w:w w:val="100"/>
          <w:kern w:val="2"/>
          <w:position w:val="0"/>
          <w:sz w:val="30"/>
          <w:szCs w:val="30"/>
          <w:highlight w:val="none"/>
          <w:lang w:val="en-US" w:eastAsia="zh-CN" w:bidi="ar-SA"/>
          <w14:textFill>
            <w14:solidFill>
              <w14:schemeClr w14:val="tx1"/>
            </w14:solidFill>
          </w14:textFill>
        </w:rPr>
      </w:pPr>
    </w:p>
    <w:p w14:paraId="19771D6D">
      <w:pPr>
        <w:spacing w:line="360" w:lineRule="atLeast"/>
        <w:jc w:val="center"/>
        <w:outlineLvl w:val="9"/>
        <w:rPr>
          <w:rFonts w:hint="eastAsia" w:ascii="仿宋" w:hAnsi="仿宋" w:eastAsia="仿宋" w:cs="仿宋"/>
          <w:color w:val="000000" w:themeColor="text1"/>
          <w:sz w:val="44"/>
          <w:szCs w:val="44"/>
          <w:highlight w:val="none"/>
          <w:u w:val="single"/>
          <w:lang w:val="en-US" w:eastAsia="zh-CN"/>
          <w14:textFill>
            <w14:solidFill>
              <w14:schemeClr w14:val="tx1"/>
            </w14:solidFill>
          </w14:textFill>
        </w:rPr>
      </w:pPr>
    </w:p>
    <w:p w14:paraId="2E87CEEA">
      <w:pPr>
        <w:spacing w:line="360" w:lineRule="atLeast"/>
        <w:jc w:val="center"/>
        <w:outlineLvl w:val="9"/>
        <w:rPr>
          <w:rFonts w:hint="eastAsia" w:ascii="仿宋" w:hAnsi="仿宋" w:eastAsia="仿宋" w:cs="仿宋"/>
          <w:color w:val="000000" w:themeColor="text1"/>
          <w:sz w:val="44"/>
          <w:szCs w:val="44"/>
          <w:highlight w:val="none"/>
          <w14:textFill>
            <w14:solidFill>
              <w14:schemeClr w14:val="tx1"/>
            </w14:solidFill>
          </w14:textFill>
        </w:rPr>
      </w:pPr>
      <w:r>
        <w:rPr>
          <w:rFonts w:hint="eastAsia" w:ascii="仿宋" w:hAnsi="仿宋" w:eastAsia="仿宋" w:cs="仿宋"/>
          <w:color w:val="000000" w:themeColor="text1"/>
          <w:sz w:val="44"/>
          <w:szCs w:val="4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44"/>
          <w:szCs w:val="44"/>
          <w:highlight w:val="none"/>
          <w:u w:val="single"/>
          <w14:textFill>
            <w14:solidFill>
              <w14:schemeClr w14:val="tx1"/>
            </w14:solidFill>
          </w14:textFill>
        </w:rPr>
        <w:t xml:space="preserve"> </w:t>
      </w:r>
      <w:bookmarkStart w:id="95" w:name="_Toc25284"/>
      <w:r>
        <w:rPr>
          <w:rFonts w:hint="eastAsia" w:ascii="仿宋" w:hAnsi="仿宋" w:eastAsia="仿宋" w:cs="仿宋"/>
          <w:color w:val="000000" w:themeColor="text1"/>
          <w:sz w:val="44"/>
          <w:szCs w:val="44"/>
          <w:highlight w:val="none"/>
          <w14:textFill>
            <w14:solidFill>
              <w14:schemeClr w14:val="tx1"/>
            </w14:solidFill>
          </w14:textFill>
        </w:rPr>
        <w:t>项目</w:t>
      </w:r>
      <w:bookmarkEnd w:id="95"/>
    </w:p>
    <w:p w14:paraId="50A89496">
      <w:pPr>
        <w:pStyle w:val="14"/>
        <w:rPr>
          <w:rFonts w:hint="eastAsia" w:ascii="仿宋" w:hAnsi="仿宋" w:eastAsia="仿宋" w:cs="仿宋"/>
          <w:color w:val="000000" w:themeColor="text1"/>
          <w:sz w:val="30"/>
          <w:szCs w:val="30"/>
          <w:highlight w:val="none"/>
          <w14:textFill>
            <w14:solidFill>
              <w14:schemeClr w14:val="tx1"/>
            </w14:solidFill>
          </w14:textFill>
        </w:rPr>
      </w:pPr>
    </w:p>
    <w:p w14:paraId="4AF31DFF">
      <w:pPr>
        <w:spacing w:line="1195" w:lineRule="exact"/>
        <w:ind w:right="165"/>
        <w:jc w:val="center"/>
        <w:outlineLvl w:val="0"/>
        <w:rPr>
          <w:rFonts w:hint="eastAsia" w:ascii="仿宋" w:hAnsi="仿宋" w:eastAsia="仿宋" w:cs="仿宋"/>
          <w:b/>
          <w:color w:val="000000" w:themeColor="text1"/>
          <w:spacing w:val="57"/>
          <w:sz w:val="84"/>
          <w:szCs w:val="84"/>
          <w:highlight w:val="none"/>
          <w:lang w:eastAsia="zh-CN"/>
          <w14:textFill>
            <w14:solidFill>
              <w14:schemeClr w14:val="tx1"/>
            </w14:solidFill>
          </w14:textFill>
        </w:rPr>
      </w:pPr>
      <w:bookmarkStart w:id="96" w:name="_Toc26603_WPSOffice_Level1"/>
      <w:bookmarkStart w:id="97" w:name="_Toc8610"/>
      <w:bookmarkStart w:id="98" w:name="_Toc11470"/>
      <w:bookmarkStart w:id="99" w:name="_Toc13957"/>
      <w:bookmarkStart w:id="100" w:name="_Toc28932_WPSOffice_Level1"/>
      <w:bookmarkStart w:id="101" w:name="_Toc807"/>
      <w:bookmarkStart w:id="102" w:name="_Toc16133_WPSOffice_Level1"/>
      <w:r>
        <w:rPr>
          <w:rFonts w:hint="eastAsia" w:ascii="仿宋" w:hAnsi="仿宋" w:eastAsia="仿宋" w:cs="仿宋"/>
          <w:b/>
          <w:color w:val="000000" w:themeColor="text1"/>
          <w:spacing w:val="57"/>
          <w:sz w:val="84"/>
          <w:szCs w:val="84"/>
          <w:highlight w:val="none"/>
          <w:lang w:val="en-US" w:eastAsia="zh-CN"/>
          <w14:textFill>
            <w14:solidFill>
              <w14:schemeClr w14:val="tx1"/>
            </w14:solidFill>
          </w14:textFill>
        </w:rPr>
        <w:t>投标</w:t>
      </w:r>
      <w:r>
        <w:rPr>
          <w:rFonts w:hint="eastAsia" w:ascii="仿宋" w:hAnsi="仿宋" w:eastAsia="仿宋" w:cs="仿宋"/>
          <w:b/>
          <w:color w:val="000000" w:themeColor="text1"/>
          <w:spacing w:val="57"/>
          <w:sz w:val="84"/>
          <w:szCs w:val="84"/>
          <w:highlight w:val="none"/>
          <w:lang w:eastAsia="zh-CN"/>
          <w14:textFill>
            <w14:solidFill>
              <w14:schemeClr w14:val="tx1"/>
            </w14:solidFill>
          </w14:textFill>
        </w:rPr>
        <w:t>文件</w:t>
      </w:r>
      <w:bookmarkEnd w:id="96"/>
      <w:bookmarkEnd w:id="97"/>
      <w:bookmarkEnd w:id="98"/>
      <w:bookmarkEnd w:id="99"/>
      <w:bookmarkEnd w:id="100"/>
      <w:bookmarkEnd w:id="101"/>
      <w:bookmarkEnd w:id="102"/>
    </w:p>
    <w:p w14:paraId="6AB64D7D">
      <w:pPr>
        <w:spacing w:before="684"/>
        <w:ind w:right="156"/>
        <w:jc w:val="center"/>
        <w:rPr>
          <w:rFonts w:hint="eastAsia" w:ascii="仿宋" w:hAnsi="仿宋" w:eastAsia="仿宋" w:cs="仿宋"/>
          <w:b/>
          <w:color w:val="000000" w:themeColor="text1"/>
          <w:sz w:val="30"/>
          <w:szCs w:val="30"/>
          <w:highlight w:val="none"/>
          <w14:textFill>
            <w14:solidFill>
              <w14:schemeClr w14:val="tx1"/>
            </w14:solidFill>
          </w14:textFill>
        </w:rPr>
      </w:pPr>
    </w:p>
    <w:p w14:paraId="04B81787">
      <w:pPr>
        <w:pStyle w:val="14"/>
        <w:rPr>
          <w:rFonts w:hint="eastAsia" w:ascii="仿宋" w:hAnsi="仿宋" w:eastAsia="仿宋" w:cs="仿宋"/>
          <w:b/>
          <w:color w:val="000000" w:themeColor="text1"/>
          <w:sz w:val="30"/>
          <w:szCs w:val="30"/>
          <w:highlight w:val="none"/>
          <w14:textFill>
            <w14:solidFill>
              <w14:schemeClr w14:val="tx1"/>
            </w14:solidFill>
          </w14:textFill>
        </w:rPr>
      </w:pPr>
    </w:p>
    <w:p w14:paraId="45F666F8">
      <w:pPr>
        <w:pStyle w:val="14"/>
        <w:rPr>
          <w:rFonts w:hint="eastAsia" w:ascii="仿宋" w:hAnsi="仿宋" w:eastAsia="仿宋" w:cs="仿宋"/>
          <w:b/>
          <w:color w:val="000000" w:themeColor="text1"/>
          <w:sz w:val="30"/>
          <w:szCs w:val="30"/>
          <w:highlight w:val="none"/>
          <w14:textFill>
            <w14:solidFill>
              <w14:schemeClr w14:val="tx1"/>
            </w14:solidFill>
          </w14:textFill>
        </w:rPr>
      </w:pPr>
    </w:p>
    <w:p w14:paraId="33B9537C">
      <w:pPr>
        <w:pStyle w:val="14"/>
        <w:rPr>
          <w:rFonts w:hint="eastAsia" w:ascii="仿宋" w:hAnsi="仿宋" w:eastAsia="仿宋" w:cs="仿宋"/>
          <w:b/>
          <w:color w:val="000000" w:themeColor="text1"/>
          <w:sz w:val="30"/>
          <w:szCs w:val="30"/>
          <w:highlight w:val="none"/>
          <w14:textFill>
            <w14:solidFill>
              <w14:schemeClr w14:val="tx1"/>
            </w14:solidFill>
          </w14:textFill>
        </w:rPr>
      </w:pPr>
    </w:p>
    <w:p w14:paraId="2E54BC1D">
      <w:pPr>
        <w:pStyle w:val="14"/>
        <w:rPr>
          <w:rFonts w:hint="eastAsia" w:ascii="仿宋" w:hAnsi="仿宋" w:eastAsia="仿宋" w:cs="仿宋"/>
          <w:b/>
          <w:color w:val="000000" w:themeColor="text1"/>
          <w:sz w:val="30"/>
          <w:szCs w:val="30"/>
          <w:highlight w:val="none"/>
          <w14:textFill>
            <w14:solidFill>
              <w14:schemeClr w14:val="tx1"/>
            </w14:solidFill>
          </w14:textFill>
        </w:rPr>
      </w:pPr>
    </w:p>
    <w:p w14:paraId="15CAD9C5">
      <w:pPr>
        <w:pStyle w:val="14"/>
        <w:rPr>
          <w:rFonts w:hint="eastAsia" w:ascii="仿宋" w:hAnsi="仿宋" w:eastAsia="仿宋" w:cs="仿宋"/>
          <w:b/>
          <w:color w:val="000000" w:themeColor="text1"/>
          <w:sz w:val="30"/>
          <w:szCs w:val="30"/>
          <w:highlight w:val="none"/>
          <w14:textFill>
            <w14:solidFill>
              <w14:schemeClr w14:val="tx1"/>
            </w14:solidFill>
          </w14:textFill>
        </w:rPr>
      </w:pPr>
    </w:p>
    <w:p w14:paraId="4F571FE8">
      <w:pPr>
        <w:pStyle w:val="14"/>
        <w:rPr>
          <w:rFonts w:hint="eastAsia" w:ascii="仿宋" w:hAnsi="仿宋" w:eastAsia="仿宋" w:cs="仿宋"/>
          <w:b/>
          <w:color w:val="000000" w:themeColor="text1"/>
          <w:sz w:val="30"/>
          <w:szCs w:val="30"/>
          <w:highlight w:val="none"/>
          <w14:textFill>
            <w14:solidFill>
              <w14:schemeClr w14:val="tx1"/>
            </w14:solidFill>
          </w14:textFill>
        </w:rPr>
      </w:pPr>
    </w:p>
    <w:p w14:paraId="1534CB70">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103" w:name="_Toc14702_WPSOffice_Level1"/>
      <w:bookmarkStart w:id="104" w:name="_Toc26379_WPSOffice_Level1"/>
      <w:bookmarkStart w:id="105" w:name="_Toc27326_WPSOffice_Level1"/>
      <w:bookmarkStart w:id="106" w:name="_Toc27507_WPSOffice_Level1"/>
      <w:bookmarkStart w:id="107" w:name="_Toc15096_WPSOffice_Level1"/>
      <w:r>
        <w:rPr>
          <w:rFonts w:hint="eastAsia" w:ascii="仿宋" w:hAnsi="仿宋" w:eastAsia="仿宋" w:cs="仿宋"/>
          <w:b/>
          <w:color w:val="000000" w:themeColor="text1"/>
          <w:sz w:val="32"/>
          <w:szCs w:val="32"/>
          <w:highlight w:val="none"/>
          <w:lang w:val="en-US" w:eastAsia="zh-CN"/>
          <w14:textFill>
            <w14:solidFill>
              <w14:schemeClr w14:val="tx1"/>
            </w14:solidFill>
          </w14:textFill>
        </w:rPr>
        <w:t>招标编号</w:t>
      </w:r>
      <w:r>
        <w:rPr>
          <w:rFonts w:hint="eastAsia" w:ascii="仿宋" w:hAnsi="仿宋" w:eastAsia="仿宋" w:cs="仿宋"/>
          <w:b/>
          <w:color w:val="000000" w:themeColor="text1"/>
          <w:sz w:val="32"/>
          <w:szCs w:val="32"/>
          <w:highlight w:val="none"/>
          <w14:textFill>
            <w14:solidFill>
              <w14:schemeClr w14:val="tx1"/>
            </w14:solidFill>
          </w14:textFill>
        </w:rPr>
        <w:t>：</w:t>
      </w:r>
      <w:bookmarkEnd w:id="103"/>
      <w:bookmarkEnd w:id="104"/>
      <w:bookmarkEnd w:id="105"/>
      <w:bookmarkEnd w:id="106"/>
      <w:bookmarkEnd w:id="107"/>
    </w:p>
    <w:p w14:paraId="00CF7121">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000000" w:themeColor="text1"/>
          <w:sz w:val="32"/>
          <w:szCs w:val="32"/>
          <w:highlight w:val="none"/>
          <w14:textFill>
            <w14:solidFill>
              <w14:schemeClr w14:val="tx1"/>
            </w14:solidFill>
          </w14:textFill>
        </w:rPr>
      </w:pPr>
    </w:p>
    <w:p w14:paraId="0BE605B2">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000000" w:themeColor="text1"/>
          <w:sz w:val="32"/>
          <w:szCs w:val="32"/>
          <w:highlight w:val="none"/>
          <w:lang w:val="en-US" w:eastAsia="zh-CN"/>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标项（包）名称：</w:t>
      </w:r>
      <w:r>
        <w:rPr>
          <w:rFonts w:hint="eastAsia" w:ascii="仿宋" w:hAnsi="仿宋" w:eastAsia="仿宋" w:cs="仿宋"/>
          <w:b/>
          <w:color w:val="000000" w:themeColor="text1"/>
          <w:sz w:val="32"/>
          <w:szCs w:val="32"/>
          <w:highlight w:val="none"/>
          <w:u w:val="single"/>
          <w14:textFill>
            <w14:solidFill>
              <w14:schemeClr w14:val="tx1"/>
            </w14:solidFill>
          </w14:textFill>
        </w:rPr>
        <w:t xml:space="preserve">                </w:t>
      </w:r>
      <w:r>
        <w:rPr>
          <w:rFonts w:hint="eastAsia" w:ascii="仿宋" w:hAnsi="仿宋" w:eastAsia="仿宋" w:cs="仿宋"/>
          <w:b/>
          <w:color w:val="000000" w:themeColor="text1"/>
          <w:sz w:val="32"/>
          <w:szCs w:val="32"/>
          <w:highlight w:val="none"/>
          <w:u w:val="single"/>
          <w:lang w:val="en-US" w:eastAsia="zh-CN"/>
          <w14:textFill>
            <w14:solidFill>
              <w14:schemeClr w14:val="tx1"/>
            </w14:solidFill>
          </w14:textFill>
        </w:rPr>
        <w:t xml:space="preserve">                  </w:t>
      </w:r>
      <w:r>
        <w:rPr>
          <w:rFonts w:hint="eastAsia" w:ascii="仿宋" w:hAnsi="仿宋" w:eastAsia="仿宋" w:cs="仿宋"/>
          <w:b/>
          <w:color w:val="000000" w:themeColor="text1"/>
          <w:sz w:val="32"/>
          <w:szCs w:val="32"/>
          <w:highlight w:val="none"/>
          <w:u w:val="single"/>
          <w14:textFill>
            <w14:solidFill>
              <w14:schemeClr w14:val="tx1"/>
            </w14:solidFill>
          </w14:textFill>
        </w:rPr>
        <w:t xml:space="preserve">              </w:t>
      </w:r>
      <w:r>
        <w:rPr>
          <w:rFonts w:hint="eastAsia" w:ascii="仿宋" w:hAnsi="仿宋" w:eastAsia="仿宋" w:cs="仿宋"/>
          <w:b/>
          <w:color w:val="000000" w:themeColor="text1"/>
          <w:sz w:val="32"/>
          <w:szCs w:val="32"/>
          <w:highlight w:val="none"/>
          <w:u w:val="single"/>
          <w:lang w:val="en-US" w:eastAsia="zh-CN"/>
          <w14:textFill>
            <w14:solidFill>
              <w14:schemeClr w14:val="tx1"/>
            </w14:solidFill>
          </w14:textFill>
        </w:rPr>
        <w:t xml:space="preserve">                  </w:t>
      </w:r>
    </w:p>
    <w:p w14:paraId="1BF9F811">
      <w:pPr>
        <w:pStyle w:val="261"/>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000000" w:themeColor="text1"/>
          <w:sz w:val="32"/>
          <w:szCs w:val="32"/>
          <w:highlight w:val="none"/>
          <w:lang w:val="en-US" w:eastAsia="zh-CN"/>
          <w14:textFill>
            <w14:solidFill>
              <w14:schemeClr w14:val="tx1"/>
            </w14:solidFill>
          </w14:textFill>
        </w:rPr>
      </w:pPr>
    </w:p>
    <w:p w14:paraId="5746150D">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000000" w:themeColor="text1"/>
          <w:sz w:val="32"/>
          <w:szCs w:val="32"/>
          <w:highlight w:val="none"/>
          <w:u w:val="single"/>
          <w:lang w:val="en-US" w:eastAsia="zh-CN"/>
          <w14:textFill>
            <w14:solidFill>
              <w14:schemeClr w14:val="tx1"/>
            </w14:solidFill>
          </w14:textFill>
        </w:rPr>
      </w:pPr>
      <w:bookmarkStart w:id="108" w:name="_Toc32671_WPSOffice_Level1"/>
      <w:bookmarkStart w:id="109" w:name="_Toc19800_WPSOffice_Level1"/>
      <w:bookmarkStart w:id="110" w:name="_Toc20294_WPSOffice_Level1"/>
      <w:bookmarkStart w:id="111" w:name="_Toc20415_WPSOffice_Level1"/>
      <w:bookmarkStart w:id="112" w:name="_Toc16641_WPSOffice_Level1"/>
      <w:r>
        <w:rPr>
          <w:rFonts w:hint="eastAsia" w:ascii="仿宋" w:hAnsi="仿宋" w:eastAsia="仿宋" w:cs="仿宋"/>
          <w:b/>
          <w:color w:val="000000" w:themeColor="text1"/>
          <w:sz w:val="32"/>
          <w:szCs w:val="32"/>
          <w:highlight w:val="none"/>
          <w:lang w:eastAsia="zh-CN"/>
          <w14:textFill>
            <w14:solidFill>
              <w14:schemeClr w14:val="tx1"/>
            </w14:solidFill>
          </w14:textFill>
        </w:rPr>
        <w:t>投标人名称</w:t>
      </w:r>
      <w:r>
        <w:rPr>
          <w:rFonts w:hint="eastAsia" w:ascii="仿宋" w:hAnsi="仿宋" w:eastAsia="仿宋" w:cs="仿宋"/>
          <w:b/>
          <w:color w:val="000000" w:themeColor="text1"/>
          <w:sz w:val="32"/>
          <w:szCs w:val="32"/>
          <w:highlight w:val="none"/>
          <w14:textFill>
            <w14:solidFill>
              <w14:schemeClr w14:val="tx1"/>
            </w14:solidFill>
          </w14:textFill>
        </w:rPr>
        <w:t>：</w:t>
      </w:r>
      <w:r>
        <w:rPr>
          <w:rFonts w:hint="eastAsia" w:ascii="仿宋" w:hAnsi="仿宋" w:eastAsia="仿宋" w:cs="仿宋"/>
          <w:b/>
          <w:color w:val="000000" w:themeColor="text1"/>
          <w:sz w:val="32"/>
          <w:szCs w:val="32"/>
          <w:highlight w:val="none"/>
          <w:lang w:eastAsia="zh-CN"/>
          <w14:textFill>
            <w14:solidFill>
              <w14:schemeClr w14:val="tx1"/>
            </w14:solidFill>
          </w14:textFill>
        </w:rPr>
        <w:t>（盖公章或电子章）</w:t>
      </w:r>
      <w:bookmarkEnd w:id="108"/>
      <w:bookmarkEnd w:id="109"/>
      <w:bookmarkEnd w:id="110"/>
      <w:bookmarkEnd w:id="111"/>
      <w:r>
        <w:rPr>
          <w:rFonts w:hint="eastAsia" w:ascii="仿宋" w:hAnsi="仿宋" w:eastAsia="仿宋" w:cs="仿宋"/>
          <w:b/>
          <w:color w:val="000000" w:themeColor="text1"/>
          <w:sz w:val="32"/>
          <w:szCs w:val="32"/>
          <w:highlight w:val="none"/>
          <w14:textFill>
            <w14:solidFill>
              <w14:schemeClr w14:val="tx1"/>
            </w14:solidFill>
          </w14:textFill>
        </w:rPr>
        <w:t xml:space="preserve"> </w:t>
      </w:r>
      <w:r>
        <w:rPr>
          <w:rFonts w:hint="eastAsia" w:ascii="仿宋" w:hAnsi="仿宋" w:eastAsia="仿宋" w:cs="仿宋"/>
          <w:b/>
          <w:color w:val="000000" w:themeColor="text1"/>
          <w:sz w:val="32"/>
          <w:szCs w:val="32"/>
          <w:highlight w:val="none"/>
          <w:u w:val="single"/>
          <w14:textFill>
            <w14:solidFill>
              <w14:schemeClr w14:val="tx1"/>
            </w14:solidFill>
          </w14:textFill>
        </w:rPr>
        <w:t xml:space="preserve"> </w:t>
      </w:r>
      <w:bookmarkEnd w:id="112"/>
      <w:r>
        <w:rPr>
          <w:rFonts w:hint="eastAsia" w:ascii="仿宋" w:hAnsi="仿宋" w:eastAsia="仿宋" w:cs="仿宋"/>
          <w:b/>
          <w:color w:val="000000" w:themeColor="text1"/>
          <w:sz w:val="32"/>
          <w:szCs w:val="32"/>
          <w:highlight w:val="none"/>
          <w:u w:val="single"/>
          <w:lang w:val="en-US" w:eastAsia="zh-CN"/>
          <w14:textFill>
            <w14:solidFill>
              <w14:schemeClr w14:val="tx1"/>
            </w14:solidFill>
          </w14:textFill>
        </w:rPr>
        <w:t xml:space="preserve">              </w:t>
      </w:r>
    </w:p>
    <w:p w14:paraId="37273D9E">
      <w:pPr>
        <w:pStyle w:val="261"/>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000000" w:themeColor="text1"/>
          <w:sz w:val="32"/>
          <w:szCs w:val="32"/>
          <w:highlight w:val="none"/>
          <w14:textFill>
            <w14:solidFill>
              <w14:schemeClr w14:val="tx1"/>
            </w14:solidFill>
          </w14:textFill>
        </w:rPr>
      </w:pPr>
    </w:p>
    <w:p w14:paraId="2774A276">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000000" w:themeColor="text1"/>
          <w:sz w:val="32"/>
          <w:szCs w:val="32"/>
          <w:highlight w:val="none"/>
          <w:lang w:val="en-US" w:eastAsia="zh-CN"/>
          <w14:textFill>
            <w14:solidFill>
              <w14:schemeClr w14:val="tx1"/>
            </w14:solidFill>
          </w14:textFill>
        </w:rPr>
      </w:pPr>
      <w:bookmarkStart w:id="113" w:name="_Toc12256_WPSOffice_Level1"/>
      <w:bookmarkStart w:id="114" w:name="_Toc29951_WPSOffice_Level1"/>
      <w:bookmarkStart w:id="115" w:name="_Toc5041_WPSOffice_Level1"/>
      <w:bookmarkStart w:id="116" w:name="_Toc2969_WPSOffice_Level1"/>
      <w:bookmarkStart w:id="117" w:name="_Toc29766_WPSOffice_Level1"/>
      <w:r>
        <w:rPr>
          <w:rFonts w:hint="eastAsia" w:ascii="仿宋" w:hAnsi="仿宋" w:eastAsia="仿宋" w:cs="仿宋"/>
          <w:b/>
          <w:color w:val="000000" w:themeColor="text1"/>
          <w:sz w:val="32"/>
          <w:szCs w:val="32"/>
          <w:highlight w:val="none"/>
          <w:lang w:val="en-US" w:eastAsia="zh-CN"/>
          <w14:textFill>
            <w14:solidFill>
              <w14:schemeClr w14:val="tx1"/>
            </w14:solidFill>
          </w14:textFill>
        </w:rPr>
        <w:t>法定代表人或其委托代理人：（签字或签章）</w:t>
      </w:r>
      <w:bookmarkEnd w:id="113"/>
      <w:bookmarkEnd w:id="114"/>
      <w:bookmarkEnd w:id="115"/>
      <w:bookmarkEnd w:id="116"/>
      <w:bookmarkEnd w:id="117"/>
      <w:r>
        <w:rPr>
          <w:rFonts w:hint="eastAsia" w:ascii="仿宋" w:hAnsi="仿宋" w:eastAsia="仿宋" w:cs="仿宋"/>
          <w:b/>
          <w:color w:val="000000" w:themeColor="text1"/>
          <w:sz w:val="32"/>
          <w:szCs w:val="32"/>
          <w:highlight w:val="none"/>
          <w:lang w:val="en-US" w:eastAsia="zh-CN"/>
          <w14:textFill>
            <w14:solidFill>
              <w14:schemeClr w14:val="tx1"/>
            </w14:solidFill>
          </w14:textFill>
        </w:rPr>
        <w:t xml:space="preserve">    </w:t>
      </w:r>
    </w:p>
    <w:p w14:paraId="784F4C04">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000000" w:themeColor="text1"/>
          <w:sz w:val="32"/>
          <w:szCs w:val="32"/>
          <w:highlight w:val="none"/>
          <w:lang w:val="en-US" w:eastAsia="zh-CN"/>
          <w14:textFill>
            <w14:solidFill>
              <w14:schemeClr w14:val="tx1"/>
            </w14:solidFill>
          </w14:textFill>
        </w:rPr>
      </w:pPr>
    </w:p>
    <w:p w14:paraId="3C2126FA">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b/>
          <w:color w:val="000000" w:themeColor="text1"/>
          <w:sz w:val="32"/>
          <w:szCs w:val="32"/>
          <w:highlight w:val="none"/>
          <w:u w:val="none"/>
          <w:lang w:val="en-US" w:eastAsia="zh-CN"/>
          <w14:textFill>
            <w14:solidFill>
              <w14:schemeClr w14:val="tx1"/>
            </w14:solidFill>
          </w14:textFill>
        </w:rPr>
      </w:pPr>
      <w:r>
        <w:rPr>
          <w:rFonts w:hint="eastAsia" w:ascii="仿宋" w:hAnsi="仿宋" w:eastAsia="仿宋" w:cs="仿宋"/>
          <w:b/>
          <w:color w:val="000000" w:themeColor="text1"/>
          <w:sz w:val="32"/>
          <w:szCs w:val="32"/>
          <w:highlight w:val="none"/>
          <w:u w:val="none"/>
          <w:lang w:val="en-US" w:eastAsia="zh-CN"/>
          <w14:textFill>
            <w14:solidFill>
              <w14:schemeClr w14:val="tx1"/>
            </w14:solidFill>
          </w14:textFill>
        </w:rPr>
        <w:t>编制时间：</w:t>
      </w:r>
      <w:r>
        <w:rPr>
          <w:rFonts w:hint="eastAsia" w:ascii="仿宋" w:hAnsi="仿宋" w:eastAsia="仿宋" w:cs="仿宋"/>
          <w:b/>
          <w:color w:val="000000" w:themeColor="text1"/>
          <w:sz w:val="32"/>
          <w:szCs w:val="32"/>
          <w:highlight w:val="none"/>
          <w:u w:val="none"/>
          <w14:textFill>
            <w14:solidFill>
              <w14:schemeClr w14:val="tx1"/>
            </w14:solidFill>
          </w14:textFill>
        </w:rPr>
        <w:t xml:space="preserve">  </w:t>
      </w:r>
      <w:r>
        <w:rPr>
          <w:rFonts w:hint="eastAsia" w:ascii="仿宋" w:hAnsi="仿宋" w:eastAsia="仿宋" w:cs="仿宋"/>
          <w:b/>
          <w:color w:val="000000" w:themeColor="text1"/>
          <w:sz w:val="32"/>
          <w:szCs w:val="32"/>
          <w:highlight w:val="none"/>
          <w:u w:val="none"/>
          <w:lang w:val="en-US" w:eastAsia="zh-CN"/>
          <w14:textFill>
            <w14:solidFill>
              <w14:schemeClr w14:val="tx1"/>
            </w14:solidFill>
          </w14:textFill>
        </w:rPr>
        <w:t>年  月   日</w:t>
      </w:r>
      <w:r>
        <w:rPr>
          <w:rFonts w:hint="eastAsia" w:ascii="仿宋" w:hAnsi="仿宋" w:eastAsia="仿宋" w:cs="仿宋"/>
          <w:b/>
          <w:color w:val="000000" w:themeColor="text1"/>
          <w:sz w:val="32"/>
          <w:szCs w:val="32"/>
          <w:highlight w:val="none"/>
          <w:u w:val="none"/>
          <w14:textFill>
            <w14:solidFill>
              <w14:schemeClr w14:val="tx1"/>
            </w14:solidFill>
          </w14:textFill>
        </w:rPr>
        <w:t xml:space="preserve">    </w:t>
      </w:r>
      <w:r>
        <w:rPr>
          <w:rFonts w:hint="eastAsia" w:ascii="仿宋" w:hAnsi="仿宋" w:eastAsia="仿宋" w:cs="仿宋"/>
          <w:b/>
          <w:color w:val="000000" w:themeColor="text1"/>
          <w:sz w:val="32"/>
          <w:szCs w:val="32"/>
          <w:highlight w:val="none"/>
          <w:u w:val="none"/>
          <w:lang w:val="en-US" w:eastAsia="zh-CN"/>
          <w14:textFill>
            <w14:solidFill>
              <w14:schemeClr w14:val="tx1"/>
            </w14:solidFill>
          </w14:textFill>
        </w:rPr>
        <w:t xml:space="preserve">  </w:t>
      </w:r>
      <w:r>
        <w:rPr>
          <w:rFonts w:hint="eastAsia" w:ascii="仿宋" w:hAnsi="仿宋" w:eastAsia="仿宋" w:cs="仿宋"/>
          <w:b/>
          <w:color w:val="000000" w:themeColor="text1"/>
          <w:sz w:val="32"/>
          <w:szCs w:val="32"/>
          <w:highlight w:val="none"/>
          <w:u w:val="none"/>
          <w14:textFill>
            <w14:solidFill>
              <w14:schemeClr w14:val="tx1"/>
            </w14:solidFill>
          </w14:textFill>
        </w:rPr>
        <w:t xml:space="preserve">    </w:t>
      </w:r>
      <w:r>
        <w:rPr>
          <w:rFonts w:hint="eastAsia" w:ascii="仿宋" w:hAnsi="仿宋" w:eastAsia="仿宋" w:cs="仿宋"/>
          <w:b/>
          <w:color w:val="000000" w:themeColor="text1"/>
          <w:sz w:val="32"/>
          <w:szCs w:val="32"/>
          <w:highlight w:val="none"/>
          <w:u w:val="none"/>
          <w:lang w:val="en-US" w:eastAsia="zh-CN"/>
          <w14:textFill>
            <w14:solidFill>
              <w14:schemeClr w14:val="tx1"/>
            </w14:solidFill>
          </w14:textFill>
        </w:rPr>
        <w:t xml:space="preserve">              </w:t>
      </w:r>
    </w:p>
    <w:p w14:paraId="13D36C3D">
      <w:pPr>
        <w:pStyle w:val="14"/>
        <w:keepNext w:val="0"/>
        <w:keepLines w:val="0"/>
        <w:pageBreakBefore w:val="0"/>
        <w:widowControl/>
        <w:kinsoku/>
        <w:wordWrap/>
        <w:overflowPunct/>
        <w:topLinePunct w:val="0"/>
        <w:bidi w:val="0"/>
        <w:snapToGrid/>
        <w:spacing w:before="101" w:line="396" w:lineRule="exact"/>
        <w:ind w:left="3273" w:firstLine="590" w:firstLineChars="200"/>
        <w:textAlignment w:val="baseline"/>
        <w:rPr>
          <w:rFonts w:hint="eastAsia" w:ascii="方正仿宋_GBK" w:hAnsi="方正仿宋_GBK" w:eastAsia="方正仿宋_GBK" w:cs="方正仿宋_GBK"/>
          <w:b/>
          <w:bCs/>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b/>
          <w:bCs/>
          <w:color w:val="000000" w:themeColor="text1"/>
          <w:spacing w:val="7"/>
          <w:sz w:val="28"/>
          <w:szCs w:val="28"/>
          <w:highlight w:val="none"/>
          <w14:textFill>
            <w14:solidFill>
              <w14:schemeClr w14:val="tx1"/>
            </w14:solidFill>
          </w14:textFill>
        </w:rPr>
        <w:t>投标人资格声明书</w:t>
      </w:r>
    </w:p>
    <w:p w14:paraId="792A373A">
      <w:pPr>
        <w:pStyle w:val="14"/>
        <w:keepNext w:val="0"/>
        <w:keepLines w:val="0"/>
        <w:pageBreakBefore w:val="0"/>
        <w:widowControl/>
        <w:kinsoku/>
        <w:wordWrap/>
        <w:overflowPunct/>
        <w:topLinePunct w:val="0"/>
        <w:autoSpaceDE w:val="0"/>
        <w:autoSpaceDN w:val="0"/>
        <w:bidi w:val="0"/>
        <w:adjustRightInd w:val="0"/>
        <w:snapToGrid/>
        <w:spacing w:line="436" w:lineRule="exact"/>
        <w:ind w:left="0" w:firstLine="512"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8"/>
          <w:sz w:val="24"/>
          <w:szCs w:val="24"/>
          <w:highlight w:val="none"/>
          <w14:textFill>
            <w14:solidFill>
              <w14:schemeClr w14:val="tx1"/>
            </w14:solidFill>
          </w14:textFill>
        </w:rPr>
        <w:t>致：</w:t>
      </w:r>
      <w:r>
        <w:rPr>
          <w:rFonts w:hint="eastAsia" w:ascii="方正仿宋_GBK" w:hAnsi="方正仿宋_GBK" w:eastAsia="方正仿宋_GBK" w:cs="方正仿宋_GBK"/>
          <w:color w:val="000000" w:themeColor="text1"/>
          <w:spacing w:val="8"/>
          <w:sz w:val="24"/>
          <w:szCs w:val="24"/>
          <w:highlight w:val="none"/>
          <w:u w:val="single" w:color="auto"/>
          <w14:textFill>
            <w14:solidFill>
              <w14:schemeClr w14:val="tx1"/>
            </w14:solidFill>
          </w14:textFill>
        </w:rPr>
        <w:t>采购人或采购代理机构</w:t>
      </w:r>
      <w:r>
        <w:rPr>
          <w:rFonts w:hint="eastAsia" w:ascii="方正仿宋_GBK" w:hAnsi="方正仿宋_GBK" w:eastAsia="方正仿宋_GBK" w:cs="方正仿宋_GBK"/>
          <w:color w:val="000000" w:themeColor="text1"/>
          <w:spacing w:val="2"/>
          <w:sz w:val="24"/>
          <w:szCs w:val="24"/>
          <w:highlight w:val="none"/>
          <w:u w:val="single" w:color="auto"/>
          <w14:textFill>
            <w14:solidFill>
              <w14:schemeClr w14:val="tx1"/>
            </w14:solidFill>
          </w14:textFill>
        </w:rPr>
        <w:t xml:space="preserve">  </w:t>
      </w:r>
    </w:p>
    <w:p w14:paraId="4431255B">
      <w:pPr>
        <w:pStyle w:val="14"/>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t>在参与本次项目投标中，我单位承诺：</w:t>
      </w:r>
    </w:p>
    <w:p w14:paraId="7FBB6CC7">
      <w:pPr>
        <w:pStyle w:val="14"/>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t>（一）具有良好的商业信誉和健全的财务会计制度；</w:t>
      </w:r>
    </w:p>
    <w:p w14:paraId="7CD80E3B">
      <w:pPr>
        <w:pStyle w:val="14"/>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t>（二）具有履行合同所必需的设备和专业技术能力；</w:t>
      </w:r>
    </w:p>
    <w:p w14:paraId="7836A91C">
      <w:pPr>
        <w:pStyle w:val="14"/>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t>（三）有依法缴纳税收和社会保障资金的良好记录；</w:t>
      </w:r>
    </w:p>
    <w:p w14:paraId="0B46A543">
      <w:pPr>
        <w:pStyle w:val="14"/>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t>（四） 参加政府采购活动前三年内，在经营活动中没有重大违法记录（重大违法记录 指因违法经营受到刑事处罚或者责令停产停业、吊销许可证或者执照、较大数额罚款 等行政处罚，不包括因违法经营被禁止在一定期限内参加政府采购活动，但期限已经 届满的情形）；</w:t>
      </w:r>
    </w:p>
    <w:p w14:paraId="41019EB5">
      <w:pPr>
        <w:pStyle w:val="14"/>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t>（五） 我单位不属于政府采购法律、行政法规规定的公益一类事业单位、或使用事业编制且由财政拨款保障的群团组织（仅适用于政府购买服务项目）；</w:t>
      </w:r>
    </w:p>
    <w:p w14:paraId="612565DC">
      <w:pPr>
        <w:pStyle w:val="14"/>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t>（六）我单位不存在为采购项目提供整体设计、规范编制或者项目管理、监理、检测等服务后，再参加该采购项目的其他采购活动的情形（单一来源采购项目除外）；</w:t>
      </w:r>
    </w:p>
    <w:p w14:paraId="399E660F">
      <w:pPr>
        <w:pStyle w:val="14"/>
        <w:keepNext w:val="0"/>
        <w:keepLines w:val="0"/>
        <w:pageBreakBefore w:val="0"/>
        <w:widowControl/>
        <w:kinsoku/>
        <w:wordWrap/>
        <w:overflowPunct/>
        <w:topLinePunct w:val="0"/>
        <w:autoSpaceDE w:val="0"/>
        <w:autoSpaceDN w:val="0"/>
        <w:bidi w:val="0"/>
        <w:adjustRightInd w:val="0"/>
        <w:snapToGrid/>
        <w:spacing w:line="436" w:lineRule="exact"/>
        <w:ind w:left="0" w:firstLine="516"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t>（七） 与我单位存在“单位负责人为同一人或者存在直接控股、管理关系 ”的其他法人单位信息如下（如有，不论其是否参加同一合同项下的政府采购活动均须填写） ：</w:t>
      </w:r>
    </w:p>
    <w:tbl>
      <w:tblPr>
        <w:tblStyle w:val="257"/>
        <w:tblW w:w="94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9"/>
        <w:gridCol w:w="3973"/>
        <w:gridCol w:w="4143"/>
      </w:tblGrid>
      <w:tr w14:paraId="3691D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19" w:type="dxa"/>
            <w:vAlign w:val="top"/>
          </w:tcPr>
          <w:p w14:paraId="60CD5383">
            <w:pPr>
              <w:pStyle w:val="258"/>
              <w:keepNext w:val="0"/>
              <w:keepLines w:val="0"/>
              <w:pageBreakBefore w:val="0"/>
              <w:widowControl/>
              <w:kinsoku/>
              <w:wordWrap/>
              <w:overflowPunct/>
              <w:topLinePunct w:val="0"/>
              <w:bidi w:val="0"/>
              <w:snapToGrid/>
              <w:spacing w:before="119" w:line="396" w:lineRule="exact"/>
              <w:ind w:firstLine="488" w:firstLineChars="200"/>
              <w:jc w:val="both"/>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2"/>
                <w:sz w:val="24"/>
                <w:szCs w:val="24"/>
                <w:highlight w:val="none"/>
                <w14:textFill>
                  <w14:solidFill>
                    <w14:schemeClr w14:val="tx1"/>
                  </w14:solidFill>
                </w14:textFill>
              </w:rPr>
              <w:t>序号</w:t>
            </w:r>
          </w:p>
        </w:tc>
        <w:tc>
          <w:tcPr>
            <w:tcW w:w="3973" w:type="dxa"/>
            <w:vAlign w:val="top"/>
          </w:tcPr>
          <w:p w14:paraId="133BCAC4">
            <w:pPr>
              <w:pStyle w:val="258"/>
              <w:keepNext w:val="0"/>
              <w:keepLines w:val="0"/>
              <w:pageBreakBefore w:val="0"/>
              <w:widowControl/>
              <w:kinsoku/>
              <w:wordWrap/>
              <w:overflowPunct/>
              <w:topLinePunct w:val="0"/>
              <w:bidi w:val="0"/>
              <w:snapToGrid/>
              <w:spacing w:before="120" w:line="396" w:lineRule="exact"/>
              <w:ind w:left="1434" w:firstLine="496"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4"/>
                <w:sz w:val="24"/>
                <w:szCs w:val="24"/>
                <w:highlight w:val="none"/>
                <w14:textFill>
                  <w14:solidFill>
                    <w14:schemeClr w14:val="tx1"/>
                  </w14:solidFill>
                </w14:textFill>
              </w:rPr>
              <w:t>单位名称</w:t>
            </w:r>
          </w:p>
        </w:tc>
        <w:tc>
          <w:tcPr>
            <w:tcW w:w="4143" w:type="dxa"/>
            <w:vAlign w:val="top"/>
          </w:tcPr>
          <w:p w14:paraId="2C4D3249">
            <w:pPr>
              <w:pStyle w:val="258"/>
              <w:keepNext w:val="0"/>
              <w:keepLines w:val="0"/>
              <w:pageBreakBefore w:val="0"/>
              <w:widowControl/>
              <w:kinsoku/>
              <w:wordWrap/>
              <w:overflowPunct/>
              <w:topLinePunct w:val="0"/>
              <w:bidi w:val="0"/>
              <w:snapToGrid/>
              <w:spacing w:before="120" w:line="396" w:lineRule="exact"/>
              <w:ind w:left="1238" w:firstLine="500"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5"/>
                <w:sz w:val="24"/>
                <w:szCs w:val="24"/>
                <w:highlight w:val="none"/>
                <w14:textFill>
                  <w14:solidFill>
                    <w14:schemeClr w14:val="tx1"/>
                  </w14:solidFill>
                </w14:textFill>
              </w:rPr>
              <w:t>相互关系</w:t>
            </w:r>
          </w:p>
        </w:tc>
      </w:tr>
      <w:tr w14:paraId="6DA76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5B4B692B">
            <w:pPr>
              <w:pStyle w:val="258"/>
              <w:keepNext w:val="0"/>
              <w:keepLines w:val="0"/>
              <w:pageBreakBefore w:val="0"/>
              <w:widowControl/>
              <w:kinsoku/>
              <w:wordWrap/>
              <w:overflowPunct/>
              <w:topLinePunct w:val="0"/>
              <w:bidi w:val="0"/>
              <w:snapToGrid/>
              <w:spacing w:before="158" w:line="396" w:lineRule="exact"/>
              <w:jc w:val="center"/>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1</w:t>
            </w:r>
          </w:p>
        </w:tc>
        <w:tc>
          <w:tcPr>
            <w:tcW w:w="3973" w:type="dxa"/>
            <w:vAlign w:val="top"/>
          </w:tcPr>
          <w:p w14:paraId="5ADC3198">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p>
        </w:tc>
        <w:tc>
          <w:tcPr>
            <w:tcW w:w="4143" w:type="dxa"/>
            <w:vAlign w:val="top"/>
          </w:tcPr>
          <w:p w14:paraId="2FD4863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p>
        </w:tc>
      </w:tr>
      <w:tr w14:paraId="7A199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319" w:type="dxa"/>
            <w:vAlign w:val="top"/>
          </w:tcPr>
          <w:p w14:paraId="7F647FAD">
            <w:pPr>
              <w:pStyle w:val="258"/>
              <w:keepNext w:val="0"/>
              <w:keepLines w:val="0"/>
              <w:pageBreakBefore w:val="0"/>
              <w:widowControl/>
              <w:kinsoku/>
              <w:wordWrap/>
              <w:overflowPunct/>
              <w:topLinePunct w:val="0"/>
              <w:bidi w:val="0"/>
              <w:snapToGrid/>
              <w:spacing w:before="159" w:line="396" w:lineRule="exact"/>
              <w:jc w:val="center"/>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2</w:t>
            </w:r>
          </w:p>
        </w:tc>
        <w:tc>
          <w:tcPr>
            <w:tcW w:w="3973" w:type="dxa"/>
            <w:vAlign w:val="top"/>
          </w:tcPr>
          <w:p w14:paraId="1F8348B2">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p>
        </w:tc>
        <w:tc>
          <w:tcPr>
            <w:tcW w:w="4143" w:type="dxa"/>
            <w:vAlign w:val="top"/>
          </w:tcPr>
          <w:p w14:paraId="44BEA598">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p>
        </w:tc>
      </w:tr>
      <w:tr w14:paraId="480FA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319" w:type="dxa"/>
            <w:vAlign w:val="top"/>
          </w:tcPr>
          <w:p w14:paraId="6BFB1B96">
            <w:pPr>
              <w:pStyle w:val="258"/>
              <w:keepNext w:val="0"/>
              <w:keepLines w:val="0"/>
              <w:pageBreakBefore w:val="0"/>
              <w:widowControl/>
              <w:kinsoku/>
              <w:wordWrap/>
              <w:overflowPunct/>
              <w:topLinePunct w:val="0"/>
              <w:bidi w:val="0"/>
              <w:snapToGrid/>
              <w:spacing w:before="310" w:line="396" w:lineRule="exact"/>
              <w:ind w:left="492" w:firstLine="472"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2"/>
                <w:position w:val="2"/>
                <w:sz w:val="24"/>
                <w:szCs w:val="24"/>
                <w:highlight w:val="none"/>
                <w14:textFill>
                  <w14:solidFill>
                    <w14:schemeClr w14:val="tx1"/>
                  </w14:solidFill>
                </w14:textFill>
              </w:rPr>
              <w:t>...</w:t>
            </w:r>
          </w:p>
        </w:tc>
        <w:tc>
          <w:tcPr>
            <w:tcW w:w="3973" w:type="dxa"/>
            <w:vAlign w:val="top"/>
          </w:tcPr>
          <w:p w14:paraId="77E414D7">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p>
        </w:tc>
        <w:tc>
          <w:tcPr>
            <w:tcW w:w="4143" w:type="dxa"/>
            <w:vAlign w:val="top"/>
          </w:tcPr>
          <w:p w14:paraId="3D6E843D">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p>
        </w:tc>
      </w:tr>
    </w:tbl>
    <w:p w14:paraId="3C194BA7">
      <w:pPr>
        <w:pStyle w:val="14"/>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default" w:ascii="方正仿宋_GBK" w:hAnsi="方正仿宋_GBK" w:eastAsia="方正仿宋_GBK" w:cs="方正仿宋_GBK"/>
          <w:color w:val="000000" w:themeColor="text1"/>
          <w:spacing w:val="7"/>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pacing w:val="7"/>
          <w:sz w:val="24"/>
          <w:szCs w:val="24"/>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pacing w:val="7"/>
          <w:sz w:val="24"/>
          <w:szCs w:val="24"/>
          <w:highlight w:val="none"/>
          <w:lang w:val="en-US" w:eastAsia="zh-CN"/>
          <w14:textFill>
            <w14:solidFill>
              <w14:schemeClr w14:val="tx1"/>
            </w14:solidFill>
          </w14:textFill>
        </w:rPr>
        <w:t>八</w:t>
      </w:r>
      <w:r>
        <w:rPr>
          <w:rFonts w:hint="eastAsia" w:ascii="方正仿宋_GBK" w:hAnsi="方正仿宋_GBK" w:eastAsia="方正仿宋_GBK" w:cs="方正仿宋_GBK"/>
          <w:color w:val="000000" w:themeColor="text1"/>
          <w:spacing w:val="7"/>
          <w:sz w:val="24"/>
          <w:szCs w:val="24"/>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pacing w:val="9"/>
          <w:sz w:val="24"/>
          <w:szCs w:val="24"/>
          <w:highlight w:val="none"/>
          <w14:textFill>
            <w14:solidFill>
              <w14:schemeClr w14:val="tx1"/>
            </w14:solidFill>
          </w14:textFill>
        </w:rPr>
        <w:t>我单位</w:t>
      </w:r>
      <w:r>
        <w:rPr>
          <w:rFonts w:hint="eastAsia" w:ascii="方正仿宋_GBK" w:hAnsi="方正仿宋_GBK" w:eastAsia="方正仿宋_GBK" w:cs="方正仿宋_GBK"/>
          <w:color w:val="000000" w:themeColor="text1"/>
          <w:spacing w:val="9"/>
          <w:sz w:val="24"/>
          <w:szCs w:val="24"/>
          <w:highlight w:val="none"/>
          <w:lang w:val="en-US" w:eastAsia="zh-CN"/>
          <w14:textFill>
            <w14:solidFill>
              <w14:schemeClr w14:val="tx1"/>
            </w14:solidFill>
          </w14:textFill>
        </w:rPr>
        <w:t>不是联合体投标。</w:t>
      </w:r>
    </w:p>
    <w:p w14:paraId="3E7D6E7E">
      <w:pPr>
        <w:pStyle w:val="14"/>
        <w:keepNext w:val="0"/>
        <w:keepLines w:val="0"/>
        <w:pageBreakBefore w:val="0"/>
        <w:widowControl/>
        <w:kinsoku/>
        <w:wordWrap/>
        <w:overflowPunct/>
        <w:topLinePunct w:val="0"/>
        <w:bidi w:val="0"/>
        <w:snapToGrid/>
        <w:spacing w:before="191" w:line="396" w:lineRule="exact"/>
        <w:ind w:left="129" w:firstLine="508"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7"/>
          <w:sz w:val="24"/>
          <w:szCs w:val="24"/>
          <w:highlight w:val="none"/>
          <w14:textFill>
            <w14:solidFill>
              <w14:schemeClr w14:val="tx1"/>
            </w14:solidFill>
          </w14:textFill>
        </w:rPr>
        <w:t>上述声明真实有效，否则我方负全部责任。</w:t>
      </w:r>
    </w:p>
    <w:p w14:paraId="58284402">
      <w:pPr>
        <w:keepNext w:val="0"/>
        <w:keepLines w:val="0"/>
        <w:pageBreakBefore w:val="0"/>
        <w:widowControl/>
        <w:kinsoku/>
        <w:wordWrap/>
        <w:overflowPunct/>
        <w:topLinePunct w:val="0"/>
        <w:bidi w:val="0"/>
        <w:snapToGrid/>
        <w:spacing w:line="396" w:lineRule="exact"/>
        <w:ind w:firstLine="480"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p>
    <w:p w14:paraId="68E5F115">
      <w:pPr>
        <w:pStyle w:val="14"/>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投标人名称：（加盖公章或电子签章）</w:t>
      </w:r>
    </w:p>
    <w:p w14:paraId="367E1431">
      <w:pPr>
        <w:pStyle w:val="14"/>
        <w:keepNext w:val="0"/>
        <w:keepLines w:val="0"/>
        <w:pageBreakBefore w:val="0"/>
        <w:widowControl/>
        <w:kinsoku/>
        <w:wordWrap/>
        <w:overflowPunct/>
        <w:topLinePunct w:val="0"/>
        <w:bidi w:val="0"/>
        <w:snapToGrid/>
        <w:spacing w:before="75" w:line="396" w:lineRule="exact"/>
        <w:ind w:left="613" w:leftChars="292" w:right="2966" w:firstLine="0" w:firstLineChars="0"/>
        <w:jc w:val="right"/>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p>
    <w:p w14:paraId="3FD48914">
      <w:pPr>
        <w:pStyle w:val="14"/>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方正仿宋_GBK" w:hAnsi="方正仿宋_GBK" w:eastAsia="方正仿宋_GBK" w:cs="方正仿宋_GBK"/>
          <w:color w:val="000000" w:themeColor="text1"/>
          <w:sz w:val="24"/>
          <w:szCs w:val="24"/>
          <w:highlight w:val="none"/>
          <w:u w:val="single" w:color="auto"/>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法定代表人或其</w:t>
      </w:r>
      <w:r>
        <w:rPr>
          <w:rFonts w:hint="eastAsia" w:ascii="方正仿宋_GBK" w:hAnsi="方正仿宋_GBK" w:eastAsia="方正仿宋_GBK" w:cs="方正仿宋_GBK"/>
          <w:color w:val="000000" w:themeColor="text1"/>
          <w:sz w:val="24"/>
          <w:szCs w:val="24"/>
          <w:highlight w:val="none"/>
          <w:lang w:eastAsia="zh-CN"/>
          <w14:textFill>
            <w14:solidFill>
              <w14:schemeClr w14:val="tx1"/>
            </w14:solidFill>
          </w14:textFill>
        </w:rPr>
        <w:t>委托代理人</w:t>
      </w:r>
      <w:r>
        <w:rPr>
          <w:rFonts w:hint="eastAsia" w:ascii="方正仿宋_GBK" w:hAnsi="方正仿宋_GBK" w:eastAsia="方正仿宋_GBK" w:cs="方正仿宋_GBK"/>
          <w:color w:val="000000" w:themeColor="text1"/>
          <w:sz w:val="24"/>
          <w:szCs w:val="24"/>
          <w:highlight w:val="none"/>
          <w14:textFill>
            <w14:solidFill>
              <w14:schemeClr w14:val="tx1"/>
            </w14:solidFill>
          </w14:textFill>
        </w:rPr>
        <w:t>：</w:t>
      </w:r>
      <w:r>
        <w:rPr>
          <w:rFonts w:hint="eastAsia" w:ascii="方正仿宋_GBK" w:hAnsi="方正仿宋_GBK" w:eastAsia="方正仿宋_GBK" w:cs="方正仿宋_GBK"/>
          <w:color w:val="000000" w:themeColor="text1"/>
          <w:spacing w:val="5"/>
          <w:sz w:val="24"/>
          <w:szCs w:val="24"/>
          <w:highlight w:val="none"/>
          <w:u w:val="none" w:color="auto"/>
          <w:lang w:eastAsia="zh-CN"/>
          <w14:textFill>
            <w14:solidFill>
              <w14:schemeClr w14:val="tx1"/>
            </w14:solidFill>
          </w14:textFill>
        </w:rPr>
        <w:t>（签字或印鉴）</w:t>
      </w:r>
    </w:p>
    <w:p w14:paraId="6CC2B6C7">
      <w:pPr>
        <w:keepNext w:val="0"/>
        <w:keepLines w:val="0"/>
        <w:pageBreakBefore w:val="0"/>
        <w:widowControl/>
        <w:kinsoku/>
        <w:wordWrap/>
        <w:overflowPunct/>
        <w:topLinePunct w:val="0"/>
        <w:bidi w:val="0"/>
        <w:snapToGrid/>
        <w:spacing w:line="396" w:lineRule="exact"/>
        <w:ind w:firstLine="480" w:firstLineChars="200"/>
        <w:jc w:val="right"/>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p>
    <w:p w14:paraId="5070A694">
      <w:pPr>
        <w:pStyle w:val="14"/>
        <w:keepNext w:val="0"/>
        <w:keepLines w:val="0"/>
        <w:pageBreakBefore w:val="0"/>
        <w:widowControl/>
        <w:kinsoku/>
        <w:wordWrap/>
        <w:overflowPunct/>
        <w:topLinePunct w:val="0"/>
        <w:bidi w:val="0"/>
        <w:snapToGrid/>
        <w:spacing w:before="75" w:line="396" w:lineRule="exact"/>
        <w:ind w:left="65" w:firstLine="520" w:firstLineChars="200"/>
        <w:jc w:val="right"/>
        <w:textAlignment w:val="baseline"/>
        <w:rPr>
          <w:rFonts w:hint="eastAsia" w:ascii="方正仿宋_GBK" w:hAnsi="方正仿宋_GBK" w:eastAsia="方正仿宋_GBK" w:cs="方正仿宋_GBK"/>
          <w:color w:val="000000" w:themeColor="text1"/>
          <w:sz w:val="24"/>
          <w:szCs w:val="24"/>
          <w:highlight w:val="none"/>
          <w:u w:val="none" w:color="auto"/>
          <w14:textFill>
            <w14:solidFill>
              <w14:schemeClr w14:val="tx1"/>
            </w14:solidFill>
          </w14:textFill>
        </w:rPr>
      </w:pPr>
      <w:r>
        <w:rPr>
          <w:rFonts w:hint="eastAsia" w:ascii="方正仿宋_GBK" w:hAnsi="方正仿宋_GBK" w:eastAsia="方正仿宋_GBK" w:cs="方正仿宋_GBK"/>
          <w:color w:val="000000" w:themeColor="text1"/>
          <w:spacing w:val="10"/>
          <w:sz w:val="24"/>
          <w:szCs w:val="24"/>
          <w:highlight w:val="none"/>
          <w:u w:val="none" w:color="auto"/>
          <w14:textFill>
            <w14:solidFill>
              <w14:schemeClr w14:val="tx1"/>
            </w14:solidFill>
          </w14:textFill>
        </w:rPr>
        <w:t xml:space="preserve">    </w:t>
      </w:r>
      <w:r>
        <w:rPr>
          <w:rFonts w:hint="eastAsia" w:ascii="方正仿宋_GBK" w:hAnsi="方正仿宋_GBK" w:eastAsia="方正仿宋_GBK" w:cs="方正仿宋_GBK"/>
          <w:color w:val="000000" w:themeColor="text1"/>
          <w:spacing w:val="-11"/>
          <w:sz w:val="24"/>
          <w:szCs w:val="24"/>
          <w:highlight w:val="none"/>
          <w:u w:val="none" w:color="auto"/>
          <w14:textFill>
            <w14:solidFill>
              <w14:schemeClr w14:val="tx1"/>
            </w14:solidFill>
          </w14:textFill>
        </w:rPr>
        <w:t>年</w:t>
      </w:r>
      <w:r>
        <w:rPr>
          <w:rFonts w:hint="eastAsia" w:ascii="方正仿宋_GBK" w:hAnsi="方正仿宋_GBK" w:eastAsia="方正仿宋_GBK" w:cs="方正仿宋_GBK"/>
          <w:color w:val="000000" w:themeColor="text1"/>
          <w:spacing w:val="12"/>
          <w:sz w:val="24"/>
          <w:szCs w:val="24"/>
          <w:highlight w:val="none"/>
          <w:u w:val="none" w:color="auto"/>
          <w14:textFill>
            <w14:solidFill>
              <w14:schemeClr w14:val="tx1"/>
            </w14:solidFill>
          </w14:textFill>
        </w:rPr>
        <w:t xml:space="preserve">    </w:t>
      </w:r>
      <w:r>
        <w:rPr>
          <w:rFonts w:hint="eastAsia" w:ascii="方正仿宋_GBK" w:hAnsi="方正仿宋_GBK" w:eastAsia="方正仿宋_GBK" w:cs="方正仿宋_GBK"/>
          <w:color w:val="000000" w:themeColor="text1"/>
          <w:spacing w:val="-11"/>
          <w:sz w:val="24"/>
          <w:szCs w:val="24"/>
          <w:highlight w:val="none"/>
          <w:u w:val="none" w:color="auto"/>
          <w14:textFill>
            <w14:solidFill>
              <w14:schemeClr w14:val="tx1"/>
            </w14:solidFill>
          </w14:textFill>
        </w:rPr>
        <w:t>月</w:t>
      </w:r>
      <w:r>
        <w:rPr>
          <w:rFonts w:hint="eastAsia" w:ascii="方正仿宋_GBK" w:hAnsi="方正仿宋_GBK" w:eastAsia="方正仿宋_GBK" w:cs="方正仿宋_GBK"/>
          <w:color w:val="000000" w:themeColor="text1"/>
          <w:spacing w:val="21"/>
          <w:sz w:val="24"/>
          <w:szCs w:val="24"/>
          <w:highlight w:val="none"/>
          <w:u w:val="none" w:color="auto"/>
          <w14:textFill>
            <w14:solidFill>
              <w14:schemeClr w14:val="tx1"/>
            </w14:solidFill>
          </w14:textFill>
        </w:rPr>
        <w:t xml:space="preserve">    </w:t>
      </w:r>
      <w:r>
        <w:rPr>
          <w:rFonts w:hint="eastAsia" w:ascii="方正仿宋_GBK" w:hAnsi="方正仿宋_GBK" w:eastAsia="方正仿宋_GBK" w:cs="方正仿宋_GBK"/>
          <w:color w:val="000000" w:themeColor="text1"/>
          <w:spacing w:val="-11"/>
          <w:sz w:val="24"/>
          <w:szCs w:val="24"/>
          <w:highlight w:val="none"/>
          <w:u w:val="none" w:color="auto"/>
          <w14:textFill>
            <w14:solidFill>
              <w14:schemeClr w14:val="tx1"/>
            </w14:solidFill>
          </w14:textFill>
        </w:rPr>
        <w:t>日</w:t>
      </w:r>
    </w:p>
    <w:p w14:paraId="7AFF981F">
      <w:pPr>
        <w:pStyle w:val="14"/>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color w:val="000000" w:themeColor="text1"/>
          <w:spacing w:val="-11"/>
          <w:sz w:val="24"/>
          <w:szCs w:val="24"/>
          <w:highlight w:val="none"/>
          <w14:textFill>
            <w14:solidFill>
              <w14:schemeClr w14:val="tx1"/>
            </w14:solidFill>
          </w14:textFill>
        </w:rPr>
      </w:pPr>
    </w:p>
    <w:p w14:paraId="790F7DAB">
      <w:pPr>
        <w:pStyle w:val="14"/>
        <w:keepNext w:val="0"/>
        <w:keepLines w:val="0"/>
        <w:pageBreakBefore w:val="0"/>
        <w:widowControl/>
        <w:kinsoku/>
        <w:wordWrap/>
        <w:overflowPunct/>
        <w:topLinePunct w:val="0"/>
        <w:bidi w:val="0"/>
        <w:snapToGrid/>
        <w:spacing w:before="75" w:line="396" w:lineRule="exact"/>
        <w:ind w:left="16" w:firstLine="436" w:firstLineChars="200"/>
        <w:textAlignment w:val="baseline"/>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11"/>
          <w:sz w:val="24"/>
          <w:szCs w:val="24"/>
          <w:highlight w:val="none"/>
          <w14:textFill>
            <w14:solidFill>
              <w14:schemeClr w14:val="tx1"/>
            </w14:solidFill>
          </w14:textFill>
        </w:rPr>
        <w:t>说明：</w:t>
      </w:r>
    </w:p>
    <w:p w14:paraId="75E5824C">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 自然人投标的签章或签字后上传。</w:t>
      </w:r>
    </w:p>
    <w:p w14:paraId="03A5BA5B">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2.如果是联合体投标，联合体各方均需提供上述证明。</w:t>
      </w:r>
    </w:p>
    <w:p w14:paraId="5A62FDAB">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3.单位负责人为同一人或者存在直接控股、管理关系的不同投标人，不得参加同一合同项下的政府采购活动。</w:t>
      </w:r>
    </w:p>
    <w:p w14:paraId="5C85294C">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4.本条所指单位负责人为同一人指单位法定代表人或者法律、行政法规规定代表单位 行使职权的主要负责人。</w:t>
      </w:r>
    </w:p>
    <w:p w14:paraId="44E887D3">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5.本条所指控股关系指单位或股东的控股关系。控股股东指:</w:t>
      </w:r>
    </w:p>
    <w:p w14:paraId="3F53073A">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a. 出资额占有限责任公司资本总额百分之五十以上或者其持有的股份占股份有限公司股本总额百分之五十以上的股东；</w:t>
      </w:r>
    </w:p>
    <w:p w14:paraId="15720339">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b.出资额或者持有股份的比例不足百分之五十，但其出资额或者持有的股份所享有的 表决权已足以对股东会、股东大会的决议产生重大影响的股东。</w:t>
      </w:r>
    </w:p>
    <w:p w14:paraId="0B9D0EDD">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6.本条所指管理关系指不具有出资持股关系的其他单位之间存在的管理与被管理关系。</w:t>
      </w:r>
    </w:p>
    <w:p w14:paraId="2FCF5436">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7.本条所指的控股、管理关系仅限于直接控股、直接管理关系，不包括间接控股或管理关系。</w:t>
      </w:r>
    </w:p>
    <w:p w14:paraId="0BC3D678">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outlineLvl w:val="2"/>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8.如无相关情况，请在相应栏填写“无 ”。</w:t>
      </w:r>
    </w:p>
    <w:p w14:paraId="7AABD2EC">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9.投标人承诺不实的，依据《政府采购法》第七十七条“提供虚假材料谋取中标、成交的 ”有关规定予以处理。</w:t>
      </w:r>
    </w:p>
    <w:p w14:paraId="6382E2D5">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62D75EDE">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5149633B">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5D10F449">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0BBA26D0">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64A18422">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779F98AB">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2313844A">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514C7189">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5CD000EE">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154C4962">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2B0037BC">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58C2263C">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20F71D3B">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68588029">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2CBC3D7C">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0F76E378">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方正仿宋_GB2312" w:hAnsi="方正仿宋_GB2312" w:eastAsia="方正仿宋_GB2312" w:cs="方正仿宋_GB2312"/>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1A362DBB">
      <w:pPr>
        <w:pStyle w:val="112"/>
        <w:pageBreakBefore w:val="0"/>
        <w:widowControl/>
        <w:numPr>
          <w:ilvl w:val="0"/>
          <w:numId w:val="0"/>
        </w:numPr>
        <w:kinsoku/>
        <w:wordWrap/>
        <w:overflowPunct/>
        <w:topLinePunct w:val="0"/>
        <w:bidi w:val="0"/>
        <w:snapToGrid/>
        <w:spacing w:before="0" w:beforeAutospacing="0" w:after="0" w:afterAutospacing="0" w:line="240" w:lineRule="auto"/>
        <w:jc w:val="center"/>
        <w:textAlignment w:val="baseline"/>
        <w:outlineLvl w:val="1"/>
        <w:rPr>
          <w:rStyle w:val="35"/>
          <w:rFonts w:hint="eastAsia" w:ascii="仿宋" w:hAnsi="仿宋" w:eastAsia="仿宋" w:cs="仿宋"/>
          <w:b/>
          <w:i w:val="0"/>
          <w:caps w:val="0"/>
          <w:color w:val="000000" w:themeColor="text1"/>
          <w:spacing w:val="0"/>
          <w:w w:val="100"/>
          <w:position w:val="0"/>
          <w:sz w:val="32"/>
          <w:szCs w:val="24"/>
          <w:highlight w:val="none"/>
          <w:lang w:bidi="ar-SA"/>
          <w14:textFill>
            <w14:solidFill>
              <w14:schemeClr w14:val="tx1"/>
            </w14:solidFill>
          </w14:textFill>
        </w:rPr>
      </w:pPr>
      <w:r>
        <w:rPr>
          <w:rStyle w:val="35"/>
          <w:rFonts w:hint="eastAsia" w:ascii="仿宋" w:hAnsi="仿宋" w:eastAsia="仿宋" w:cs="仿宋"/>
          <w:b/>
          <w:i w:val="0"/>
          <w:caps w:val="0"/>
          <w:color w:val="000000" w:themeColor="text1"/>
          <w:spacing w:val="0"/>
          <w:w w:val="100"/>
          <w:position w:val="0"/>
          <w:sz w:val="32"/>
          <w:szCs w:val="24"/>
          <w:highlight w:val="none"/>
          <w:lang w:eastAsia="zh-CN" w:bidi="ar-SA"/>
          <w14:textFill>
            <w14:solidFill>
              <w14:schemeClr w14:val="tx1"/>
            </w14:solidFill>
          </w14:textFill>
        </w:rPr>
        <w:t>一、</w:t>
      </w:r>
      <w:r>
        <w:rPr>
          <w:rStyle w:val="35"/>
          <w:rFonts w:hint="eastAsia" w:ascii="仿宋" w:hAnsi="仿宋" w:eastAsia="仿宋" w:cs="仿宋"/>
          <w:b/>
          <w:i w:val="0"/>
          <w:caps w:val="0"/>
          <w:color w:val="000000" w:themeColor="text1"/>
          <w:spacing w:val="0"/>
          <w:w w:val="100"/>
          <w:position w:val="0"/>
          <w:sz w:val="32"/>
          <w:szCs w:val="24"/>
          <w:highlight w:val="none"/>
          <w:lang w:bidi="ar-SA"/>
          <w14:textFill>
            <w14:solidFill>
              <w14:schemeClr w14:val="tx1"/>
            </w14:solidFill>
          </w14:textFill>
        </w:rPr>
        <w:t>资格证明文件</w:t>
      </w:r>
    </w:p>
    <w:p w14:paraId="1170549C">
      <w:pPr>
        <w:pStyle w:val="113"/>
        <w:keepNext w:val="0"/>
        <w:keepLines w:val="0"/>
        <w:pageBreakBefore w:val="0"/>
        <w:widowControl/>
        <w:kinsoku/>
        <w:wordWrap/>
        <w:overflowPunct/>
        <w:topLinePunct w:val="0"/>
        <w:autoSpaceDE/>
        <w:autoSpaceDN/>
        <w:bidi w:val="0"/>
        <w:snapToGrid/>
        <w:spacing w:before="0" w:beforeAutospacing="0" w:after="0" w:afterAutospacing="0" w:line="360" w:lineRule="auto"/>
        <w:jc w:val="both"/>
        <w:textAlignment w:val="baseline"/>
        <w:outlineLvl w:val="2"/>
        <w:rPr>
          <w:rStyle w:val="35"/>
          <w:rFonts w:hint="eastAsia" w:ascii="仿宋" w:hAnsi="仿宋" w:eastAsia="仿宋" w:cs="仿宋"/>
          <w:b/>
          <w:i w:val="0"/>
          <w:caps w:val="0"/>
          <w:color w:val="000000" w:themeColor="text1"/>
          <w:spacing w:val="0"/>
          <w:w w:val="100"/>
          <w:position w:val="0"/>
          <w:sz w:val="24"/>
          <w:szCs w:val="24"/>
          <w:highlight w:val="none"/>
          <w:lang w:val="en-US" w:bidi="ar-SA"/>
          <w14:textFill>
            <w14:solidFill>
              <w14:schemeClr w14:val="tx1"/>
            </w14:solidFill>
          </w14:textFill>
        </w:rPr>
      </w:pPr>
      <w:bookmarkStart w:id="118" w:name="_Toc22578"/>
      <w:bookmarkStart w:id="119" w:name="_Toc18639"/>
      <w:bookmarkStart w:id="120" w:name="_Toc22042"/>
      <w:r>
        <w:rPr>
          <w:rStyle w:val="35"/>
          <w:rFonts w:hint="eastAsia" w:ascii="仿宋" w:hAnsi="仿宋" w:eastAsia="仿宋" w:cs="仿宋"/>
          <w:b/>
          <w:i w:val="0"/>
          <w:caps w:val="0"/>
          <w:color w:val="000000" w:themeColor="text1"/>
          <w:spacing w:val="0"/>
          <w:w w:val="100"/>
          <w:position w:val="0"/>
          <w:sz w:val="24"/>
          <w:szCs w:val="24"/>
          <w:highlight w:val="none"/>
          <w:lang w:val="en-US" w:eastAsia="zh-CN" w:bidi="ar-SA"/>
          <w14:textFill>
            <w14:solidFill>
              <w14:schemeClr w14:val="tx1"/>
            </w14:solidFill>
          </w14:textFill>
        </w:rPr>
        <w:t>1、</w:t>
      </w:r>
      <w:r>
        <w:rPr>
          <w:rStyle w:val="35"/>
          <w:rFonts w:hint="eastAsia" w:ascii="仿宋" w:hAnsi="仿宋" w:eastAsia="仿宋" w:cs="仿宋"/>
          <w:b/>
          <w:i w:val="0"/>
          <w:caps w:val="0"/>
          <w:color w:val="000000" w:themeColor="text1"/>
          <w:spacing w:val="0"/>
          <w:w w:val="100"/>
          <w:position w:val="0"/>
          <w:sz w:val="24"/>
          <w:szCs w:val="24"/>
          <w:highlight w:val="none"/>
          <w:lang w:val="en-US" w:bidi="ar-SA"/>
          <w14:textFill>
            <w14:solidFill>
              <w14:schemeClr w14:val="tx1"/>
            </w14:solidFill>
          </w14:textFill>
        </w:rPr>
        <w:t>《中华人民共和国</w:t>
      </w:r>
      <w:r>
        <w:rPr>
          <w:rStyle w:val="35"/>
          <w:rFonts w:hint="eastAsia" w:ascii="仿宋" w:hAnsi="仿宋" w:eastAsia="仿宋" w:cs="仿宋"/>
          <w:b/>
          <w:i w:val="0"/>
          <w:caps w:val="0"/>
          <w:color w:val="000000" w:themeColor="text1"/>
          <w:spacing w:val="0"/>
          <w:w w:val="100"/>
          <w:position w:val="0"/>
          <w:sz w:val="24"/>
          <w:szCs w:val="24"/>
          <w:highlight w:val="none"/>
          <w:lang w:val="en-US" w:eastAsia="zh-CN" w:bidi="ar-SA"/>
          <w14:textFill>
            <w14:solidFill>
              <w14:schemeClr w14:val="tx1"/>
            </w14:solidFill>
          </w14:textFill>
        </w:rPr>
        <w:t>政府采购法</w:t>
      </w:r>
      <w:r>
        <w:rPr>
          <w:rStyle w:val="35"/>
          <w:rFonts w:hint="eastAsia" w:ascii="仿宋" w:hAnsi="仿宋" w:eastAsia="仿宋" w:cs="仿宋"/>
          <w:b/>
          <w:i w:val="0"/>
          <w:caps w:val="0"/>
          <w:color w:val="000000" w:themeColor="text1"/>
          <w:spacing w:val="0"/>
          <w:w w:val="100"/>
          <w:position w:val="0"/>
          <w:sz w:val="24"/>
          <w:szCs w:val="24"/>
          <w:highlight w:val="none"/>
          <w:lang w:val="en-US" w:bidi="ar-SA"/>
          <w14:textFill>
            <w14:solidFill>
              <w14:schemeClr w14:val="tx1"/>
            </w14:solidFill>
          </w14:textFill>
        </w:rPr>
        <w:t>》第二十二条应当具备的条件；</w:t>
      </w:r>
      <w:bookmarkEnd w:id="118"/>
      <w:bookmarkEnd w:id="119"/>
      <w:bookmarkEnd w:id="120"/>
    </w:p>
    <w:p w14:paraId="547042AE">
      <w:pPr>
        <w:pStyle w:val="14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①具有独立承担民事责任的能力；</w:t>
      </w:r>
    </w:p>
    <w:p w14:paraId="7CC76A2D">
      <w:pPr>
        <w:pStyle w:val="14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②具有良好的商业信誉和健全的财务会计制度；</w:t>
      </w:r>
    </w:p>
    <w:p w14:paraId="18A06A08">
      <w:pPr>
        <w:pStyle w:val="14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③具有履行合同所必需的设备和专业技术能力；</w:t>
      </w:r>
    </w:p>
    <w:p w14:paraId="15DF4129">
      <w:pPr>
        <w:pStyle w:val="14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④有依法缴纳税收和社会保障资金的良好记录；</w:t>
      </w:r>
    </w:p>
    <w:p w14:paraId="24B8E309">
      <w:pPr>
        <w:pStyle w:val="14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⑤参加政府招标活动前三年内，在经营活动中没有重大违法记录；</w:t>
      </w:r>
    </w:p>
    <w:p w14:paraId="3EE713C3">
      <w:pPr>
        <w:pStyle w:val="14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⑥</w:t>
      </w:r>
      <w:r>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法律、行政法规规定的其他条件;</w:t>
      </w:r>
    </w:p>
    <w:p w14:paraId="5D0D594B">
      <w:pPr>
        <w:pStyle w:val="14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⑦中小微企业声明函；按招标文件要求提供《中小企业声明函》</w:t>
      </w:r>
    </w:p>
    <w:p w14:paraId="71B56687">
      <w:pPr>
        <w:pStyle w:val="141"/>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（注：本项目标项一</w:t>
      </w:r>
      <w:r>
        <w:rPr>
          <w:rStyle w:val="35"/>
          <w:rFonts w:hint="default" w:ascii="仿宋" w:hAnsi="仿宋" w:eastAsia="仿宋" w:cs="仿宋"/>
          <w:b w:val="0"/>
          <w:i w:val="0"/>
          <w:caps w:val="0"/>
          <w:color w:val="000000" w:themeColor="text1"/>
          <w:spacing w:val="0"/>
          <w:w w:val="100"/>
          <w:kern w:val="2"/>
          <w:position w:val="0"/>
          <w:sz w:val="24"/>
          <w:szCs w:val="24"/>
          <w:highlight w:val="none"/>
          <w:lang w:eastAsia="zh-CN" w:bidi="ar-SA"/>
          <w14:textFill>
            <w14:solidFill>
              <w14:schemeClr w14:val="tx1"/>
            </w14:solidFill>
          </w14:textFill>
        </w:rPr>
        <w:t>不专门面向中小企业</w:t>
      </w:r>
      <w:r>
        <w:rPr>
          <w:rStyle w:val="35"/>
          <w:rFonts w:hint="eastAsia" w:ascii="仿宋" w:hAnsi="仿宋" w:eastAsia="仿宋" w:cs="仿宋"/>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预留招标份额。）</w:t>
      </w:r>
    </w:p>
    <w:p w14:paraId="3C14415D">
      <w:pPr>
        <w:pStyle w:val="197"/>
        <w:keepNext w:val="0"/>
        <w:keepLines w:val="0"/>
        <w:pageBreakBefore w:val="0"/>
        <w:widowControl/>
        <w:kinsoku/>
        <w:wordWrap/>
        <w:overflowPunct/>
        <w:topLinePunct w:val="0"/>
        <w:autoSpaceDE/>
        <w:autoSpaceDN/>
        <w:bidi w:val="0"/>
        <w:snapToGrid/>
        <w:spacing w:before="0" w:beforeAutospacing="0" w:after="0" w:afterAutospacing="0" w:line="360" w:lineRule="auto"/>
        <w:jc w:val="left"/>
        <w:textAlignment w:val="baseline"/>
        <w:rPr>
          <w:rStyle w:val="35"/>
          <w:rFonts w:hint="eastAsia" w:ascii="仿宋" w:hAnsi="仿宋" w:eastAsia="仿宋" w:cs="仿宋"/>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须提供以下资料：</w:t>
      </w:r>
    </w:p>
    <w:p w14:paraId="768FF809">
      <w:pPr>
        <w:pStyle w:val="40"/>
        <w:keepNext w:val="0"/>
        <w:keepLines w:val="0"/>
        <w:pageBreakBefore w:val="0"/>
        <w:kinsoku w:val="0"/>
        <w:wordWrap/>
        <w:overflowPunct/>
        <w:topLinePunct w:val="0"/>
        <w:autoSpaceDE w:val="0"/>
        <w:autoSpaceDN w:val="0"/>
        <w:bidi w:val="0"/>
        <w:adjustRightInd w:val="0"/>
        <w:snapToGrid w:val="0"/>
        <w:spacing w:before="0" w:after="0" w:line="400" w:lineRule="exact"/>
        <w:ind w:firstLine="711" w:firstLineChars="300"/>
        <w:jc w:val="both"/>
        <w:textAlignment w:val="baseline"/>
        <w:rPr>
          <w:rFonts w:hint="eastAsia" w:ascii="仿宋" w:hAnsi="仿宋" w:eastAsia="仿宋" w:cs="仿宋"/>
          <w:b/>
          <w:bCs/>
          <w:snapToGrid w:val="0"/>
          <w:color w:val="000000" w:themeColor="text1"/>
          <w:spacing w:val="-2"/>
          <w:kern w:val="0"/>
          <w:sz w:val="24"/>
          <w:szCs w:val="24"/>
          <w:highlight w:val="none"/>
          <w:lang w:val="en-US" w:eastAsia="zh-CN" w:bidi="ar-SA"/>
          <w14:textFill>
            <w14:solidFill>
              <w14:schemeClr w14:val="tx1"/>
            </w14:solidFill>
          </w14:textFill>
        </w:rPr>
      </w:pPr>
      <w:bookmarkStart w:id="121" w:name="_Toc23634"/>
      <w:bookmarkStart w:id="122" w:name="_Toc25364"/>
      <w:r>
        <w:rPr>
          <w:rFonts w:hint="eastAsia" w:ascii="仿宋" w:hAnsi="仿宋" w:eastAsia="仿宋" w:cs="仿宋"/>
          <w:b/>
          <w:bCs/>
          <w:snapToGrid w:val="0"/>
          <w:color w:val="000000" w:themeColor="text1"/>
          <w:spacing w:val="-2"/>
          <w:kern w:val="0"/>
          <w:sz w:val="24"/>
          <w:szCs w:val="24"/>
          <w:highlight w:val="none"/>
          <w:lang w:val="en-US" w:eastAsia="zh-CN" w:bidi="ar-SA"/>
          <w14:textFill>
            <w14:solidFill>
              <w14:schemeClr w14:val="tx1"/>
            </w14:solidFill>
          </w14:textFill>
        </w:rPr>
        <w:t>1.1、具有独立承担民事责任的能力：</w:t>
      </w:r>
      <w:bookmarkEnd w:id="121"/>
      <w:bookmarkEnd w:id="122"/>
    </w:p>
    <w:p w14:paraId="180FD8A8">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snapToGrid w:val="0"/>
          <w:color w:val="000000" w:themeColor="text1"/>
          <w:spacing w:val="-2"/>
          <w:kern w:val="0"/>
          <w:sz w:val="24"/>
          <w:szCs w:val="24"/>
          <w:highlight w:val="none"/>
          <w:lang w:val="en-US" w:eastAsia="en-US" w:bidi="ar-SA"/>
          <w14:textFill>
            <w14:solidFill>
              <w14:schemeClr w14:val="tx1"/>
            </w14:solidFill>
          </w14:textFill>
        </w:rPr>
        <w:t>投标人为企业（包括合伙企业）的，</w:t>
      </w: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须提供</w:t>
      </w:r>
      <w:r>
        <w:rPr>
          <w:rFonts w:hint="eastAsia" w:ascii="仿宋" w:hAnsi="仿宋" w:eastAsia="仿宋" w:cs="仿宋"/>
          <w:snapToGrid w:val="0"/>
          <w:color w:val="000000" w:themeColor="text1"/>
          <w:spacing w:val="-2"/>
          <w:kern w:val="0"/>
          <w:sz w:val="24"/>
          <w:szCs w:val="24"/>
          <w:highlight w:val="none"/>
          <w:lang w:val="en-US" w:eastAsia="en-US" w:bidi="ar-SA"/>
          <w14:textFill>
            <w14:solidFill>
              <w14:schemeClr w14:val="tx1"/>
            </w14:solidFill>
          </w14:textFill>
        </w:rPr>
        <w:t>有效的“营业执照”；投标人为事业单位的，应提供有效的“</w:t>
      </w:r>
      <w:r>
        <w:rPr>
          <w:rFonts w:hint="eastAsia" w:ascii="仿宋" w:hAnsi="仿宋" w:eastAsia="仿宋" w:cs="仿宋"/>
          <w:color w:val="000000" w:themeColor="text1"/>
          <w:spacing w:val="-2"/>
          <w:sz w:val="24"/>
          <w:szCs w:val="24"/>
          <w:highlight w:val="none"/>
          <w14:textFill>
            <w14:solidFill>
              <w14:schemeClr w14:val="tx1"/>
            </w14:solidFill>
          </w14:textFill>
        </w:rPr>
        <w:t>事业单位法人证书”；投标人是非企业机构的，</w:t>
      </w: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须提供</w:t>
      </w:r>
      <w:r>
        <w:rPr>
          <w:rFonts w:hint="eastAsia" w:ascii="仿宋" w:hAnsi="仿宋" w:eastAsia="仿宋" w:cs="仿宋"/>
          <w:color w:val="000000" w:themeColor="text1"/>
          <w:spacing w:val="-2"/>
          <w:sz w:val="24"/>
          <w:szCs w:val="24"/>
          <w:highlight w:val="none"/>
          <w14:textFill>
            <w14:solidFill>
              <w14:schemeClr w14:val="tx1"/>
            </w14:solidFill>
          </w14:textFill>
        </w:rPr>
        <w:t>有效的“执业许可证”、“登记证书”等证明文件;投标人是个体工商户的，</w:t>
      </w: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须提供</w:t>
      </w:r>
      <w:r>
        <w:rPr>
          <w:rFonts w:hint="eastAsia" w:ascii="仿宋" w:hAnsi="仿宋" w:eastAsia="仿宋" w:cs="仿宋"/>
          <w:color w:val="000000" w:themeColor="text1"/>
          <w:spacing w:val="-2"/>
          <w:sz w:val="24"/>
          <w:szCs w:val="24"/>
          <w:highlight w:val="none"/>
          <w14:textFill>
            <w14:solidFill>
              <w14:schemeClr w14:val="tx1"/>
            </w14:solidFill>
          </w14:textFill>
        </w:rPr>
        <w:t>有效的“个体工商户营业执照”；投标人是自然人的，</w:t>
      </w: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须提供</w:t>
      </w:r>
      <w:r>
        <w:rPr>
          <w:rFonts w:hint="eastAsia" w:ascii="仿宋" w:hAnsi="仿宋" w:eastAsia="仿宋" w:cs="仿宋"/>
          <w:color w:val="000000" w:themeColor="text1"/>
          <w:spacing w:val="-2"/>
          <w:sz w:val="24"/>
          <w:szCs w:val="24"/>
          <w:highlight w:val="none"/>
          <w14:textFill>
            <w14:solidFill>
              <w14:schemeClr w14:val="tx1"/>
            </w14:solidFill>
          </w14:textFill>
        </w:rPr>
        <w:t>有效的自然人身份证明。”（上述资料须</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原件扫描件</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加盖投标人公章或电子章）</w:t>
      </w:r>
    </w:p>
    <w:p w14:paraId="7A06D55E">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分支机构参加投标的，</w:t>
      </w: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须提供</w:t>
      </w:r>
      <w:r>
        <w:rPr>
          <w:rFonts w:hint="eastAsia" w:ascii="仿宋" w:hAnsi="仿宋" w:eastAsia="仿宋" w:cs="仿宋"/>
          <w:color w:val="000000" w:themeColor="text1"/>
          <w:spacing w:val="-2"/>
          <w:sz w:val="24"/>
          <w:szCs w:val="24"/>
          <w:highlight w:val="none"/>
          <w14:textFill>
            <w14:solidFill>
              <w14:schemeClr w14:val="tx1"/>
            </w14:solidFill>
          </w14:textFill>
        </w:rPr>
        <w:t>该分支机构或其所属法人/其他组织的相应证明文件；同时还</w:t>
      </w: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须提供</w:t>
      </w:r>
      <w:r>
        <w:rPr>
          <w:rFonts w:hint="eastAsia" w:ascii="仿宋" w:hAnsi="仿宋" w:eastAsia="仿宋" w:cs="仿宋"/>
          <w:color w:val="000000" w:themeColor="text1"/>
          <w:spacing w:val="-2"/>
          <w:sz w:val="24"/>
          <w:szCs w:val="24"/>
          <w:highlight w:val="none"/>
          <w14:textFill>
            <w14:solidFill>
              <w14:schemeClr w14:val="tx1"/>
            </w14:solidFill>
          </w14:textFill>
        </w:rPr>
        <w:t>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p>
    <w:p w14:paraId="603B7A3D">
      <w:pPr>
        <w:pStyle w:val="40"/>
        <w:keepNext w:val="0"/>
        <w:keepLines w:val="0"/>
        <w:pageBreakBefore w:val="0"/>
        <w:kinsoku w:val="0"/>
        <w:wordWrap/>
        <w:overflowPunct/>
        <w:topLinePunct w:val="0"/>
        <w:autoSpaceDE w:val="0"/>
        <w:autoSpaceDN w:val="0"/>
        <w:bidi w:val="0"/>
        <w:adjustRightInd w:val="0"/>
        <w:snapToGrid w:val="0"/>
        <w:spacing w:before="0" w:after="0" w:line="400" w:lineRule="exact"/>
        <w:ind w:firstLine="474" w:firstLineChars="200"/>
        <w:jc w:val="both"/>
        <w:textAlignment w:val="baseline"/>
        <w:rPr>
          <w:rFonts w:hint="eastAsia" w:ascii="仿宋" w:hAnsi="仿宋" w:eastAsia="仿宋" w:cs="仿宋"/>
          <w:b/>
          <w:bCs/>
          <w:snapToGrid w:val="0"/>
          <w:color w:val="000000" w:themeColor="text1"/>
          <w:spacing w:val="-2"/>
          <w:kern w:val="0"/>
          <w:sz w:val="24"/>
          <w:szCs w:val="24"/>
          <w:highlight w:val="none"/>
          <w:lang w:val="en-US" w:eastAsia="zh-CN" w:bidi="ar-SA"/>
          <w14:textFill>
            <w14:solidFill>
              <w14:schemeClr w14:val="tx1"/>
            </w14:solidFill>
          </w14:textFill>
        </w:rPr>
      </w:pPr>
      <w:bookmarkStart w:id="123" w:name="_Toc21126"/>
      <w:bookmarkStart w:id="124" w:name="_Toc2090"/>
      <w:r>
        <w:rPr>
          <w:rFonts w:hint="eastAsia" w:ascii="仿宋" w:hAnsi="仿宋" w:eastAsia="仿宋" w:cs="仿宋"/>
          <w:b/>
          <w:bCs/>
          <w:snapToGrid w:val="0"/>
          <w:color w:val="000000" w:themeColor="text1"/>
          <w:spacing w:val="-2"/>
          <w:kern w:val="0"/>
          <w:sz w:val="24"/>
          <w:szCs w:val="24"/>
          <w:highlight w:val="none"/>
          <w:lang w:val="en-US" w:eastAsia="zh-CN" w:bidi="ar-SA"/>
          <w14:textFill>
            <w14:solidFill>
              <w14:schemeClr w14:val="tx1"/>
            </w14:solidFill>
          </w14:textFill>
        </w:rPr>
        <w:t>1.2、具有良好的商业信誉和健全的财务会计制度</w:t>
      </w:r>
      <w:bookmarkEnd w:id="123"/>
      <w:bookmarkEnd w:id="124"/>
    </w:p>
    <w:p w14:paraId="3D275130">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 xml:space="preserve">投标人须提供近两年（指 2024 年或 2025 年）度由具备资质的会计师事务所出具的经备案赋码的财务审计报告（附防伪验证码）审计报告须包括资产负债表、利润表、现金流量 </w:t>
      </w:r>
    </w:p>
    <w:p w14:paraId="30ADE95E">
      <w:pPr>
        <w:pStyle w:val="14"/>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表、所有者权益变动表及其附注（复印件并加盖投标人公章或电子章）。如投标人注册成立不足一年的，则须提供开标日前三个月内银行出具的资信证明原件或复印件加盖公章或电子章。如投标人注册成立不足三个月的则提供承诺函（自拟）原件扫描件（加盖投标人公章或电子章）。</w:t>
      </w:r>
    </w:p>
    <w:p w14:paraId="765CA12A">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b/>
          <w:bCs/>
          <w:snapToGrid w:val="0"/>
          <w:color w:val="000000" w:themeColor="text1"/>
          <w:spacing w:val="-2"/>
          <w:kern w:val="0"/>
          <w:sz w:val="24"/>
          <w:szCs w:val="24"/>
          <w:highlight w:val="none"/>
          <w:lang w:val="en-US" w:eastAsia="zh-CN" w:bidi="ar-SA"/>
          <w14:textFill>
            <w14:solidFill>
              <w14:schemeClr w14:val="tx1"/>
            </w14:solidFill>
          </w14:textFill>
        </w:rPr>
      </w:pPr>
      <w:r>
        <w:rPr>
          <w:rFonts w:hint="eastAsia" w:ascii="仿宋" w:hAnsi="仿宋" w:eastAsia="仿宋" w:cs="仿宋"/>
          <w:b/>
          <w:bCs/>
          <w:snapToGrid w:val="0"/>
          <w:color w:val="000000" w:themeColor="text1"/>
          <w:spacing w:val="-2"/>
          <w:kern w:val="0"/>
          <w:sz w:val="24"/>
          <w:szCs w:val="24"/>
          <w:highlight w:val="none"/>
          <w:lang w:val="en-US" w:eastAsia="zh-CN" w:bidi="ar-SA"/>
          <w14:textFill>
            <w14:solidFill>
              <w14:schemeClr w14:val="tx1"/>
            </w14:solidFill>
          </w14:textFill>
        </w:rPr>
        <w:t>1.3、具有履行合同所必需的设备和专业技术能力</w:t>
      </w:r>
    </w:p>
    <w:p w14:paraId="06FAF2C5">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480"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投标人须提供</w:t>
      </w:r>
      <w:r>
        <w:rPr>
          <w:rFonts w:hint="eastAsia" w:ascii="仿宋" w:hAnsi="仿宋" w:eastAsia="仿宋" w:cs="仿宋"/>
          <w:color w:val="000000" w:themeColor="text1"/>
          <w:spacing w:val="-2"/>
          <w:sz w:val="24"/>
          <w:szCs w:val="24"/>
          <w:highlight w:val="none"/>
          <w14:textFill>
            <w14:solidFill>
              <w14:schemeClr w14:val="tx1"/>
            </w14:solidFill>
          </w14:textFill>
        </w:rPr>
        <w:t>具有履行合同所必需的设备和专业技术能力的证明材料或声明(由</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投标人</w:t>
      </w:r>
      <w:r>
        <w:rPr>
          <w:rFonts w:hint="eastAsia" w:ascii="仿宋" w:hAnsi="仿宋" w:eastAsia="仿宋" w:cs="仿宋"/>
          <w:color w:val="000000" w:themeColor="text1"/>
          <w:spacing w:val="-2"/>
          <w:sz w:val="24"/>
          <w:szCs w:val="24"/>
          <w:highlight w:val="none"/>
          <w14:textFill>
            <w14:solidFill>
              <w14:schemeClr w14:val="tx1"/>
            </w14:solidFill>
          </w14:textFill>
        </w:rPr>
        <w:t>根据项目需求提供说明材料</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或书面声明</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78897438">
      <w:pPr>
        <w:pStyle w:val="40"/>
        <w:ind w:firstLine="474" w:firstLineChars="200"/>
        <w:jc w:val="both"/>
        <w:rPr>
          <w:rFonts w:hint="eastAsia" w:ascii="仿宋" w:hAnsi="仿宋" w:eastAsia="仿宋" w:cs="仿宋"/>
          <w:b/>
          <w:bCs/>
          <w:snapToGrid w:val="0"/>
          <w:color w:val="000000" w:themeColor="text1"/>
          <w:spacing w:val="-2"/>
          <w:kern w:val="0"/>
          <w:sz w:val="24"/>
          <w:szCs w:val="24"/>
          <w:highlight w:val="none"/>
          <w:lang w:val="en-US" w:eastAsia="zh-CN" w:bidi="ar-SA"/>
          <w14:textFill>
            <w14:solidFill>
              <w14:schemeClr w14:val="tx1"/>
            </w14:solidFill>
          </w14:textFill>
        </w:rPr>
      </w:pPr>
      <w:bookmarkStart w:id="125" w:name="_Toc15984"/>
      <w:bookmarkStart w:id="126" w:name="_Toc4632"/>
      <w:r>
        <w:rPr>
          <w:rFonts w:hint="eastAsia" w:ascii="仿宋" w:hAnsi="仿宋" w:eastAsia="仿宋" w:cs="仿宋"/>
          <w:b/>
          <w:bCs/>
          <w:snapToGrid w:val="0"/>
          <w:color w:val="000000" w:themeColor="text1"/>
          <w:spacing w:val="-2"/>
          <w:kern w:val="0"/>
          <w:sz w:val="24"/>
          <w:szCs w:val="24"/>
          <w:highlight w:val="none"/>
          <w:lang w:val="en-US" w:eastAsia="zh-CN" w:bidi="ar-SA"/>
          <w14:textFill>
            <w14:solidFill>
              <w14:schemeClr w14:val="tx1"/>
            </w14:solidFill>
          </w14:textFill>
        </w:rPr>
        <w:t>1.4、有依法缴纳税收和社会保障资金的良好记录</w:t>
      </w:r>
      <w:bookmarkEnd w:id="125"/>
      <w:bookmarkEnd w:id="126"/>
    </w:p>
    <w:p w14:paraId="64278154">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1.4.1、</w:t>
      </w: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投标人须提供</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投标文件递交截止日期之前</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六个月内任意一期</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的纳税记录（如投标人缴纳的增值税、所得税、印花税等我国现行税种中任意一项即可）或证明文件原件或复印件加盖公章</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或电子章</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（依法免税的应提供相应文件说明）</w:t>
      </w:r>
    </w:p>
    <w:p w14:paraId="1E808AA5">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4.2、</w:t>
      </w: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投标人须提供</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投标文件递交截止日期之前</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六个月内任意一期</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为员工缴纳社会保障资金的证明材料原件或复印件加盖公章</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或电子章</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，证明材料是缴纳社会保险的凭据（专用收据或社会保险缴纳清单或银行回单等）（依法不需要缴纳社会保障资金的应提供相应文件说明）；</w:t>
      </w:r>
      <w:r>
        <w:rPr>
          <w:rFonts w:hint="eastAsia" w:ascii="仿宋" w:hAnsi="仿宋" w:eastAsia="仿宋" w:cs="仿宋"/>
          <w:color w:val="000000" w:themeColor="text1"/>
          <w:spacing w:val="-2"/>
          <w:sz w:val="24"/>
          <w:szCs w:val="24"/>
          <w:highlight w:val="none"/>
          <w14:textFill>
            <w14:solidFill>
              <w14:schemeClr w14:val="tx1"/>
            </w14:solidFill>
          </w14:textFill>
        </w:rPr>
        <w:t>当月新成立公司不</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须提供</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7531D078">
      <w:pPr>
        <w:pStyle w:val="40"/>
        <w:ind w:firstLine="474" w:firstLineChars="200"/>
        <w:jc w:val="both"/>
        <w:rPr>
          <w:rFonts w:hint="eastAsia" w:ascii="仿宋" w:hAnsi="仿宋" w:eastAsia="仿宋" w:cs="仿宋"/>
          <w:b/>
          <w:bCs/>
          <w:snapToGrid w:val="0"/>
          <w:color w:val="000000" w:themeColor="text1"/>
          <w:spacing w:val="-2"/>
          <w:kern w:val="0"/>
          <w:sz w:val="24"/>
          <w:szCs w:val="24"/>
          <w:highlight w:val="none"/>
          <w:lang w:val="en-US" w:eastAsia="zh-CN" w:bidi="ar-SA"/>
          <w14:textFill>
            <w14:solidFill>
              <w14:schemeClr w14:val="tx1"/>
            </w14:solidFill>
          </w14:textFill>
        </w:rPr>
      </w:pPr>
      <w:bookmarkStart w:id="127" w:name="_Toc3366"/>
      <w:bookmarkStart w:id="128" w:name="_Toc27232"/>
      <w:r>
        <w:rPr>
          <w:rFonts w:hint="eastAsia" w:ascii="仿宋" w:hAnsi="仿宋" w:eastAsia="仿宋" w:cs="仿宋"/>
          <w:b/>
          <w:bCs/>
          <w:snapToGrid w:val="0"/>
          <w:color w:val="000000" w:themeColor="text1"/>
          <w:spacing w:val="-2"/>
          <w:kern w:val="0"/>
          <w:sz w:val="24"/>
          <w:szCs w:val="24"/>
          <w:highlight w:val="none"/>
          <w:lang w:val="en-US" w:eastAsia="zh-CN" w:bidi="ar-SA"/>
          <w14:textFill>
            <w14:solidFill>
              <w14:schemeClr w14:val="tx1"/>
            </w14:solidFill>
          </w14:textFill>
        </w:rPr>
        <w:t>1.5、参加政府招标活动前三年内，在经营活动中没有重大违法记录</w:t>
      </w:r>
      <w:bookmarkEnd w:id="127"/>
      <w:bookmarkEnd w:id="128"/>
    </w:p>
    <w:p w14:paraId="13C471A1">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投标人须提供</w:t>
      </w:r>
      <w:r>
        <w:rPr>
          <w:rFonts w:hint="eastAsia" w:ascii="仿宋" w:hAnsi="仿宋" w:eastAsia="仿宋" w:cs="仿宋"/>
          <w:color w:val="000000" w:themeColor="text1"/>
          <w:spacing w:val="-2"/>
          <w:sz w:val="24"/>
          <w:szCs w:val="24"/>
          <w:highlight w:val="none"/>
          <w14:textFill>
            <w14:solidFill>
              <w14:schemeClr w14:val="tx1"/>
            </w14:solidFill>
          </w14:textFill>
        </w:rPr>
        <w:t>参加政府采购活动前三年内在经营活动中没有重大违法记录的书面声明</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格式自拟）</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p>
    <w:p w14:paraId="17041CC9">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474" w:firstLineChars="200"/>
        <w:textAlignment w:val="baseline"/>
        <w:rPr>
          <w:rFonts w:hint="eastAsia" w:ascii="仿宋" w:hAnsi="仿宋" w:eastAsia="仿宋" w:cs="仿宋"/>
          <w:b/>
          <w:bCs/>
          <w:color w:val="000000" w:themeColor="text1"/>
          <w:spacing w:val="-2"/>
          <w:sz w:val="24"/>
          <w:szCs w:val="24"/>
          <w:highlight w:val="none"/>
          <w14:textFill>
            <w14:solidFill>
              <w14:schemeClr w14:val="tx1"/>
            </w14:solidFill>
          </w14:textFill>
        </w:rPr>
      </w:pP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1.6、</w:t>
      </w:r>
      <w:r>
        <w:rPr>
          <w:rFonts w:hint="eastAsia" w:ascii="仿宋" w:hAnsi="仿宋" w:eastAsia="仿宋" w:cs="仿宋"/>
          <w:b/>
          <w:bCs/>
          <w:color w:val="000000" w:themeColor="text1"/>
          <w:spacing w:val="-2"/>
          <w:sz w:val="24"/>
          <w:szCs w:val="24"/>
          <w:highlight w:val="none"/>
          <w14:textFill>
            <w14:solidFill>
              <w14:schemeClr w14:val="tx1"/>
            </w14:solidFill>
          </w14:textFill>
        </w:rPr>
        <w:t>其他特定资质</w:t>
      </w:r>
    </w:p>
    <w:p w14:paraId="176024E3">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480" w:firstLineChars="200"/>
        <w:textAlignment w:val="baseline"/>
        <w:rPr>
          <w:rFonts w:hint="eastAsia" w:ascii="仿宋" w:hAnsi="仿宋" w:eastAsia="仿宋" w:cs="仿宋"/>
          <w:color w:val="000000" w:themeColor="text1"/>
          <w:spacing w:val="-1"/>
          <w:sz w:val="24"/>
          <w:szCs w:val="24"/>
          <w:highlight w:val="none"/>
          <w:lang w:eastAsia="zh-CN"/>
          <w14:textFill>
            <w14:solidFill>
              <w14:schemeClr w14:val="tx1"/>
            </w14:solidFill>
          </w14:textFill>
        </w:rPr>
      </w:pPr>
      <w:r>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t>无</w:t>
      </w:r>
      <w:r>
        <w:rPr>
          <w:rFonts w:hint="eastAsia" w:ascii="仿宋" w:hAnsi="仿宋" w:eastAsia="仿宋" w:cs="仿宋"/>
          <w:color w:val="000000" w:themeColor="text1"/>
          <w:spacing w:val="-1"/>
          <w:sz w:val="24"/>
          <w:szCs w:val="24"/>
          <w:highlight w:val="none"/>
          <w:lang w:eastAsia="zh-CN"/>
          <w14:textFill>
            <w14:solidFill>
              <w14:schemeClr w14:val="tx1"/>
            </w14:solidFill>
          </w14:textFill>
        </w:rPr>
        <w:t>。</w:t>
      </w:r>
    </w:p>
    <w:p w14:paraId="75584F8E">
      <w:pPr>
        <w:pStyle w:val="218"/>
        <w:keepNext w:val="0"/>
        <w:keepLines w:val="0"/>
        <w:pageBreakBefore w:val="0"/>
        <w:widowControl/>
        <w:kinsoku/>
        <w:wordWrap/>
        <w:overflowPunct/>
        <w:topLinePunct w:val="0"/>
        <w:autoSpaceDE/>
        <w:autoSpaceDN/>
        <w:bidi w:val="0"/>
        <w:adjustRightInd w:val="0"/>
        <w:snapToGrid w:val="0"/>
        <w:spacing w:line="400" w:lineRule="exact"/>
        <w:jc w:val="both"/>
        <w:rPr>
          <w:rStyle w:val="35"/>
          <w:rFonts w:hint="eastAsia" w:ascii="仿宋" w:hAnsi="仿宋" w:eastAsia="仿宋" w:cs="仿宋"/>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1"/>
          <w:sz w:val="24"/>
          <w:szCs w:val="24"/>
          <w:highlight w:val="none"/>
          <w:lang w:val="en-US" w:eastAsia="zh-CN"/>
          <w14:textFill>
            <w14:solidFill>
              <w14:schemeClr w14:val="tx1"/>
            </w14:solidFill>
          </w14:textFill>
        </w:rPr>
        <w:t xml:space="preserve">   </w:t>
      </w:r>
      <w:r>
        <w:rPr>
          <w:rFonts w:hint="eastAsia" w:ascii="仿宋" w:hAnsi="仿宋" w:eastAsia="仿宋" w:cs="仿宋"/>
          <w:b/>
          <w:bCs/>
          <w:snapToGrid w:val="0"/>
          <w:color w:val="000000" w:themeColor="text1"/>
          <w:spacing w:val="-2"/>
          <w:kern w:val="0"/>
          <w:sz w:val="24"/>
          <w:szCs w:val="24"/>
          <w:highlight w:val="none"/>
          <w:lang w:val="en-US" w:eastAsia="zh-CN" w:bidi="ar-SA"/>
          <w14:textFill>
            <w14:solidFill>
              <w14:schemeClr w14:val="tx1"/>
            </w14:solidFill>
          </w14:textFill>
        </w:rPr>
        <w:t xml:space="preserve"> 1.7、投标人信用记录</w:t>
      </w:r>
    </w:p>
    <w:p w14:paraId="2A18491B">
      <w:pPr>
        <w:pStyle w:val="218"/>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both"/>
        <w:textAlignment w:val="auto"/>
        <w:rPr>
          <w:rFonts w:hint="eastAsia" w:ascii="仿宋" w:hAnsi="仿宋" w:eastAsia="仿宋" w:cs="仿宋"/>
          <w:color w:val="000000" w:themeColor="text1"/>
          <w:spacing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spacing w:val="0"/>
          <w:kern w:val="0"/>
          <w:sz w:val="24"/>
          <w:szCs w:val="24"/>
          <w:highlight w:val="none"/>
          <w:lang w:val="en-US" w:eastAsia="zh-CN" w:bidi="ar-SA"/>
          <w14:textFill>
            <w14:solidFill>
              <w14:schemeClr w14:val="tx1"/>
            </w14:solidFill>
          </w14:textFill>
        </w:rPr>
        <w:t>投标人须提供未被列入“中国执行信息公开网”失信被执行人和“信用中国 ”网站中重大税收违法案件当事人名单的投标人（在处罚期内），未被列入“ 中国政府采购网 ”政府采购严重违法失信行为记录名单中被财政部门禁止参加政府采购活动的投标人（在处罚期内）的查询截图（自公告发布之日起至递交投标文件截止日前）（开标现场查询核实）。</w:t>
      </w:r>
    </w:p>
    <w:p w14:paraId="40C7F5E8">
      <w:pPr>
        <w:pStyle w:val="14"/>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color w:val="000000" w:themeColor="text1"/>
          <w:spacing w:val="-2"/>
          <w:sz w:val="24"/>
          <w:szCs w:val="24"/>
          <w:highlight w:val="none"/>
          <w14:textFill>
            <w14:solidFill>
              <w14:schemeClr w14:val="tx1"/>
            </w14:solidFill>
          </w14:textFill>
        </w:rPr>
      </w:pPr>
      <w:bookmarkStart w:id="129" w:name="_Toc25225"/>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1.8、</w:t>
      </w:r>
      <w:r>
        <w:rPr>
          <w:rFonts w:hint="eastAsia" w:ascii="仿宋" w:hAnsi="仿宋" w:eastAsia="仿宋" w:cs="仿宋"/>
          <w:b/>
          <w:bCs/>
          <w:color w:val="000000" w:themeColor="text1"/>
          <w:spacing w:val="-2"/>
          <w:sz w:val="24"/>
          <w:szCs w:val="24"/>
          <w:highlight w:val="none"/>
          <w14:textFill>
            <w14:solidFill>
              <w14:schemeClr w14:val="tx1"/>
            </w14:solidFill>
          </w14:textFill>
        </w:rPr>
        <w:t>投标保证金凭证/交款单据电子件</w:t>
      </w:r>
    </w:p>
    <w:p w14:paraId="2BCF21DD">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投标保证金凭证（电汇凭证或收据等）</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扫描</w:t>
      </w:r>
      <w:r>
        <w:rPr>
          <w:rFonts w:hint="eastAsia" w:ascii="仿宋" w:hAnsi="仿宋" w:eastAsia="仿宋" w:cs="仿宋"/>
          <w:color w:val="000000" w:themeColor="text1"/>
          <w:spacing w:val="-2"/>
          <w:sz w:val="24"/>
          <w:szCs w:val="24"/>
          <w:highlight w:val="none"/>
          <w14:textFill>
            <w14:solidFill>
              <w14:schemeClr w14:val="tx1"/>
            </w14:solidFill>
          </w14:textFill>
        </w:rPr>
        <w:t>件</w:t>
      </w:r>
      <w:bookmarkEnd w:id="129"/>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p>
    <w:p w14:paraId="722BE26D">
      <w:pPr>
        <w:pStyle w:val="14"/>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1.9、提供符合政府采购政策的证明材料（如有须提供，不享受相关政策的投标人无须提供。）</w:t>
      </w:r>
    </w:p>
    <w:p w14:paraId="68AF0440">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1.9.</w:t>
      </w:r>
      <w:r>
        <w:rPr>
          <w:rFonts w:hint="eastAsia" w:ascii="仿宋" w:hAnsi="仿宋" w:eastAsia="仿宋" w:cs="仿宋"/>
          <w:color w:val="000000" w:themeColor="text1"/>
          <w:spacing w:val="-2"/>
          <w:sz w:val="24"/>
          <w:szCs w:val="24"/>
          <w:highlight w:val="none"/>
          <w14:textFill>
            <w14:solidFill>
              <w14:schemeClr w14:val="tx1"/>
            </w14:solidFill>
          </w14:textFill>
        </w:rPr>
        <w:t>1</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14:textFill>
            <w14:solidFill>
              <w14:schemeClr w14:val="tx1"/>
            </w14:solidFill>
          </w14:textFill>
        </w:rPr>
        <w:t>中小企业声明函</w:t>
      </w:r>
    </w:p>
    <w:p w14:paraId="47EA24CF">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1.9.</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14:textFill>
            <w14:solidFill>
              <w14:schemeClr w14:val="tx1"/>
            </w14:solidFill>
          </w14:textFill>
        </w:rPr>
        <w:t>残疾人福利性单位声明函</w:t>
      </w:r>
    </w:p>
    <w:p w14:paraId="5632BB6F">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1.9.</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14:textFill>
            <w14:solidFill>
              <w14:schemeClr w14:val="tx1"/>
            </w14:solidFill>
          </w14:textFill>
        </w:rPr>
        <w:t>监狱企业证明文件</w:t>
      </w:r>
    </w:p>
    <w:p w14:paraId="2F932975">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1.9.</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14:textFill>
            <w14:solidFill>
              <w14:schemeClr w14:val="tx1"/>
            </w14:solidFill>
          </w14:textFill>
        </w:rPr>
        <w:t>节能、环境标志产品优惠明细表</w:t>
      </w:r>
    </w:p>
    <w:p w14:paraId="2081BF63">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firstLine="474" w:firstLineChars="200"/>
        <w:textAlignment w:val="baseline"/>
        <w:rPr>
          <w:rFonts w:hint="eastAsia"/>
          <w:color w:val="000000" w:themeColor="text1"/>
          <w:highlight w:val="none"/>
          <w14:textFill>
            <w14:solidFill>
              <w14:schemeClr w14:val="tx1"/>
            </w14:solidFill>
          </w14:textFill>
        </w:rPr>
      </w:pP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1.9.</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14:textFill>
            <w14:solidFill>
              <w14:schemeClr w14:val="tx1"/>
            </w14:solidFill>
          </w14:textFill>
        </w:rPr>
        <w:t>节能、环境标志产品证明材料</w:t>
      </w:r>
    </w:p>
    <w:p w14:paraId="2B0706E3">
      <w:pPr>
        <w:rPr>
          <w:rFonts w:hint="eastAsia" w:ascii="仿宋" w:hAnsi="仿宋" w:eastAsia="仿宋" w:cs="仿宋"/>
          <w:b/>
          <w:bCs/>
          <w:color w:val="000000" w:themeColor="text1"/>
          <w:spacing w:val="1"/>
          <w:sz w:val="32"/>
          <w:szCs w:val="32"/>
          <w:highlight w:val="none"/>
          <w:lang w:val="en-US" w:eastAsia="zh-CN"/>
          <w14:textFill>
            <w14:solidFill>
              <w14:schemeClr w14:val="tx1"/>
            </w14:solidFill>
          </w14:textFill>
        </w:rPr>
      </w:pPr>
      <w:r>
        <w:rPr>
          <w:rFonts w:hint="eastAsia" w:ascii="仿宋" w:hAnsi="仿宋" w:eastAsia="仿宋" w:cs="仿宋"/>
          <w:b/>
          <w:bCs/>
          <w:color w:val="000000" w:themeColor="text1"/>
          <w:spacing w:val="1"/>
          <w:sz w:val="32"/>
          <w:szCs w:val="32"/>
          <w:highlight w:val="none"/>
          <w:lang w:val="en-US" w:eastAsia="zh-CN"/>
          <w14:textFill>
            <w14:solidFill>
              <w14:schemeClr w14:val="tx1"/>
            </w14:solidFill>
          </w14:textFill>
        </w:rPr>
        <w:br w:type="page"/>
      </w:r>
    </w:p>
    <w:p w14:paraId="66E7D398">
      <w:pPr>
        <w:pStyle w:val="14"/>
        <w:spacing w:before="101" w:line="226" w:lineRule="auto"/>
        <w:ind w:left="2929"/>
        <w:rPr>
          <w:rFonts w:hint="eastAsia" w:ascii="仿宋" w:hAnsi="仿宋" w:eastAsia="仿宋" w:cs="仿宋"/>
          <w:color w:val="000000" w:themeColor="text1"/>
          <w:sz w:val="31"/>
          <w:szCs w:val="31"/>
          <w:highlight w:val="none"/>
          <w14:textFill>
            <w14:solidFill>
              <w14:schemeClr w14:val="tx1"/>
            </w14:solidFill>
          </w14:textFill>
        </w:rPr>
      </w:pPr>
      <w:r>
        <w:rPr>
          <w:rFonts w:hint="eastAsia" w:ascii="仿宋" w:hAnsi="仿宋" w:eastAsia="仿宋" w:cs="仿宋"/>
          <w:b/>
          <w:bCs/>
          <w:color w:val="000000" w:themeColor="text1"/>
          <w:spacing w:val="1"/>
          <w:sz w:val="32"/>
          <w:szCs w:val="32"/>
          <w:highlight w:val="none"/>
          <w:lang w:val="en-US" w:eastAsia="zh-CN"/>
          <w14:textFill>
            <w14:solidFill>
              <w14:schemeClr w14:val="tx1"/>
            </w14:solidFill>
          </w14:textFill>
        </w:rPr>
        <w:t>1.9.1、</w:t>
      </w:r>
      <w:r>
        <w:rPr>
          <w:rFonts w:hint="eastAsia" w:ascii="仿宋" w:hAnsi="仿宋" w:eastAsia="仿宋" w:cs="仿宋"/>
          <w:b/>
          <w:bCs/>
          <w:color w:val="000000" w:themeColor="text1"/>
          <w:spacing w:val="1"/>
          <w:sz w:val="32"/>
          <w:szCs w:val="32"/>
          <w:highlight w:val="none"/>
          <w14:textFill>
            <w14:solidFill>
              <w14:schemeClr w14:val="tx1"/>
            </w14:solidFill>
          </w14:textFill>
        </w:rPr>
        <w:t>中小企业声明函（货物）</w:t>
      </w:r>
    </w:p>
    <w:p w14:paraId="5B9937B0">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本公司（联合体）郑重声明，根据《政府采购促进中小企业发展管理办法》（财  库〔2020〕46 号）的规定，本公司（联合体）参加（单位名称）的（项目名称） 采购活动，提供的货物全部由符合政策要求的中小企业制造。相关企业（含联合体中  的中小企业、签订分包意向协议的中小企业）的具体情况如下：</w:t>
      </w:r>
    </w:p>
    <w:p w14:paraId="1425603E">
      <w:pPr>
        <w:pStyle w:val="14"/>
        <w:spacing w:before="40" w:line="375" w:lineRule="auto"/>
        <w:ind w:left="14" w:right="89" w:firstLine="431"/>
        <w:jc w:val="both"/>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pacing w:val="3"/>
          <w:sz w:val="24"/>
          <w:szCs w:val="24"/>
          <w:highlight w:val="none"/>
          <w14:textFill>
            <w14:solidFill>
              <w14:schemeClr w14:val="tx1"/>
            </w14:solidFill>
          </w14:textFill>
        </w:rPr>
        <w:t>1.</w:t>
      </w:r>
      <w:r>
        <w:rPr>
          <w:rFonts w:hint="eastAsia" w:ascii="仿宋" w:hAnsi="仿宋" w:eastAsia="仿宋" w:cs="仿宋"/>
          <w:i/>
          <w:iCs/>
          <w:color w:val="000000" w:themeColor="text1"/>
          <w:spacing w:val="3"/>
          <w:sz w:val="24"/>
          <w:szCs w:val="24"/>
          <w:highlight w:val="none"/>
          <w:u w:val="single" w:color="auto"/>
          <w14:textFill>
            <w14:solidFill>
              <w14:schemeClr w14:val="tx1"/>
            </w14:solidFill>
          </w14:textFill>
        </w:rPr>
        <w:t>（</w:t>
      </w:r>
      <w:r>
        <w:rPr>
          <w:rFonts w:hint="eastAsia" w:ascii="仿宋" w:hAnsi="仿宋" w:eastAsia="仿宋" w:cs="仿宋"/>
          <w:i/>
          <w:iCs/>
          <w:color w:val="000000" w:themeColor="text1"/>
          <w:spacing w:val="3"/>
          <w:sz w:val="24"/>
          <w:szCs w:val="24"/>
          <w:highlight w:val="none"/>
          <w:u w:val="single" w:color="auto"/>
          <w:lang w:val="en-US" w:eastAsia="zh-CN"/>
          <w14:textFill>
            <w14:solidFill>
              <w14:schemeClr w14:val="tx1"/>
            </w14:solidFill>
          </w14:textFill>
        </w:rPr>
        <w:t>货物</w:t>
      </w:r>
      <w:r>
        <w:rPr>
          <w:rFonts w:hint="eastAsia" w:ascii="仿宋" w:hAnsi="仿宋" w:eastAsia="仿宋" w:cs="仿宋"/>
          <w:i/>
          <w:iCs/>
          <w:color w:val="000000" w:themeColor="text1"/>
          <w:spacing w:val="3"/>
          <w:sz w:val="24"/>
          <w:szCs w:val="24"/>
          <w:highlight w:val="none"/>
          <w:u w:val="single" w:color="auto"/>
          <w14:textFill>
            <w14:solidFill>
              <w14:schemeClr w14:val="tx1"/>
            </w14:solidFill>
          </w14:textFill>
        </w:rPr>
        <w:t>名称</w:t>
      </w:r>
      <w:r>
        <w:rPr>
          <w:rFonts w:hint="eastAsia" w:ascii="仿宋" w:hAnsi="仿宋" w:eastAsia="仿宋" w:cs="仿宋"/>
          <w:i/>
          <w:iCs/>
          <w:color w:val="000000" w:themeColor="text1"/>
          <w:spacing w:val="-29"/>
          <w:sz w:val="24"/>
          <w:szCs w:val="24"/>
          <w:highlight w:val="none"/>
          <w:u w:val="single" w:color="auto"/>
          <w14:textFill>
            <w14:solidFill>
              <w14:schemeClr w14:val="tx1"/>
            </w14:solidFill>
          </w14:textFill>
        </w:rPr>
        <w:t>）</w:t>
      </w:r>
      <w:r>
        <w:rPr>
          <w:rFonts w:hint="eastAsia" w:ascii="仿宋" w:hAnsi="仿宋" w:eastAsia="仿宋" w:cs="仿宋"/>
          <w:color w:val="000000" w:themeColor="text1"/>
          <w:spacing w:val="-29"/>
          <w:sz w:val="24"/>
          <w:szCs w:val="24"/>
          <w:highlight w:val="none"/>
          <w14:textFill>
            <w14:solidFill>
              <w14:schemeClr w14:val="tx1"/>
            </w14:solidFill>
          </w14:textFill>
        </w:rPr>
        <w:t>，</w:t>
      </w:r>
      <w:r>
        <w:rPr>
          <w:rFonts w:hint="eastAsia" w:ascii="仿宋" w:hAnsi="仿宋" w:eastAsia="仿宋" w:cs="仿宋"/>
          <w:color w:val="000000" w:themeColor="text1"/>
          <w:spacing w:val="3"/>
          <w:sz w:val="24"/>
          <w:szCs w:val="24"/>
          <w:highlight w:val="none"/>
          <w14:textFill>
            <w14:solidFill>
              <w14:schemeClr w14:val="tx1"/>
            </w14:solidFill>
          </w14:textFill>
        </w:rPr>
        <w:t>属于</w:t>
      </w:r>
      <w:r>
        <w:rPr>
          <w:rFonts w:hint="eastAsia" w:ascii="仿宋" w:hAnsi="仿宋" w:eastAsia="仿宋" w:cs="仿宋"/>
          <w:i/>
          <w:iCs/>
          <w:color w:val="000000" w:themeColor="text1"/>
          <w:spacing w:val="3"/>
          <w:sz w:val="24"/>
          <w:szCs w:val="24"/>
          <w:highlight w:val="none"/>
          <w:u w:val="single" w:color="auto"/>
          <w14:textFill>
            <w14:solidFill>
              <w14:schemeClr w14:val="tx1"/>
            </w14:solidFill>
          </w14:textFill>
        </w:rPr>
        <w:t>（</w:t>
      </w:r>
      <w:r>
        <w:rPr>
          <w:rFonts w:hint="eastAsia" w:ascii="仿宋" w:hAnsi="仿宋" w:eastAsia="仿宋" w:cs="仿宋"/>
          <w:i/>
          <w:iCs/>
          <w:color w:val="000000" w:themeColor="text1"/>
          <w:spacing w:val="3"/>
          <w:sz w:val="24"/>
          <w:szCs w:val="24"/>
          <w:highlight w:val="none"/>
          <w:u w:val="single" w:color="auto"/>
          <w:lang w:eastAsia="zh-CN"/>
          <w14:textFill>
            <w14:solidFill>
              <w14:schemeClr w14:val="tx1"/>
            </w14:solidFill>
          </w14:textFill>
        </w:rPr>
        <w:t>招标文件</w:t>
      </w:r>
      <w:r>
        <w:rPr>
          <w:rFonts w:hint="eastAsia" w:ascii="仿宋" w:hAnsi="仿宋" w:eastAsia="仿宋" w:cs="仿宋"/>
          <w:i/>
          <w:iCs/>
          <w:color w:val="000000" w:themeColor="text1"/>
          <w:spacing w:val="3"/>
          <w:sz w:val="24"/>
          <w:szCs w:val="24"/>
          <w:highlight w:val="none"/>
          <w:u w:val="single" w:color="auto"/>
          <w14:textFill>
            <w14:solidFill>
              <w14:schemeClr w14:val="tx1"/>
            </w14:solidFill>
          </w14:textFill>
        </w:rPr>
        <w:t>中明确的所属行业</w:t>
      </w:r>
      <w:r>
        <w:rPr>
          <w:rFonts w:hint="eastAsia" w:ascii="仿宋" w:hAnsi="仿宋" w:eastAsia="仿宋" w:cs="仿宋"/>
          <w:i/>
          <w:iCs/>
          <w:color w:val="000000" w:themeColor="text1"/>
          <w:spacing w:val="-29"/>
          <w:sz w:val="24"/>
          <w:szCs w:val="24"/>
          <w:highlight w:val="none"/>
          <w:u w:val="single" w:color="auto"/>
          <w14:textFill>
            <w14:solidFill>
              <w14:schemeClr w14:val="tx1"/>
            </w14:solidFill>
          </w14:textFill>
        </w:rPr>
        <w:t>）</w:t>
      </w:r>
      <w:r>
        <w:rPr>
          <w:rFonts w:hint="eastAsia" w:ascii="仿宋" w:hAnsi="仿宋" w:eastAsia="仿宋" w:cs="仿宋"/>
          <w:color w:val="000000" w:themeColor="text1"/>
          <w:spacing w:val="-29"/>
          <w:sz w:val="24"/>
          <w:szCs w:val="24"/>
          <w:highlight w:val="none"/>
          <w14:textFill>
            <w14:solidFill>
              <w14:schemeClr w14:val="tx1"/>
            </w14:solidFill>
          </w14:textFill>
        </w:rPr>
        <w:t>；</w:t>
      </w:r>
      <w:r>
        <w:rPr>
          <w:rFonts w:hint="eastAsia" w:ascii="仿宋" w:hAnsi="仿宋" w:eastAsia="仿宋" w:cs="仿宋"/>
          <w:color w:val="000000" w:themeColor="text1"/>
          <w:spacing w:val="3"/>
          <w:sz w:val="24"/>
          <w:szCs w:val="24"/>
          <w:highlight w:val="none"/>
          <w14:textFill>
            <w14:solidFill>
              <w14:schemeClr w14:val="tx1"/>
            </w14:solidFill>
          </w14:textFill>
        </w:rPr>
        <w:t>制造商为</w:t>
      </w:r>
      <w:r>
        <w:rPr>
          <w:rFonts w:hint="eastAsia" w:ascii="仿宋" w:hAnsi="仿宋" w:eastAsia="仿宋" w:cs="仿宋"/>
          <w:i/>
          <w:iCs/>
          <w:color w:val="000000" w:themeColor="text1"/>
          <w:spacing w:val="3"/>
          <w:sz w:val="24"/>
          <w:szCs w:val="24"/>
          <w:highlight w:val="none"/>
          <w:u w:val="single" w:color="auto"/>
          <w14:textFill>
            <w14:solidFill>
              <w14:schemeClr w14:val="tx1"/>
            </w14:solidFill>
          </w14:textFill>
        </w:rPr>
        <w:t>（企业名称</w:t>
      </w:r>
      <w:r>
        <w:rPr>
          <w:rFonts w:hint="eastAsia" w:ascii="仿宋" w:hAnsi="仿宋" w:eastAsia="仿宋" w:cs="仿宋"/>
          <w:i/>
          <w:iCs/>
          <w:color w:val="000000" w:themeColor="text1"/>
          <w:spacing w:val="-29"/>
          <w:sz w:val="24"/>
          <w:szCs w:val="24"/>
          <w:highlight w:val="none"/>
          <w:u w:val="single" w:color="auto"/>
          <w14:textFill>
            <w14:solidFill>
              <w14:schemeClr w14:val="tx1"/>
            </w14:solidFill>
          </w14:textFill>
        </w:rPr>
        <w:t>）</w:t>
      </w:r>
      <w:r>
        <w:rPr>
          <w:rFonts w:hint="eastAsia" w:ascii="仿宋" w:hAnsi="仿宋" w:eastAsia="仿宋" w:cs="仿宋"/>
          <w:color w:val="000000" w:themeColor="text1"/>
          <w:spacing w:val="-29"/>
          <w:sz w:val="24"/>
          <w:szCs w:val="24"/>
          <w:highlight w:val="none"/>
          <w14:textFill>
            <w14:solidFill>
              <w14:schemeClr w14:val="tx1"/>
            </w14:solidFill>
          </w14:textFill>
        </w:rPr>
        <w:t>，</w:t>
      </w:r>
      <w:r>
        <w:rPr>
          <w:rFonts w:hint="eastAsia" w:ascii="仿宋" w:hAnsi="仿宋" w:eastAsia="仿宋" w:cs="仿宋"/>
          <w:color w:val="000000" w:themeColor="text1"/>
          <w:spacing w:val="5"/>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从业人员</w:t>
      </w:r>
      <w:r>
        <w:rPr>
          <w:rFonts w:hint="eastAsia" w:ascii="仿宋" w:hAnsi="仿宋" w:eastAsia="仿宋" w:cs="仿宋"/>
          <w:color w:val="000000" w:themeColor="text1"/>
          <w:spacing w:val="6"/>
          <w:sz w:val="24"/>
          <w:szCs w:val="24"/>
          <w:highlight w:val="none"/>
          <w:u w:val="single" w:color="auto"/>
          <w14:textFill>
            <w14:solidFill>
              <w14:schemeClr w14:val="tx1"/>
            </w14:solidFill>
          </w14:textFill>
        </w:rPr>
        <w:t xml:space="preserve">      </w:t>
      </w:r>
      <w:r>
        <w:rPr>
          <w:rFonts w:hint="eastAsia" w:ascii="仿宋" w:hAnsi="仿宋" w:eastAsia="仿宋" w:cs="仿宋"/>
          <w:color w:val="000000" w:themeColor="text1"/>
          <w:spacing w:val="-95"/>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人，营业收入为</w:t>
      </w:r>
      <w:r>
        <w:rPr>
          <w:rFonts w:hint="eastAsia" w:ascii="仿宋" w:hAnsi="仿宋" w:eastAsia="仿宋" w:cs="仿宋"/>
          <w:color w:val="000000" w:themeColor="text1"/>
          <w:spacing w:val="6"/>
          <w:sz w:val="24"/>
          <w:szCs w:val="24"/>
          <w:highlight w:val="none"/>
          <w:u w:val="single" w:color="auto"/>
          <w14:textFill>
            <w14:solidFill>
              <w14:schemeClr w14:val="tx1"/>
            </w14:solidFill>
          </w14:textFill>
        </w:rPr>
        <w:t xml:space="preserve">       </w:t>
      </w:r>
      <w:r>
        <w:rPr>
          <w:rFonts w:hint="eastAsia" w:ascii="仿宋" w:hAnsi="仿宋" w:eastAsia="仿宋" w:cs="仿宋"/>
          <w:color w:val="000000" w:themeColor="text1"/>
          <w:spacing w:val="-29"/>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万元，资产总额为</w:t>
      </w:r>
      <w:r>
        <w:rPr>
          <w:rFonts w:hint="eastAsia" w:ascii="仿宋" w:hAnsi="仿宋" w:eastAsia="仿宋" w:cs="仿宋"/>
          <w:color w:val="000000" w:themeColor="text1"/>
          <w:spacing w:val="6"/>
          <w:sz w:val="24"/>
          <w:szCs w:val="24"/>
          <w:highlight w:val="none"/>
          <w:u w:val="single" w:color="auto"/>
          <w14:textFill>
            <w14:solidFill>
              <w14:schemeClr w14:val="tx1"/>
            </w14:solidFill>
          </w14:textFill>
        </w:rPr>
        <w:t xml:space="preserve">       </w:t>
      </w:r>
      <w:r>
        <w:rPr>
          <w:rFonts w:hint="eastAsia" w:ascii="仿宋" w:hAnsi="仿宋" w:eastAsia="仿宋" w:cs="仿宋"/>
          <w:color w:val="000000" w:themeColor="text1"/>
          <w:spacing w:val="-30"/>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万元，属</w:t>
      </w:r>
      <w:r>
        <w:rPr>
          <w:rFonts w:hint="eastAsia" w:ascii="仿宋" w:hAnsi="仿宋" w:eastAsia="仿宋" w:cs="仿宋"/>
          <w:color w:val="000000" w:themeColor="text1"/>
          <w:spacing w:val="5"/>
          <w:sz w:val="24"/>
          <w:szCs w:val="24"/>
          <w:highlight w:val="none"/>
          <w14:textFill>
            <w14:solidFill>
              <w14:schemeClr w14:val="tx1"/>
            </w14:solidFill>
          </w14:textFill>
        </w:rPr>
        <w:t>于</w:t>
      </w:r>
      <w:r>
        <w:rPr>
          <w:rFonts w:hint="eastAsia" w:ascii="仿宋" w:hAnsi="仿宋" w:eastAsia="仿宋" w:cs="仿宋"/>
          <w:i/>
          <w:iCs/>
          <w:color w:val="000000" w:themeColor="text1"/>
          <w:spacing w:val="5"/>
          <w:sz w:val="24"/>
          <w:szCs w:val="24"/>
          <w:highlight w:val="none"/>
          <w:u w:val="single" w:color="auto"/>
          <w14:textFill>
            <w14:solidFill>
              <w14:schemeClr w14:val="tx1"/>
            </w14:solidFill>
          </w14:textFill>
        </w:rPr>
        <w:t>（中</w:t>
      </w:r>
      <w:r>
        <w:rPr>
          <w:rFonts w:hint="eastAsia" w:ascii="仿宋" w:hAnsi="仿宋" w:eastAsia="仿宋" w:cs="仿宋"/>
          <w:i/>
          <w:iCs/>
          <w:color w:val="000000" w:themeColor="text1"/>
          <w:spacing w:val="1"/>
          <w:sz w:val="24"/>
          <w:szCs w:val="24"/>
          <w:highlight w:val="none"/>
          <w:u w:val="single" w:color="auto"/>
          <w14:textFill>
            <w14:solidFill>
              <w14:schemeClr w14:val="tx1"/>
            </w14:solidFill>
          </w14:textFill>
        </w:rPr>
        <w:t>型企业、小型企业、微型企业）</w:t>
      </w:r>
      <w:r>
        <w:rPr>
          <w:rFonts w:hint="eastAsia" w:ascii="仿宋" w:hAnsi="仿宋" w:eastAsia="仿宋" w:cs="仿宋"/>
          <w:color w:val="000000" w:themeColor="text1"/>
          <w:spacing w:val="1"/>
          <w:sz w:val="24"/>
          <w:szCs w:val="24"/>
          <w:highlight w:val="none"/>
          <w14:textFill>
            <w14:solidFill>
              <w14:schemeClr w14:val="tx1"/>
            </w14:solidFill>
          </w14:textFill>
        </w:rPr>
        <w:t>；</w:t>
      </w:r>
    </w:p>
    <w:p w14:paraId="63306725">
      <w:pPr>
        <w:pStyle w:val="14"/>
        <w:spacing w:before="37" w:line="375" w:lineRule="auto"/>
        <w:ind w:left="14" w:right="89" w:firstLine="416"/>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pacing w:val="4"/>
          <w:sz w:val="24"/>
          <w:szCs w:val="24"/>
          <w:highlight w:val="none"/>
          <w14:textFill>
            <w14:solidFill>
              <w14:schemeClr w14:val="tx1"/>
            </w14:solidFill>
          </w14:textFill>
        </w:rPr>
        <w:t>2.</w:t>
      </w:r>
      <w:r>
        <w:rPr>
          <w:rFonts w:hint="eastAsia" w:ascii="仿宋" w:hAnsi="仿宋" w:eastAsia="仿宋" w:cs="仿宋"/>
          <w:i/>
          <w:iCs/>
          <w:color w:val="000000" w:themeColor="text1"/>
          <w:spacing w:val="4"/>
          <w:sz w:val="24"/>
          <w:szCs w:val="24"/>
          <w:highlight w:val="none"/>
          <w:u w:val="single" w:color="auto"/>
          <w14:textFill>
            <w14:solidFill>
              <w14:schemeClr w14:val="tx1"/>
            </w14:solidFill>
          </w14:textFill>
        </w:rPr>
        <w:t>（</w:t>
      </w:r>
      <w:r>
        <w:rPr>
          <w:rFonts w:hint="eastAsia" w:ascii="仿宋" w:hAnsi="仿宋" w:eastAsia="仿宋" w:cs="仿宋"/>
          <w:i/>
          <w:iCs/>
          <w:color w:val="000000" w:themeColor="text1"/>
          <w:spacing w:val="4"/>
          <w:sz w:val="24"/>
          <w:szCs w:val="24"/>
          <w:highlight w:val="none"/>
          <w:u w:val="single" w:color="auto"/>
          <w:lang w:val="en-US" w:eastAsia="zh-CN"/>
          <w14:textFill>
            <w14:solidFill>
              <w14:schemeClr w14:val="tx1"/>
            </w14:solidFill>
          </w14:textFill>
        </w:rPr>
        <w:t>货物</w:t>
      </w:r>
      <w:r>
        <w:rPr>
          <w:rFonts w:hint="eastAsia" w:ascii="仿宋" w:hAnsi="仿宋" w:eastAsia="仿宋" w:cs="仿宋"/>
          <w:i/>
          <w:iCs/>
          <w:color w:val="000000" w:themeColor="text1"/>
          <w:spacing w:val="4"/>
          <w:sz w:val="24"/>
          <w:szCs w:val="24"/>
          <w:highlight w:val="none"/>
          <w:u w:val="single" w:color="auto"/>
          <w14:textFill>
            <w14:solidFill>
              <w14:schemeClr w14:val="tx1"/>
            </w14:solidFill>
          </w14:textFill>
        </w:rPr>
        <w:t>名称</w:t>
      </w:r>
      <w:r>
        <w:rPr>
          <w:rFonts w:hint="eastAsia" w:ascii="仿宋" w:hAnsi="仿宋" w:eastAsia="仿宋" w:cs="仿宋"/>
          <w:i/>
          <w:iCs/>
          <w:color w:val="000000" w:themeColor="text1"/>
          <w:spacing w:val="-31"/>
          <w:sz w:val="24"/>
          <w:szCs w:val="24"/>
          <w:highlight w:val="none"/>
          <w:u w:val="single" w:color="auto"/>
          <w14:textFill>
            <w14:solidFill>
              <w14:schemeClr w14:val="tx1"/>
            </w14:solidFill>
          </w14:textFill>
        </w:rPr>
        <w:t>）</w:t>
      </w:r>
      <w:r>
        <w:rPr>
          <w:rFonts w:hint="eastAsia" w:ascii="仿宋" w:hAnsi="仿宋" w:eastAsia="仿宋" w:cs="仿宋"/>
          <w:color w:val="000000" w:themeColor="text1"/>
          <w:spacing w:val="-31"/>
          <w:sz w:val="24"/>
          <w:szCs w:val="24"/>
          <w:highlight w:val="none"/>
          <w14:textFill>
            <w14:solidFill>
              <w14:schemeClr w14:val="tx1"/>
            </w14:solidFill>
          </w14:textFill>
        </w:rPr>
        <w:t>，</w:t>
      </w:r>
      <w:r>
        <w:rPr>
          <w:rFonts w:hint="eastAsia" w:ascii="仿宋" w:hAnsi="仿宋" w:eastAsia="仿宋" w:cs="仿宋"/>
          <w:color w:val="000000" w:themeColor="text1"/>
          <w:spacing w:val="4"/>
          <w:sz w:val="24"/>
          <w:szCs w:val="24"/>
          <w:highlight w:val="none"/>
          <w14:textFill>
            <w14:solidFill>
              <w14:schemeClr w14:val="tx1"/>
            </w14:solidFill>
          </w14:textFill>
        </w:rPr>
        <w:t>属于</w:t>
      </w:r>
      <w:r>
        <w:rPr>
          <w:rFonts w:hint="eastAsia" w:ascii="仿宋" w:hAnsi="仿宋" w:eastAsia="仿宋" w:cs="仿宋"/>
          <w:i/>
          <w:iCs/>
          <w:color w:val="000000" w:themeColor="text1"/>
          <w:spacing w:val="4"/>
          <w:sz w:val="24"/>
          <w:szCs w:val="24"/>
          <w:highlight w:val="none"/>
          <w:u w:val="single" w:color="auto"/>
          <w14:textFill>
            <w14:solidFill>
              <w14:schemeClr w14:val="tx1"/>
            </w14:solidFill>
          </w14:textFill>
        </w:rPr>
        <w:t>（</w:t>
      </w:r>
      <w:r>
        <w:rPr>
          <w:rFonts w:hint="eastAsia" w:ascii="仿宋" w:hAnsi="仿宋" w:eastAsia="仿宋" w:cs="仿宋"/>
          <w:i/>
          <w:iCs/>
          <w:color w:val="000000" w:themeColor="text1"/>
          <w:spacing w:val="4"/>
          <w:sz w:val="24"/>
          <w:szCs w:val="24"/>
          <w:highlight w:val="none"/>
          <w:u w:val="single" w:color="auto"/>
          <w:lang w:eastAsia="zh-CN"/>
          <w14:textFill>
            <w14:solidFill>
              <w14:schemeClr w14:val="tx1"/>
            </w14:solidFill>
          </w14:textFill>
        </w:rPr>
        <w:t>招标文件</w:t>
      </w:r>
      <w:r>
        <w:rPr>
          <w:rFonts w:hint="eastAsia" w:ascii="仿宋" w:hAnsi="仿宋" w:eastAsia="仿宋" w:cs="仿宋"/>
          <w:i/>
          <w:iCs/>
          <w:color w:val="000000" w:themeColor="text1"/>
          <w:spacing w:val="4"/>
          <w:sz w:val="24"/>
          <w:szCs w:val="24"/>
          <w:highlight w:val="none"/>
          <w:u w:val="single" w:color="auto"/>
          <w14:textFill>
            <w14:solidFill>
              <w14:schemeClr w14:val="tx1"/>
            </w14:solidFill>
          </w14:textFill>
        </w:rPr>
        <w:t>中明确的所属行业</w:t>
      </w:r>
      <w:r>
        <w:rPr>
          <w:rFonts w:hint="eastAsia" w:ascii="仿宋" w:hAnsi="仿宋" w:eastAsia="仿宋" w:cs="仿宋"/>
          <w:i/>
          <w:iCs/>
          <w:color w:val="000000" w:themeColor="text1"/>
          <w:spacing w:val="-31"/>
          <w:sz w:val="24"/>
          <w:szCs w:val="24"/>
          <w:highlight w:val="none"/>
          <w:u w:val="single" w:color="auto"/>
          <w14:textFill>
            <w14:solidFill>
              <w14:schemeClr w14:val="tx1"/>
            </w14:solidFill>
          </w14:textFill>
        </w:rPr>
        <w:t>）</w:t>
      </w:r>
      <w:r>
        <w:rPr>
          <w:rFonts w:hint="eastAsia" w:ascii="仿宋" w:hAnsi="仿宋" w:eastAsia="仿宋" w:cs="仿宋"/>
          <w:color w:val="000000" w:themeColor="text1"/>
          <w:spacing w:val="-31"/>
          <w:sz w:val="24"/>
          <w:szCs w:val="24"/>
          <w:highlight w:val="none"/>
          <w14:textFill>
            <w14:solidFill>
              <w14:schemeClr w14:val="tx1"/>
            </w14:solidFill>
          </w14:textFill>
        </w:rPr>
        <w:t>；</w:t>
      </w:r>
      <w:r>
        <w:rPr>
          <w:rFonts w:hint="eastAsia" w:ascii="仿宋" w:hAnsi="仿宋" w:eastAsia="仿宋" w:cs="仿宋"/>
          <w:color w:val="000000" w:themeColor="text1"/>
          <w:spacing w:val="4"/>
          <w:sz w:val="24"/>
          <w:szCs w:val="24"/>
          <w:highlight w:val="none"/>
          <w14:textFill>
            <w14:solidFill>
              <w14:schemeClr w14:val="tx1"/>
            </w14:solidFill>
          </w14:textFill>
        </w:rPr>
        <w:t>制造商为</w:t>
      </w:r>
      <w:r>
        <w:rPr>
          <w:rFonts w:hint="eastAsia" w:ascii="仿宋" w:hAnsi="仿宋" w:eastAsia="仿宋" w:cs="仿宋"/>
          <w:i/>
          <w:iCs/>
          <w:color w:val="000000" w:themeColor="text1"/>
          <w:spacing w:val="4"/>
          <w:sz w:val="24"/>
          <w:szCs w:val="24"/>
          <w:highlight w:val="none"/>
          <w:u w:val="single" w:color="auto"/>
          <w14:textFill>
            <w14:solidFill>
              <w14:schemeClr w14:val="tx1"/>
            </w14:solidFill>
          </w14:textFill>
        </w:rPr>
        <w:t>（</w:t>
      </w:r>
      <w:r>
        <w:rPr>
          <w:rFonts w:hint="eastAsia" w:ascii="仿宋" w:hAnsi="仿宋" w:eastAsia="仿宋" w:cs="仿宋"/>
          <w:i/>
          <w:iCs/>
          <w:color w:val="000000" w:themeColor="text1"/>
          <w:spacing w:val="3"/>
          <w:sz w:val="24"/>
          <w:szCs w:val="24"/>
          <w:highlight w:val="none"/>
          <w:u w:val="single" w:color="auto"/>
          <w14:textFill>
            <w14:solidFill>
              <w14:schemeClr w14:val="tx1"/>
            </w14:solidFill>
          </w14:textFill>
        </w:rPr>
        <w:t>企业名称</w:t>
      </w:r>
      <w:r>
        <w:rPr>
          <w:rFonts w:hint="eastAsia" w:ascii="仿宋" w:hAnsi="仿宋" w:eastAsia="仿宋" w:cs="仿宋"/>
          <w:i/>
          <w:iCs/>
          <w:color w:val="000000" w:themeColor="text1"/>
          <w:spacing w:val="-31"/>
          <w:sz w:val="24"/>
          <w:szCs w:val="24"/>
          <w:highlight w:val="none"/>
          <w:u w:val="single" w:color="auto"/>
          <w14:textFill>
            <w14:solidFill>
              <w14:schemeClr w14:val="tx1"/>
            </w14:solidFill>
          </w14:textFill>
        </w:rPr>
        <w:t>）</w:t>
      </w:r>
      <w:r>
        <w:rPr>
          <w:rFonts w:hint="eastAsia" w:ascii="仿宋" w:hAnsi="仿宋" w:eastAsia="仿宋" w:cs="仿宋"/>
          <w:color w:val="000000" w:themeColor="text1"/>
          <w:spacing w:val="-31"/>
          <w:sz w:val="24"/>
          <w:szCs w:val="24"/>
          <w:highlight w:val="none"/>
          <w14:textFill>
            <w14:solidFill>
              <w14:schemeClr w14:val="tx1"/>
            </w14:solidFill>
          </w14:textFill>
        </w:rPr>
        <w:t>，</w:t>
      </w:r>
      <w:r>
        <w:rPr>
          <w:rFonts w:hint="eastAsia" w:ascii="仿宋" w:hAnsi="仿宋" w:eastAsia="仿宋" w:cs="仿宋"/>
          <w:color w:val="000000" w:themeColor="text1"/>
          <w:spacing w:val="5"/>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从业人员</w:t>
      </w:r>
      <w:r>
        <w:rPr>
          <w:rFonts w:hint="eastAsia" w:ascii="仿宋" w:hAnsi="仿宋" w:eastAsia="仿宋" w:cs="仿宋"/>
          <w:color w:val="000000" w:themeColor="text1"/>
          <w:spacing w:val="6"/>
          <w:sz w:val="24"/>
          <w:szCs w:val="24"/>
          <w:highlight w:val="none"/>
          <w:u w:val="single" w:color="auto"/>
          <w14:textFill>
            <w14:solidFill>
              <w14:schemeClr w14:val="tx1"/>
            </w14:solidFill>
          </w14:textFill>
        </w:rPr>
        <w:t xml:space="preserve">      </w:t>
      </w:r>
      <w:r>
        <w:rPr>
          <w:rFonts w:hint="eastAsia" w:ascii="仿宋" w:hAnsi="仿宋" w:eastAsia="仿宋" w:cs="仿宋"/>
          <w:color w:val="000000" w:themeColor="text1"/>
          <w:spacing w:val="-95"/>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人，营业收入为</w:t>
      </w:r>
      <w:r>
        <w:rPr>
          <w:rFonts w:hint="eastAsia" w:ascii="仿宋" w:hAnsi="仿宋" w:eastAsia="仿宋" w:cs="仿宋"/>
          <w:color w:val="000000" w:themeColor="text1"/>
          <w:spacing w:val="6"/>
          <w:sz w:val="24"/>
          <w:szCs w:val="24"/>
          <w:highlight w:val="none"/>
          <w:u w:val="single" w:color="auto"/>
          <w14:textFill>
            <w14:solidFill>
              <w14:schemeClr w14:val="tx1"/>
            </w14:solidFill>
          </w14:textFill>
        </w:rPr>
        <w:t xml:space="preserve">       </w:t>
      </w:r>
      <w:r>
        <w:rPr>
          <w:rFonts w:hint="eastAsia" w:ascii="仿宋" w:hAnsi="仿宋" w:eastAsia="仿宋" w:cs="仿宋"/>
          <w:color w:val="000000" w:themeColor="text1"/>
          <w:spacing w:val="-29"/>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万元，资产总额为</w:t>
      </w:r>
      <w:r>
        <w:rPr>
          <w:rFonts w:hint="eastAsia" w:ascii="仿宋" w:hAnsi="仿宋" w:eastAsia="仿宋" w:cs="仿宋"/>
          <w:color w:val="000000" w:themeColor="text1"/>
          <w:spacing w:val="6"/>
          <w:sz w:val="24"/>
          <w:szCs w:val="24"/>
          <w:highlight w:val="none"/>
          <w:u w:val="single" w:color="auto"/>
          <w14:textFill>
            <w14:solidFill>
              <w14:schemeClr w14:val="tx1"/>
            </w14:solidFill>
          </w14:textFill>
        </w:rPr>
        <w:t xml:space="preserve">       </w:t>
      </w:r>
      <w:r>
        <w:rPr>
          <w:rFonts w:hint="eastAsia" w:ascii="仿宋" w:hAnsi="仿宋" w:eastAsia="仿宋" w:cs="仿宋"/>
          <w:color w:val="000000" w:themeColor="text1"/>
          <w:spacing w:val="-30"/>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万元，属</w:t>
      </w:r>
      <w:r>
        <w:rPr>
          <w:rFonts w:hint="eastAsia" w:ascii="仿宋" w:hAnsi="仿宋" w:eastAsia="仿宋" w:cs="仿宋"/>
          <w:color w:val="000000" w:themeColor="text1"/>
          <w:spacing w:val="5"/>
          <w:sz w:val="24"/>
          <w:szCs w:val="24"/>
          <w:highlight w:val="none"/>
          <w14:textFill>
            <w14:solidFill>
              <w14:schemeClr w14:val="tx1"/>
            </w14:solidFill>
          </w14:textFill>
        </w:rPr>
        <w:t>于</w:t>
      </w:r>
      <w:r>
        <w:rPr>
          <w:rFonts w:hint="eastAsia" w:ascii="仿宋" w:hAnsi="仿宋" w:eastAsia="仿宋" w:cs="仿宋"/>
          <w:i/>
          <w:iCs/>
          <w:color w:val="000000" w:themeColor="text1"/>
          <w:spacing w:val="5"/>
          <w:sz w:val="24"/>
          <w:szCs w:val="24"/>
          <w:highlight w:val="none"/>
          <w:u w:val="single" w:color="auto"/>
          <w14:textFill>
            <w14:solidFill>
              <w14:schemeClr w14:val="tx1"/>
            </w14:solidFill>
          </w14:textFill>
        </w:rPr>
        <w:t>（中</w:t>
      </w:r>
      <w:r>
        <w:rPr>
          <w:rFonts w:hint="eastAsia" w:ascii="仿宋" w:hAnsi="仿宋" w:eastAsia="仿宋" w:cs="仿宋"/>
          <w:i/>
          <w:iCs/>
          <w:color w:val="000000" w:themeColor="text1"/>
          <w:spacing w:val="1"/>
          <w:sz w:val="24"/>
          <w:szCs w:val="24"/>
          <w:highlight w:val="none"/>
          <w:u w:val="single" w:color="auto"/>
          <w14:textFill>
            <w14:solidFill>
              <w14:schemeClr w14:val="tx1"/>
            </w14:solidFill>
          </w14:textFill>
        </w:rPr>
        <w:t>型企业、小型企业、微型企业）</w:t>
      </w:r>
      <w:r>
        <w:rPr>
          <w:rFonts w:hint="eastAsia" w:ascii="仿宋" w:hAnsi="仿宋" w:eastAsia="仿宋" w:cs="仿宋"/>
          <w:color w:val="000000" w:themeColor="text1"/>
          <w:spacing w:val="1"/>
          <w:sz w:val="24"/>
          <w:szCs w:val="24"/>
          <w:highlight w:val="none"/>
          <w14:textFill>
            <w14:solidFill>
              <w14:schemeClr w14:val="tx1"/>
            </w14:solidFill>
          </w14:textFill>
        </w:rPr>
        <w:t>；</w:t>
      </w:r>
    </w:p>
    <w:p w14:paraId="0C32A0CC">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w:t>
      </w:r>
    </w:p>
    <w:p w14:paraId="3E4E0B9C">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以上企业，不属于大企业的分支机构，不存在控股股东为大企业的情形，也不存 在与大企业的负责人为同一人的情形。</w:t>
      </w:r>
    </w:p>
    <w:p w14:paraId="7F0D6910">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本企业对上述声明内容的真实性负责。如有虚假，将依法承担相应责任。</w:t>
      </w:r>
    </w:p>
    <w:p w14:paraId="1F50F13F">
      <w:pPr>
        <w:kinsoku w:val="0"/>
        <w:autoSpaceDE w:val="0"/>
        <w:autoSpaceDN w:val="0"/>
        <w:adjustRightInd w:val="0"/>
        <w:snapToGrid w:val="0"/>
        <w:spacing w:before="75" w:line="385" w:lineRule="auto"/>
        <w:ind w:left="5585" w:right="1429" w:hanging="1357"/>
        <w:jc w:val="left"/>
        <w:textAlignment w:val="baseline"/>
        <w:rPr>
          <w:rFonts w:hint="eastAsia" w:ascii="仿宋" w:hAnsi="仿宋" w:eastAsia="仿宋" w:cs="仿宋"/>
          <w:snapToGrid w:val="0"/>
          <w:color w:val="000000" w:themeColor="text1"/>
          <w:kern w:val="0"/>
          <w:sz w:val="23"/>
          <w:szCs w:val="23"/>
          <w:highlight w:val="none"/>
          <w:lang w:val="en-US" w:eastAsia="en-US" w:bidi="ar-SA"/>
          <w14:textFill>
            <w14:solidFill>
              <w14:schemeClr w14:val="tx1"/>
            </w14:solidFill>
          </w14:textFill>
        </w:rPr>
      </w:pPr>
      <w:r>
        <w:rPr>
          <w:rFonts w:hint="eastAsia" w:ascii="仿宋" w:hAnsi="仿宋" w:eastAsia="仿宋" w:cs="仿宋"/>
          <w:snapToGrid w:val="0"/>
          <w:color w:val="000000" w:themeColor="text1"/>
          <w:spacing w:val="7"/>
          <w:kern w:val="0"/>
          <w:sz w:val="23"/>
          <w:szCs w:val="23"/>
          <w:highlight w:val="none"/>
          <w:lang w:val="en-US" w:eastAsia="en-US" w:bidi="ar-SA"/>
          <w14:textFill>
            <w14:solidFill>
              <w14:schemeClr w14:val="tx1"/>
            </w14:solidFill>
          </w14:textFill>
        </w:rPr>
        <w:t>企业名称（盖章</w:t>
      </w:r>
      <w:r>
        <w:rPr>
          <w:rFonts w:hint="eastAsia" w:ascii="仿宋" w:hAnsi="仿宋" w:eastAsia="仿宋" w:cs="仿宋"/>
          <w:snapToGrid w:val="0"/>
          <w:color w:val="000000" w:themeColor="text1"/>
          <w:spacing w:val="11"/>
          <w:kern w:val="0"/>
          <w:sz w:val="23"/>
          <w:szCs w:val="23"/>
          <w:highlight w:val="none"/>
          <w:lang w:val="en-US" w:eastAsia="en-US" w:bidi="ar-SA"/>
          <w14:textFill>
            <w14:solidFill>
              <w14:schemeClr w14:val="tx1"/>
            </w14:solidFill>
          </w14:textFill>
        </w:rPr>
        <w:t>）：</w:t>
      </w:r>
      <w:r>
        <w:rPr>
          <w:rFonts w:hint="eastAsia" w:ascii="仿宋" w:hAnsi="仿宋" w:eastAsia="仿宋" w:cs="仿宋"/>
          <w:snapToGrid w:val="0"/>
          <w:color w:val="000000" w:themeColor="text1"/>
          <w:spacing w:val="5"/>
          <w:kern w:val="0"/>
          <w:sz w:val="23"/>
          <w:szCs w:val="23"/>
          <w:highlight w:val="none"/>
          <w:u w:val="single" w:color="auto"/>
          <w:lang w:val="en-US" w:eastAsia="en-US" w:bidi="ar-SA"/>
          <w14:textFill>
            <w14:solidFill>
              <w14:schemeClr w14:val="tx1"/>
            </w14:solidFill>
          </w14:textFill>
        </w:rPr>
        <w:t xml:space="preserve">          </w:t>
      </w:r>
      <w:r>
        <w:rPr>
          <w:rFonts w:hint="eastAsia" w:ascii="仿宋" w:hAnsi="仿宋" w:eastAsia="仿宋" w:cs="仿宋"/>
          <w:snapToGrid w:val="0"/>
          <w:color w:val="000000" w:themeColor="text1"/>
          <w:kern w:val="0"/>
          <w:sz w:val="23"/>
          <w:szCs w:val="23"/>
          <w:highlight w:val="none"/>
          <w:lang w:val="en-US" w:eastAsia="en-US" w:bidi="ar-SA"/>
          <w14:textFill>
            <w14:solidFill>
              <w14:schemeClr w14:val="tx1"/>
            </w14:solidFill>
          </w14:textFill>
        </w:rPr>
        <w:t xml:space="preserve"> </w:t>
      </w:r>
    </w:p>
    <w:p w14:paraId="245B35FF">
      <w:pPr>
        <w:kinsoku w:val="0"/>
        <w:autoSpaceDE w:val="0"/>
        <w:autoSpaceDN w:val="0"/>
        <w:adjustRightInd w:val="0"/>
        <w:snapToGrid w:val="0"/>
        <w:spacing w:before="75" w:line="385" w:lineRule="auto"/>
        <w:ind w:left="5585" w:right="1429" w:hanging="1357"/>
        <w:jc w:val="left"/>
        <w:textAlignment w:val="baseline"/>
        <w:rPr>
          <w:rFonts w:hint="eastAsia" w:ascii="仿宋" w:hAnsi="仿宋" w:eastAsia="仿宋" w:cs="仿宋"/>
          <w:snapToGrid w:val="0"/>
          <w:color w:val="000000" w:themeColor="text1"/>
          <w:kern w:val="0"/>
          <w:sz w:val="23"/>
          <w:szCs w:val="23"/>
          <w:highlight w:val="none"/>
          <w:lang w:val="en-US" w:eastAsia="en-US" w:bidi="ar-SA"/>
          <w14:textFill>
            <w14:solidFill>
              <w14:schemeClr w14:val="tx1"/>
            </w14:solidFill>
          </w14:textFill>
        </w:rPr>
      </w:pPr>
      <w:r>
        <w:rPr>
          <w:rFonts w:hint="eastAsia" w:ascii="仿宋" w:hAnsi="仿宋" w:eastAsia="仿宋" w:cs="仿宋"/>
          <w:snapToGrid w:val="0"/>
          <w:color w:val="000000" w:themeColor="text1"/>
          <w:spacing w:val="-9"/>
          <w:kern w:val="0"/>
          <w:sz w:val="23"/>
          <w:szCs w:val="23"/>
          <w:highlight w:val="none"/>
          <w:lang w:val="en-US" w:eastAsia="en-US" w:bidi="ar-SA"/>
          <w14:textFill>
            <w14:solidFill>
              <w14:schemeClr w14:val="tx1"/>
            </w14:solidFill>
          </w14:textFill>
        </w:rPr>
        <w:t>日期：</w:t>
      </w:r>
      <w:r>
        <w:rPr>
          <w:rFonts w:hint="eastAsia" w:ascii="仿宋" w:hAnsi="仿宋" w:eastAsia="仿宋" w:cs="仿宋"/>
          <w:snapToGrid w:val="0"/>
          <w:color w:val="000000" w:themeColor="text1"/>
          <w:spacing w:val="-9"/>
          <w:kern w:val="0"/>
          <w:sz w:val="23"/>
          <w:szCs w:val="23"/>
          <w:highlight w:val="none"/>
          <w:u w:val="single" w:color="auto"/>
          <w:lang w:val="en-US" w:eastAsia="en-US" w:bidi="ar-SA"/>
          <w14:textFill>
            <w14:solidFill>
              <w14:schemeClr w14:val="tx1"/>
            </w14:solidFill>
          </w14:textFill>
        </w:rPr>
        <w:t xml:space="preserve">         </w:t>
      </w:r>
    </w:p>
    <w:p w14:paraId="64CC1C70">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从业人员、营业收入、资产总额填报上一年度数据，无上一年度数据的新成立企业可不填报。</w:t>
      </w:r>
    </w:p>
    <w:p w14:paraId="66BBB4B1">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baseline"/>
        <w:rPr>
          <w:rStyle w:val="35"/>
          <w:rFonts w:hint="eastAsia" w:ascii="仿宋" w:hAnsi="仿宋" w:eastAsia="仿宋" w:cs="仿宋"/>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bCs/>
          <w:i w:val="0"/>
          <w:caps w:val="0"/>
          <w:color w:val="000000" w:themeColor="text1"/>
          <w:spacing w:val="0"/>
          <w:w w:val="100"/>
          <w:kern w:val="2"/>
          <w:position w:val="0"/>
          <w:sz w:val="24"/>
          <w:szCs w:val="24"/>
          <w:highlight w:val="none"/>
          <w:lang w:val="en-US" w:eastAsia="zh-CN" w:bidi="ar-SA"/>
          <w14:textFill>
            <w14:solidFill>
              <w14:schemeClr w14:val="tx1"/>
            </w14:solidFill>
          </w14:textFill>
        </w:rPr>
        <w:t>说明：</w:t>
      </w:r>
    </w:p>
    <w:p w14:paraId="364BF6B4">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1、如本项目（包）</w:t>
      </w:r>
      <w:r>
        <w:rPr>
          <w:rStyle w:val="35"/>
          <w:rFonts w:hint="default" w:ascii="仿宋" w:hAnsi="仿宋" w:eastAsia="仿宋" w:cs="仿宋"/>
          <w:b w:val="0"/>
          <w:bCs w:val="0"/>
          <w:i w:val="0"/>
          <w:caps w:val="0"/>
          <w:color w:val="000000" w:themeColor="text1"/>
          <w:spacing w:val="0"/>
          <w:w w:val="100"/>
          <w:kern w:val="2"/>
          <w:position w:val="0"/>
          <w:sz w:val="24"/>
          <w:szCs w:val="24"/>
          <w:highlight w:val="none"/>
          <w:lang w:eastAsia="zh-CN" w:bidi="ar-SA"/>
          <w14:textFill>
            <w14:solidFill>
              <w14:schemeClr w14:val="tx1"/>
            </w14:solidFill>
          </w14:textFill>
        </w:rPr>
        <w:t>不专门面向中小企业</w:t>
      </w: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预留采购份额，资格证明文件部分无需提供《中小企业声明函》。 如在“商务、技术文件中提供 ”提供《中小企业声明函》享受相关政策，不享受相关政策的投标人无需提供。</w:t>
      </w:r>
    </w:p>
    <w:p w14:paraId="71F5476D">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2、如本项目（包）专门面向中小/小微企业采购，须提供《中小企业声明函》或《残疾人福利性单位声明函》， 或提供由省级以上监狱管理局、戒毒管理局（含新疆生产建设兵团）出具的属于监狱企业的证明文件。《中小企业声明函》或《残疾人福利性单位声明函》格式不得修改，否则不得享受相关中小企业扶持政策。</w:t>
      </w:r>
    </w:p>
    <w:p w14:paraId="72681C78">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outlineLvl w:val="2"/>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bookmarkStart w:id="130" w:name="_Toc5006"/>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3、中小企业声明函填写注意事项</w:t>
      </w:r>
      <w:bookmarkEnd w:id="130"/>
    </w:p>
    <w:p w14:paraId="1FB9A89F">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（1） 中小企业参加政府采购活动，应当出具此格式文件。《中小企业声明函》由参加政府采购活动的投标人出具。联合体投标的，《中小企业声明函》由牵头人出具。</w:t>
      </w:r>
    </w:p>
    <w:p w14:paraId="13122D93">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baseline"/>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（2）对于联合体中由中小企业承担的部分，或者分包给中小企业的部分，必须全部由中小企业制造、承建或者承接。投标人应当在声明函“标的名称 ”部分标明联合体中中小企业承担的具体内容或者中小企业的具体分包内容。</w:t>
      </w:r>
    </w:p>
    <w:p w14:paraId="457B7CFB">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3）对于多标的的采购项目，投标人应充分、准确地了解所投产品制造企业、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招标文件规定的中小企业划分标准所属行业，则按照《关于印发中小企业划型标准规定的通知（工信部联企业﹝2011 )300 号）》及本招标文件规定的中小企业划分标准所属行业执行。</w:t>
      </w:r>
    </w:p>
    <w:p w14:paraId="39435B09">
      <w:pPr>
        <w:pStyle w:val="200"/>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ind w:firstLine="480" w:firstLineChars="200"/>
        <w:jc w:val="both"/>
        <w:textAlignment w:val="baseline"/>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仿宋" w:hAnsi="仿宋" w:eastAsia="仿宋" w:cs="仿宋"/>
          <w:b w:val="0"/>
          <w:bCs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4、中标的供应商的《中小微企业声明函》将作为中标结果公告一并公示。</w:t>
      </w:r>
    </w:p>
    <w:p w14:paraId="41732A12">
      <w:pPr>
        <w:rPr>
          <w:rFonts w:hint="eastAsia" w:ascii="仿宋" w:hAnsi="仿宋" w:eastAsia="仿宋" w:cs="仿宋"/>
          <w:b/>
          <w:bCs/>
          <w:color w:val="000000" w:themeColor="text1"/>
          <w:spacing w:val="6"/>
          <w:sz w:val="32"/>
          <w:szCs w:val="32"/>
          <w:highlight w:val="none"/>
          <w:lang w:val="en-US" w:eastAsia="zh-CN"/>
          <w14:textFill>
            <w14:solidFill>
              <w14:schemeClr w14:val="tx1"/>
            </w14:solidFill>
          </w14:textFill>
        </w:rPr>
      </w:pPr>
      <w:r>
        <w:rPr>
          <w:rFonts w:hint="eastAsia" w:ascii="仿宋" w:hAnsi="仿宋" w:eastAsia="仿宋" w:cs="仿宋"/>
          <w:b/>
          <w:bCs/>
          <w:color w:val="000000" w:themeColor="text1"/>
          <w:spacing w:val="6"/>
          <w:sz w:val="32"/>
          <w:szCs w:val="32"/>
          <w:highlight w:val="none"/>
          <w:lang w:val="en-US" w:eastAsia="zh-CN"/>
          <w14:textFill>
            <w14:solidFill>
              <w14:schemeClr w14:val="tx1"/>
            </w14:solidFill>
          </w14:textFill>
        </w:rPr>
        <w:br w:type="page"/>
      </w:r>
    </w:p>
    <w:p w14:paraId="3E32F611">
      <w:pPr>
        <w:pStyle w:val="14"/>
        <w:spacing w:before="334" w:line="226" w:lineRule="auto"/>
        <w:ind w:left="235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pacing w:val="6"/>
          <w:sz w:val="32"/>
          <w:szCs w:val="32"/>
          <w:highlight w:val="none"/>
          <w:lang w:val="en-US" w:eastAsia="zh-CN"/>
          <w14:textFill>
            <w14:solidFill>
              <w14:schemeClr w14:val="tx1"/>
            </w14:solidFill>
          </w14:textFill>
        </w:rPr>
        <w:t>1.9.2、</w:t>
      </w:r>
      <w:r>
        <w:rPr>
          <w:rFonts w:hint="eastAsia" w:ascii="仿宋" w:hAnsi="仿宋" w:eastAsia="仿宋" w:cs="仿宋"/>
          <w:b/>
          <w:bCs/>
          <w:color w:val="000000" w:themeColor="text1"/>
          <w:spacing w:val="6"/>
          <w:sz w:val="32"/>
          <w:szCs w:val="32"/>
          <w:highlight w:val="none"/>
          <w14:textFill>
            <w14:solidFill>
              <w14:schemeClr w14:val="tx1"/>
            </w14:solidFill>
          </w14:textFill>
        </w:rPr>
        <w:t>残疾人福利性单位声明函格式</w:t>
      </w:r>
    </w:p>
    <w:p w14:paraId="36B62071">
      <w:pPr>
        <w:pStyle w:val="14"/>
        <w:spacing w:before="75" w:line="385" w:lineRule="auto"/>
        <w:ind w:left="16" w:firstLine="47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pacing w:val="8"/>
          <w:sz w:val="24"/>
          <w:szCs w:val="24"/>
          <w:highlight w:val="none"/>
          <w14:textFill>
            <w14:solidFill>
              <w14:schemeClr w14:val="tx1"/>
            </w14:solidFill>
          </w14:textFill>
        </w:rPr>
        <w:t>本单位郑重声明，根据《财政部民政部中国残疾人联合会关于促进残疾人就业政</w:t>
      </w:r>
      <w:r>
        <w:rPr>
          <w:rFonts w:hint="eastAsia" w:ascii="仿宋" w:hAnsi="仿宋" w:eastAsia="仿宋" w:cs="仿宋"/>
          <w:color w:val="000000" w:themeColor="text1"/>
          <w:spacing w:val="18"/>
          <w:sz w:val="24"/>
          <w:szCs w:val="24"/>
          <w:highlight w:val="none"/>
          <w14:textFill>
            <w14:solidFill>
              <w14:schemeClr w14:val="tx1"/>
            </w14:solidFill>
          </w14:textFill>
        </w:rPr>
        <w:t xml:space="preserve"> </w:t>
      </w:r>
      <w:r>
        <w:rPr>
          <w:rFonts w:hint="eastAsia" w:ascii="仿宋" w:hAnsi="仿宋" w:eastAsia="仿宋" w:cs="仿宋"/>
          <w:color w:val="000000" w:themeColor="text1"/>
          <w:spacing w:val="7"/>
          <w:sz w:val="24"/>
          <w:szCs w:val="24"/>
          <w:highlight w:val="none"/>
          <w14:textFill>
            <w14:solidFill>
              <w14:schemeClr w14:val="tx1"/>
            </w14:solidFill>
          </w14:textFill>
        </w:rPr>
        <w:t>府采购政策的通知》（财库〔2017〕1</w:t>
      </w:r>
      <w:r>
        <w:rPr>
          <w:rFonts w:hint="eastAsia" w:ascii="仿宋" w:hAnsi="仿宋" w:eastAsia="仿宋" w:cs="仿宋"/>
          <w:color w:val="000000" w:themeColor="text1"/>
          <w:spacing w:val="6"/>
          <w:sz w:val="24"/>
          <w:szCs w:val="24"/>
          <w:highlight w:val="none"/>
          <w14:textFill>
            <w14:solidFill>
              <w14:schemeClr w14:val="tx1"/>
            </w14:solidFill>
          </w14:textFill>
        </w:rPr>
        <w:t>41 号）的规定，本单位</w:t>
      </w:r>
      <w:r>
        <w:rPr>
          <w:rFonts w:hint="eastAsia" w:ascii="仿宋" w:hAnsi="仿宋" w:eastAsia="仿宋" w:cs="仿宋"/>
          <w:b/>
          <w:bCs/>
          <w:color w:val="000000" w:themeColor="text1"/>
          <w:spacing w:val="6"/>
          <w:sz w:val="24"/>
          <w:szCs w:val="24"/>
          <w:highlight w:val="none"/>
          <w14:textFill>
            <w14:solidFill>
              <w14:schemeClr w14:val="tx1"/>
            </w14:solidFill>
          </w14:textFill>
        </w:rPr>
        <w:t>（请进行勾选</w:t>
      </w:r>
      <w:r>
        <w:rPr>
          <w:rFonts w:hint="eastAsia" w:ascii="仿宋" w:hAnsi="仿宋" w:eastAsia="仿宋" w:cs="仿宋"/>
          <w:b/>
          <w:bCs/>
          <w:color w:val="000000" w:themeColor="text1"/>
          <w:spacing w:val="17"/>
          <w:sz w:val="24"/>
          <w:szCs w:val="24"/>
          <w:highlight w:val="none"/>
          <w14:textFill>
            <w14:solidFill>
              <w14:schemeClr w14:val="tx1"/>
            </w14:solidFill>
          </w14:textFill>
        </w:rPr>
        <w:t>）</w:t>
      </w:r>
      <w:r>
        <w:rPr>
          <w:rFonts w:hint="eastAsia" w:ascii="仿宋" w:hAnsi="仿宋" w:eastAsia="仿宋" w:cs="仿宋"/>
          <w:color w:val="000000" w:themeColor="text1"/>
          <w:spacing w:val="17"/>
          <w:sz w:val="24"/>
          <w:szCs w:val="24"/>
          <w:highlight w:val="none"/>
          <w14:textFill>
            <w14:solidFill>
              <w14:schemeClr w14:val="tx1"/>
            </w14:solidFill>
          </w14:textFill>
        </w:rPr>
        <w:t>：</w:t>
      </w:r>
    </w:p>
    <w:p w14:paraId="16A4A41C">
      <w:pPr>
        <w:pStyle w:val="14"/>
        <w:spacing w:before="40" w:line="228" w:lineRule="auto"/>
        <w:ind w:left="513"/>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pacing w:val="4"/>
          <w:sz w:val="24"/>
          <w:szCs w:val="24"/>
          <w:highlight w:val="none"/>
          <w14:textFill>
            <w14:solidFill>
              <w14:schemeClr w14:val="tx1"/>
            </w14:solidFill>
          </w14:textFill>
        </w:rPr>
        <w:t>□不属于符合条件的残疾人福利性单位。</w:t>
      </w:r>
    </w:p>
    <w:p w14:paraId="458479FF">
      <w:pPr>
        <w:pStyle w:val="14"/>
        <w:spacing w:before="215" w:line="390" w:lineRule="auto"/>
        <w:ind w:left="15" w:right="71" w:firstLine="497"/>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pacing w:val="6"/>
          <w:sz w:val="24"/>
          <w:szCs w:val="24"/>
          <w:highlight w:val="none"/>
          <w14:textFill>
            <w14:solidFill>
              <w14:schemeClr w14:val="tx1"/>
            </w14:solidFill>
          </w14:textFill>
        </w:rPr>
        <w:t>□属于符合条件的残疾人福利性单位，</w:t>
      </w:r>
      <w:r>
        <w:rPr>
          <w:rFonts w:hint="eastAsia" w:ascii="仿宋" w:hAnsi="仿宋" w:eastAsia="仿宋" w:cs="仿宋"/>
          <w:color w:val="000000" w:themeColor="text1"/>
          <w:spacing w:val="6"/>
          <w:sz w:val="24"/>
          <w:szCs w:val="24"/>
          <w:highlight w:val="none"/>
          <w14:textFill>
            <w14:solidFill>
              <w14:schemeClr w14:val="tx1"/>
            </w14:solidFill>
          </w14:textFill>
        </w:rPr>
        <w:t>且本单位参加</w:t>
      </w:r>
      <w:r>
        <w:rPr>
          <w:rFonts w:hint="eastAsia" w:ascii="仿宋" w:hAnsi="仿宋" w:eastAsia="仿宋" w:cs="仿宋"/>
          <w:color w:val="000000" w:themeColor="text1"/>
          <w:spacing w:val="6"/>
          <w:sz w:val="24"/>
          <w:szCs w:val="24"/>
          <w:highlight w:val="none"/>
          <w:u w:val="single" w:color="auto"/>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u w:val="single" w:color="auto"/>
          <w:lang w:val="en-US" w:eastAsia="zh-CN"/>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u w:val="single" w:color="auto"/>
          <w14:textFill>
            <w14:solidFill>
              <w14:schemeClr w14:val="tx1"/>
            </w14:solidFill>
          </w14:textFill>
        </w:rPr>
        <w:t xml:space="preserve">   </w:t>
      </w:r>
      <w:r>
        <w:rPr>
          <w:rFonts w:hint="eastAsia" w:ascii="仿宋" w:hAnsi="仿宋" w:eastAsia="仿宋" w:cs="仿宋"/>
          <w:color w:val="000000" w:themeColor="text1"/>
          <w:spacing w:val="-90"/>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单位的</w:t>
      </w:r>
      <w:r>
        <w:rPr>
          <w:rFonts w:hint="eastAsia" w:ascii="仿宋" w:hAnsi="仿宋" w:eastAsia="仿宋" w:cs="仿宋"/>
          <w:color w:val="000000" w:themeColor="text1"/>
          <w:spacing w:val="6"/>
          <w:sz w:val="24"/>
          <w:szCs w:val="24"/>
          <w:highlight w:val="none"/>
          <w:u w:val="single" w:color="auto"/>
          <w14:textFill>
            <w14:solidFill>
              <w14:schemeClr w14:val="tx1"/>
            </w14:solidFill>
          </w14:textFill>
        </w:rPr>
        <w:t xml:space="preserve">      </w:t>
      </w:r>
      <w:r>
        <w:rPr>
          <w:rFonts w:hint="eastAsia" w:ascii="仿宋" w:hAnsi="仿宋" w:eastAsia="仿宋" w:cs="仿宋"/>
          <w:color w:val="000000" w:themeColor="text1"/>
          <w:spacing w:val="-97"/>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项目采</w:t>
      </w:r>
      <w:r>
        <w:rPr>
          <w:rFonts w:hint="eastAsia" w:ascii="仿宋" w:hAnsi="仿宋" w:eastAsia="仿宋" w:cs="仿宋"/>
          <w:color w:val="000000" w:themeColor="text1"/>
          <w:spacing w:val="9"/>
          <w:sz w:val="24"/>
          <w:szCs w:val="24"/>
          <w:highlight w:val="none"/>
          <w14:textFill>
            <w14:solidFill>
              <w14:schemeClr w14:val="tx1"/>
            </w14:solidFill>
          </w14:textFill>
        </w:rPr>
        <w:t>购活动提供本单位制造的货物（由本单位承担工程/提供服务</w:t>
      </w:r>
      <w:r>
        <w:rPr>
          <w:rFonts w:hint="eastAsia" w:ascii="仿宋" w:hAnsi="仿宋" w:eastAsia="仿宋" w:cs="仿宋"/>
          <w:color w:val="000000" w:themeColor="text1"/>
          <w:spacing w:val="16"/>
          <w:sz w:val="24"/>
          <w:szCs w:val="24"/>
          <w:highlight w:val="none"/>
          <w14:textFill>
            <w14:solidFill>
              <w14:schemeClr w14:val="tx1"/>
            </w14:solidFill>
          </w14:textFill>
        </w:rPr>
        <w:t>），</w:t>
      </w:r>
      <w:r>
        <w:rPr>
          <w:rFonts w:hint="eastAsia" w:ascii="仿宋" w:hAnsi="仿宋" w:eastAsia="仿宋" w:cs="仿宋"/>
          <w:color w:val="000000" w:themeColor="text1"/>
          <w:spacing w:val="9"/>
          <w:sz w:val="24"/>
          <w:szCs w:val="24"/>
          <w:highlight w:val="none"/>
          <w14:textFill>
            <w14:solidFill>
              <w14:schemeClr w14:val="tx1"/>
            </w14:solidFill>
          </w14:textFill>
        </w:rPr>
        <w:t>或者提供其他残疾</w:t>
      </w:r>
      <w:r>
        <w:rPr>
          <w:rFonts w:hint="eastAsia" w:ascii="仿宋" w:hAnsi="仿宋" w:eastAsia="仿宋" w:cs="仿宋"/>
          <w:color w:val="000000" w:themeColor="text1"/>
          <w:spacing w:val="8"/>
          <w:sz w:val="24"/>
          <w:szCs w:val="24"/>
          <w:highlight w:val="none"/>
          <w14:textFill>
            <w14:solidFill>
              <w14:schemeClr w14:val="tx1"/>
            </w14:solidFill>
          </w14:textFill>
        </w:rPr>
        <w:t>人福利性单位制造的货物（不包括使用非残疾人福利性单位注册商标的货物）。</w:t>
      </w:r>
    </w:p>
    <w:p w14:paraId="3A2B4D25">
      <w:pPr>
        <w:pStyle w:val="14"/>
        <w:spacing w:before="42" w:line="228" w:lineRule="auto"/>
        <w:ind w:left="736"/>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pacing w:val="5"/>
          <w:sz w:val="24"/>
          <w:szCs w:val="24"/>
          <w:highlight w:val="none"/>
          <w14:textFill>
            <w14:solidFill>
              <w14:schemeClr w14:val="tx1"/>
            </w14:solidFill>
          </w14:textFill>
        </w:rPr>
        <w:t>本单位对上述声明的真实性负责。如有虚假，</w:t>
      </w:r>
      <w:r>
        <w:rPr>
          <w:rFonts w:hint="eastAsia" w:ascii="仿宋" w:hAnsi="仿宋" w:eastAsia="仿宋" w:cs="仿宋"/>
          <w:color w:val="000000" w:themeColor="text1"/>
          <w:spacing w:val="-63"/>
          <w:sz w:val="24"/>
          <w:szCs w:val="24"/>
          <w:highlight w:val="none"/>
          <w14:textFill>
            <w14:solidFill>
              <w14:schemeClr w14:val="tx1"/>
            </w14:solidFill>
          </w14:textFill>
        </w:rPr>
        <w:t xml:space="preserve"> </w:t>
      </w:r>
      <w:r>
        <w:rPr>
          <w:rFonts w:hint="eastAsia" w:ascii="仿宋" w:hAnsi="仿宋" w:eastAsia="仿宋" w:cs="仿宋"/>
          <w:b/>
          <w:bCs/>
          <w:color w:val="000000" w:themeColor="text1"/>
          <w:spacing w:val="5"/>
          <w:sz w:val="24"/>
          <w:szCs w:val="24"/>
          <w:highlight w:val="none"/>
          <w14:textFill>
            <w14:solidFill>
              <w14:schemeClr w14:val="tx1"/>
            </w14:solidFill>
          </w14:textFill>
        </w:rPr>
        <w:t>将依法承担相应责</w:t>
      </w:r>
      <w:r>
        <w:rPr>
          <w:rFonts w:hint="eastAsia" w:ascii="仿宋" w:hAnsi="仿宋" w:eastAsia="仿宋" w:cs="仿宋"/>
          <w:b/>
          <w:bCs/>
          <w:color w:val="000000" w:themeColor="text1"/>
          <w:spacing w:val="4"/>
          <w:sz w:val="24"/>
          <w:szCs w:val="24"/>
          <w:highlight w:val="none"/>
          <w14:textFill>
            <w14:solidFill>
              <w14:schemeClr w14:val="tx1"/>
            </w14:solidFill>
          </w14:textFill>
        </w:rPr>
        <w:t>任。</w:t>
      </w:r>
    </w:p>
    <w:p w14:paraId="629C3965">
      <w:pPr>
        <w:pStyle w:val="14"/>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lang w:eastAsia="zh-CN"/>
          <w14:textFill>
            <w14:solidFill>
              <w14:schemeClr w14:val="tx1"/>
            </w14:solidFill>
          </w14:textFill>
        </w:rPr>
        <w:t>投标人名称：（加盖公章或电子签章）</w:t>
      </w:r>
    </w:p>
    <w:p w14:paraId="769AA846">
      <w:pPr>
        <w:pStyle w:val="14"/>
        <w:keepNext w:val="0"/>
        <w:keepLines w:val="0"/>
        <w:pageBreakBefore w:val="0"/>
        <w:widowControl/>
        <w:kinsoku/>
        <w:wordWrap/>
        <w:overflowPunct/>
        <w:topLinePunct w:val="0"/>
        <w:bidi w:val="0"/>
        <w:snapToGrid/>
        <w:spacing w:line="240" w:lineRule="auto"/>
        <w:ind w:left="0" w:leftChars="0" w:right="0" w:firstLine="0" w:firstLineChars="0"/>
        <w:jc w:val="right"/>
        <w:textAlignment w:val="baseline"/>
        <w:rPr>
          <w:rFonts w:hint="eastAsia" w:ascii="仿宋" w:hAnsi="仿宋" w:eastAsia="仿宋" w:cs="仿宋"/>
          <w:color w:val="000000" w:themeColor="text1"/>
          <w:sz w:val="24"/>
          <w:szCs w:val="24"/>
          <w:highlight w:val="none"/>
          <w:u w:val="single" w:color="auto"/>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w:t>
      </w:r>
      <w:r>
        <w:rPr>
          <w:rFonts w:hint="eastAsia" w:ascii="仿宋" w:hAnsi="仿宋" w:eastAsia="仿宋" w:cs="仿宋"/>
          <w:color w:val="000000" w:themeColor="text1"/>
          <w:sz w:val="24"/>
          <w:szCs w:val="24"/>
          <w:highlight w:val="none"/>
          <w:lang w:eastAsia="zh-CN"/>
          <w14:textFill>
            <w14:solidFill>
              <w14:schemeClr w14:val="tx1"/>
            </w14:solidFill>
          </w14:textFill>
        </w:rPr>
        <w:t>委托代理人</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pacing w:val="5"/>
          <w:sz w:val="24"/>
          <w:szCs w:val="24"/>
          <w:highlight w:val="none"/>
          <w:u w:val="none" w:color="auto"/>
          <w:lang w:eastAsia="zh-CN"/>
          <w14:textFill>
            <w14:solidFill>
              <w14:schemeClr w14:val="tx1"/>
            </w14:solidFill>
          </w14:textFill>
        </w:rPr>
        <w:t>（签字或印鉴）</w:t>
      </w:r>
    </w:p>
    <w:p w14:paraId="5C2EF98C">
      <w:pPr>
        <w:spacing w:line="387" w:lineRule="auto"/>
        <w:jc w:val="righ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pacing w:val="10"/>
          <w:sz w:val="24"/>
          <w:szCs w:val="24"/>
          <w:highlight w:val="none"/>
          <w:u w:val="none" w:color="auto"/>
          <w14:textFill>
            <w14:solidFill>
              <w14:schemeClr w14:val="tx1"/>
            </w14:solidFill>
          </w14:textFill>
        </w:rPr>
        <w:t xml:space="preserve">    </w:t>
      </w:r>
      <w:r>
        <w:rPr>
          <w:rFonts w:hint="eastAsia" w:ascii="仿宋" w:hAnsi="仿宋" w:eastAsia="仿宋" w:cs="仿宋"/>
          <w:color w:val="000000" w:themeColor="text1"/>
          <w:spacing w:val="-11"/>
          <w:sz w:val="24"/>
          <w:szCs w:val="24"/>
          <w:highlight w:val="none"/>
          <w:u w:val="none" w:color="auto"/>
          <w14:textFill>
            <w14:solidFill>
              <w14:schemeClr w14:val="tx1"/>
            </w14:solidFill>
          </w14:textFill>
        </w:rPr>
        <w:t>年</w:t>
      </w:r>
      <w:r>
        <w:rPr>
          <w:rFonts w:hint="eastAsia" w:ascii="仿宋" w:hAnsi="仿宋" w:eastAsia="仿宋" w:cs="仿宋"/>
          <w:color w:val="000000" w:themeColor="text1"/>
          <w:spacing w:val="12"/>
          <w:sz w:val="24"/>
          <w:szCs w:val="24"/>
          <w:highlight w:val="none"/>
          <w:u w:val="none" w:color="auto"/>
          <w14:textFill>
            <w14:solidFill>
              <w14:schemeClr w14:val="tx1"/>
            </w14:solidFill>
          </w14:textFill>
        </w:rPr>
        <w:t xml:space="preserve">    </w:t>
      </w:r>
      <w:r>
        <w:rPr>
          <w:rFonts w:hint="eastAsia" w:ascii="仿宋" w:hAnsi="仿宋" w:eastAsia="仿宋" w:cs="仿宋"/>
          <w:color w:val="000000" w:themeColor="text1"/>
          <w:spacing w:val="-11"/>
          <w:sz w:val="24"/>
          <w:szCs w:val="24"/>
          <w:highlight w:val="none"/>
          <w:u w:val="none" w:color="auto"/>
          <w14:textFill>
            <w14:solidFill>
              <w14:schemeClr w14:val="tx1"/>
            </w14:solidFill>
          </w14:textFill>
        </w:rPr>
        <w:t>月</w:t>
      </w:r>
      <w:r>
        <w:rPr>
          <w:rFonts w:hint="eastAsia" w:ascii="仿宋" w:hAnsi="仿宋" w:eastAsia="仿宋" w:cs="仿宋"/>
          <w:color w:val="000000" w:themeColor="text1"/>
          <w:spacing w:val="21"/>
          <w:sz w:val="24"/>
          <w:szCs w:val="24"/>
          <w:highlight w:val="none"/>
          <w:u w:val="none" w:color="auto"/>
          <w14:textFill>
            <w14:solidFill>
              <w14:schemeClr w14:val="tx1"/>
            </w14:solidFill>
          </w14:textFill>
        </w:rPr>
        <w:t xml:space="preserve">    </w:t>
      </w:r>
      <w:r>
        <w:rPr>
          <w:rFonts w:hint="eastAsia" w:ascii="仿宋" w:hAnsi="仿宋" w:eastAsia="仿宋" w:cs="仿宋"/>
          <w:color w:val="000000" w:themeColor="text1"/>
          <w:spacing w:val="-11"/>
          <w:sz w:val="24"/>
          <w:szCs w:val="24"/>
          <w:highlight w:val="none"/>
          <w:u w:val="none" w:color="auto"/>
          <w14:textFill>
            <w14:solidFill>
              <w14:schemeClr w14:val="tx1"/>
            </w14:solidFill>
          </w14:textFill>
        </w:rPr>
        <w:t>日</w:t>
      </w:r>
    </w:p>
    <w:p w14:paraId="7BC75749">
      <w:pPr>
        <w:rPr>
          <w:rFonts w:hint="eastAsia" w:ascii="仿宋" w:hAnsi="仿宋" w:eastAsia="仿宋" w:cs="仿宋"/>
          <w:b/>
          <w:bCs/>
          <w:color w:val="000000" w:themeColor="text1"/>
          <w:spacing w:val="6"/>
          <w:sz w:val="32"/>
          <w:szCs w:val="32"/>
          <w:highlight w:val="none"/>
          <w:lang w:val="en-US" w:eastAsia="zh-CN"/>
          <w14:textFill>
            <w14:solidFill>
              <w14:schemeClr w14:val="tx1"/>
            </w14:solidFill>
          </w14:textFill>
        </w:rPr>
      </w:pPr>
      <w:r>
        <w:rPr>
          <w:rFonts w:hint="eastAsia" w:ascii="仿宋" w:hAnsi="仿宋" w:eastAsia="仿宋" w:cs="仿宋"/>
          <w:b/>
          <w:bCs/>
          <w:color w:val="000000" w:themeColor="text1"/>
          <w:spacing w:val="6"/>
          <w:sz w:val="32"/>
          <w:szCs w:val="32"/>
          <w:highlight w:val="none"/>
          <w:lang w:val="en-US" w:eastAsia="zh-CN"/>
          <w14:textFill>
            <w14:solidFill>
              <w14:schemeClr w14:val="tx1"/>
            </w14:solidFill>
          </w14:textFill>
        </w:rPr>
        <w:br w:type="page"/>
      </w:r>
    </w:p>
    <w:p w14:paraId="07738460">
      <w:pPr>
        <w:pStyle w:val="14"/>
        <w:spacing w:line="240" w:lineRule="auto"/>
        <w:ind w:left="0"/>
        <w:jc w:val="center"/>
        <w:rPr>
          <w:rFonts w:hint="eastAsia" w:ascii="仿宋" w:hAnsi="仿宋" w:eastAsia="仿宋" w:cs="仿宋"/>
          <w:b/>
          <w:bCs/>
          <w:color w:val="000000" w:themeColor="text1"/>
          <w:spacing w:val="6"/>
          <w:sz w:val="32"/>
          <w:szCs w:val="32"/>
          <w:highlight w:val="none"/>
          <w14:textFill>
            <w14:solidFill>
              <w14:schemeClr w14:val="tx1"/>
            </w14:solidFill>
          </w14:textFill>
        </w:rPr>
      </w:pPr>
      <w:r>
        <w:rPr>
          <w:rFonts w:hint="eastAsia" w:ascii="仿宋" w:hAnsi="仿宋" w:eastAsia="仿宋" w:cs="仿宋"/>
          <w:b/>
          <w:bCs/>
          <w:color w:val="000000" w:themeColor="text1"/>
          <w:spacing w:val="6"/>
          <w:sz w:val="32"/>
          <w:szCs w:val="32"/>
          <w:highlight w:val="none"/>
          <w:lang w:val="en-US" w:eastAsia="zh-CN"/>
          <w14:textFill>
            <w14:solidFill>
              <w14:schemeClr w14:val="tx1"/>
            </w14:solidFill>
          </w14:textFill>
        </w:rPr>
        <w:t>1.9.3、</w:t>
      </w:r>
      <w:r>
        <w:rPr>
          <w:rFonts w:hint="eastAsia" w:ascii="仿宋" w:hAnsi="仿宋" w:eastAsia="仿宋" w:cs="仿宋"/>
          <w:b/>
          <w:bCs/>
          <w:color w:val="000000" w:themeColor="text1"/>
          <w:spacing w:val="6"/>
          <w:sz w:val="32"/>
          <w:szCs w:val="32"/>
          <w:highlight w:val="none"/>
          <w14:textFill>
            <w14:solidFill>
              <w14:schemeClr w14:val="tx1"/>
            </w14:solidFill>
          </w14:textFill>
        </w:rPr>
        <w:t>监狱企业证明（如有）</w:t>
      </w:r>
    </w:p>
    <w:p w14:paraId="22BF7401">
      <w:pPr>
        <w:pStyle w:val="14"/>
        <w:spacing w:before="215" w:line="390" w:lineRule="auto"/>
        <w:ind w:left="15" w:right="71" w:firstLine="497"/>
        <w:rPr>
          <w:rFonts w:hint="eastAsia" w:ascii="仿宋" w:hAnsi="仿宋" w:eastAsia="仿宋" w:cs="仿宋"/>
          <w:color w:val="000000" w:themeColor="text1"/>
          <w:spacing w:val="8"/>
          <w:sz w:val="24"/>
          <w:szCs w:val="24"/>
          <w:highlight w:val="none"/>
          <w14:textFill>
            <w14:solidFill>
              <w14:schemeClr w14:val="tx1"/>
            </w14:solidFill>
          </w14:textFill>
        </w:rPr>
      </w:pPr>
      <w:r>
        <w:rPr>
          <w:rFonts w:hint="eastAsia" w:ascii="仿宋" w:hAnsi="仿宋" w:eastAsia="仿宋" w:cs="仿宋"/>
          <w:color w:val="000000" w:themeColor="text1"/>
          <w:spacing w:val="8"/>
          <w:sz w:val="24"/>
          <w:szCs w:val="24"/>
          <w:highlight w:val="none"/>
          <w14:textFill>
            <w14:solidFill>
              <w14:schemeClr w14:val="tx1"/>
            </w14:solidFill>
          </w14:textFill>
        </w:rPr>
        <w:t>监狱企业参加政府采购活动时，应当提供由省级以上监狱管理局、戒毒管理局（含新疆生产建设兵团）出具的属于监狱企业的证明文件，并加盖单位公章。</w:t>
      </w:r>
    </w:p>
    <w:p w14:paraId="4E325ED6">
      <w:pPr>
        <w:pStyle w:val="40"/>
        <w:rPr>
          <w:rFonts w:hint="eastAsia" w:ascii="仿宋" w:hAnsi="仿宋" w:eastAsia="仿宋" w:cs="仿宋"/>
          <w:color w:val="000000" w:themeColor="text1"/>
          <w:highlight w:val="none"/>
          <w14:textFill>
            <w14:solidFill>
              <w14:schemeClr w14:val="tx1"/>
            </w14:solidFill>
          </w14:textFill>
        </w:rPr>
      </w:pPr>
    </w:p>
    <w:p w14:paraId="4CC89BBC">
      <w:pPr>
        <w:pStyle w:val="14"/>
        <w:spacing w:before="100" w:line="228" w:lineRule="auto"/>
        <w:jc w:val="center"/>
        <w:outlineLvl w:val="0"/>
        <w:rPr>
          <w:rFonts w:hint="eastAsia" w:ascii="仿宋" w:hAnsi="仿宋" w:eastAsia="仿宋" w:cs="仿宋"/>
          <w:b/>
          <w:bCs/>
          <w:color w:val="000000" w:themeColor="text1"/>
          <w:spacing w:val="-4"/>
          <w:sz w:val="32"/>
          <w:szCs w:val="32"/>
          <w:highlight w:val="none"/>
          <w:lang w:val="en-US" w:eastAsia="zh-CN"/>
          <w14:textFill>
            <w14:solidFill>
              <w14:schemeClr w14:val="tx1"/>
            </w14:solidFill>
          </w14:textFill>
        </w:rPr>
      </w:pPr>
      <w:r>
        <w:rPr>
          <w:rFonts w:hint="eastAsia" w:ascii="仿宋" w:hAnsi="仿宋" w:eastAsia="仿宋" w:cs="仿宋"/>
          <w:b/>
          <w:bCs/>
          <w:color w:val="000000" w:themeColor="text1"/>
          <w:spacing w:val="-4"/>
          <w:sz w:val="32"/>
          <w:szCs w:val="32"/>
          <w:highlight w:val="none"/>
          <w:lang w:val="en-US" w:eastAsia="zh-CN"/>
          <w14:textFill>
            <w14:solidFill>
              <w14:schemeClr w14:val="tx1"/>
            </w14:solidFill>
          </w14:textFill>
        </w:rPr>
        <w:t xml:space="preserve">   </w:t>
      </w:r>
      <w:bookmarkStart w:id="131" w:name="_Toc25602"/>
      <w:bookmarkStart w:id="132" w:name="_Toc26134"/>
    </w:p>
    <w:p w14:paraId="7F925633">
      <w:pPr>
        <w:rPr>
          <w:rFonts w:hint="eastAsia" w:ascii="仿宋" w:hAnsi="仿宋" w:eastAsia="仿宋" w:cs="仿宋"/>
          <w:b/>
          <w:bCs/>
          <w:color w:val="000000" w:themeColor="text1"/>
          <w:spacing w:val="-4"/>
          <w:sz w:val="32"/>
          <w:szCs w:val="32"/>
          <w:highlight w:val="none"/>
          <w:lang w:val="en-US" w:eastAsia="zh-CN"/>
          <w14:textFill>
            <w14:solidFill>
              <w14:schemeClr w14:val="tx1"/>
            </w14:solidFill>
          </w14:textFill>
        </w:rPr>
      </w:pPr>
      <w:r>
        <w:rPr>
          <w:rFonts w:hint="eastAsia" w:ascii="仿宋" w:hAnsi="仿宋" w:eastAsia="仿宋" w:cs="仿宋"/>
          <w:b/>
          <w:bCs/>
          <w:color w:val="000000" w:themeColor="text1"/>
          <w:spacing w:val="-4"/>
          <w:sz w:val="32"/>
          <w:szCs w:val="32"/>
          <w:highlight w:val="none"/>
          <w:lang w:val="en-US" w:eastAsia="zh-CN"/>
          <w14:textFill>
            <w14:solidFill>
              <w14:schemeClr w14:val="tx1"/>
            </w14:solidFill>
          </w14:textFill>
        </w:rPr>
        <w:br w:type="page"/>
      </w:r>
    </w:p>
    <w:p w14:paraId="0E962A98">
      <w:pPr>
        <w:pStyle w:val="14"/>
        <w:spacing w:before="100" w:line="228" w:lineRule="auto"/>
        <w:jc w:val="center"/>
        <w:outlineLvl w:val="0"/>
        <w:rPr>
          <w:rFonts w:hint="eastAsia" w:ascii="仿宋" w:hAnsi="仿宋" w:eastAsia="仿宋" w:cs="仿宋"/>
          <w:b/>
          <w:bCs/>
          <w:color w:val="000000" w:themeColor="text1"/>
          <w:spacing w:val="-4"/>
          <w:sz w:val="32"/>
          <w:szCs w:val="32"/>
          <w:highlight w:val="none"/>
          <w14:textFill>
            <w14:solidFill>
              <w14:schemeClr w14:val="tx1"/>
            </w14:solidFill>
          </w14:textFill>
        </w:rPr>
      </w:pPr>
      <w:r>
        <w:rPr>
          <w:rFonts w:hint="eastAsia" w:ascii="仿宋" w:hAnsi="仿宋" w:eastAsia="仿宋" w:cs="仿宋"/>
          <w:b/>
          <w:bCs/>
          <w:color w:val="000000" w:themeColor="text1"/>
          <w:spacing w:val="-2"/>
          <w:sz w:val="32"/>
          <w:szCs w:val="32"/>
          <w:highlight w:val="none"/>
          <w:lang w:val="en-US" w:eastAsia="zh-CN"/>
          <w14:textFill>
            <w14:solidFill>
              <w14:schemeClr w14:val="tx1"/>
            </w14:solidFill>
          </w14:textFill>
        </w:rPr>
        <w:t>1.9.4、</w:t>
      </w:r>
      <w:r>
        <w:rPr>
          <w:rFonts w:hint="eastAsia" w:ascii="仿宋" w:hAnsi="仿宋" w:eastAsia="仿宋" w:cs="仿宋"/>
          <w:b/>
          <w:bCs/>
          <w:color w:val="000000" w:themeColor="text1"/>
          <w:spacing w:val="-4"/>
          <w:sz w:val="32"/>
          <w:szCs w:val="32"/>
          <w:highlight w:val="none"/>
          <w14:textFill>
            <w14:solidFill>
              <w14:schemeClr w14:val="tx1"/>
            </w14:solidFill>
          </w14:textFill>
        </w:rPr>
        <w:t>节能、环境标志产品优惠明细表(若有，请如实填写)</w:t>
      </w:r>
      <w:bookmarkEnd w:id="131"/>
      <w:bookmarkEnd w:id="132"/>
    </w:p>
    <w:p w14:paraId="646E3B50">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招标编号：</w:t>
      </w:r>
    </w:p>
    <w:p w14:paraId="77DBACFB">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项目名称：</w:t>
      </w:r>
    </w:p>
    <w:p w14:paraId="53E2CB7E">
      <w:pPr>
        <w:pStyle w:val="14"/>
        <w:spacing w:before="42" w:line="221" w:lineRule="auto"/>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t xml:space="preserve">标项名称       </w:t>
      </w:r>
    </w:p>
    <w:p w14:paraId="52994B96">
      <w:pPr>
        <w:pStyle w:val="14"/>
        <w:spacing w:before="42" w:line="221" w:lineRule="auto"/>
        <w:ind w:firstLine="2400" w:firstLineChars="10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（1）节能产品明细清单</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1"/>
          <w:sz w:val="24"/>
          <w:szCs w:val="24"/>
          <w:highlight w:val="none"/>
          <w14:textFill>
            <w14:solidFill>
              <w14:schemeClr w14:val="tx1"/>
            </w14:solidFill>
          </w14:textFill>
        </w:rPr>
        <w:t>报价货币种类金额单位：元</w:t>
      </w:r>
    </w:p>
    <w:p w14:paraId="69C4F039">
      <w:pPr>
        <w:spacing w:line="58" w:lineRule="auto"/>
        <w:rPr>
          <w:rFonts w:hint="eastAsia" w:ascii="仿宋" w:hAnsi="仿宋" w:eastAsia="仿宋" w:cs="仿宋"/>
          <w:color w:val="000000" w:themeColor="text1"/>
          <w:sz w:val="2"/>
          <w:highlight w:val="none"/>
          <w14:textFill>
            <w14:solidFill>
              <w14:schemeClr w14:val="tx1"/>
            </w14:solidFill>
          </w14:textFill>
        </w:rPr>
      </w:pPr>
    </w:p>
    <w:tbl>
      <w:tblPr>
        <w:tblStyle w:val="257"/>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605"/>
        <w:gridCol w:w="1738"/>
        <w:gridCol w:w="1917"/>
        <w:gridCol w:w="2119"/>
        <w:gridCol w:w="604"/>
        <w:gridCol w:w="605"/>
        <w:gridCol w:w="605"/>
        <w:gridCol w:w="907"/>
      </w:tblGrid>
      <w:tr w14:paraId="341AE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58" w:type="dxa"/>
            <w:vAlign w:val="top"/>
          </w:tcPr>
          <w:p w14:paraId="23318429">
            <w:pPr>
              <w:pStyle w:val="258"/>
              <w:spacing w:before="150" w:line="280" w:lineRule="auto"/>
              <w:ind w:left="281" w:right="135" w:hanging="127"/>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9"/>
                <w:sz w:val="21"/>
                <w:szCs w:val="21"/>
                <w:highlight w:val="none"/>
                <w14:textFill>
                  <w14:solidFill>
                    <w14:schemeClr w14:val="tx1"/>
                  </w14:solidFill>
                </w14:textFill>
              </w:rPr>
              <w:t>制造</w:t>
            </w:r>
            <w:r>
              <w:rPr>
                <w:rFonts w:hint="eastAsia" w:ascii="仿宋" w:hAnsi="仿宋" w:eastAsia="仿宋" w:cs="仿宋"/>
                <w:color w:val="000000" w:themeColor="text1"/>
                <w:sz w:val="21"/>
                <w:szCs w:val="21"/>
                <w:highlight w:val="none"/>
                <w14:textFill>
                  <w14:solidFill>
                    <w14:schemeClr w14:val="tx1"/>
                  </w14:solidFill>
                </w14:textFill>
              </w:rPr>
              <w:t>商</w:t>
            </w:r>
          </w:p>
        </w:tc>
        <w:tc>
          <w:tcPr>
            <w:tcW w:w="605" w:type="dxa"/>
            <w:textDirection w:val="tbRlV"/>
            <w:vAlign w:val="top"/>
          </w:tcPr>
          <w:p w14:paraId="2A73FDF4">
            <w:pPr>
              <w:pStyle w:val="258"/>
              <w:spacing w:before="183" w:line="202" w:lineRule="auto"/>
              <w:ind w:left="151"/>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5"/>
                <w:sz w:val="21"/>
                <w:szCs w:val="21"/>
                <w:highlight w:val="none"/>
                <w14:textFill>
                  <w14:solidFill>
                    <w14:schemeClr w14:val="tx1"/>
                  </w14:solidFill>
                </w14:textFill>
              </w:rPr>
              <w:t>品牌</w:t>
            </w:r>
          </w:p>
        </w:tc>
        <w:tc>
          <w:tcPr>
            <w:tcW w:w="1738" w:type="dxa"/>
            <w:vAlign w:val="top"/>
          </w:tcPr>
          <w:p w14:paraId="1FE0D3F6">
            <w:pPr>
              <w:pStyle w:val="258"/>
              <w:spacing w:before="150" w:line="280" w:lineRule="auto"/>
              <w:ind w:left="519" w:right="147" w:hanging="357"/>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3"/>
                <w:sz w:val="21"/>
                <w:szCs w:val="21"/>
                <w:highlight w:val="none"/>
                <w14:textFill>
                  <w14:solidFill>
                    <w14:schemeClr w14:val="tx1"/>
                  </w14:solidFill>
                </w14:textFill>
              </w:rPr>
              <w:t>产品名称、规</w:t>
            </w:r>
            <w:r>
              <w:rPr>
                <w:rFonts w:hint="eastAsia" w:ascii="仿宋" w:hAnsi="仿宋" w:eastAsia="仿宋" w:cs="仿宋"/>
                <w:color w:val="000000" w:themeColor="text1"/>
                <w:spacing w:val="-6"/>
                <w:sz w:val="21"/>
                <w:szCs w:val="21"/>
                <w:highlight w:val="none"/>
                <w14:textFill>
                  <w14:solidFill>
                    <w14:schemeClr w14:val="tx1"/>
                  </w14:solidFill>
                </w14:textFill>
              </w:rPr>
              <w:t>格型号</w:t>
            </w:r>
          </w:p>
        </w:tc>
        <w:tc>
          <w:tcPr>
            <w:tcW w:w="1917" w:type="dxa"/>
            <w:vAlign w:val="top"/>
          </w:tcPr>
          <w:p w14:paraId="052745E9">
            <w:pPr>
              <w:pStyle w:val="258"/>
              <w:spacing w:before="150" w:line="280" w:lineRule="auto"/>
              <w:ind w:left="742" w:right="116" w:hanging="605"/>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4"/>
                <w:sz w:val="21"/>
                <w:szCs w:val="21"/>
                <w:highlight w:val="none"/>
                <w14:textFill>
                  <w14:solidFill>
                    <w14:schemeClr w14:val="tx1"/>
                  </w14:solidFill>
                </w14:textFill>
              </w:rPr>
              <w:t>节字标志认证证</w:t>
            </w:r>
            <w:r>
              <w:rPr>
                <w:rFonts w:hint="eastAsia" w:ascii="仿宋" w:hAnsi="仿宋" w:eastAsia="仿宋" w:cs="仿宋"/>
                <w:color w:val="000000" w:themeColor="text1"/>
                <w:spacing w:val="-14"/>
                <w:sz w:val="21"/>
                <w:szCs w:val="21"/>
                <w:highlight w:val="none"/>
                <w14:textFill>
                  <w14:solidFill>
                    <w14:schemeClr w14:val="tx1"/>
                  </w14:solidFill>
                </w14:textFill>
              </w:rPr>
              <w:t>书号</w:t>
            </w:r>
          </w:p>
        </w:tc>
        <w:tc>
          <w:tcPr>
            <w:tcW w:w="2119" w:type="dxa"/>
            <w:vAlign w:val="top"/>
          </w:tcPr>
          <w:p w14:paraId="42E3D1A4">
            <w:pPr>
              <w:pStyle w:val="258"/>
              <w:spacing w:before="150" w:line="280" w:lineRule="auto"/>
              <w:ind w:left="243" w:right="216" w:hanging="5"/>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4"/>
                <w:sz w:val="21"/>
                <w:szCs w:val="21"/>
                <w:highlight w:val="none"/>
                <w14:textFill>
                  <w14:solidFill>
                    <w14:schemeClr w14:val="tx1"/>
                  </w14:solidFill>
                </w14:textFill>
              </w:rPr>
              <w:t>节能产品认证证书有效截止日期</w:t>
            </w:r>
          </w:p>
        </w:tc>
        <w:tc>
          <w:tcPr>
            <w:tcW w:w="604" w:type="dxa"/>
            <w:textDirection w:val="tbRlV"/>
            <w:vAlign w:val="top"/>
          </w:tcPr>
          <w:p w14:paraId="3E9FD0AD">
            <w:pPr>
              <w:pStyle w:val="258"/>
              <w:spacing w:before="178" w:line="199" w:lineRule="auto"/>
              <w:ind w:left="151"/>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5"/>
                <w:sz w:val="21"/>
                <w:szCs w:val="21"/>
                <w:highlight w:val="none"/>
                <w14:textFill>
                  <w14:solidFill>
                    <w14:schemeClr w14:val="tx1"/>
                  </w14:solidFill>
                </w14:textFill>
              </w:rPr>
              <w:t>单位</w:t>
            </w:r>
          </w:p>
        </w:tc>
        <w:tc>
          <w:tcPr>
            <w:tcW w:w="605" w:type="dxa"/>
            <w:textDirection w:val="tbRlV"/>
            <w:vAlign w:val="top"/>
          </w:tcPr>
          <w:p w14:paraId="767D98B7">
            <w:pPr>
              <w:pStyle w:val="258"/>
              <w:spacing w:before="177" w:line="203" w:lineRule="auto"/>
              <w:ind w:left="151"/>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5"/>
                <w:sz w:val="21"/>
                <w:szCs w:val="21"/>
                <w:highlight w:val="none"/>
                <w14:textFill>
                  <w14:solidFill>
                    <w14:schemeClr w14:val="tx1"/>
                  </w14:solidFill>
                </w14:textFill>
              </w:rPr>
              <w:t>数量</w:t>
            </w:r>
          </w:p>
        </w:tc>
        <w:tc>
          <w:tcPr>
            <w:tcW w:w="605" w:type="dxa"/>
            <w:textDirection w:val="tbRlV"/>
            <w:vAlign w:val="top"/>
          </w:tcPr>
          <w:p w14:paraId="359FA3B4">
            <w:pPr>
              <w:pStyle w:val="258"/>
              <w:spacing w:before="178" w:line="199" w:lineRule="auto"/>
              <w:ind w:left="151"/>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5"/>
                <w:sz w:val="21"/>
                <w:szCs w:val="21"/>
                <w:highlight w:val="none"/>
                <w14:textFill>
                  <w14:solidFill>
                    <w14:schemeClr w14:val="tx1"/>
                  </w14:solidFill>
                </w14:textFill>
              </w:rPr>
              <w:t>单价</w:t>
            </w:r>
          </w:p>
        </w:tc>
        <w:tc>
          <w:tcPr>
            <w:tcW w:w="907" w:type="dxa"/>
            <w:vAlign w:val="top"/>
          </w:tcPr>
          <w:p w14:paraId="005613C4">
            <w:pPr>
              <w:pStyle w:val="258"/>
              <w:spacing w:before="150" w:line="280" w:lineRule="auto"/>
              <w:ind w:left="226" w:right="211" w:firstLine="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12"/>
                <w:sz w:val="21"/>
                <w:szCs w:val="21"/>
                <w:highlight w:val="none"/>
                <w14:textFill>
                  <w14:solidFill>
                    <w14:schemeClr w14:val="tx1"/>
                  </w14:solidFill>
                </w14:textFill>
              </w:rPr>
              <w:t>合计</w:t>
            </w:r>
            <w:r>
              <w:rPr>
                <w:rFonts w:hint="eastAsia" w:ascii="仿宋" w:hAnsi="仿宋" w:eastAsia="仿宋" w:cs="仿宋"/>
                <w:color w:val="000000" w:themeColor="text1"/>
                <w:spacing w:val="-8"/>
                <w:sz w:val="21"/>
                <w:szCs w:val="21"/>
                <w:highlight w:val="none"/>
                <w14:textFill>
                  <w14:solidFill>
                    <w14:schemeClr w14:val="tx1"/>
                  </w14:solidFill>
                </w14:textFill>
              </w:rPr>
              <w:t>金额</w:t>
            </w:r>
          </w:p>
        </w:tc>
      </w:tr>
      <w:tr w14:paraId="71837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557DBBBB">
            <w:pPr>
              <w:rPr>
                <w:rFonts w:hint="eastAsia" w:ascii="仿宋" w:hAnsi="仿宋" w:eastAsia="仿宋" w:cs="仿宋"/>
                <w:color w:val="000000" w:themeColor="text1"/>
                <w:sz w:val="21"/>
                <w:szCs w:val="21"/>
                <w:highlight w:val="none"/>
                <w14:textFill>
                  <w14:solidFill>
                    <w14:schemeClr w14:val="tx1"/>
                  </w14:solidFill>
                </w14:textFill>
              </w:rPr>
            </w:pPr>
          </w:p>
        </w:tc>
        <w:tc>
          <w:tcPr>
            <w:tcW w:w="605" w:type="dxa"/>
            <w:vAlign w:val="top"/>
          </w:tcPr>
          <w:p w14:paraId="6CCFE7FB">
            <w:pPr>
              <w:rPr>
                <w:rFonts w:hint="eastAsia" w:ascii="仿宋" w:hAnsi="仿宋" w:eastAsia="仿宋" w:cs="仿宋"/>
                <w:color w:val="000000" w:themeColor="text1"/>
                <w:sz w:val="21"/>
                <w:szCs w:val="21"/>
                <w:highlight w:val="none"/>
                <w14:textFill>
                  <w14:solidFill>
                    <w14:schemeClr w14:val="tx1"/>
                  </w14:solidFill>
                </w14:textFill>
              </w:rPr>
            </w:pPr>
          </w:p>
        </w:tc>
        <w:tc>
          <w:tcPr>
            <w:tcW w:w="1738" w:type="dxa"/>
            <w:vAlign w:val="top"/>
          </w:tcPr>
          <w:p w14:paraId="59D68588">
            <w:pPr>
              <w:rPr>
                <w:rFonts w:hint="eastAsia" w:ascii="仿宋" w:hAnsi="仿宋" w:eastAsia="仿宋" w:cs="仿宋"/>
                <w:color w:val="000000" w:themeColor="text1"/>
                <w:sz w:val="21"/>
                <w:szCs w:val="21"/>
                <w:highlight w:val="none"/>
                <w14:textFill>
                  <w14:solidFill>
                    <w14:schemeClr w14:val="tx1"/>
                  </w14:solidFill>
                </w14:textFill>
              </w:rPr>
            </w:pPr>
          </w:p>
        </w:tc>
        <w:tc>
          <w:tcPr>
            <w:tcW w:w="1917" w:type="dxa"/>
            <w:vAlign w:val="top"/>
          </w:tcPr>
          <w:p w14:paraId="1ABF0D74">
            <w:pPr>
              <w:rPr>
                <w:rFonts w:hint="eastAsia" w:ascii="仿宋" w:hAnsi="仿宋" w:eastAsia="仿宋" w:cs="仿宋"/>
                <w:color w:val="000000" w:themeColor="text1"/>
                <w:sz w:val="21"/>
                <w:szCs w:val="21"/>
                <w:highlight w:val="none"/>
                <w14:textFill>
                  <w14:solidFill>
                    <w14:schemeClr w14:val="tx1"/>
                  </w14:solidFill>
                </w14:textFill>
              </w:rPr>
            </w:pPr>
          </w:p>
        </w:tc>
        <w:tc>
          <w:tcPr>
            <w:tcW w:w="2119" w:type="dxa"/>
            <w:vAlign w:val="top"/>
          </w:tcPr>
          <w:p w14:paraId="793A5A93">
            <w:pPr>
              <w:rPr>
                <w:rFonts w:hint="eastAsia" w:ascii="仿宋" w:hAnsi="仿宋" w:eastAsia="仿宋" w:cs="仿宋"/>
                <w:color w:val="000000" w:themeColor="text1"/>
                <w:sz w:val="21"/>
                <w:szCs w:val="21"/>
                <w:highlight w:val="none"/>
                <w14:textFill>
                  <w14:solidFill>
                    <w14:schemeClr w14:val="tx1"/>
                  </w14:solidFill>
                </w14:textFill>
              </w:rPr>
            </w:pPr>
          </w:p>
        </w:tc>
        <w:tc>
          <w:tcPr>
            <w:tcW w:w="604" w:type="dxa"/>
            <w:vAlign w:val="top"/>
          </w:tcPr>
          <w:p w14:paraId="6B5D43D1">
            <w:pPr>
              <w:rPr>
                <w:rFonts w:hint="eastAsia" w:ascii="仿宋" w:hAnsi="仿宋" w:eastAsia="仿宋" w:cs="仿宋"/>
                <w:color w:val="000000" w:themeColor="text1"/>
                <w:sz w:val="21"/>
                <w:szCs w:val="21"/>
                <w:highlight w:val="none"/>
                <w14:textFill>
                  <w14:solidFill>
                    <w14:schemeClr w14:val="tx1"/>
                  </w14:solidFill>
                </w14:textFill>
              </w:rPr>
            </w:pPr>
          </w:p>
        </w:tc>
        <w:tc>
          <w:tcPr>
            <w:tcW w:w="605" w:type="dxa"/>
            <w:vAlign w:val="top"/>
          </w:tcPr>
          <w:p w14:paraId="70E7ED61">
            <w:pPr>
              <w:rPr>
                <w:rFonts w:hint="eastAsia" w:ascii="仿宋" w:hAnsi="仿宋" w:eastAsia="仿宋" w:cs="仿宋"/>
                <w:color w:val="000000" w:themeColor="text1"/>
                <w:sz w:val="21"/>
                <w:szCs w:val="21"/>
                <w:highlight w:val="none"/>
                <w14:textFill>
                  <w14:solidFill>
                    <w14:schemeClr w14:val="tx1"/>
                  </w14:solidFill>
                </w14:textFill>
              </w:rPr>
            </w:pPr>
          </w:p>
        </w:tc>
        <w:tc>
          <w:tcPr>
            <w:tcW w:w="605" w:type="dxa"/>
            <w:vAlign w:val="top"/>
          </w:tcPr>
          <w:p w14:paraId="7E550851">
            <w:pPr>
              <w:rPr>
                <w:rFonts w:hint="eastAsia" w:ascii="仿宋" w:hAnsi="仿宋" w:eastAsia="仿宋" w:cs="仿宋"/>
                <w:color w:val="000000" w:themeColor="text1"/>
                <w:sz w:val="21"/>
                <w:szCs w:val="21"/>
                <w:highlight w:val="none"/>
                <w14:textFill>
                  <w14:solidFill>
                    <w14:schemeClr w14:val="tx1"/>
                  </w14:solidFill>
                </w14:textFill>
              </w:rPr>
            </w:pPr>
          </w:p>
        </w:tc>
        <w:tc>
          <w:tcPr>
            <w:tcW w:w="907" w:type="dxa"/>
            <w:vAlign w:val="top"/>
          </w:tcPr>
          <w:p w14:paraId="532F16DA">
            <w:pPr>
              <w:rPr>
                <w:rFonts w:hint="eastAsia" w:ascii="仿宋" w:hAnsi="仿宋" w:eastAsia="仿宋" w:cs="仿宋"/>
                <w:color w:val="000000" w:themeColor="text1"/>
                <w:sz w:val="21"/>
                <w:szCs w:val="21"/>
                <w:highlight w:val="none"/>
                <w14:textFill>
                  <w14:solidFill>
                    <w14:schemeClr w14:val="tx1"/>
                  </w14:solidFill>
                </w14:textFill>
              </w:rPr>
            </w:pPr>
          </w:p>
        </w:tc>
      </w:tr>
      <w:tr w14:paraId="7B296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58" w:type="dxa"/>
            <w:vAlign w:val="top"/>
          </w:tcPr>
          <w:p w14:paraId="20CF671D">
            <w:pPr>
              <w:rPr>
                <w:rFonts w:hint="eastAsia" w:ascii="仿宋" w:hAnsi="仿宋" w:eastAsia="仿宋" w:cs="仿宋"/>
                <w:color w:val="000000" w:themeColor="text1"/>
                <w:sz w:val="21"/>
                <w:szCs w:val="21"/>
                <w:highlight w:val="none"/>
                <w14:textFill>
                  <w14:solidFill>
                    <w14:schemeClr w14:val="tx1"/>
                  </w14:solidFill>
                </w14:textFill>
              </w:rPr>
            </w:pPr>
          </w:p>
        </w:tc>
        <w:tc>
          <w:tcPr>
            <w:tcW w:w="605" w:type="dxa"/>
            <w:vAlign w:val="top"/>
          </w:tcPr>
          <w:p w14:paraId="4FC686BC">
            <w:pPr>
              <w:rPr>
                <w:rFonts w:hint="eastAsia" w:ascii="仿宋" w:hAnsi="仿宋" w:eastAsia="仿宋" w:cs="仿宋"/>
                <w:color w:val="000000" w:themeColor="text1"/>
                <w:sz w:val="21"/>
                <w:szCs w:val="21"/>
                <w:highlight w:val="none"/>
                <w14:textFill>
                  <w14:solidFill>
                    <w14:schemeClr w14:val="tx1"/>
                  </w14:solidFill>
                </w14:textFill>
              </w:rPr>
            </w:pPr>
          </w:p>
        </w:tc>
        <w:tc>
          <w:tcPr>
            <w:tcW w:w="1738" w:type="dxa"/>
            <w:vAlign w:val="top"/>
          </w:tcPr>
          <w:p w14:paraId="55DC1451">
            <w:pPr>
              <w:rPr>
                <w:rFonts w:hint="eastAsia" w:ascii="仿宋" w:hAnsi="仿宋" w:eastAsia="仿宋" w:cs="仿宋"/>
                <w:color w:val="000000" w:themeColor="text1"/>
                <w:sz w:val="21"/>
                <w:szCs w:val="21"/>
                <w:highlight w:val="none"/>
                <w14:textFill>
                  <w14:solidFill>
                    <w14:schemeClr w14:val="tx1"/>
                  </w14:solidFill>
                </w14:textFill>
              </w:rPr>
            </w:pPr>
          </w:p>
        </w:tc>
        <w:tc>
          <w:tcPr>
            <w:tcW w:w="1917" w:type="dxa"/>
            <w:vAlign w:val="top"/>
          </w:tcPr>
          <w:p w14:paraId="0EBC9BCF">
            <w:pPr>
              <w:rPr>
                <w:rFonts w:hint="eastAsia" w:ascii="仿宋" w:hAnsi="仿宋" w:eastAsia="仿宋" w:cs="仿宋"/>
                <w:color w:val="000000" w:themeColor="text1"/>
                <w:sz w:val="21"/>
                <w:szCs w:val="21"/>
                <w:highlight w:val="none"/>
                <w14:textFill>
                  <w14:solidFill>
                    <w14:schemeClr w14:val="tx1"/>
                  </w14:solidFill>
                </w14:textFill>
              </w:rPr>
            </w:pPr>
          </w:p>
        </w:tc>
        <w:tc>
          <w:tcPr>
            <w:tcW w:w="2119" w:type="dxa"/>
            <w:vAlign w:val="top"/>
          </w:tcPr>
          <w:p w14:paraId="2247F4E3">
            <w:pPr>
              <w:rPr>
                <w:rFonts w:hint="eastAsia" w:ascii="仿宋" w:hAnsi="仿宋" w:eastAsia="仿宋" w:cs="仿宋"/>
                <w:color w:val="000000" w:themeColor="text1"/>
                <w:sz w:val="21"/>
                <w:szCs w:val="21"/>
                <w:highlight w:val="none"/>
                <w14:textFill>
                  <w14:solidFill>
                    <w14:schemeClr w14:val="tx1"/>
                  </w14:solidFill>
                </w14:textFill>
              </w:rPr>
            </w:pPr>
          </w:p>
        </w:tc>
        <w:tc>
          <w:tcPr>
            <w:tcW w:w="604" w:type="dxa"/>
            <w:vAlign w:val="top"/>
          </w:tcPr>
          <w:p w14:paraId="591A7929">
            <w:pPr>
              <w:rPr>
                <w:rFonts w:hint="eastAsia" w:ascii="仿宋" w:hAnsi="仿宋" w:eastAsia="仿宋" w:cs="仿宋"/>
                <w:color w:val="000000" w:themeColor="text1"/>
                <w:sz w:val="21"/>
                <w:szCs w:val="21"/>
                <w:highlight w:val="none"/>
                <w14:textFill>
                  <w14:solidFill>
                    <w14:schemeClr w14:val="tx1"/>
                  </w14:solidFill>
                </w14:textFill>
              </w:rPr>
            </w:pPr>
          </w:p>
        </w:tc>
        <w:tc>
          <w:tcPr>
            <w:tcW w:w="605" w:type="dxa"/>
            <w:vAlign w:val="top"/>
          </w:tcPr>
          <w:p w14:paraId="6EAED48B">
            <w:pPr>
              <w:rPr>
                <w:rFonts w:hint="eastAsia" w:ascii="仿宋" w:hAnsi="仿宋" w:eastAsia="仿宋" w:cs="仿宋"/>
                <w:color w:val="000000" w:themeColor="text1"/>
                <w:sz w:val="21"/>
                <w:szCs w:val="21"/>
                <w:highlight w:val="none"/>
                <w14:textFill>
                  <w14:solidFill>
                    <w14:schemeClr w14:val="tx1"/>
                  </w14:solidFill>
                </w14:textFill>
              </w:rPr>
            </w:pPr>
          </w:p>
        </w:tc>
        <w:tc>
          <w:tcPr>
            <w:tcW w:w="605" w:type="dxa"/>
            <w:vAlign w:val="top"/>
          </w:tcPr>
          <w:p w14:paraId="738BCD46">
            <w:pPr>
              <w:rPr>
                <w:rFonts w:hint="eastAsia" w:ascii="仿宋" w:hAnsi="仿宋" w:eastAsia="仿宋" w:cs="仿宋"/>
                <w:color w:val="000000" w:themeColor="text1"/>
                <w:sz w:val="21"/>
                <w:szCs w:val="21"/>
                <w:highlight w:val="none"/>
                <w14:textFill>
                  <w14:solidFill>
                    <w14:schemeClr w14:val="tx1"/>
                  </w14:solidFill>
                </w14:textFill>
              </w:rPr>
            </w:pPr>
          </w:p>
        </w:tc>
        <w:tc>
          <w:tcPr>
            <w:tcW w:w="907" w:type="dxa"/>
            <w:vAlign w:val="top"/>
          </w:tcPr>
          <w:p w14:paraId="72467904">
            <w:pPr>
              <w:rPr>
                <w:rFonts w:hint="eastAsia" w:ascii="仿宋" w:hAnsi="仿宋" w:eastAsia="仿宋" w:cs="仿宋"/>
                <w:color w:val="000000" w:themeColor="text1"/>
                <w:sz w:val="21"/>
                <w:szCs w:val="21"/>
                <w:highlight w:val="none"/>
                <w14:textFill>
                  <w14:solidFill>
                    <w14:schemeClr w14:val="tx1"/>
                  </w14:solidFill>
                </w14:textFill>
              </w:rPr>
            </w:pPr>
          </w:p>
        </w:tc>
      </w:tr>
      <w:tr w14:paraId="2E2A9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137" w:type="dxa"/>
            <w:gridSpan w:val="5"/>
            <w:vAlign w:val="top"/>
          </w:tcPr>
          <w:p w14:paraId="1EB36878">
            <w:pPr>
              <w:pStyle w:val="258"/>
              <w:spacing w:before="213" w:line="222" w:lineRule="auto"/>
              <w:ind w:left="132"/>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7"/>
                <w:sz w:val="21"/>
                <w:szCs w:val="21"/>
                <w:highlight w:val="none"/>
                <w14:textFill>
                  <w14:solidFill>
                    <w14:schemeClr w14:val="tx1"/>
                  </w14:solidFill>
                </w14:textFill>
              </w:rPr>
              <w:t>总计金额</w:t>
            </w:r>
          </w:p>
        </w:tc>
        <w:tc>
          <w:tcPr>
            <w:tcW w:w="2721" w:type="dxa"/>
            <w:gridSpan w:val="4"/>
            <w:vAlign w:val="top"/>
          </w:tcPr>
          <w:p w14:paraId="37379CD7">
            <w:pPr>
              <w:rPr>
                <w:rFonts w:hint="eastAsia" w:ascii="仿宋" w:hAnsi="仿宋" w:eastAsia="仿宋" w:cs="仿宋"/>
                <w:color w:val="000000" w:themeColor="text1"/>
                <w:sz w:val="21"/>
                <w:szCs w:val="21"/>
                <w:highlight w:val="none"/>
                <w14:textFill>
                  <w14:solidFill>
                    <w14:schemeClr w14:val="tx1"/>
                  </w14:solidFill>
                </w14:textFill>
              </w:rPr>
            </w:pPr>
          </w:p>
        </w:tc>
      </w:tr>
    </w:tbl>
    <w:p w14:paraId="770CBD57">
      <w:pPr>
        <w:spacing w:line="253" w:lineRule="auto"/>
        <w:rPr>
          <w:rFonts w:hint="eastAsia" w:ascii="仿宋" w:hAnsi="仿宋" w:eastAsia="仿宋" w:cs="仿宋"/>
          <w:color w:val="000000" w:themeColor="text1"/>
          <w:sz w:val="21"/>
          <w:highlight w:val="none"/>
          <w14:textFill>
            <w14:solidFill>
              <w14:schemeClr w14:val="tx1"/>
            </w14:solidFill>
          </w14:textFill>
        </w:rPr>
      </w:pPr>
    </w:p>
    <w:p w14:paraId="7EC6F863">
      <w:pPr>
        <w:pStyle w:val="14"/>
        <w:spacing w:before="78" w:line="221" w:lineRule="auto"/>
        <w:ind w:left="132" w:firstLine="2160" w:firstLineChars="9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（2）环保产品明细清单</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1"/>
          <w:sz w:val="24"/>
          <w:szCs w:val="24"/>
          <w:highlight w:val="none"/>
          <w14:textFill>
            <w14:solidFill>
              <w14:schemeClr w14:val="tx1"/>
            </w14:solidFill>
          </w14:textFill>
        </w:rPr>
        <w:t>报价货币种类金额单位：元</w:t>
      </w:r>
    </w:p>
    <w:p w14:paraId="60388BF3">
      <w:pPr>
        <w:spacing w:line="61" w:lineRule="auto"/>
        <w:rPr>
          <w:rFonts w:hint="eastAsia" w:ascii="仿宋" w:hAnsi="仿宋" w:eastAsia="仿宋" w:cs="仿宋"/>
          <w:color w:val="000000" w:themeColor="text1"/>
          <w:sz w:val="2"/>
          <w:highlight w:val="none"/>
          <w14:textFill>
            <w14:solidFill>
              <w14:schemeClr w14:val="tx1"/>
            </w14:solidFill>
          </w14:textFill>
        </w:rPr>
      </w:pPr>
    </w:p>
    <w:tbl>
      <w:tblPr>
        <w:tblStyle w:val="257"/>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6"/>
        <w:gridCol w:w="609"/>
        <w:gridCol w:w="1766"/>
        <w:gridCol w:w="1866"/>
        <w:gridCol w:w="2106"/>
        <w:gridCol w:w="608"/>
        <w:gridCol w:w="609"/>
        <w:gridCol w:w="609"/>
        <w:gridCol w:w="919"/>
      </w:tblGrid>
      <w:tr w14:paraId="61E61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766" w:type="dxa"/>
            <w:vAlign w:val="top"/>
          </w:tcPr>
          <w:p w14:paraId="31786922">
            <w:pPr>
              <w:pStyle w:val="258"/>
              <w:spacing w:before="149" w:line="280" w:lineRule="auto"/>
              <w:ind w:left="284" w:right="140" w:hanging="127"/>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9"/>
                <w:highlight w:val="none"/>
                <w14:textFill>
                  <w14:solidFill>
                    <w14:schemeClr w14:val="tx1"/>
                  </w14:solidFill>
                </w14:textFill>
              </w:rPr>
              <w:t>制造</w:t>
            </w:r>
            <w:r>
              <w:rPr>
                <w:rFonts w:hint="eastAsia" w:ascii="仿宋" w:hAnsi="仿宋" w:eastAsia="仿宋" w:cs="仿宋"/>
                <w:color w:val="000000" w:themeColor="text1"/>
                <w:highlight w:val="none"/>
                <w14:textFill>
                  <w14:solidFill>
                    <w14:schemeClr w14:val="tx1"/>
                  </w14:solidFill>
                </w14:textFill>
              </w:rPr>
              <w:t>商</w:t>
            </w:r>
          </w:p>
        </w:tc>
        <w:tc>
          <w:tcPr>
            <w:tcW w:w="609" w:type="dxa"/>
            <w:textDirection w:val="tbRlV"/>
            <w:vAlign w:val="top"/>
          </w:tcPr>
          <w:p w14:paraId="532D0724">
            <w:pPr>
              <w:pStyle w:val="258"/>
              <w:spacing w:before="183" w:line="202" w:lineRule="auto"/>
              <w:ind w:left="151"/>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5"/>
                <w:highlight w:val="none"/>
                <w14:textFill>
                  <w14:solidFill>
                    <w14:schemeClr w14:val="tx1"/>
                  </w14:solidFill>
                </w14:textFill>
              </w:rPr>
              <w:t>品牌</w:t>
            </w:r>
          </w:p>
        </w:tc>
        <w:tc>
          <w:tcPr>
            <w:tcW w:w="1766" w:type="dxa"/>
            <w:vAlign w:val="top"/>
          </w:tcPr>
          <w:p w14:paraId="029D659B">
            <w:pPr>
              <w:pStyle w:val="258"/>
              <w:spacing w:before="149" w:line="280" w:lineRule="auto"/>
              <w:ind w:left="534" w:right="161" w:hanging="357"/>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3"/>
                <w:highlight w:val="none"/>
                <w14:textFill>
                  <w14:solidFill>
                    <w14:schemeClr w14:val="tx1"/>
                  </w14:solidFill>
                </w14:textFill>
              </w:rPr>
              <w:t>产品名称、规</w:t>
            </w:r>
            <w:r>
              <w:rPr>
                <w:rFonts w:hint="eastAsia" w:ascii="仿宋" w:hAnsi="仿宋" w:eastAsia="仿宋" w:cs="仿宋"/>
                <w:color w:val="000000" w:themeColor="text1"/>
                <w:spacing w:val="-6"/>
                <w:highlight w:val="none"/>
                <w14:textFill>
                  <w14:solidFill>
                    <w14:schemeClr w14:val="tx1"/>
                  </w14:solidFill>
                </w14:textFill>
              </w:rPr>
              <w:t>格型号</w:t>
            </w:r>
          </w:p>
        </w:tc>
        <w:tc>
          <w:tcPr>
            <w:tcW w:w="1866" w:type="dxa"/>
            <w:vAlign w:val="top"/>
          </w:tcPr>
          <w:p w14:paraId="29BBC2DF">
            <w:pPr>
              <w:pStyle w:val="258"/>
              <w:spacing w:before="149" w:line="280" w:lineRule="auto"/>
              <w:ind w:left="227" w:right="210" w:firstLine="3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8"/>
                <w:highlight w:val="none"/>
                <w14:textFill>
                  <w14:solidFill>
                    <w14:schemeClr w14:val="tx1"/>
                  </w14:solidFill>
                </w14:textFill>
              </w:rPr>
              <w:t>中国环境标志</w:t>
            </w:r>
            <w:r>
              <w:rPr>
                <w:rFonts w:hint="eastAsia" w:ascii="仿宋" w:hAnsi="仿宋" w:eastAsia="仿宋" w:cs="仿宋"/>
                <w:color w:val="000000" w:themeColor="text1"/>
                <w:spacing w:val="-3"/>
                <w:highlight w:val="none"/>
                <w14:textFill>
                  <w14:solidFill>
                    <w14:schemeClr w14:val="tx1"/>
                  </w14:solidFill>
                </w14:textFill>
              </w:rPr>
              <w:t>认证证书编号</w:t>
            </w:r>
          </w:p>
        </w:tc>
        <w:tc>
          <w:tcPr>
            <w:tcW w:w="2106" w:type="dxa"/>
            <w:vAlign w:val="top"/>
          </w:tcPr>
          <w:p w14:paraId="66119C02">
            <w:pPr>
              <w:pStyle w:val="258"/>
              <w:spacing w:before="149" w:line="280" w:lineRule="auto"/>
              <w:ind w:left="706" w:right="209" w:hanging="478"/>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3"/>
                <w:highlight w:val="none"/>
                <w14:textFill>
                  <w14:solidFill>
                    <w14:schemeClr w14:val="tx1"/>
                  </w14:solidFill>
                </w14:textFill>
              </w:rPr>
              <w:t>认证证书有效截</w:t>
            </w:r>
            <w:r>
              <w:rPr>
                <w:rFonts w:hint="eastAsia" w:ascii="仿宋" w:hAnsi="仿宋" w:eastAsia="仿宋" w:cs="仿宋"/>
                <w:color w:val="000000" w:themeColor="text1"/>
                <w:spacing w:val="-6"/>
                <w:highlight w:val="none"/>
                <w14:textFill>
                  <w14:solidFill>
                    <w14:schemeClr w14:val="tx1"/>
                  </w14:solidFill>
                </w14:textFill>
              </w:rPr>
              <w:t>止日期</w:t>
            </w:r>
          </w:p>
        </w:tc>
        <w:tc>
          <w:tcPr>
            <w:tcW w:w="608" w:type="dxa"/>
            <w:textDirection w:val="tbRlV"/>
            <w:vAlign w:val="top"/>
          </w:tcPr>
          <w:p w14:paraId="065A9177">
            <w:pPr>
              <w:pStyle w:val="258"/>
              <w:spacing w:before="182" w:line="199" w:lineRule="auto"/>
              <w:ind w:left="151"/>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5"/>
                <w:highlight w:val="none"/>
                <w14:textFill>
                  <w14:solidFill>
                    <w14:schemeClr w14:val="tx1"/>
                  </w14:solidFill>
                </w14:textFill>
              </w:rPr>
              <w:t>单位</w:t>
            </w:r>
          </w:p>
        </w:tc>
        <w:tc>
          <w:tcPr>
            <w:tcW w:w="609" w:type="dxa"/>
            <w:textDirection w:val="tbRlV"/>
            <w:vAlign w:val="top"/>
          </w:tcPr>
          <w:p w14:paraId="0EE1B242">
            <w:pPr>
              <w:pStyle w:val="258"/>
              <w:spacing w:before="180" w:line="203" w:lineRule="auto"/>
              <w:ind w:left="151"/>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5"/>
                <w:highlight w:val="none"/>
                <w14:textFill>
                  <w14:solidFill>
                    <w14:schemeClr w14:val="tx1"/>
                  </w14:solidFill>
                </w14:textFill>
              </w:rPr>
              <w:t>数量</w:t>
            </w:r>
          </w:p>
        </w:tc>
        <w:tc>
          <w:tcPr>
            <w:tcW w:w="609" w:type="dxa"/>
            <w:textDirection w:val="tbRlV"/>
            <w:vAlign w:val="top"/>
          </w:tcPr>
          <w:p w14:paraId="7B1808F5">
            <w:pPr>
              <w:pStyle w:val="258"/>
              <w:spacing w:before="180" w:line="199" w:lineRule="auto"/>
              <w:ind w:left="151"/>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5"/>
                <w:highlight w:val="none"/>
                <w14:textFill>
                  <w14:solidFill>
                    <w14:schemeClr w14:val="tx1"/>
                  </w14:solidFill>
                </w14:textFill>
              </w:rPr>
              <w:t>单价</w:t>
            </w:r>
          </w:p>
        </w:tc>
        <w:tc>
          <w:tcPr>
            <w:tcW w:w="919" w:type="dxa"/>
            <w:vAlign w:val="top"/>
          </w:tcPr>
          <w:p w14:paraId="79FEB6A7">
            <w:pPr>
              <w:pStyle w:val="258"/>
              <w:spacing w:before="149" w:line="280" w:lineRule="auto"/>
              <w:ind w:left="231" w:right="218" w:firstLine="6"/>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12"/>
                <w:highlight w:val="none"/>
                <w14:textFill>
                  <w14:solidFill>
                    <w14:schemeClr w14:val="tx1"/>
                  </w14:solidFill>
                </w14:textFill>
              </w:rPr>
              <w:t>合计</w:t>
            </w:r>
            <w:r>
              <w:rPr>
                <w:rFonts w:hint="eastAsia" w:ascii="仿宋" w:hAnsi="仿宋" w:eastAsia="仿宋" w:cs="仿宋"/>
                <w:color w:val="000000" w:themeColor="text1"/>
                <w:spacing w:val="-8"/>
                <w:highlight w:val="none"/>
                <w14:textFill>
                  <w14:solidFill>
                    <w14:schemeClr w14:val="tx1"/>
                  </w14:solidFill>
                </w14:textFill>
              </w:rPr>
              <w:t>金额</w:t>
            </w:r>
          </w:p>
        </w:tc>
      </w:tr>
      <w:tr w14:paraId="16FFA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vAlign w:val="top"/>
          </w:tcPr>
          <w:p w14:paraId="3B75DE79">
            <w:pPr>
              <w:rPr>
                <w:rFonts w:hint="eastAsia" w:ascii="仿宋" w:hAnsi="仿宋" w:eastAsia="仿宋" w:cs="仿宋"/>
                <w:color w:val="000000" w:themeColor="text1"/>
                <w:sz w:val="21"/>
                <w:highlight w:val="none"/>
                <w14:textFill>
                  <w14:solidFill>
                    <w14:schemeClr w14:val="tx1"/>
                  </w14:solidFill>
                </w14:textFill>
              </w:rPr>
            </w:pPr>
          </w:p>
        </w:tc>
        <w:tc>
          <w:tcPr>
            <w:tcW w:w="609" w:type="dxa"/>
            <w:vAlign w:val="top"/>
          </w:tcPr>
          <w:p w14:paraId="632D4633">
            <w:pPr>
              <w:rPr>
                <w:rFonts w:hint="eastAsia" w:ascii="仿宋" w:hAnsi="仿宋" w:eastAsia="仿宋" w:cs="仿宋"/>
                <w:color w:val="000000" w:themeColor="text1"/>
                <w:sz w:val="21"/>
                <w:highlight w:val="none"/>
                <w14:textFill>
                  <w14:solidFill>
                    <w14:schemeClr w14:val="tx1"/>
                  </w14:solidFill>
                </w14:textFill>
              </w:rPr>
            </w:pPr>
          </w:p>
        </w:tc>
        <w:tc>
          <w:tcPr>
            <w:tcW w:w="1766" w:type="dxa"/>
            <w:vAlign w:val="top"/>
          </w:tcPr>
          <w:p w14:paraId="25140F61">
            <w:pPr>
              <w:rPr>
                <w:rFonts w:hint="eastAsia" w:ascii="仿宋" w:hAnsi="仿宋" w:eastAsia="仿宋" w:cs="仿宋"/>
                <w:color w:val="000000" w:themeColor="text1"/>
                <w:sz w:val="21"/>
                <w:highlight w:val="none"/>
                <w14:textFill>
                  <w14:solidFill>
                    <w14:schemeClr w14:val="tx1"/>
                  </w14:solidFill>
                </w14:textFill>
              </w:rPr>
            </w:pPr>
          </w:p>
        </w:tc>
        <w:tc>
          <w:tcPr>
            <w:tcW w:w="1866" w:type="dxa"/>
            <w:vAlign w:val="top"/>
          </w:tcPr>
          <w:p w14:paraId="2D77341F">
            <w:pPr>
              <w:rPr>
                <w:rFonts w:hint="eastAsia" w:ascii="仿宋" w:hAnsi="仿宋" w:eastAsia="仿宋" w:cs="仿宋"/>
                <w:color w:val="000000" w:themeColor="text1"/>
                <w:sz w:val="21"/>
                <w:highlight w:val="none"/>
                <w14:textFill>
                  <w14:solidFill>
                    <w14:schemeClr w14:val="tx1"/>
                  </w14:solidFill>
                </w14:textFill>
              </w:rPr>
            </w:pPr>
          </w:p>
        </w:tc>
        <w:tc>
          <w:tcPr>
            <w:tcW w:w="2106" w:type="dxa"/>
            <w:vAlign w:val="top"/>
          </w:tcPr>
          <w:p w14:paraId="0C766102">
            <w:pPr>
              <w:rPr>
                <w:rFonts w:hint="eastAsia" w:ascii="仿宋" w:hAnsi="仿宋" w:eastAsia="仿宋" w:cs="仿宋"/>
                <w:color w:val="000000" w:themeColor="text1"/>
                <w:sz w:val="21"/>
                <w:highlight w:val="none"/>
                <w14:textFill>
                  <w14:solidFill>
                    <w14:schemeClr w14:val="tx1"/>
                  </w14:solidFill>
                </w14:textFill>
              </w:rPr>
            </w:pPr>
          </w:p>
        </w:tc>
        <w:tc>
          <w:tcPr>
            <w:tcW w:w="608" w:type="dxa"/>
            <w:vAlign w:val="top"/>
          </w:tcPr>
          <w:p w14:paraId="1B5AD434">
            <w:pPr>
              <w:rPr>
                <w:rFonts w:hint="eastAsia" w:ascii="仿宋" w:hAnsi="仿宋" w:eastAsia="仿宋" w:cs="仿宋"/>
                <w:color w:val="000000" w:themeColor="text1"/>
                <w:sz w:val="21"/>
                <w:highlight w:val="none"/>
                <w14:textFill>
                  <w14:solidFill>
                    <w14:schemeClr w14:val="tx1"/>
                  </w14:solidFill>
                </w14:textFill>
              </w:rPr>
            </w:pPr>
          </w:p>
        </w:tc>
        <w:tc>
          <w:tcPr>
            <w:tcW w:w="609" w:type="dxa"/>
            <w:vAlign w:val="top"/>
          </w:tcPr>
          <w:p w14:paraId="5DA9BD91">
            <w:pPr>
              <w:rPr>
                <w:rFonts w:hint="eastAsia" w:ascii="仿宋" w:hAnsi="仿宋" w:eastAsia="仿宋" w:cs="仿宋"/>
                <w:color w:val="000000" w:themeColor="text1"/>
                <w:sz w:val="21"/>
                <w:highlight w:val="none"/>
                <w14:textFill>
                  <w14:solidFill>
                    <w14:schemeClr w14:val="tx1"/>
                  </w14:solidFill>
                </w14:textFill>
              </w:rPr>
            </w:pPr>
          </w:p>
        </w:tc>
        <w:tc>
          <w:tcPr>
            <w:tcW w:w="609" w:type="dxa"/>
            <w:vAlign w:val="top"/>
          </w:tcPr>
          <w:p w14:paraId="5EAEEF24">
            <w:pPr>
              <w:rPr>
                <w:rFonts w:hint="eastAsia" w:ascii="仿宋" w:hAnsi="仿宋" w:eastAsia="仿宋" w:cs="仿宋"/>
                <w:color w:val="000000" w:themeColor="text1"/>
                <w:sz w:val="21"/>
                <w:highlight w:val="none"/>
                <w14:textFill>
                  <w14:solidFill>
                    <w14:schemeClr w14:val="tx1"/>
                  </w14:solidFill>
                </w14:textFill>
              </w:rPr>
            </w:pPr>
          </w:p>
        </w:tc>
        <w:tc>
          <w:tcPr>
            <w:tcW w:w="919" w:type="dxa"/>
            <w:vAlign w:val="top"/>
          </w:tcPr>
          <w:p w14:paraId="19CEEC4B">
            <w:pPr>
              <w:rPr>
                <w:rFonts w:hint="eastAsia" w:ascii="仿宋" w:hAnsi="仿宋" w:eastAsia="仿宋" w:cs="仿宋"/>
                <w:color w:val="000000" w:themeColor="text1"/>
                <w:sz w:val="21"/>
                <w:highlight w:val="none"/>
                <w14:textFill>
                  <w14:solidFill>
                    <w14:schemeClr w14:val="tx1"/>
                  </w14:solidFill>
                </w14:textFill>
              </w:rPr>
            </w:pPr>
          </w:p>
        </w:tc>
      </w:tr>
      <w:tr w14:paraId="47A35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6" w:type="dxa"/>
            <w:vAlign w:val="top"/>
          </w:tcPr>
          <w:p w14:paraId="3ED11184">
            <w:pPr>
              <w:rPr>
                <w:rFonts w:hint="eastAsia" w:ascii="仿宋" w:hAnsi="仿宋" w:eastAsia="仿宋" w:cs="仿宋"/>
                <w:color w:val="000000" w:themeColor="text1"/>
                <w:sz w:val="21"/>
                <w:highlight w:val="none"/>
                <w14:textFill>
                  <w14:solidFill>
                    <w14:schemeClr w14:val="tx1"/>
                  </w14:solidFill>
                </w14:textFill>
              </w:rPr>
            </w:pPr>
          </w:p>
        </w:tc>
        <w:tc>
          <w:tcPr>
            <w:tcW w:w="609" w:type="dxa"/>
            <w:vAlign w:val="top"/>
          </w:tcPr>
          <w:p w14:paraId="755F3D53">
            <w:pPr>
              <w:rPr>
                <w:rFonts w:hint="eastAsia" w:ascii="仿宋" w:hAnsi="仿宋" w:eastAsia="仿宋" w:cs="仿宋"/>
                <w:color w:val="000000" w:themeColor="text1"/>
                <w:sz w:val="21"/>
                <w:highlight w:val="none"/>
                <w14:textFill>
                  <w14:solidFill>
                    <w14:schemeClr w14:val="tx1"/>
                  </w14:solidFill>
                </w14:textFill>
              </w:rPr>
            </w:pPr>
          </w:p>
        </w:tc>
        <w:tc>
          <w:tcPr>
            <w:tcW w:w="1766" w:type="dxa"/>
            <w:vAlign w:val="top"/>
          </w:tcPr>
          <w:p w14:paraId="6B0946FF">
            <w:pPr>
              <w:rPr>
                <w:rFonts w:hint="eastAsia" w:ascii="仿宋" w:hAnsi="仿宋" w:eastAsia="仿宋" w:cs="仿宋"/>
                <w:color w:val="000000" w:themeColor="text1"/>
                <w:sz w:val="21"/>
                <w:highlight w:val="none"/>
                <w14:textFill>
                  <w14:solidFill>
                    <w14:schemeClr w14:val="tx1"/>
                  </w14:solidFill>
                </w14:textFill>
              </w:rPr>
            </w:pPr>
          </w:p>
        </w:tc>
        <w:tc>
          <w:tcPr>
            <w:tcW w:w="1866" w:type="dxa"/>
            <w:vAlign w:val="top"/>
          </w:tcPr>
          <w:p w14:paraId="55C45E57">
            <w:pPr>
              <w:rPr>
                <w:rFonts w:hint="eastAsia" w:ascii="仿宋" w:hAnsi="仿宋" w:eastAsia="仿宋" w:cs="仿宋"/>
                <w:color w:val="000000" w:themeColor="text1"/>
                <w:sz w:val="21"/>
                <w:highlight w:val="none"/>
                <w14:textFill>
                  <w14:solidFill>
                    <w14:schemeClr w14:val="tx1"/>
                  </w14:solidFill>
                </w14:textFill>
              </w:rPr>
            </w:pPr>
          </w:p>
        </w:tc>
        <w:tc>
          <w:tcPr>
            <w:tcW w:w="2106" w:type="dxa"/>
            <w:vAlign w:val="top"/>
          </w:tcPr>
          <w:p w14:paraId="1A63FD2D">
            <w:pPr>
              <w:rPr>
                <w:rFonts w:hint="eastAsia" w:ascii="仿宋" w:hAnsi="仿宋" w:eastAsia="仿宋" w:cs="仿宋"/>
                <w:color w:val="000000" w:themeColor="text1"/>
                <w:sz w:val="21"/>
                <w:highlight w:val="none"/>
                <w14:textFill>
                  <w14:solidFill>
                    <w14:schemeClr w14:val="tx1"/>
                  </w14:solidFill>
                </w14:textFill>
              </w:rPr>
            </w:pPr>
          </w:p>
        </w:tc>
        <w:tc>
          <w:tcPr>
            <w:tcW w:w="608" w:type="dxa"/>
            <w:vAlign w:val="top"/>
          </w:tcPr>
          <w:p w14:paraId="23643EB2">
            <w:pPr>
              <w:rPr>
                <w:rFonts w:hint="eastAsia" w:ascii="仿宋" w:hAnsi="仿宋" w:eastAsia="仿宋" w:cs="仿宋"/>
                <w:color w:val="000000" w:themeColor="text1"/>
                <w:sz w:val="21"/>
                <w:highlight w:val="none"/>
                <w14:textFill>
                  <w14:solidFill>
                    <w14:schemeClr w14:val="tx1"/>
                  </w14:solidFill>
                </w14:textFill>
              </w:rPr>
            </w:pPr>
          </w:p>
        </w:tc>
        <w:tc>
          <w:tcPr>
            <w:tcW w:w="609" w:type="dxa"/>
            <w:vAlign w:val="top"/>
          </w:tcPr>
          <w:p w14:paraId="43D64B82">
            <w:pPr>
              <w:rPr>
                <w:rFonts w:hint="eastAsia" w:ascii="仿宋" w:hAnsi="仿宋" w:eastAsia="仿宋" w:cs="仿宋"/>
                <w:color w:val="000000" w:themeColor="text1"/>
                <w:sz w:val="21"/>
                <w:highlight w:val="none"/>
                <w14:textFill>
                  <w14:solidFill>
                    <w14:schemeClr w14:val="tx1"/>
                  </w14:solidFill>
                </w14:textFill>
              </w:rPr>
            </w:pPr>
          </w:p>
        </w:tc>
        <w:tc>
          <w:tcPr>
            <w:tcW w:w="609" w:type="dxa"/>
            <w:vAlign w:val="top"/>
          </w:tcPr>
          <w:p w14:paraId="7EFDDDD9">
            <w:pPr>
              <w:rPr>
                <w:rFonts w:hint="eastAsia" w:ascii="仿宋" w:hAnsi="仿宋" w:eastAsia="仿宋" w:cs="仿宋"/>
                <w:color w:val="000000" w:themeColor="text1"/>
                <w:sz w:val="21"/>
                <w:highlight w:val="none"/>
                <w14:textFill>
                  <w14:solidFill>
                    <w14:schemeClr w14:val="tx1"/>
                  </w14:solidFill>
                </w14:textFill>
              </w:rPr>
            </w:pPr>
          </w:p>
        </w:tc>
        <w:tc>
          <w:tcPr>
            <w:tcW w:w="919" w:type="dxa"/>
            <w:vAlign w:val="top"/>
          </w:tcPr>
          <w:p w14:paraId="7850AB9E">
            <w:pPr>
              <w:rPr>
                <w:rFonts w:hint="eastAsia" w:ascii="仿宋" w:hAnsi="仿宋" w:eastAsia="仿宋" w:cs="仿宋"/>
                <w:color w:val="000000" w:themeColor="text1"/>
                <w:sz w:val="21"/>
                <w:highlight w:val="none"/>
                <w14:textFill>
                  <w14:solidFill>
                    <w14:schemeClr w14:val="tx1"/>
                  </w14:solidFill>
                </w14:textFill>
              </w:rPr>
            </w:pPr>
          </w:p>
        </w:tc>
      </w:tr>
      <w:tr w14:paraId="3584D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113" w:type="dxa"/>
            <w:gridSpan w:val="5"/>
            <w:vAlign w:val="top"/>
          </w:tcPr>
          <w:p w14:paraId="552F72D2">
            <w:pPr>
              <w:pStyle w:val="258"/>
              <w:spacing w:before="213" w:line="222" w:lineRule="auto"/>
              <w:ind w:left="132"/>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7"/>
                <w:highlight w:val="none"/>
                <w14:textFill>
                  <w14:solidFill>
                    <w14:schemeClr w14:val="tx1"/>
                  </w14:solidFill>
                </w14:textFill>
              </w:rPr>
              <w:t>总计金额</w:t>
            </w:r>
          </w:p>
        </w:tc>
        <w:tc>
          <w:tcPr>
            <w:tcW w:w="2745" w:type="dxa"/>
            <w:gridSpan w:val="4"/>
            <w:vAlign w:val="top"/>
          </w:tcPr>
          <w:p w14:paraId="3C622004">
            <w:pPr>
              <w:rPr>
                <w:rFonts w:hint="eastAsia" w:ascii="仿宋" w:hAnsi="仿宋" w:eastAsia="仿宋" w:cs="仿宋"/>
                <w:color w:val="000000" w:themeColor="text1"/>
                <w:sz w:val="21"/>
                <w:highlight w:val="none"/>
                <w14:textFill>
                  <w14:solidFill>
                    <w14:schemeClr w14:val="tx1"/>
                  </w14:solidFill>
                </w14:textFill>
              </w:rPr>
            </w:pPr>
          </w:p>
        </w:tc>
      </w:tr>
    </w:tbl>
    <w:p w14:paraId="68470FEF">
      <w:pPr>
        <w:pStyle w:val="14"/>
        <w:spacing w:before="146" w:line="230" w:lineRule="auto"/>
        <w:ind w:left="134"/>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pacing w:val="-12"/>
          <w:sz w:val="24"/>
          <w:szCs w:val="24"/>
          <w:highlight w:val="none"/>
          <w14:textFill>
            <w14:solidFill>
              <w14:schemeClr w14:val="tx1"/>
            </w14:solidFill>
          </w14:textFill>
        </w:rPr>
        <w:t>注：</w:t>
      </w:r>
    </w:p>
    <w:p w14:paraId="7686DC4D">
      <w:pPr>
        <w:pStyle w:val="14"/>
        <w:spacing w:before="142" w:line="221" w:lineRule="auto"/>
        <w:ind w:left="127"/>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pacing w:val="-2"/>
          <w:sz w:val="24"/>
          <w:szCs w:val="24"/>
          <w:highlight w:val="none"/>
          <w14:textFill>
            <w14:solidFill>
              <w14:schemeClr w14:val="tx1"/>
            </w14:solidFill>
          </w14:textFill>
        </w:rPr>
        <w:t>若无货物属于优先采购节能、环境标志产品的</w:t>
      </w:r>
      <w:r>
        <w:rPr>
          <w:rFonts w:hint="eastAsia" w:ascii="仿宋" w:hAnsi="仿宋" w:eastAsia="仿宋" w:cs="仿宋"/>
          <w:b/>
          <w:bCs/>
          <w:color w:val="000000" w:themeColor="text1"/>
          <w:spacing w:val="-3"/>
          <w:sz w:val="24"/>
          <w:szCs w:val="24"/>
          <w:highlight w:val="none"/>
          <w14:textFill>
            <w14:solidFill>
              <w14:schemeClr w14:val="tx1"/>
            </w14:solidFill>
          </w14:textFill>
        </w:rPr>
        <w:t>，则不填写此表。</w:t>
      </w:r>
    </w:p>
    <w:p w14:paraId="0187AFA2">
      <w:pPr>
        <w:spacing w:line="255" w:lineRule="auto"/>
        <w:rPr>
          <w:rFonts w:hint="eastAsia" w:ascii="仿宋" w:hAnsi="仿宋" w:eastAsia="仿宋" w:cs="仿宋"/>
          <w:color w:val="000000" w:themeColor="text1"/>
          <w:sz w:val="21"/>
          <w:highlight w:val="none"/>
          <w14:textFill>
            <w14:solidFill>
              <w14:schemeClr w14:val="tx1"/>
            </w14:solidFill>
          </w14:textFill>
        </w:rPr>
      </w:pPr>
    </w:p>
    <w:p w14:paraId="565F87F2">
      <w:pPr>
        <w:spacing w:line="255" w:lineRule="auto"/>
        <w:rPr>
          <w:rFonts w:hint="eastAsia" w:ascii="仿宋" w:hAnsi="仿宋" w:eastAsia="仿宋" w:cs="仿宋"/>
          <w:color w:val="000000" w:themeColor="text1"/>
          <w:sz w:val="21"/>
          <w:highlight w:val="none"/>
          <w14:textFill>
            <w14:solidFill>
              <w14:schemeClr w14:val="tx1"/>
            </w14:solidFill>
          </w14:textFill>
        </w:rPr>
      </w:pPr>
    </w:p>
    <w:p w14:paraId="3DB961D0">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6D4C2C6A">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7EF030AD">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p w14:paraId="535E8075">
      <w:pPr>
        <w:rPr>
          <w:rFonts w:hint="eastAsia" w:ascii="仿宋" w:hAnsi="仿宋" w:eastAsia="仿宋" w:cs="仿宋"/>
          <w:b/>
          <w:bCs/>
          <w:color w:val="000000" w:themeColor="text1"/>
          <w:spacing w:val="-4"/>
          <w:sz w:val="32"/>
          <w:szCs w:val="32"/>
          <w:highlight w:val="none"/>
          <w:lang w:val="en-US" w:eastAsia="zh-CN"/>
          <w14:textFill>
            <w14:solidFill>
              <w14:schemeClr w14:val="tx1"/>
            </w14:solidFill>
          </w14:textFill>
        </w:rPr>
      </w:pPr>
      <w:bookmarkStart w:id="133" w:name="_Toc22206"/>
      <w:bookmarkStart w:id="134" w:name="_Toc409"/>
      <w:r>
        <w:rPr>
          <w:rFonts w:hint="eastAsia" w:ascii="仿宋" w:hAnsi="仿宋" w:eastAsia="仿宋" w:cs="仿宋"/>
          <w:b/>
          <w:bCs/>
          <w:color w:val="000000" w:themeColor="text1"/>
          <w:spacing w:val="-4"/>
          <w:sz w:val="32"/>
          <w:szCs w:val="32"/>
          <w:highlight w:val="none"/>
          <w:lang w:val="en-US" w:eastAsia="zh-CN"/>
          <w14:textFill>
            <w14:solidFill>
              <w14:schemeClr w14:val="tx1"/>
            </w14:solidFill>
          </w14:textFill>
        </w:rPr>
        <w:br w:type="page"/>
      </w:r>
    </w:p>
    <w:p w14:paraId="0ACBDA46">
      <w:pPr>
        <w:pStyle w:val="14"/>
        <w:spacing w:before="100" w:line="228" w:lineRule="auto"/>
        <w:jc w:val="center"/>
        <w:outlineLvl w:val="0"/>
        <w:rPr>
          <w:rFonts w:hint="eastAsia" w:ascii="仿宋" w:hAnsi="仿宋" w:eastAsia="仿宋" w:cs="仿宋"/>
          <w:b/>
          <w:bCs/>
          <w:color w:val="000000" w:themeColor="text1"/>
          <w:spacing w:val="-4"/>
          <w:sz w:val="32"/>
          <w:szCs w:val="32"/>
          <w:highlight w:val="none"/>
          <w14:textFill>
            <w14:solidFill>
              <w14:schemeClr w14:val="tx1"/>
            </w14:solidFill>
          </w14:textFill>
        </w:rPr>
      </w:pPr>
      <w:r>
        <w:rPr>
          <w:rFonts w:hint="eastAsia" w:ascii="仿宋" w:hAnsi="仿宋" w:eastAsia="仿宋" w:cs="仿宋"/>
          <w:b/>
          <w:bCs/>
          <w:color w:val="000000" w:themeColor="text1"/>
          <w:spacing w:val="-4"/>
          <w:sz w:val="32"/>
          <w:szCs w:val="32"/>
          <w:highlight w:val="none"/>
          <w:lang w:val="en-US" w:eastAsia="zh-CN"/>
          <w14:textFill>
            <w14:solidFill>
              <w14:schemeClr w14:val="tx1"/>
            </w14:solidFill>
          </w14:textFill>
        </w:rPr>
        <w:t>1.9.5、</w:t>
      </w:r>
      <w:r>
        <w:rPr>
          <w:rFonts w:hint="eastAsia" w:ascii="仿宋" w:hAnsi="仿宋" w:eastAsia="仿宋" w:cs="仿宋"/>
          <w:b/>
          <w:bCs/>
          <w:color w:val="000000" w:themeColor="text1"/>
          <w:spacing w:val="-4"/>
          <w:sz w:val="32"/>
          <w:szCs w:val="32"/>
          <w:highlight w:val="none"/>
          <w14:textFill>
            <w14:solidFill>
              <w14:schemeClr w14:val="tx1"/>
            </w14:solidFill>
          </w14:textFill>
        </w:rPr>
        <w:t>节能、环境标志产品证明材料</w:t>
      </w:r>
      <w:bookmarkEnd w:id="133"/>
      <w:bookmarkEnd w:id="134"/>
    </w:p>
    <w:p w14:paraId="1E61A2D8">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t>1.节能产品：应在</w:t>
      </w:r>
    </w:p>
    <w:p w14:paraId="22B0E833">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t>中国政府采购网（ http://www.ccgp.gov.cn ）</w:t>
      </w:r>
    </w:p>
    <w:p w14:paraId="77C8BB0D">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t>国家发展改革委网站（ http://hzs.ndrc.gov.cn ）</w:t>
      </w:r>
    </w:p>
    <w:p w14:paraId="6ABCC959">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t>中国质量认证心网站（ http://www.cqc.com.cn ）</w:t>
      </w:r>
    </w:p>
    <w:p w14:paraId="67853D43">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t>2.环境标志产品：应在</w:t>
      </w:r>
    </w:p>
    <w:p w14:paraId="7D8C1CB0">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t>中国政府采购网（ http://www.ccgp.gov.cn ）</w:t>
      </w:r>
    </w:p>
    <w:p w14:paraId="0335749E">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t>国家环境保护部网（ http://www.sepa.gov.cn ）</w:t>
      </w:r>
    </w:p>
    <w:p w14:paraId="34C77B6F">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t>中国绿色采购网（ http://www.cgpn.cn ）</w:t>
      </w:r>
    </w:p>
    <w:p w14:paraId="417F0E86">
      <w:pPr>
        <w:keepNext w:val="0"/>
        <w:keepLines w:val="0"/>
        <w:pageBreakBefore w:val="0"/>
        <w:widowControl/>
        <w:kinsoku/>
        <w:wordWrap/>
        <w:overflowPunct/>
        <w:topLinePunct w:val="0"/>
        <w:autoSpaceDE/>
        <w:autoSpaceDN/>
        <w:bidi w:val="0"/>
        <w:adjustRightInd/>
        <w:snapToGrid/>
        <w:spacing w:line="436" w:lineRule="exact"/>
        <w:ind w:firstLine="472"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kern w:val="2"/>
          <w:sz w:val="24"/>
          <w:szCs w:val="24"/>
          <w:highlight w:val="none"/>
          <w:lang w:val="en-US" w:eastAsia="zh-CN" w:bidi="ar-SA"/>
          <w14:textFill>
            <w14:solidFill>
              <w14:schemeClr w14:val="tx1"/>
            </w14:solidFill>
          </w14:textFill>
        </w:rPr>
        <w:t>3.属优先采购节能、环境标志产品须从以上权威媒体网站上下载的网页公告、目录清单、证书等，并注出所在位置。</w:t>
      </w:r>
    </w:p>
    <w:p w14:paraId="799D5FAB">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b/>
          <w:bCs/>
          <w:color w:val="000000" w:themeColor="text1"/>
          <w:spacing w:val="1"/>
          <w:sz w:val="32"/>
          <w:szCs w:val="32"/>
          <w:highlight w:val="none"/>
          <w:lang w:val="en-US" w:eastAsia="zh-CN"/>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4.证明材料加盖</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w:t>
      </w:r>
      <w:r>
        <w:rPr>
          <w:rFonts w:hint="eastAsia" w:ascii="仿宋" w:hAnsi="仿宋" w:eastAsia="仿宋" w:cs="仿宋"/>
          <w:color w:val="000000" w:themeColor="text1"/>
          <w:spacing w:val="-2"/>
          <w:sz w:val="24"/>
          <w:szCs w:val="24"/>
          <w:highlight w:val="none"/>
          <w14:textFill>
            <w14:solidFill>
              <w14:schemeClr w14:val="tx1"/>
            </w14:solidFill>
          </w14:textFill>
        </w:rPr>
        <w:t>公章</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或电子章</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047B6C88">
      <w:pPr>
        <w:pStyle w:val="14"/>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pPr>
    </w:p>
    <w:p w14:paraId="50249484">
      <w:pPr>
        <w:pStyle w:val="14"/>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1.10、法律、行政法规规定的其他条件</w:t>
      </w:r>
    </w:p>
    <w:p w14:paraId="3F6D9AE9">
      <w:pPr>
        <w:pStyle w:val="14"/>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pPr>
    </w:p>
    <w:p w14:paraId="4C15AD08">
      <w:pPr>
        <w:pStyle w:val="14"/>
        <w:keepNext w:val="0"/>
        <w:keepLines w:val="0"/>
        <w:pageBreakBefore w:val="0"/>
        <w:widowControl/>
        <w:numPr>
          <w:ilvl w:val="0"/>
          <w:numId w:val="0"/>
        </w:numPr>
        <w:kinsoku w:val="0"/>
        <w:wordWrap/>
        <w:overflowPunct/>
        <w:topLinePunct w:val="0"/>
        <w:autoSpaceDE w:val="0"/>
        <w:autoSpaceDN w:val="0"/>
        <w:bidi w:val="0"/>
        <w:adjustRightInd w:val="0"/>
        <w:snapToGrid w:val="0"/>
        <w:spacing w:line="400" w:lineRule="exact"/>
        <w:ind w:firstLine="474" w:firstLineChars="200"/>
        <w:textAlignment w:val="baseline"/>
        <w:outlineLvl w:val="9"/>
        <w:rPr>
          <w:rFonts w:hint="eastAsia" w:ascii="仿宋" w:hAnsi="仿宋" w:eastAsia="仿宋" w:cs="仿宋"/>
          <w:b w:val="0"/>
          <w:bCs w:val="0"/>
          <w:color w:val="000000" w:themeColor="text1"/>
          <w:spacing w:val="-3"/>
          <w:sz w:val="24"/>
          <w:szCs w:val="24"/>
          <w:highlight w:val="none"/>
          <w14:textFill>
            <w14:solidFill>
              <w14:schemeClr w14:val="tx1"/>
            </w14:solidFill>
          </w14:textFill>
        </w:rPr>
      </w:pP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1.11、本项目要求投标人具备的其他资格文件，格式自拟。</w:t>
      </w:r>
    </w:p>
    <w:p w14:paraId="29E66826">
      <w:pPr>
        <w:pStyle w:val="113"/>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right="0" w:firstLine="468" w:firstLineChars="200"/>
        <w:jc w:val="both"/>
        <w:textAlignment w:val="baseline"/>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pacing w:val="-3"/>
          <w:sz w:val="24"/>
          <w:szCs w:val="24"/>
          <w:highlight w:val="none"/>
          <w14:textFill>
            <w14:solidFill>
              <w14:schemeClr w14:val="tx1"/>
            </w14:solidFill>
          </w14:textFill>
        </w:rPr>
        <w:t>注：</w:t>
      </w:r>
      <w:r>
        <w:rPr>
          <w:rStyle w:val="35"/>
          <w:rFonts w:hint="eastAsia" w:ascii="仿宋" w:hAnsi="仿宋" w:eastAsia="仿宋" w:cs="仿宋"/>
          <w:b w:val="0"/>
          <w:bCs w:val="0"/>
          <w:i w:val="0"/>
          <w:caps w:val="0"/>
          <w:color w:val="000000" w:themeColor="text1"/>
          <w:spacing w:val="0"/>
          <w:w w:val="100"/>
          <w:kern w:val="0"/>
          <w:position w:val="0"/>
          <w:sz w:val="24"/>
          <w:szCs w:val="24"/>
          <w:highlight w:val="none"/>
          <w:lang w:val="en-US" w:eastAsia="zh-CN" w:bidi="ar-SA"/>
          <w14:textFill>
            <w14:solidFill>
              <w14:schemeClr w14:val="tx1"/>
            </w14:solidFill>
          </w14:textFill>
        </w:rPr>
        <w:t>上述投标人须提供的资格证明文件均应为有效文件并加盖投标人公章或电子章，否则评标时不予认可。上述文件为投标人必须达到的资格要求，如有任意一条未明确响应将按无效投标处理。</w:t>
      </w:r>
      <w:r>
        <w:rPr>
          <w:rFonts w:hint="eastAsia" w:ascii="仿宋" w:hAnsi="仿宋" w:eastAsia="仿宋" w:cs="仿宋"/>
          <w:b w:val="0"/>
          <w:bCs w:val="0"/>
          <w:color w:val="000000" w:themeColor="text1"/>
          <w:spacing w:val="-3"/>
          <w:sz w:val="24"/>
          <w:szCs w:val="24"/>
          <w:highlight w:val="none"/>
          <w:lang w:eastAsia="zh-CN"/>
          <w14:textFill>
            <w14:solidFill>
              <w14:schemeClr w14:val="tx1"/>
            </w14:solidFill>
          </w14:textFill>
        </w:rPr>
        <w:t>招标文件</w:t>
      </w:r>
      <w:r>
        <w:rPr>
          <w:rFonts w:hint="eastAsia" w:ascii="仿宋" w:hAnsi="仿宋" w:eastAsia="仿宋" w:cs="仿宋"/>
          <w:b w:val="0"/>
          <w:bCs w:val="0"/>
          <w:color w:val="000000" w:themeColor="text1"/>
          <w:spacing w:val="-3"/>
          <w:sz w:val="24"/>
          <w:szCs w:val="24"/>
          <w:highlight w:val="none"/>
          <w14:textFill>
            <w14:solidFill>
              <w14:schemeClr w14:val="tx1"/>
            </w14:solidFill>
          </w14:textFill>
        </w:rPr>
        <w:t>没有提供格式的，</w:t>
      </w:r>
      <w:r>
        <w:rPr>
          <w:rFonts w:hint="eastAsia" w:ascii="仿宋" w:hAnsi="仿宋" w:eastAsia="仿宋" w:cs="仿宋"/>
          <w:b w:val="0"/>
          <w:bCs w:val="0"/>
          <w:color w:val="000000" w:themeColor="text1"/>
          <w:spacing w:val="-3"/>
          <w:sz w:val="24"/>
          <w:szCs w:val="24"/>
          <w:highlight w:val="none"/>
          <w:lang w:val="en-US" w:eastAsia="zh-CN"/>
          <w14:textFill>
            <w14:solidFill>
              <w14:schemeClr w14:val="tx1"/>
            </w14:solidFill>
          </w14:textFill>
        </w:rPr>
        <w:t>投标人</w:t>
      </w:r>
      <w:r>
        <w:rPr>
          <w:rFonts w:hint="eastAsia" w:ascii="仿宋" w:hAnsi="仿宋" w:eastAsia="仿宋" w:cs="仿宋"/>
          <w:b w:val="0"/>
          <w:bCs w:val="0"/>
          <w:color w:val="000000" w:themeColor="text1"/>
          <w:spacing w:val="-3"/>
          <w:sz w:val="24"/>
          <w:szCs w:val="24"/>
          <w:highlight w:val="none"/>
          <w14:textFill>
            <w14:solidFill>
              <w14:schemeClr w14:val="tx1"/>
            </w14:solidFill>
          </w14:textFill>
        </w:rPr>
        <w:t>可自行设置。</w:t>
      </w:r>
    </w:p>
    <w:p w14:paraId="07A1A773">
      <w:pPr>
        <w:pStyle w:val="14"/>
        <w:spacing w:before="78" w:line="360" w:lineRule="auto"/>
        <w:ind w:firstLine="554" w:firstLineChars="200"/>
        <w:jc w:val="center"/>
        <w:outlineLvl w:val="1"/>
        <w:rPr>
          <w:rFonts w:hint="eastAsia" w:ascii="仿宋" w:hAnsi="仿宋" w:eastAsia="仿宋" w:cs="仿宋"/>
          <w:color w:val="000000" w:themeColor="text1"/>
          <w:spacing w:val="-2"/>
          <w:sz w:val="28"/>
          <w:szCs w:val="28"/>
          <w:highlight w:val="none"/>
          <w14:textFill>
            <w14:solidFill>
              <w14:schemeClr w14:val="tx1"/>
            </w14:solidFill>
          </w14:textFill>
        </w:rPr>
      </w:pPr>
      <w:bookmarkStart w:id="135" w:name="_Toc27520"/>
      <w:bookmarkStart w:id="136" w:name="_Toc7071"/>
      <w:bookmarkStart w:id="137" w:name="_Toc16114"/>
      <w:r>
        <w:rPr>
          <w:rFonts w:hint="eastAsia" w:ascii="仿宋" w:hAnsi="仿宋" w:eastAsia="仿宋" w:cs="仿宋"/>
          <w:b/>
          <w:bCs/>
          <w:color w:val="000000" w:themeColor="text1"/>
          <w:spacing w:val="-2"/>
          <w:sz w:val="28"/>
          <w:szCs w:val="28"/>
          <w:highlight w:val="none"/>
          <w14:textFill>
            <w14:solidFill>
              <w14:schemeClr w14:val="tx1"/>
            </w14:solidFill>
          </w14:textFill>
        </w:rPr>
        <w:t>（</w:t>
      </w:r>
      <w:r>
        <w:rPr>
          <w:rFonts w:hint="eastAsia" w:ascii="仿宋" w:hAnsi="仿宋" w:eastAsia="仿宋" w:cs="仿宋"/>
          <w:b/>
          <w:bCs/>
          <w:color w:val="000000" w:themeColor="text1"/>
          <w:spacing w:val="-2"/>
          <w:sz w:val="28"/>
          <w:szCs w:val="28"/>
          <w:highlight w:val="none"/>
          <w:lang w:val="en-US" w:eastAsia="zh-CN"/>
          <w14:textFill>
            <w14:solidFill>
              <w14:schemeClr w14:val="tx1"/>
            </w14:solidFill>
          </w14:textFill>
        </w:rPr>
        <w:t>二</w:t>
      </w:r>
      <w:r>
        <w:rPr>
          <w:rFonts w:hint="eastAsia" w:ascii="仿宋" w:hAnsi="仿宋" w:eastAsia="仿宋" w:cs="仿宋"/>
          <w:b/>
          <w:bCs/>
          <w:color w:val="000000" w:themeColor="text1"/>
          <w:spacing w:val="-2"/>
          <w:sz w:val="28"/>
          <w:szCs w:val="28"/>
          <w:highlight w:val="none"/>
          <w14:textFill>
            <w14:solidFill>
              <w14:schemeClr w14:val="tx1"/>
            </w14:solidFill>
          </w14:textFill>
        </w:rPr>
        <w:t>）报价要求响应文件</w:t>
      </w:r>
      <w:bookmarkEnd w:id="135"/>
      <w:bookmarkEnd w:id="136"/>
      <w:bookmarkEnd w:id="137"/>
    </w:p>
    <w:p w14:paraId="57CF7C88">
      <w:pPr>
        <w:pStyle w:val="14"/>
        <w:spacing w:before="78" w:line="360" w:lineRule="auto"/>
        <w:ind w:firstLine="474" w:firstLineChars="200"/>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2、</w:t>
      </w:r>
      <w:r>
        <w:rPr>
          <w:rFonts w:hint="eastAsia" w:ascii="仿宋" w:hAnsi="仿宋" w:eastAsia="仿宋" w:cs="仿宋"/>
          <w:b/>
          <w:bCs/>
          <w:color w:val="000000" w:themeColor="text1"/>
          <w:spacing w:val="-2"/>
          <w:sz w:val="24"/>
          <w:szCs w:val="24"/>
          <w:highlight w:val="none"/>
          <w14:textFill>
            <w14:solidFill>
              <w14:schemeClr w14:val="tx1"/>
            </w14:solidFill>
          </w14:textFill>
        </w:rPr>
        <w:t>报价要求响应文件</w:t>
      </w: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组成</w:t>
      </w:r>
    </w:p>
    <w:p w14:paraId="0B742F8E">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2.1、</w:t>
      </w:r>
      <w:r>
        <w:rPr>
          <w:rFonts w:hint="eastAsia" w:ascii="仿宋" w:hAnsi="仿宋" w:eastAsia="仿宋" w:cs="仿宋"/>
          <w:color w:val="000000" w:themeColor="text1"/>
          <w:spacing w:val="-2"/>
          <w:sz w:val="24"/>
          <w:szCs w:val="24"/>
          <w:highlight w:val="none"/>
          <w14:textFill>
            <w14:solidFill>
              <w14:schemeClr w14:val="tx1"/>
            </w14:solidFill>
          </w14:textFill>
        </w:rPr>
        <w:t>开标一览表</w:t>
      </w:r>
    </w:p>
    <w:p w14:paraId="29A89592">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2.2、</w:t>
      </w:r>
      <w:r>
        <w:rPr>
          <w:rFonts w:hint="eastAsia" w:ascii="仿宋" w:hAnsi="仿宋" w:eastAsia="仿宋" w:cs="仿宋"/>
          <w:color w:val="000000" w:themeColor="text1"/>
          <w:spacing w:val="-2"/>
          <w:sz w:val="24"/>
          <w:szCs w:val="24"/>
          <w:highlight w:val="none"/>
          <w14:textFill>
            <w14:solidFill>
              <w14:schemeClr w14:val="tx1"/>
            </w14:solidFill>
          </w14:textFill>
        </w:rPr>
        <w:t>明细报价表</w:t>
      </w:r>
    </w:p>
    <w:p w14:paraId="0A36AE20">
      <w:pPr>
        <w:spacing w:line="268" w:lineRule="auto"/>
        <w:rPr>
          <w:rFonts w:hint="eastAsia" w:ascii="仿宋" w:hAnsi="仿宋" w:eastAsia="仿宋" w:cs="仿宋"/>
          <w:color w:val="000000" w:themeColor="text1"/>
          <w:sz w:val="21"/>
          <w:highlight w:val="none"/>
          <w14:textFill>
            <w14:solidFill>
              <w14:schemeClr w14:val="tx1"/>
            </w14:solidFill>
          </w14:textFill>
        </w:rPr>
      </w:pPr>
    </w:p>
    <w:p w14:paraId="3F3C23FE">
      <w:pPr>
        <w:spacing w:line="268" w:lineRule="auto"/>
        <w:rPr>
          <w:rFonts w:hint="eastAsia" w:ascii="仿宋" w:hAnsi="仿宋" w:eastAsia="仿宋" w:cs="仿宋"/>
          <w:color w:val="000000" w:themeColor="text1"/>
          <w:sz w:val="21"/>
          <w:highlight w:val="none"/>
          <w14:textFill>
            <w14:solidFill>
              <w14:schemeClr w14:val="tx1"/>
            </w14:solidFill>
          </w14:textFill>
        </w:rPr>
      </w:pPr>
    </w:p>
    <w:p w14:paraId="390C9112">
      <w:pPr>
        <w:spacing w:line="268" w:lineRule="auto"/>
        <w:rPr>
          <w:rFonts w:hint="eastAsia" w:ascii="仿宋" w:hAnsi="仿宋" w:eastAsia="仿宋" w:cs="仿宋"/>
          <w:color w:val="000000" w:themeColor="text1"/>
          <w:sz w:val="21"/>
          <w:highlight w:val="none"/>
          <w14:textFill>
            <w14:solidFill>
              <w14:schemeClr w14:val="tx1"/>
            </w14:solidFill>
          </w14:textFill>
        </w:rPr>
      </w:pPr>
    </w:p>
    <w:p w14:paraId="249EFC94">
      <w:pPr>
        <w:rPr>
          <w:rFonts w:hint="eastAsia" w:ascii="仿宋" w:hAnsi="仿宋" w:eastAsia="仿宋" w:cs="仿宋"/>
          <w:color w:val="000000" w:themeColor="text1"/>
          <w:sz w:val="21"/>
          <w:highlight w:val="none"/>
          <w14:textFill>
            <w14:solidFill>
              <w14:schemeClr w14:val="tx1"/>
            </w14:solidFill>
          </w14:textFill>
        </w:rPr>
      </w:pPr>
      <w:r>
        <w:rPr>
          <w:rFonts w:hint="eastAsia" w:ascii="仿宋" w:hAnsi="仿宋" w:eastAsia="仿宋" w:cs="仿宋"/>
          <w:color w:val="000000" w:themeColor="text1"/>
          <w:sz w:val="21"/>
          <w:highlight w:val="none"/>
          <w14:textFill>
            <w14:solidFill>
              <w14:schemeClr w14:val="tx1"/>
            </w14:solidFill>
          </w14:textFill>
        </w:rPr>
        <w:br w:type="page"/>
      </w:r>
    </w:p>
    <w:p w14:paraId="33725A1A">
      <w:pPr>
        <w:pStyle w:val="14"/>
        <w:spacing w:before="98" w:line="222" w:lineRule="auto"/>
        <w:ind w:left="461"/>
        <w:jc w:val="center"/>
        <w:outlineLvl w:val="2"/>
        <w:rPr>
          <w:rFonts w:hint="eastAsia" w:ascii="仿宋" w:hAnsi="仿宋" w:eastAsia="仿宋" w:cs="仿宋"/>
          <w:color w:val="000000" w:themeColor="text1"/>
          <w:sz w:val="32"/>
          <w:szCs w:val="32"/>
          <w:highlight w:val="none"/>
          <w14:textFill>
            <w14:solidFill>
              <w14:schemeClr w14:val="tx1"/>
            </w14:solidFill>
          </w14:textFill>
        </w:rPr>
      </w:pPr>
      <w:bookmarkStart w:id="138" w:name="_Toc12563"/>
      <w:bookmarkStart w:id="139" w:name="_Toc11594"/>
      <w:bookmarkStart w:id="140" w:name="_Toc22710"/>
      <w:bookmarkStart w:id="141" w:name="_Toc1203"/>
      <w:r>
        <w:rPr>
          <w:rFonts w:hint="eastAsia" w:ascii="仿宋" w:hAnsi="仿宋" w:eastAsia="仿宋" w:cs="仿宋"/>
          <w:b/>
          <w:bCs/>
          <w:color w:val="000000" w:themeColor="text1"/>
          <w:spacing w:val="-12"/>
          <w:sz w:val="32"/>
          <w:szCs w:val="32"/>
          <w:highlight w:val="none"/>
          <w:lang w:val="en-US" w:eastAsia="zh-CN"/>
          <w14:textFill>
            <w14:solidFill>
              <w14:schemeClr w14:val="tx1"/>
            </w14:solidFill>
          </w14:textFill>
        </w:rPr>
        <w:t>2.1、</w:t>
      </w:r>
      <w:r>
        <w:rPr>
          <w:rFonts w:hint="eastAsia" w:ascii="仿宋" w:hAnsi="仿宋" w:eastAsia="仿宋" w:cs="仿宋"/>
          <w:b/>
          <w:bCs/>
          <w:color w:val="000000" w:themeColor="text1"/>
          <w:spacing w:val="-12"/>
          <w:sz w:val="32"/>
          <w:szCs w:val="32"/>
          <w:highlight w:val="none"/>
          <w14:textFill>
            <w14:solidFill>
              <w14:schemeClr w14:val="tx1"/>
            </w14:solidFill>
          </w14:textFill>
        </w:rPr>
        <w:t>开标一览表</w:t>
      </w:r>
      <w:bookmarkEnd w:id="138"/>
      <w:bookmarkEnd w:id="139"/>
      <w:bookmarkEnd w:id="140"/>
      <w:bookmarkEnd w:id="141"/>
    </w:p>
    <w:p w14:paraId="6624C2E4">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招标编号：</w:t>
      </w:r>
    </w:p>
    <w:p w14:paraId="565E05E3">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项目名称：</w:t>
      </w:r>
    </w:p>
    <w:p w14:paraId="53070320">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t>标项名称：</w:t>
      </w:r>
    </w:p>
    <w:tbl>
      <w:tblPr>
        <w:tblStyle w:val="257"/>
        <w:tblW w:w="95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9"/>
        <w:gridCol w:w="5845"/>
      </w:tblGrid>
      <w:tr w14:paraId="1D98A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3689" w:type="dxa"/>
            <w:vAlign w:val="top"/>
          </w:tcPr>
          <w:p w14:paraId="331FAC51">
            <w:pPr>
              <w:spacing w:line="250" w:lineRule="auto"/>
              <w:rPr>
                <w:rFonts w:hint="eastAsia" w:ascii="仿宋" w:hAnsi="仿宋" w:eastAsia="仿宋" w:cs="仿宋"/>
                <w:color w:val="000000" w:themeColor="text1"/>
                <w:sz w:val="21"/>
                <w:szCs w:val="21"/>
                <w:highlight w:val="none"/>
                <w14:textFill>
                  <w14:solidFill>
                    <w14:schemeClr w14:val="tx1"/>
                  </w14:solidFill>
                </w14:textFill>
              </w:rPr>
            </w:pPr>
          </w:p>
          <w:p w14:paraId="1628D91B">
            <w:pPr>
              <w:spacing w:line="251" w:lineRule="auto"/>
              <w:rPr>
                <w:rFonts w:hint="eastAsia" w:ascii="仿宋" w:hAnsi="仿宋" w:eastAsia="仿宋" w:cs="仿宋"/>
                <w:color w:val="000000" w:themeColor="text1"/>
                <w:sz w:val="21"/>
                <w:szCs w:val="21"/>
                <w:highlight w:val="none"/>
                <w14:textFill>
                  <w14:solidFill>
                    <w14:schemeClr w14:val="tx1"/>
                  </w14:solidFill>
                </w14:textFill>
              </w:rPr>
            </w:pPr>
          </w:p>
          <w:p w14:paraId="4C8C5C0C">
            <w:pPr>
              <w:pStyle w:val="258"/>
              <w:spacing w:before="75" w:line="231" w:lineRule="auto"/>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7"/>
                <w:sz w:val="21"/>
                <w:szCs w:val="21"/>
                <w:highlight w:val="none"/>
                <w14:textFill>
                  <w14:solidFill>
                    <w14:schemeClr w14:val="tx1"/>
                  </w14:solidFill>
                </w14:textFill>
              </w:rPr>
              <w:t>投标总报价(</w:t>
            </w:r>
            <w:r>
              <w:rPr>
                <w:rFonts w:hint="eastAsia" w:ascii="仿宋" w:hAnsi="仿宋" w:eastAsia="仿宋" w:cs="仿宋"/>
                <w:color w:val="000000" w:themeColor="text1"/>
                <w:spacing w:val="7"/>
                <w:sz w:val="21"/>
                <w:szCs w:val="21"/>
                <w:highlight w:val="none"/>
                <w:lang w:val="en-US" w:eastAsia="zh-CN"/>
                <w14:textFill>
                  <w14:solidFill>
                    <w14:schemeClr w14:val="tx1"/>
                  </w14:solidFill>
                </w14:textFill>
              </w:rPr>
              <w:t>元</w:t>
            </w:r>
            <w:r>
              <w:rPr>
                <w:rFonts w:hint="eastAsia" w:ascii="仿宋" w:hAnsi="仿宋" w:eastAsia="仿宋" w:cs="仿宋"/>
                <w:color w:val="000000" w:themeColor="text1"/>
                <w:spacing w:val="7"/>
                <w:sz w:val="21"/>
                <w:szCs w:val="21"/>
                <w:highlight w:val="none"/>
                <w14:textFill>
                  <w14:solidFill>
                    <w14:schemeClr w14:val="tx1"/>
                  </w14:solidFill>
                </w14:textFill>
              </w:rPr>
              <w:t>)</w:t>
            </w:r>
          </w:p>
        </w:tc>
        <w:tc>
          <w:tcPr>
            <w:tcW w:w="5845" w:type="dxa"/>
            <w:vAlign w:val="top"/>
          </w:tcPr>
          <w:p w14:paraId="324AFBB1">
            <w:pPr>
              <w:spacing w:line="347" w:lineRule="auto"/>
              <w:rPr>
                <w:rFonts w:hint="eastAsia" w:ascii="仿宋" w:hAnsi="仿宋" w:eastAsia="仿宋" w:cs="仿宋"/>
                <w:color w:val="000000" w:themeColor="text1"/>
                <w:sz w:val="21"/>
                <w:szCs w:val="21"/>
                <w:highlight w:val="none"/>
                <w14:textFill>
                  <w14:solidFill>
                    <w14:schemeClr w14:val="tx1"/>
                  </w14:solidFill>
                </w14:textFill>
              </w:rPr>
            </w:pPr>
          </w:p>
          <w:p w14:paraId="3D5DD0C9">
            <w:pPr>
              <w:pStyle w:val="258"/>
              <w:tabs>
                <w:tab w:val="left" w:pos="3377"/>
              </w:tabs>
              <w:spacing w:before="75" w:line="231" w:lineRule="auto"/>
              <w:ind w:left="361" w:firstLine="420" w:firstLineChars="200"/>
              <w:rPr>
                <w:rFonts w:hint="eastAsia" w:ascii="仿宋" w:hAnsi="仿宋" w:eastAsia="仿宋" w:cs="仿宋"/>
                <w:b w:val="0"/>
                <w:bCs w:val="0"/>
                <w:color w:val="000000" w:themeColor="text1"/>
                <w:spacing w:val="-11"/>
                <w:sz w:val="21"/>
                <w:szCs w:val="21"/>
                <w:highlight w:val="none"/>
                <w:u w:val="single" w:color="auto"/>
                <w14:textFill>
                  <w14:solidFill>
                    <w14:schemeClr w14:val="tx1"/>
                  </w14:solidFill>
                </w14:textFill>
              </w:rPr>
            </w:pPr>
            <w:r>
              <w:rPr>
                <w:rFonts w:hint="eastAsia" w:ascii="仿宋" w:hAnsi="仿宋" w:eastAsia="仿宋" w:cs="仿宋"/>
                <w:b w:val="0"/>
                <w:bCs w:val="0"/>
                <w:color w:val="000000" w:themeColor="text1"/>
                <w:sz w:val="21"/>
                <w:szCs w:val="21"/>
                <w:highlight w:val="none"/>
                <w:u w:val="single" w:color="auto"/>
                <w14:textFill>
                  <w14:solidFill>
                    <w14:schemeClr w14:val="tx1"/>
                  </w14:solidFill>
                </w14:textFill>
              </w:rPr>
              <w:t>¥</w:t>
            </w:r>
            <w:r>
              <w:rPr>
                <w:rFonts w:hint="eastAsia" w:ascii="仿宋" w:hAnsi="仿宋" w:eastAsia="仿宋" w:cs="仿宋"/>
                <w:b w:val="0"/>
                <w:bCs w:val="0"/>
                <w:color w:val="000000" w:themeColor="text1"/>
                <w:sz w:val="21"/>
                <w:szCs w:val="21"/>
                <w:highlight w:val="none"/>
                <w:u w:val="single" w:color="auto"/>
                <w14:textFill>
                  <w14:solidFill>
                    <w14:schemeClr w14:val="tx1"/>
                  </w14:solidFill>
                </w14:textFill>
              </w:rPr>
              <w:tab/>
            </w:r>
            <w:r>
              <w:rPr>
                <w:rFonts w:hint="eastAsia" w:ascii="仿宋" w:hAnsi="仿宋" w:eastAsia="仿宋" w:cs="仿宋"/>
                <w:b w:val="0"/>
                <w:bCs w:val="0"/>
                <w:color w:val="000000" w:themeColor="text1"/>
                <w:spacing w:val="-11"/>
                <w:sz w:val="21"/>
                <w:szCs w:val="21"/>
                <w:highlight w:val="none"/>
                <w:u w:val="single" w:color="auto"/>
                <w14:textFill>
                  <w14:solidFill>
                    <w14:schemeClr w14:val="tx1"/>
                  </w14:solidFill>
                </w14:textFill>
              </w:rPr>
              <w:t>（小写金额）</w:t>
            </w:r>
          </w:p>
          <w:p w14:paraId="05954620">
            <w:pPr>
              <w:pStyle w:val="258"/>
              <w:tabs>
                <w:tab w:val="left" w:pos="3377"/>
              </w:tabs>
              <w:spacing w:before="75" w:line="231" w:lineRule="auto"/>
              <w:ind w:left="361" w:firstLine="376" w:firstLineChars="200"/>
              <w:rPr>
                <w:rFonts w:hint="eastAsia" w:ascii="仿宋" w:hAnsi="仿宋" w:eastAsia="仿宋" w:cs="仿宋"/>
                <w:b w:val="0"/>
                <w:bCs w:val="0"/>
                <w:color w:val="000000" w:themeColor="text1"/>
                <w:spacing w:val="-11"/>
                <w:sz w:val="21"/>
                <w:szCs w:val="21"/>
                <w:highlight w:val="none"/>
                <w:u w:val="single" w:color="auto"/>
                <w:lang w:val="en-US" w:eastAsia="zh-CN"/>
                <w14:textFill>
                  <w14:solidFill>
                    <w14:schemeClr w14:val="tx1"/>
                  </w14:solidFill>
                </w14:textFill>
              </w:rPr>
            </w:pPr>
          </w:p>
          <w:p w14:paraId="7F9DB8B6">
            <w:pPr>
              <w:pStyle w:val="258"/>
              <w:tabs>
                <w:tab w:val="left" w:pos="3622"/>
              </w:tabs>
              <w:spacing w:before="24" w:line="231" w:lineRule="auto"/>
              <w:ind w:left="84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u w:val="single" w:color="auto"/>
                <w:lang w:val="en-US" w:eastAsia="zh-CN"/>
                <w14:textFill>
                  <w14:solidFill>
                    <w14:schemeClr w14:val="tx1"/>
                  </w14:solidFill>
                </w14:textFill>
              </w:rPr>
              <w:t>人民币</w:t>
            </w:r>
            <w:r>
              <w:rPr>
                <w:rFonts w:hint="eastAsia" w:ascii="仿宋" w:hAnsi="仿宋" w:eastAsia="仿宋" w:cs="仿宋"/>
                <w:color w:val="000000" w:themeColor="text1"/>
                <w:sz w:val="21"/>
                <w:szCs w:val="21"/>
                <w:highlight w:val="none"/>
                <w:u w:val="single" w:color="auto"/>
                <w14:textFill>
                  <w14:solidFill>
                    <w14:schemeClr w14:val="tx1"/>
                  </w14:solidFill>
                </w14:textFill>
              </w:rPr>
              <w:tab/>
            </w:r>
            <w:r>
              <w:rPr>
                <w:rFonts w:hint="eastAsia" w:ascii="仿宋" w:hAnsi="仿宋" w:eastAsia="仿宋" w:cs="仿宋"/>
                <w:color w:val="000000" w:themeColor="text1"/>
                <w:spacing w:val="-11"/>
                <w:sz w:val="21"/>
                <w:szCs w:val="21"/>
                <w:highlight w:val="none"/>
                <w:u w:val="single" w:color="auto"/>
                <w14:textFill>
                  <w14:solidFill>
                    <w14:schemeClr w14:val="tx1"/>
                  </w14:solidFill>
                </w14:textFill>
              </w:rPr>
              <w:t>（大写金额）</w:t>
            </w:r>
          </w:p>
        </w:tc>
      </w:tr>
      <w:tr w14:paraId="0DF2C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3689" w:type="dxa"/>
            <w:vAlign w:val="top"/>
          </w:tcPr>
          <w:p w14:paraId="221C2B90">
            <w:pPr>
              <w:pStyle w:val="258"/>
              <w:spacing w:before="75" w:line="231" w:lineRule="auto"/>
              <w:ind w:left="845" w:firstLine="224" w:firstLineChars="100"/>
              <w:rPr>
                <w:rFonts w:hint="eastAsia" w:ascii="仿宋" w:hAnsi="仿宋" w:eastAsia="仿宋" w:cs="仿宋"/>
                <w:color w:val="000000" w:themeColor="text1"/>
                <w:spacing w:val="7"/>
                <w:sz w:val="21"/>
                <w:szCs w:val="21"/>
                <w:highlight w:val="none"/>
                <w:lang w:val="en-US" w:eastAsia="zh-CN"/>
                <w14:textFill>
                  <w14:solidFill>
                    <w14:schemeClr w14:val="tx1"/>
                  </w14:solidFill>
                </w14:textFill>
              </w:rPr>
            </w:pPr>
          </w:p>
          <w:p w14:paraId="3F48ECC3">
            <w:pPr>
              <w:pStyle w:val="258"/>
              <w:spacing w:before="75" w:line="231" w:lineRule="auto"/>
              <w:jc w:val="center"/>
              <w:rPr>
                <w:rFonts w:hint="eastAsia" w:ascii="仿宋" w:hAnsi="仿宋" w:eastAsia="仿宋" w:cs="仿宋"/>
                <w:color w:val="000000" w:themeColor="text1"/>
                <w:spacing w:val="7"/>
                <w:sz w:val="21"/>
                <w:szCs w:val="21"/>
                <w:highlight w:val="none"/>
                <w:lang w:val="en-US" w:eastAsia="zh-CN"/>
                <w14:textFill>
                  <w14:solidFill>
                    <w14:schemeClr w14:val="tx1"/>
                  </w14:solidFill>
                </w14:textFill>
              </w:rPr>
            </w:pPr>
            <w:r>
              <w:rPr>
                <w:rFonts w:hint="eastAsia" w:ascii="仿宋" w:hAnsi="仿宋" w:eastAsia="仿宋" w:cs="仿宋"/>
                <w:color w:val="000000" w:themeColor="text1"/>
                <w:spacing w:val="7"/>
                <w:sz w:val="21"/>
                <w:szCs w:val="21"/>
                <w:highlight w:val="none"/>
                <w:lang w:val="en-US" w:eastAsia="zh-CN"/>
                <w14:textFill>
                  <w14:solidFill>
                    <w14:schemeClr w14:val="tx1"/>
                  </w14:solidFill>
                </w14:textFill>
              </w:rPr>
              <w:t>供货期</w:t>
            </w:r>
          </w:p>
        </w:tc>
        <w:tc>
          <w:tcPr>
            <w:tcW w:w="5845" w:type="dxa"/>
            <w:vAlign w:val="top"/>
          </w:tcPr>
          <w:p w14:paraId="3E224A11">
            <w:pPr>
              <w:pStyle w:val="258"/>
              <w:tabs>
                <w:tab w:val="left" w:pos="3622"/>
              </w:tabs>
              <w:spacing w:before="24" w:line="231" w:lineRule="auto"/>
              <w:ind w:left="846"/>
              <w:rPr>
                <w:rFonts w:hint="eastAsia" w:ascii="仿宋" w:hAnsi="仿宋" w:eastAsia="仿宋" w:cs="仿宋"/>
                <w:color w:val="000000" w:themeColor="text1"/>
                <w:sz w:val="21"/>
                <w:szCs w:val="21"/>
                <w:highlight w:val="none"/>
                <w:u w:val="single" w:color="auto"/>
                <w:lang w:val="en-US" w:eastAsia="zh-CN"/>
                <w14:textFill>
                  <w14:solidFill>
                    <w14:schemeClr w14:val="tx1"/>
                  </w14:solidFill>
                </w14:textFill>
              </w:rPr>
            </w:pPr>
          </w:p>
        </w:tc>
      </w:tr>
      <w:tr w14:paraId="110DF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3689" w:type="dxa"/>
            <w:vAlign w:val="top"/>
          </w:tcPr>
          <w:p w14:paraId="69726C05">
            <w:pPr>
              <w:pStyle w:val="258"/>
              <w:spacing w:before="260" w:line="232" w:lineRule="auto"/>
              <w:ind w:left="21" w:firstLine="582" w:firstLineChars="300"/>
              <w:rPr>
                <w:rFonts w:hint="eastAsia" w:ascii="仿宋" w:hAnsi="仿宋" w:eastAsia="仿宋" w:cs="仿宋"/>
                <w:color w:val="000000" w:themeColor="text1"/>
                <w:spacing w:val="-8"/>
                <w:sz w:val="21"/>
                <w:szCs w:val="21"/>
                <w:highlight w:val="none"/>
                <w:lang w:val="en-US" w:eastAsia="zh-CN"/>
                <w14:textFill>
                  <w14:solidFill>
                    <w14:schemeClr w14:val="tx1"/>
                  </w14:solidFill>
                </w14:textFill>
              </w:rPr>
            </w:pPr>
            <w:r>
              <w:rPr>
                <w:rFonts w:hint="eastAsia" w:ascii="仿宋" w:hAnsi="仿宋" w:eastAsia="仿宋" w:cs="仿宋"/>
                <w:color w:val="000000" w:themeColor="text1"/>
                <w:spacing w:val="-8"/>
                <w:sz w:val="21"/>
                <w:szCs w:val="21"/>
                <w:highlight w:val="none"/>
                <w:lang w:val="en-US" w:eastAsia="zh-CN"/>
                <w14:textFill>
                  <w14:solidFill>
                    <w14:schemeClr w14:val="tx1"/>
                  </w14:solidFill>
                </w14:textFill>
              </w:rPr>
              <w:t>项目负责（联系）人及联系方式</w:t>
            </w:r>
          </w:p>
        </w:tc>
        <w:tc>
          <w:tcPr>
            <w:tcW w:w="5845" w:type="dxa"/>
            <w:vAlign w:val="top"/>
          </w:tcPr>
          <w:p w14:paraId="40C6F274">
            <w:pPr>
              <w:pStyle w:val="258"/>
              <w:spacing w:before="284" w:line="231" w:lineRule="auto"/>
              <w:ind w:left="125"/>
              <w:rPr>
                <w:rFonts w:hint="eastAsia" w:ascii="仿宋" w:hAnsi="仿宋" w:eastAsia="仿宋" w:cs="仿宋"/>
                <w:color w:val="000000" w:themeColor="text1"/>
                <w:sz w:val="21"/>
                <w:szCs w:val="21"/>
                <w:highlight w:val="none"/>
                <w14:textFill>
                  <w14:solidFill>
                    <w14:schemeClr w14:val="tx1"/>
                  </w14:solidFill>
                </w14:textFill>
              </w:rPr>
            </w:pPr>
          </w:p>
        </w:tc>
      </w:tr>
      <w:tr w14:paraId="56C33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3689" w:type="dxa"/>
            <w:vAlign w:val="top"/>
          </w:tcPr>
          <w:p w14:paraId="18921124">
            <w:pPr>
              <w:pStyle w:val="258"/>
              <w:spacing w:before="260" w:line="232" w:lineRule="auto"/>
              <w:jc w:val="center"/>
              <w:rPr>
                <w:rFonts w:hint="eastAsia" w:ascii="仿宋" w:hAnsi="仿宋" w:eastAsia="仿宋" w:cs="仿宋"/>
                <w:color w:val="000000" w:themeColor="text1"/>
                <w:spacing w:val="-8"/>
                <w:sz w:val="21"/>
                <w:szCs w:val="21"/>
                <w:highlight w:val="none"/>
                <w:lang w:val="en-US" w:eastAsia="zh-CN"/>
                <w14:textFill>
                  <w14:solidFill>
                    <w14:schemeClr w14:val="tx1"/>
                  </w14:solidFill>
                </w14:textFill>
              </w:rPr>
            </w:pPr>
            <w:r>
              <w:rPr>
                <w:rFonts w:hint="eastAsia" w:ascii="仿宋" w:hAnsi="仿宋" w:eastAsia="仿宋" w:cs="仿宋"/>
                <w:color w:val="000000" w:themeColor="text1"/>
                <w:spacing w:val="-8"/>
                <w:sz w:val="21"/>
                <w:szCs w:val="21"/>
                <w:highlight w:val="none"/>
                <w:lang w:val="en-US" w:eastAsia="zh-CN"/>
                <w14:textFill>
                  <w14:solidFill>
                    <w14:schemeClr w14:val="tx1"/>
                  </w14:solidFill>
                </w14:textFill>
              </w:rPr>
              <w:t>备注</w:t>
            </w:r>
          </w:p>
        </w:tc>
        <w:tc>
          <w:tcPr>
            <w:tcW w:w="5845" w:type="dxa"/>
            <w:vAlign w:val="top"/>
          </w:tcPr>
          <w:p w14:paraId="40501593">
            <w:pPr>
              <w:pStyle w:val="258"/>
              <w:spacing w:before="284" w:line="231" w:lineRule="auto"/>
              <w:ind w:left="125"/>
              <w:rPr>
                <w:rFonts w:hint="eastAsia" w:ascii="仿宋" w:hAnsi="仿宋" w:eastAsia="仿宋" w:cs="仿宋"/>
                <w:color w:val="000000" w:themeColor="text1"/>
                <w:spacing w:val="-7"/>
                <w:sz w:val="21"/>
                <w:szCs w:val="21"/>
                <w:highlight w:val="none"/>
                <w14:textFill>
                  <w14:solidFill>
                    <w14:schemeClr w14:val="tx1"/>
                  </w14:solidFill>
                </w14:textFill>
              </w:rPr>
            </w:pPr>
          </w:p>
        </w:tc>
      </w:tr>
    </w:tbl>
    <w:p w14:paraId="1E6AB29B">
      <w:pPr>
        <w:keepNext w:val="0"/>
        <w:keepLines w:val="0"/>
        <w:pageBreakBefore w:val="0"/>
        <w:widowControl w:val="0"/>
        <w:kinsoku/>
        <w:wordWrap/>
        <w:overflowPunct/>
        <w:topLinePunct w:val="0"/>
        <w:autoSpaceDE/>
        <w:autoSpaceDN/>
        <w:bidi w:val="0"/>
        <w:adjustRightInd/>
        <w:snapToGrid/>
        <w:spacing w:line="400" w:lineRule="exact"/>
        <w:jc w:val="both"/>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注：1</w:t>
      </w: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须按要求填写所有信息，不得随意更改本表格式。</w:t>
      </w:r>
    </w:p>
    <w:p w14:paraId="0FF45CC2">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报价应为货到采购人用户指定地点含税全包价，金额包含但不限于</w:t>
      </w:r>
      <w:r>
        <w:rPr>
          <w:rFonts w:hint="eastAsia" w:ascii="仿宋" w:hAnsi="仿宋" w:eastAsia="仿宋" w:cs="仿宋"/>
          <w:color w:val="000000" w:themeColor="text1"/>
          <w:sz w:val="24"/>
          <w:szCs w:val="24"/>
          <w:highlight w:val="none"/>
          <w:lang w:val="zh-TW"/>
          <w14:textFill>
            <w14:solidFill>
              <w14:schemeClr w14:val="tx1"/>
            </w14:solidFill>
          </w14:textFill>
        </w:rPr>
        <w:t>税费、运输费、培训、调试等所有相关费用，最终达到甲方使用要求</w:t>
      </w:r>
      <w:r>
        <w:rPr>
          <w:rFonts w:hint="eastAsia" w:ascii="仿宋" w:hAnsi="仿宋" w:eastAsia="仿宋" w:cs="仿宋"/>
          <w:color w:val="000000" w:themeColor="text1"/>
          <w:sz w:val="24"/>
          <w:szCs w:val="24"/>
          <w:highlight w:val="none"/>
          <w14:textFill>
            <w14:solidFill>
              <w14:schemeClr w14:val="tx1"/>
            </w14:solidFill>
          </w14:textFill>
        </w:rPr>
        <w:t>。</w:t>
      </w:r>
    </w:p>
    <w:p w14:paraId="41FCC50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报价四舍五入，精确到小数点后两位。</w:t>
      </w:r>
    </w:p>
    <w:p w14:paraId="7BB27A3F">
      <w:pPr>
        <w:pStyle w:val="14"/>
        <w:spacing w:before="157" w:line="323" w:lineRule="auto"/>
        <w:ind w:left="203" w:right="4167"/>
        <w:rPr>
          <w:rFonts w:hint="eastAsia" w:ascii="仿宋" w:hAnsi="仿宋" w:eastAsia="仿宋" w:cs="仿宋"/>
          <w:color w:val="000000" w:themeColor="text1"/>
          <w:spacing w:val="-2"/>
          <w:sz w:val="24"/>
          <w:szCs w:val="24"/>
          <w:highlight w:val="none"/>
          <w:lang w:eastAsia="zh-CN"/>
          <w14:textFill>
            <w14:solidFill>
              <w14:schemeClr w14:val="tx1"/>
            </w14:solidFill>
          </w14:textFill>
        </w:rPr>
      </w:pPr>
    </w:p>
    <w:p w14:paraId="49A128C3">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bookmarkStart w:id="142" w:name="OLE_LINK26"/>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7EBDD725">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0BC9818B">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p w14:paraId="41B9BB8A">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p>
    <w:bookmarkEnd w:id="142"/>
    <w:p w14:paraId="7781A6A2">
      <w:pPr>
        <w:pStyle w:val="203"/>
        <w:keepNext w:val="0"/>
        <w:keepLines w:val="0"/>
        <w:pageBreakBefore w:val="0"/>
        <w:kinsoku/>
        <w:wordWrap/>
        <w:overflowPunct/>
        <w:topLinePunct w:val="0"/>
        <w:bidi w:val="0"/>
        <w:adjustRightInd/>
        <w:spacing w:before="0" w:line="440" w:lineRule="exact"/>
        <w:jc w:val="right"/>
        <w:textAlignment w:val="auto"/>
        <w:outlineLvl w:val="9"/>
        <w:rPr>
          <w:rFonts w:hint="eastAsia" w:ascii="仿宋" w:hAnsi="仿宋" w:eastAsia="仿宋" w:cs="仿宋"/>
          <w:b w:val="0"/>
          <w:bCs w:val="0"/>
          <w:color w:val="000000" w:themeColor="text1"/>
          <w:spacing w:val="0"/>
          <w:position w:val="0"/>
          <w:sz w:val="24"/>
          <w:szCs w:val="24"/>
          <w:highlight w:val="none"/>
          <w14:textFill>
            <w14:solidFill>
              <w14:schemeClr w14:val="tx1"/>
            </w14:solidFill>
          </w14:textFill>
        </w:rPr>
      </w:pPr>
      <w:r>
        <w:rPr>
          <w:rFonts w:hint="eastAsia" w:ascii="仿宋" w:hAnsi="仿宋" w:eastAsia="仿宋" w:cs="仿宋"/>
          <w:b w:val="0"/>
          <w:bCs w:val="0"/>
          <w:color w:val="000000" w:themeColor="text1"/>
          <w:spacing w:val="0"/>
          <w:position w:val="0"/>
          <w:sz w:val="24"/>
          <w:szCs w:val="24"/>
          <w:highlight w:val="none"/>
          <w14:textFill>
            <w14:solidFill>
              <w14:schemeClr w14:val="tx1"/>
            </w14:solidFill>
          </w14:textFill>
        </w:rPr>
        <w:t xml:space="preserve">     </w:t>
      </w:r>
    </w:p>
    <w:p w14:paraId="3DF26D66">
      <w:pPr>
        <w:pStyle w:val="203"/>
        <w:keepNext w:val="0"/>
        <w:keepLines w:val="0"/>
        <w:pageBreakBefore w:val="0"/>
        <w:kinsoku/>
        <w:wordWrap/>
        <w:overflowPunct/>
        <w:topLinePunct w:val="0"/>
        <w:bidi w:val="0"/>
        <w:adjustRightInd/>
        <w:spacing w:before="0" w:line="440" w:lineRule="exact"/>
        <w:jc w:val="right"/>
        <w:textAlignment w:val="auto"/>
        <w:outlineLvl w:val="9"/>
        <w:rPr>
          <w:rFonts w:hint="eastAsia" w:ascii="仿宋" w:hAnsi="仿宋" w:eastAsia="仿宋" w:cs="仿宋"/>
          <w:b w:val="0"/>
          <w:bCs w:val="0"/>
          <w:color w:val="000000" w:themeColor="text1"/>
          <w:spacing w:val="0"/>
          <w:position w:val="0"/>
          <w:sz w:val="24"/>
          <w:szCs w:val="24"/>
          <w:highlight w:val="none"/>
          <w14:textFill>
            <w14:solidFill>
              <w14:schemeClr w14:val="tx1"/>
            </w14:solidFill>
          </w14:textFill>
        </w:rPr>
      </w:pPr>
    </w:p>
    <w:p w14:paraId="0068B3DF">
      <w:pPr>
        <w:pStyle w:val="14"/>
        <w:spacing w:before="152" w:line="222" w:lineRule="auto"/>
        <w:ind w:left="211"/>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pacing w:val="-3"/>
          <w:sz w:val="24"/>
          <w:szCs w:val="24"/>
          <w:highlight w:val="none"/>
          <w14:textFill>
            <w14:solidFill>
              <w14:schemeClr w14:val="tx1"/>
            </w14:solidFill>
          </w14:textFill>
        </w:rPr>
        <w:t>注：本表格式不得更改，</w:t>
      </w:r>
      <w:r>
        <w:rPr>
          <w:rFonts w:hint="eastAsia" w:ascii="仿宋" w:hAnsi="仿宋" w:eastAsia="仿宋" w:cs="仿宋"/>
          <w:b/>
          <w:bCs/>
          <w:color w:val="000000" w:themeColor="text1"/>
          <w:spacing w:val="-3"/>
          <w:sz w:val="24"/>
          <w:szCs w:val="24"/>
          <w:highlight w:val="none"/>
          <w:lang w:eastAsia="zh-CN"/>
          <w14:textFill>
            <w14:solidFill>
              <w14:schemeClr w14:val="tx1"/>
            </w14:solidFill>
          </w14:textFill>
        </w:rPr>
        <w:t>投标人</w:t>
      </w:r>
      <w:r>
        <w:rPr>
          <w:rFonts w:hint="eastAsia" w:ascii="仿宋" w:hAnsi="仿宋" w:eastAsia="仿宋" w:cs="仿宋"/>
          <w:b/>
          <w:bCs/>
          <w:color w:val="000000" w:themeColor="text1"/>
          <w:spacing w:val="-3"/>
          <w:sz w:val="24"/>
          <w:szCs w:val="24"/>
          <w:highlight w:val="none"/>
          <w14:textFill>
            <w14:solidFill>
              <w14:schemeClr w14:val="tx1"/>
            </w14:solidFill>
          </w14:textFill>
        </w:rPr>
        <w:t>只能按要求填报。</w:t>
      </w:r>
    </w:p>
    <w:p w14:paraId="57996F6E">
      <w:pPr>
        <w:spacing w:line="222" w:lineRule="auto"/>
        <w:rPr>
          <w:rFonts w:hint="eastAsia" w:ascii="仿宋" w:hAnsi="仿宋" w:eastAsia="仿宋" w:cs="仿宋"/>
          <w:color w:val="000000" w:themeColor="text1"/>
          <w:sz w:val="24"/>
          <w:szCs w:val="24"/>
          <w:highlight w:val="none"/>
          <w14:textFill>
            <w14:solidFill>
              <w14:schemeClr w14:val="tx1"/>
            </w14:solidFill>
          </w14:textFill>
        </w:rPr>
        <w:sectPr>
          <w:footerReference r:id="rId7" w:type="default"/>
          <w:pgSz w:w="11906" w:h="16839"/>
          <w:pgMar w:top="1440" w:right="1080" w:bottom="1440" w:left="1080" w:header="0" w:footer="1059" w:gutter="0"/>
          <w:pgNumType w:fmt="numberInDash"/>
          <w:cols w:space="0" w:num="1"/>
          <w:rtlGutter w:val="0"/>
          <w:docGrid w:linePitch="0" w:charSpace="0"/>
        </w:sectPr>
      </w:pPr>
    </w:p>
    <w:p w14:paraId="62F829A6">
      <w:pPr>
        <w:pStyle w:val="14"/>
        <w:spacing w:before="97" w:line="222" w:lineRule="auto"/>
        <w:ind w:left="3607"/>
        <w:outlineLvl w:val="2"/>
        <w:rPr>
          <w:rFonts w:hint="eastAsia" w:ascii="仿宋" w:hAnsi="仿宋" w:eastAsia="仿宋" w:cs="仿宋"/>
          <w:color w:val="000000" w:themeColor="text1"/>
          <w:sz w:val="32"/>
          <w:szCs w:val="32"/>
          <w:highlight w:val="none"/>
          <w14:textFill>
            <w14:solidFill>
              <w14:schemeClr w14:val="tx1"/>
            </w14:solidFill>
          </w14:textFill>
        </w:rPr>
      </w:pPr>
      <w:bookmarkStart w:id="143" w:name="_Toc2788"/>
      <w:bookmarkStart w:id="144" w:name="_Toc14211"/>
      <w:bookmarkStart w:id="145" w:name="_Toc22040"/>
      <w:r>
        <w:rPr>
          <w:rFonts w:hint="eastAsia" w:ascii="仿宋" w:hAnsi="仿宋" w:eastAsia="仿宋" w:cs="仿宋"/>
          <w:b/>
          <w:bCs/>
          <w:color w:val="000000" w:themeColor="text1"/>
          <w:spacing w:val="-13"/>
          <w:sz w:val="32"/>
          <w:szCs w:val="32"/>
          <w:highlight w:val="none"/>
          <w:lang w:val="en-US" w:eastAsia="zh-CN"/>
          <w14:textFill>
            <w14:solidFill>
              <w14:schemeClr w14:val="tx1"/>
            </w14:solidFill>
          </w14:textFill>
        </w:rPr>
        <w:t>2.2、</w:t>
      </w:r>
      <w:r>
        <w:rPr>
          <w:rFonts w:hint="eastAsia" w:ascii="仿宋" w:hAnsi="仿宋" w:eastAsia="仿宋" w:cs="仿宋"/>
          <w:b/>
          <w:bCs/>
          <w:color w:val="000000" w:themeColor="text1"/>
          <w:spacing w:val="-13"/>
          <w:sz w:val="32"/>
          <w:szCs w:val="32"/>
          <w:highlight w:val="none"/>
          <w14:textFill>
            <w14:solidFill>
              <w14:schemeClr w14:val="tx1"/>
            </w14:solidFill>
          </w14:textFill>
        </w:rPr>
        <w:t>明细报价表</w:t>
      </w:r>
      <w:bookmarkEnd w:id="143"/>
      <w:bookmarkEnd w:id="144"/>
      <w:bookmarkEnd w:id="145"/>
    </w:p>
    <w:p w14:paraId="0B57B40F">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招标编号：</w:t>
      </w:r>
    </w:p>
    <w:p w14:paraId="710A3D74">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项目名称：</w:t>
      </w:r>
    </w:p>
    <w:p w14:paraId="08F2DE59">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t>标项名称：</w:t>
      </w:r>
    </w:p>
    <w:tbl>
      <w:tblPr>
        <w:tblStyle w:val="257"/>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97"/>
        <w:gridCol w:w="964"/>
        <w:gridCol w:w="973"/>
        <w:gridCol w:w="1517"/>
        <w:gridCol w:w="1356"/>
        <w:gridCol w:w="889"/>
        <w:gridCol w:w="847"/>
        <w:gridCol w:w="805"/>
      </w:tblGrid>
      <w:tr w14:paraId="626C6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610" w:type="dxa"/>
            <w:textDirection w:val="tbRlV"/>
            <w:vAlign w:val="top"/>
          </w:tcPr>
          <w:p w14:paraId="655AC217">
            <w:pPr>
              <w:pStyle w:val="258"/>
              <w:spacing w:before="182" w:line="209" w:lineRule="auto"/>
              <w:ind w:left="192"/>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15"/>
                <w:sz w:val="21"/>
                <w:szCs w:val="21"/>
                <w:highlight w:val="none"/>
                <w14:textFill>
                  <w14:solidFill>
                    <w14:schemeClr w14:val="tx1"/>
                  </w14:solidFill>
                </w14:textFill>
              </w:rPr>
              <w:t>序</w:t>
            </w:r>
            <w:r>
              <w:rPr>
                <w:rFonts w:hint="eastAsia" w:ascii="仿宋" w:hAnsi="仿宋" w:eastAsia="仿宋" w:cs="仿宋"/>
                <w:color w:val="000000" w:themeColor="text1"/>
                <w:spacing w:val="59"/>
                <w:sz w:val="21"/>
                <w:szCs w:val="21"/>
                <w:highlight w:val="none"/>
                <w14:textFill>
                  <w14:solidFill>
                    <w14:schemeClr w14:val="tx1"/>
                  </w14:solidFill>
                </w14:textFill>
              </w:rPr>
              <w:t xml:space="preserve"> </w:t>
            </w:r>
            <w:r>
              <w:rPr>
                <w:rFonts w:hint="eastAsia" w:ascii="仿宋" w:hAnsi="仿宋" w:eastAsia="仿宋" w:cs="仿宋"/>
                <w:color w:val="000000" w:themeColor="text1"/>
                <w:spacing w:val="15"/>
                <w:sz w:val="21"/>
                <w:szCs w:val="21"/>
                <w:highlight w:val="none"/>
                <w14:textFill>
                  <w14:solidFill>
                    <w14:schemeClr w14:val="tx1"/>
                  </w14:solidFill>
                </w14:textFill>
              </w:rPr>
              <w:t>号</w:t>
            </w:r>
          </w:p>
        </w:tc>
        <w:tc>
          <w:tcPr>
            <w:tcW w:w="1897" w:type="dxa"/>
            <w:vAlign w:val="top"/>
          </w:tcPr>
          <w:p w14:paraId="4B32D53F">
            <w:pPr>
              <w:spacing w:line="324" w:lineRule="auto"/>
              <w:rPr>
                <w:rFonts w:hint="eastAsia" w:ascii="仿宋" w:hAnsi="仿宋" w:eastAsia="仿宋" w:cs="仿宋"/>
                <w:color w:val="000000" w:themeColor="text1"/>
                <w:sz w:val="21"/>
                <w:szCs w:val="21"/>
                <w:highlight w:val="none"/>
                <w14:textFill>
                  <w14:solidFill>
                    <w14:schemeClr w14:val="tx1"/>
                  </w14:solidFill>
                </w14:textFill>
              </w:rPr>
            </w:pPr>
          </w:p>
          <w:p w14:paraId="7102E64C">
            <w:pPr>
              <w:pStyle w:val="258"/>
              <w:spacing w:before="74" w:line="229" w:lineRule="auto"/>
              <w:ind w:left="614"/>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6"/>
                <w:sz w:val="21"/>
                <w:szCs w:val="21"/>
                <w:highlight w:val="none"/>
                <w:lang w:val="en-US" w:eastAsia="zh-CN"/>
                <w14:textFill>
                  <w14:solidFill>
                    <w14:schemeClr w14:val="tx1"/>
                  </w14:solidFill>
                </w14:textFill>
              </w:rPr>
              <w:t>产品</w:t>
            </w:r>
            <w:r>
              <w:rPr>
                <w:rFonts w:hint="eastAsia" w:ascii="仿宋" w:hAnsi="仿宋" w:eastAsia="仿宋" w:cs="仿宋"/>
                <w:color w:val="000000" w:themeColor="text1"/>
                <w:spacing w:val="6"/>
                <w:sz w:val="21"/>
                <w:szCs w:val="21"/>
                <w:highlight w:val="none"/>
                <w14:textFill>
                  <w14:solidFill>
                    <w14:schemeClr w14:val="tx1"/>
                  </w14:solidFill>
                </w14:textFill>
              </w:rPr>
              <w:t>名称</w:t>
            </w:r>
          </w:p>
        </w:tc>
        <w:tc>
          <w:tcPr>
            <w:tcW w:w="964" w:type="dxa"/>
            <w:vAlign w:val="top"/>
          </w:tcPr>
          <w:p w14:paraId="2841455B">
            <w:pPr>
              <w:pStyle w:val="258"/>
              <w:spacing w:before="191" w:line="231" w:lineRule="auto"/>
              <w:ind w:left="213"/>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2"/>
                <w:sz w:val="21"/>
                <w:szCs w:val="21"/>
                <w:highlight w:val="none"/>
                <w14:textFill>
                  <w14:solidFill>
                    <w14:schemeClr w14:val="tx1"/>
                  </w14:solidFill>
                </w14:textFill>
              </w:rPr>
              <w:t>规格</w:t>
            </w:r>
          </w:p>
          <w:p w14:paraId="0215E464">
            <w:pPr>
              <w:pStyle w:val="258"/>
              <w:spacing w:before="132" w:line="232" w:lineRule="auto"/>
              <w:ind w:left="225"/>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4"/>
                <w:sz w:val="21"/>
                <w:szCs w:val="21"/>
                <w:highlight w:val="none"/>
                <w14:textFill>
                  <w14:solidFill>
                    <w14:schemeClr w14:val="tx1"/>
                  </w14:solidFill>
                </w14:textFill>
              </w:rPr>
              <w:t>型号</w:t>
            </w:r>
          </w:p>
        </w:tc>
        <w:tc>
          <w:tcPr>
            <w:tcW w:w="973" w:type="dxa"/>
            <w:vAlign w:val="top"/>
          </w:tcPr>
          <w:p w14:paraId="4DA1642B">
            <w:pPr>
              <w:spacing w:line="282" w:lineRule="auto"/>
              <w:rPr>
                <w:rFonts w:hint="eastAsia" w:ascii="仿宋" w:hAnsi="仿宋" w:eastAsia="仿宋" w:cs="仿宋"/>
                <w:color w:val="000000" w:themeColor="text1"/>
                <w:sz w:val="21"/>
                <w:szCs w:val="21"/>
                <w:highlight w:val="none"/>
                <w14:textFill>
                  <w14:solidFill>
                    <w14:schemeClr w14:val="tx1"/>
                  </w14:solidFill>
                </w14:textFill>
              </w:rPr>
            </w:pPr>
          </w:p>
          <w:p w14:paraId="62388922">
            <w:pPr>
              <w:pStyle w:val="258"/>
              <w:spacing w:before="75" w:line="231" w:lineRule="auto"/>
              <w:ind w:left="150" w:leftChars="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6"/>
                <w:sz w:val="21"/>
                <w:szCs w:val="21"/>
                <w:highlight w:val="none"/>
                <w14:textFill>
                  <w14:solidFill>
                    <w14:schemeClr w14:val="tx1"/>
                  </w14:solidFill>
                </w14:textFill>
              </w:rPr>
              <w:t>品牌</w:t>
            </w:r>
          </w:p>
        </w:tc>
        <w:tc>
          <w:tcPr>
            <w:tcW w:w="1517" w:type="dxa"/>
            <w:vAlign w:val="top"/>
          </w:tcPr>
          <w:p w14:paraId="4FFA0131">
            <w:pPr>
              <w:spacing w:line="324" w:lineRule="auto"/>
              <w:rPr>
                <w:rFonts w:hint="eastAsia" w:ascii="仿宋" w:hAnsi="仿宋" w:eastAsia="仿宋" w:cs="仿宋"/>
                <w:color w:val="000000" w:themeColor="text1"/>
                <w:sz w:val="21"/>
                <w:szCs w:val="21"/>
                <w:highlight w:val="none"/>
                <w14:textFill>
                  <w14:solidFill>
                    <w14:schemeClr w14:val="tx1"/>
                  </w14:solidFill>
                </w14:textFill>
              </w:rPr>
            </w:pPr>
          </w:p>
          <w:p w14:paraId="52009DCD">
            <w:pPr>
              <w:pStyle w:val="258"/>
              <w:spacing w:before="74" w:line="232" w:lineRule="auto"/>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3"/>
                <w:sz w:val="21"/>
                <w:szCs w:val="21"/>
                <w:highlight w:val="none"/>
                <w14:textFill>
                  <w14:solidFill>
                    <w14:schemeClr w14:val="tx1"/>
                  </w14:solidFill>
                </w14:textFill>
              </w:rPr>
              <w:t>生产</w:t>
            </w:r>
            <w:r>
              <w:rPr>
                <w:rFonts w:hint="eastAsia" w:ascii="仿宋" w:hAnsi="仿宋" w:eastAsia="仿宋" w:cs="仿宋"/>
                <w:color w:val="000000" w:themeColor="text1"/>
                <w:spacing w:val="2"/>
                <w:sz w:val="21"/>
                <w:szCs w:val="21"/>
                <w:highlight w:val="none"/>
                <w14:textFill>
                  <w14:solidFill>
                    <w14:schemeClr w14:val="tx1"/>
                  </w14:solidFill>
                </w14:textFill>
              </w:rPr>
              <w:t>厂家</w:t>
            </w:r>
          </w:p>
        </w:tc>
        <w:tc>
          <w:tcPr>
            <w:tcW w:w="1356" w:type="dxa"/>
            <w:vAlign w:val="top"/>
          </w:tcPr>
          <w:p w14:paraId="69564308">
            <w:pPr>
              <w:pStyle w:val="258"/>
              <w:spacing w:before="191" w:line="231" w:lineRule="auto"/>
              <w:ind w:left="213" w:firstLine="214" w:firstLineChars="100"/>
              <w:rPr>
                <w:rFonts w:hint="eastAsia" w:ascii="仿宋" w:hAnsi="仿宋" w:eastAsia="仿宋" w:cs="仿宋"/>
                <w:color w:val="000000" w:themeColor="text1"/>
                <w:spacing w:val="2"/>
                <w:sz w:val="21"/>
                <w:szCs w:val="21"/>
                <w:highlight w:val="none"/>
                <w14:textFill>
                  <w14:solidFill>
                    <w14:schemeClr w14:val="tx1"/>
                  </w14:solidFill>
                </w14:textFill>
              </w:rPr>
            </w:pPr>
            <w:r>
              <w:rPr>
                <w:rFonts w:hint="eastAsia" w:ascii="仿宋" w:hAnsi="仿宋" w:eastAsia="仿宋" w:cs="仿宋"/>
                <w:color w:val="000000" w:themeColor="text1"/>
                <w:spacing w:val="2"/>
                <w:sz w:val="21"/>
                <w:szCs w:val="21"/>
                <w:highlight w:val="none"/>
                <w14:textFill>
                  <w14:solidFill>
                    <w14:schemeClr w14:val="tx1"/>
                  </w14:solidFill>
                </w14:textFill>
              </w:rPr>
              <w:t>数量</w:t>
            </w:r>
          </w:p>
          <w:p w14:paraId="51967AEC">
            <w:pPr>
              <w:pStyle w:val="258"/>
              <w:spacing w:before="191" w:line="231" w:lineRule="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2"/>
                <w:sz w:val="21"/>
                <w:szCs w:val="21"/>
                <w:highlight w:val="none"/>
                <w14:textFill>
                  <w14:solidFill>
                    <w14:schemeClr w14:val="tx1"/>
                  </w14:solidFill>
                </w14:textFill>
              </w:rPr>
              <w:t>（标明单位）</w:t>
            </w:r>
          </w:p>
        </w:tc>
        <w:tc>
          <w:tcPr>
            <w:tcW w:w="889" w:type="dxa"/>
            <w:vAlign w:val="top"/>
          </w:tcPr>
          <w:p w14:paraId="33753198">
            <w:pPr>
              <w:pStyle w:val="258"/>
              <w:spacing w:before="211" w:line="229" w:lineRule="auto"/>
              <w:ind w:left="203"/>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1"/>
                <w:sz w:val="21"/>
                <w:szCs w:val="21"/>
                <w:highlight w:val="none"/>
                <w14:textFill>
                  <w14:solidFill>
                    <w14:schemeClr w14:val="tx1"/>
                  </w14:solidFill>
                </w14:textFill>
              </w:rPr>
              <w:t>单价</w:t>
            </w:r>
          </w:p>
          <w:p w14:paraId="5E0F34FF">
            <w:pPr>
              <w:pStyle w:val="258"/>
              <w:spacing w:before="36" w:line="235" w:lineRule="auto"/>
              <w:ind w:left="126" w:leftChars="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1"/>
                <w:sz w:val="21"/>
                <w:szCs w:val="21"/>
                <w:highlight w:val="none"/>
                <w14:textFill>
                  <w14:solidFill>
                    <w14:schemeClr w14:val="tx1"/>
                  </w14:solidFill>
                </w14:textFill>
              </w:rPr>
              <w:t>（元）</w:t>
            </w:r>
          </w:p>
        </w:tc>
        <w:tc>
          <w:tcPr>
            <w:tcW w:w="847" w:type="dxa"/>
            <w:vAlign w:val="top"/>
          </w:tcPr>
          <w:p w14:paraId="13A6EE5D">
            <w:pPr>
              <w:pStyle w:val="258"/>
              <w:spacing w:before="210" w:line="231" w:lineRule="auto"/>
              <w:ind w:left="20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2"/>
                <w:sz w:val="21"/>
                <w:szCs w:val="21"/>
                <w:highlight w:val="none"/>
                <w14:textFill>
                  <w14:solidFill>
                    <w14:schemeClr w14:val="tx1"/>
                  </w14:solidFill>
                </w14:textFill>
              </w:rPr>
              <w:t>合价</w:t>
            </w:r>
          </w:p>
          <w:p w14:paraId="33A2471B">
            <w:pPr>
              <w:pStyle w:val="258"/>
              <w:spacing w:before="34" w:line="235" w:lineRule="auto"/>
              <w:ind w:left="127" w:leftChars="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1"/>
                <w:sz w:val="21"/>
                <w:szCs w:val="21"/>
                <w:highlight w:val="none"/>
                <w14:textFill>
                  <w14:solidFill>
                    <w14:schemeClr w14:val="tx1"/>
                  </w14:solidFill>
                </w14:textFill>
              </w:rPr>
              <w:t>（元）</w:t>
            </w:r>
          </w:p>
        </w:tc>
        <w:tc>
          <w:tcPr>
            <w:tcW w:w="805" w:type="dxa"/>
            <w:vAlign w:val="top"/>
          </w:tcPr>
          <w:p w14:paraId="5A782133">
            <w:pPr>
              <w:spacing w:line="323" w:lineRule="auto"/>
              <w:rPr>
                <w:rFonts w:hint="eastAsia" w:ascii="仿宋" w:hAnsi="仿宋" w:eastAsia="仿宋" w:cs="仿宋"/>
                <w:color w:val="000000" w:themeColor="text1"/>
                <w:sz w:val="21"/>
                <w:szCs w:val="21"/>
                <w:highlight w:val="none"/>
                <w14:textFill>
                  <w14:solidFill>
                    <w14:schemeClr w14:val="tx1"/>
                  </w14:solidFill>
                </w14:textFill>
              </w:rPr>
            </w:pPr>
          </w:p>
          <w:p w14:paraId="7F765FD1">
            <w:pPr>
              <w:pStyle w:val="258"/>
              <w:spacing w:before="75" w:line="233" w:lineRule="auto"/>
              <w:ind w:left="20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1"/>
                <w:sz w:val="21"/>
                <w:szCs w:val="21"/>
                <w:highlight w:val="none"/>
                <w14:textFill>
                  <w14:solidFill>
                    <w14:schemeClr w14:val="tx1"/>
                  </w14:solidFill>
                </w14:textFill>
              </w:rPr>
              <w:t>备注</w:t>
            </w:r>
          </w:p>
        </w:tc>
      </w:tr>
      <w:tr w14:paraId="3391D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610" w:type="dxa"/>
            <w:vAlign w:val="top"/>
          </w:tcPr>
          <w:p w14:paraId="4F1788EB">
            <w:pPr>
              <w:spacing w:line="263" w:lineRule="auto"/>
              <w:rPr>
                <w:rFonts w:hint="eastAsia" w:ascii="仿宋" w:hAnsi="仿宋" w:eastAsia="仿宋" w:cs="仿宋"/>
                <w:color w:val="000000" w:themeColor="text1"/>
                <w:sz w:val="21"/>
                <w:szCs w:val="21"/>
                <w:highlight w:val="none"/>
                <w14:textFill>
                  <w14:solidFill>
                    <w14:schemeClr w14:val="tx1"/>
                  </w14:solidFill>
                </w14:textFill>
              </w:rPr>
            </w:pPr>
          </w:p>
          <w:p w14:paraId="60C7A1D6">
            <w:pPr>
              <w:pStyle w:val="258"/>
              <w:spacing w:before="75" w:line="312" w:lineRule="exact"/>
              <w:ind w:left="268"/>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position w:val="2"/>
                <w:sz w:val="21"/>
                <w:szCs w:val="21"/>
                <w:highlight w:val="none"/>
                <w14:textFill>
                  <w14:solidFill>
                    <w14:schemeClr w14:val="tx1"/>
                  </w14:solidFill>
                </w14:textFill>
              </w:rPr>
              <w:t>1</w:t>
            </w:r>
          </w:p>
        </w:tc>
        <w:tc>
          <w:tcPr>
            <w:tcW w:w="1897" w:type="dxa"/>
            <w:vAlign w:val="top"/>
          </w:tcPr>
          <w:p w14:paraId="50D774C8">
            <w:pPr>
              <w:pStyle w:val="258"/>
              <w:spacing w:before="131" w:line="282" w:lineRule="auto"/>
              <w:ind w:left="377" w:right="123" w:hanging="235"/>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7"/>
                <w:sz w:val="21"/>
                <w:szCs w:val="21"/>
                <w:highlight w:val="none"/>
                <w14:textFill>
                  <w14:solidFill>
                    <w14:schemeClr w14:val="tx1"/>
                  </w14:solidFill>
                </w14:textFill>
              </w:rPr>
              <w:t>（本项目所投的</w:t>
            </w:r>
            <w:r>
              <w:rPr>
                <w:rFonts w:hint="eastAsia" w:ascii="仿宋" w:hAnsi="仿宋" w:eastAsia="仿宋" w:cs="仿宋"/>
                <w:color w:val="000000" w:themeColor="text1"/>
                <w:spacing w:val="7"/>
                <w:sz w:val="21"/>
                <w:szCs w:val="21"/>
                <w:highlight w:val="none"/>
                <w:lang w:eastAsia="zh-CN"/>
                <w14:textFill>
                  <w14:solidFill>
                    <w14:schemeClr w14:val="tx1"/>
                  </w14:solidFill>
                </w14:textFill>
              </w:rPr>
              <w:t>全部</w:t>
            </w:r>
            <w:r>
              <w:rPr>
                <w:rFonts w:hint="eastAsia" w:ascii="仿宋" w:hAnsi="仿宋" w:eastAsia="仿宋" w:cs="仿宋"/>
                <w:color w:val="000000" w:themeColor="text1"/>
                <w:spacing w:val="7"/>
                <w:sz w:val="21"/>
                <w:szCs w:val="21"/>
                <w:highlight w:val="none"/>
                <w:lang w:val="en-US" w:eastAsia="zh-CN"/>
                <w14:textFill>
                  <w14:solidFill>
                    <w14:schemeClr w14:val="tx1"/>
                  </w14:solidFill>
                </w14:textFill>
              </w:rPr>
              <w:t>产品</w:t>
            </w:r>
            <w:r>
              <w:rPr>
                <w:rFonts w:hint="eastAsia" w:ascii="仿宋" w:hAnsi="仿宋" w:eastAsia="仿宋" w:cs="仿宋"/>
                <w:color w:val="000000" w:themeColor="text1"/>
                <w:spacing w:val="5"/>
                <w:sz w:val="21"/>
                <w:szCs w:val="21"/>
                <w:highlight w:val="none"/>
                <w14:textFill>
                  <w14:solidFill>
                    <w14:schemeClr w14:val="tx1"/>
                  </w14:solidFill>
                </w14:textFill>
              </w:rPr>
              <w:t>内容）</w:t>
            </w:r>
          </w:p>
        </w:tc>
        <w:tc>
          <w:tcPr>
            <w:tcW w:w="964" w:type="dxa"/>
            <w:vAlign w:val="top"/>
          </w:tcPr>
          <w:p w14:paraId="6C96D4A9">
            <w:pPr>
              <w:rPr>
                <w:rFonts w:hint="eastAsia" w:ascii="仿宋" w:hAnsi="仿宋" w:eastAsia="仿宋" w:cs="仿宋"/>
                <w:color w:val="000000" w:themeColor="text1"/>
                <w:sz w:val="21"/>
                <w:szCs w:val="21"/>
                <w:highlight w:val="none"/>
                <w14:textFill>
                  <w14:solidFill>
                    <w14:schemeClr w14:val="tx1"/>
                  </w14:solidFill>
                </w14:textFill>
              </w:rPr>
            </w:pPr>
          </w:p>
        </w:tc>
        <w:tc>
          <w:tcPr>
            <w:tcW w:w="973" w:type="dxa"/>
            <w:shd w:val="clear" w:color="auto" w:fill="auto"/>
            <w:vAlign w:val="top"/>
          </w:tcPr>
          <w:p w14:paraId="4C0D37BB">
            <w:pPr>
              <w:pStyle w:val="258"/>
              <w:spacing w:before="75" w:line="231" w:lineRule="auto"/>
              <w:ind w:left="150" w:leftChars="0"/>
              <w:rPr>
                <w:rFonts w:hint="eastAsia" w:ascii="仿宋" w:hAnsi="仿宋" w:eastAsia="仿宋" w:cs="仿宋"/>
                <w:color w:val="000000" w:themeColor="text1"/>
                <w:kern w:val="2"/>
                <w:sz w:val="21"/>
                <w:szCs w:val="21"/>
                <w:highlight w:val="none"/>
                <w:lang w:val="en-US" w:eastAsia="en-US" w:bidi="ar-SA"/>
                <w14:textFill>
                  <w14:solidFill>
                    <w14:schemeClr w14:val="tx1"/>
                  </w14:solidFill>
                </w14:textFill>
              </w:rPr>
            </w:pPr>
          </w:p>
        </w:tc>
        <w:tc>
          <w:tcPr>
            <w:tcW w:w="1517" w:type="dxa"/>
            <w:shd w:val="clear" w:color="auto" w:fill="auto"/>
            <w:vAlign w:val="top"/>
          </w:tcPr>
          <w:p w14:paraId="34B7D775">
            <w:pPr>
              <w:pStyle w:val="258"/>
              <w:spacing w:before="34" w:line="235" w:lineRule="auto"/>
              <w:ind w:left="127" w:leftChars="0"/>
              <w:rPr>
                <w:rFonts w:hint="eastAsia" w:ascii="仿宋" w:hAnsi="仿宋" w:eastAsia="仿宋" w:cs="仿宋"/>
                <w:color w:val="000000" w:themeColor="text1"/>
                <w:sz w:val="21"/>
                <w:szCs w:val="21"/>
                <w:highlight w:val="none"/>
                <w14:textFill>
                  <w14:solidFill>
                    <w14:schemeClr w14:val="tx1"/>
                  </w14:solidFill>
                </w14:textFill>
              </w:rPr>
            </w:pPr>
          </w:p>
        </w:tc>
        <w:tc>
          <w:tcPr>
            <w:tcW w:w="1356" w:type="dxa"/>
            <w:vAlign w:val="top"/>
          </w:tcPr>
          <w:p w14:paraId="0D8FA84B">
            <w:pPr>
              <w:rPr>
                <w:rFonts w:hint="eastAsia" w:ascii="仿宋" w:hAnsi="仿宋" w:eastAsia="仿宋" w:cs="仿宋"/>
                <w:color w:val="000000" w:themeColor="text1"/>
                <w:sz w:val="21"/>
                <w:szCs w:val="21"/>
                <w:highlight w:val="none"/>
                <w14:textFill>
                  <w14:solidFill>
                    <w14:schemeClr w14:val="tx1"/>
                  </w14:solidFill>
                </w14:textFill>
              </w:rPr>
            </w:pPr>
          </w:p>
        </w:tc>
        <w:tc>
          <w:tcPr>
            <w:tcW w:w="889" w:type="dxa"/>
            <w:vAlign w:val="top"/>
          </w:tcPr>
          <w:p w14:paraId="507D7FB6">
            <w:pPr>
              <w:rPr>
                <w:rFonts w:hint="eastAsia" w:ascii="仿宋" w:hAnsi="仿宋" w:eastAsia="仿宋" w:cs="仿宋"/>
                <w:color w:val="000000" w:themeColor="text1"/>
                <w:sz w:val="21"/>
                <w:szCs w:val="21"/>
                <w:highlight w:val="none"/>
                <w14:textFill>
                  <w14:solidFill>
                    <w14:schemeClr w14:val="tx1"/>
                  </w14:solidFill>
                </w14:textFill>
              </w:rPr>
            </w:pPr>
          </w:p>
        </w:tc>
        <w:tc>
          <w:tcPr>
            <w:tcW w:w="847" w:type="dxa"/>
            <w:vAlign w:val="top"/>
          </w:tcPr>
          <w:p w14:paraId="2EF873F4">
            <w:pPr>
              <w:rPr>
                <w:rFonts w:hint="eastAsia" w:ascii="仿宋" w:hAnsi="仿宋" w:eastAsia="仿宋" w:cs="仿宋"/>
                <w:color w:val="000000" w:themeColor="text1"/>
                <w:sz w:val="21"/>
                <w:szCs w:val="21"/>
                <w:highlight w:val="none"/>
                <w14:textFill>
                  <w14:solidFill>
                    <w14:schemeClr w14:val="tx1"/>
                  </w14:solidFill>
                </w14:textFill>
              </w:rPr>
            </w:pPr>
          </w:p>
        </w:tc>
        <w:tc>
          <w:tcPr>
            <w:tcW w:w="805" w:type="dxa"/>
            <w:vAlign w:val="top"/>
          </w:tcPr>
          <w:p w14:paraId="60E6C062">
            <w:pPr>
              <w:rPr>
                <w:rFonts w:hint="eastAsia" w:ascii="仿宋" w:hAnsi="仿宋" w:eastAsia="仿宋" w:cs="仿宋"/>
                <w:color w:val="000000" w:themeColor="text1"/>
                <w:sz w:val="21"/>
                <w:szCs w:val="21"/>
                <w:highlight w:val="none"/>
                <w14:textFill>
                  <w14:solidFill>
                    <w14:schemeClr w14:val="tx1"/>
                  </w14:solidFill>
                </w14:textFill>
              </w:rPr>
            </w:pPr>
          </w:p>
        </w:tc>
      </w:tr>
      <w:tr w14:paraId="229F2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610" w:type="dxa"/>
            <w:vAlign w:val="top"/>
          </w:tcPr>
          <w:p w14:paraId="107D0DDE">
            <w:pPr>
              <w:pStyle w:val="258"/>
              <w:spacing w:before="258" w:line="313" w:lineRule="exact"/>
              <w:ind w:left="253"/>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position w:val="2"/>
                <w:sz w:val="21"/>
                <w:szCs w:val="21"/>
                <w:highlight w:val="none"/>
                <w14:textFill>
                  <w14:solidFill>
                    <w14:schemeClr w14:val="tx1"/>
                  </w14:solidFill>
                </w14:textFill>
              </w:rPr>
              <w:t>2</w:t>
            </w:r>
          </w:p>
        </w:tc>
        <w:tc>
          <w:tcPr>
            <w:tcW w:w="1897" w:type="dxa"/>
            <w:vAlign w:val="top"/>
          </w:tcPr>
          <w:p w14:paraId="07E48180">
            <w:pPr>
              <w:rPr>
                <w:rFonts w:hint="eastAsia" w:ascii="仿宋" w:hAnsi="仿宋" w:eastAsia="仿宋" w:cs="仿宋"/>
                <w:color w:val="000000" w:themeColor="text1"/>
                <w:sz w:val="21"/>
                <w:szCs w:val="21"/>
                <w:highlight w:val="none"/>
                <w14:textFill>
                  <w14:solidFill>
                    <w14:schemeClr w14:val="tx1"/>
                  </w14:solidFill>
                </w14:textFill>
              </w:rPr>
            </w:pPr>
          </w:p>
        </w:tc>
        <w:tc>
          <w:tcPr>
            <w:tcW w:w="964" w:type="dxa"/>
            <w:vAlign w:val="top"/>
          </w:tcPr>
          <w:p w14:paraId="00E6230A">
            <w:pPr>
              <w:rPr>
                <w:rFonts w:hint="eastAsia" w:ascii="仿宋" w:hAnsi="仿宋" w:eastAsia="仿宋" w:cs="仿宋"/>
                <w:color w:val="000000" w:themeColor="text1"/>
                <w:sz w:val="21"/>
                <w:szCs w:val="21"/>
                <w:highlight w:val="none"/>
                <w14:textFill>
                  <w14:solidFill>
                    <w14:schemeClr w14:val="tx1"/>
                  </w14:solidFill>
                </w14:textFill>
              </w:rPr>
            </w:pPr>
          </w:p>
        </w:tc>
        <w:tc>
          <w:tcPr>
            <w:tcW w:w="973" w:type="dxa"/>
            <w:vAlign w:val="top"/>
          </w:tcPr>
          <w:p w14:paraId="4FE0DDFC">
            <w:pPr>
              <w:rPr>
                <w:rFonts w:hint="eastAsia" w:ascii="仿宋" w:hAnsi="仿宋" w:eastAsia="仿宋" w:cs="仿宋"/>
                <w:color w:val="000000" w:themeColor="text1"/>
                <w:sz w:val="21"/>
                <w:szCs w:val="21"/>
                <w:highlight w:val="none"/>
                <w14:textFill>
                  <w14:solidFill>
                    <w14:schemeClr w14:val="tx1"/>
                  </w14:solidFill>
                </w14:textFill>
              </w:rPr>
            </w:pPr>
          </w:p>
        </w:tc>
        <w:tc>
          <w:tcPr>
            <w:tcW w:w="1517" w:type="dxa"/>
            <w:vAlign w:val="top"/>
          </w:tcPr>
          <w:p w14:paraId="7EA08628">
            <w:pPr>
              <w:rPr>
                <w:rFonts w:hint="eastAsia" w:ascii="仿宋" w:hAnsi="仿宋" w:eastAsia="仿宋" w:cs="仿宋"/>
                <w:color w:val="000000" w:themeColor="text1"/>
                <w:sz w:val="21"/>
                <w:szCs w:val="21"/>
                <w:highlight w:val="none"/>
                <w14:textFill>
                  <w14:solidFill>
                    <w14:schemeClr w14:val="tx1"/>
                  </w14:solidFill>
                </w14:textFill>
              </w:rPr>
            </w:pPr>
          </w:p>
        </w:tc>
        <w:tc>
          <w:tcPr>
            <w:tcW w:w="1356" w:type="dxa"/>
            <w:vAlign w:val="top"/>
          </w:tcPr>
          <w:p w14:paraId="7B2DB89C">
            <w:pPr>
              <w:rPr>
                <w:rFonts w:hint="eastAsia" w:ascii="仿宋" w:hAnsi="仿宋" w:eastAsia="仿宋" w:cs="仿宋"/>
                <w:color w:val="000000" w:themeColor="text1"/>
                <w:sz w:val="21"/>
                <w:szCs w:val="21"/>
                <w:highlight w:val="none"/>
                <w14:textFill>
                  <w14:solidFill>
                    <w14:schemeClr w14:val="tx1"/>
                  </w14:solidFill>
                </w14:textFill>
              </w:rPr>
            </w:pPr>
          </w:p>
        </w:tc>
        <w:tc>
          <w:tcPr>
            <w:tcW w:w="889" w:type="dxa"/>
            <w:vAlign w:val="top"/>
          </w:tcPr>
          <w:p w14:paraId="68FBC901">
            <w:pPr>
              <w:rPr>
                <w:rFonts w:hint="eastAsia" w:ascii="仿宋" w:hAnsi="仿宋" w:eastAsia="仿宋" w:cs="仿宋"/>
                <w:color w:val="000000" w:themeColor="text1"/>
                <w:sz w:val="21"/>
                <w:szCs w:val="21"/>
                <w:highlight w:val="none"/>
                <w14:textFill>
                  <w14:solidFill>
                    <w14:schemeClr w14:val="tx1"/>
                  </w14:solidFill>
                </w14:textFill>
              </w:rPr>
            </w:pPr>
          </w:p>
        </w:tc>
        <w:tc>
          <w:tcPr>
            <w:tcW w:w="847" w:type="dxa"/>
            <w:vAlign w:val="top"/>
          </w:tcPr>
          <w:p w14:paraId="12D18010">
            <w:pPr>
              <w:rPr>
                <w:rFonts w:hint="eastAsia" w:ascii="仿宋" w:hAnsi="仿宋" w:eastAsia="仿宋" w:cs="仿宋"/>
                <w:color w:val="000000" w:themeColor="text1"/>
                <w:sz w:val="21"/>
                <w:szCs w:val="21"/>
                <w:highlight w:val="none"/>
                <w14:textFill>
                  <w14:solidFill>
                    <w14:schemeClr w14:val="tx1"/>
                  </w14:solidFill>
                </w14:textFill>
              </w:rPr>
            </w:pPr>
          </w:p>
        </w:tc>
        <w:tc>
          <w:tcPr>
            <w:tcW w:w="805" w:type="dxa"/>
            <w:vAlign w:val="top"/>
          </w:tcPr>
          <w:p w14:paraId="15A30706">
            <w:pPr>
              <w:rPr>
                <w:rFonts w:hint="eastAsia" w:ascii="仿宋" w:hAnsi="仿宋" w:eastAsia="仿宋" w:cs="仿宋"/>
                <w:color w:val="000000" w:themeColor="text1"/>
                <w:sz w:val="21"/>
                <w:szCs w:val="21"/>
                <w:highlight w:val="none"/>
                <w14:textFill>
                  <w14:solidFill>
                    <w14:schemeClr w14:val="tx1"/>
                  </w14:solidFill>
                </w14:textFill>
              </w:rPr>
            </w:pPr>
          </w:p>
        </w:tc>
      </w:tr>
      <w:tr w14:paraId="42922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610" w:type="dxa"/>
            <w:vAlign w:val="top"/>
          </w:tcPr>
          <w:p w14:paraId="697CBA24">
            <w:pPr>
              <w:pStyle w:val="258"/>
              <w:spacing w:before="257" w:line="311" w:lineRule="exact"/>
              <w:ind w:left="255"/>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position w:val="2"/>
                <w:sz w:val="21"/>
                <w:szCs w:val="21"/>
                <w:highlight w:val="none"/>
                <w14:textFill>
                  <w14:solidFill>
                    <w14:schemeClr w14:val="tx1"/>
                  </w14:solidFill>
                </w14:textFill>
              </w:rPr>
              <w:t>3</w:t>
            </w:r>
          </w:p>
        </w:tc>
        <w:tc>
          <w:tcPr>
            <w:tcW w:w="1897" w:type="dxa"/>
            <w:vAlign w:val="top"/>
          </w:tcPr>
          <w:p w14:paraId="6F4599F7">
            <w:pPr>
              <w:pStyle w:val="258"/>
              <w:spacing w:before="257" w:line="377" w:lineRule="exact"/>
              <w:ind w:left="98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position w:val="3"/>
                <w:sz w:val="21"/>
                <w:szCs w:val="21"/>
                <w:highlight w:val="none"/>
                <w14:textFill>
                  <w14:solidFill>
                    <w14:schemeClr w14:val="tx1"/>
                  </w14:solidFill>
                </w14:textFill>
              </w:rPr>
              <w:t>…</w:t>
            </w:r>
          </w:p>
        </w:tc>
        <w:tc>
          <w:tcPr>
            <w:tcW w:w="964" w:type="dxa"/>
            <w:vAlign w:val="top"/>
          </w:tcPr>
          <w:p w14:paraId="426209F0">
            <w:pPr>
              <w:rPr>
                <w:rFonts w:hint="eastAsia" w:ascii="仿宋" w:hAnsi="仿宋" w:eastAsia="仿宋" w:cs="仿宋"/>
                <w:color w:val="000000" w:themeColor="text1"/>
                <w:sz w:val="21"/>
                <w:szCs w:val="21"/>
                <w:highlight w:val="none"/>
                <w14:textFill>
                  <w14:solidFill>
                    <w14:schemeClr w14:val="tx1"/>
                  </w14:solidFill>
                </w14:textFill>
              </w:rPr>
            </w:pPr>
          </w:p>
        </w:tc>
        <w:tc>
          <w:tcPr>
            <w:tcW w:w="973" w:type="dxa"/>
            <w:vAlign w:val="top"/>
          </w:tcPr>
          <w:p w14:paraId="43D5E05B">
            <w:pPr>
              <w:rPr>
                <w:rFonts w:hint="eastAsia" w:ascii="仿宋" w:hAnsi="仿宋" w:eastAsia="仿宋" w:cs="仿宋"/>
                <w:color w:val="000000" w:themeColor="text1"/>
                <w:sz w:val="21"/>
                <w:szCs w:val="21"/>
                <w:highlight w:val="none"/>
                <w14:textFill>
                  <w14:solidFill>
                    <w14:schemeClr w14:val="tx1"/>
                  </w14:solidFill>
                </w14:textFill>
              </w:rPr>
            </w:pPr>
          </w:p>
        </w:tc>
        <w:tc>
          <w:tcPr>
            <w:tcW w:w="1517" w:type="dxa"/>
            <w:vAlign w:val="top"/>
          </w:tcPr>
          <w:p w14:paraId="3FE80A40">
            <w:pPr>
              <w:rPr>
                <w:rFonts w:hint="eastAsia" w:ascii="仿宋" w:hAnsi="仿宋" w:eastAsia="仿宋" w:cs="仿宋"/>
                <w:color w:val="000000" w:themeColor="text1"/>
                <w:sz w:val="21"/>
                <w:szCs w:val="21"/>
                <w:highlight w:val="none"/>
                <w14:textFill>
                  <w14:solidFill>
                    <w14:schemeClr w14:val="tx1"/>
                  </w14:solidFill>
                </w14:textFill>
              </w:rPr>
            </w:pPr>
          </w:p>
        </w:tc>
        <w:tc>
          <w:tcPr>
            <w:tcW w:w="1356" w:type="dxa"/>
            <w:vAlign w:val="top"/>
          </w:tcPr>
          <w:p w14:paraId="51740FFC">
            <w:pPr>
              <w:rPr>
                <w:rFonts w:hint="eastAsia" w:ascii="仿宋" w:hAnsi="仿宋" w:eastAsia="仿宋" w:cs="仿宋"/>
                <w:color w:val="000000" w:themeColor="text1"/>
                <w:sz w:val="21"/>
                <w:szCs w:val="21"/>
                <w:highlight w:val="none"/>
                <w14:textFill>
                  <w14:solidFill>
                    <w14:schemeClr w14:val="tx1"/>
                  </w14:solidFill>
                </w14:textFill>
              </w:rPr>
            </w:pPr>
          </w:p>
        </w:tc>
        <w:tc>
          <w:tcPr>
            <w:tcW w:w="889" w:type="dxa"/>
            <w:vAlign w:val="top"/>
          </w:tcPr>
          <w:p w14:paraId="1854EAE4">
            <w:pPr>
              <w:rPr>
                <w:rFonts w:hint="eastAsia" w:ascii="仿宋" w:hAnsi="仿宋" w:eastAsia="仿宋" w:cs="仿宋"/>
                <w:color w:val="000000" w:themeColor="text1"/>
                <w:sz w:val="21"/>
                <w:szCs w:val="21"/>
                <w:highlight w:val="none"/>
                <w14:textFill>
                  <w14:solidFill>
                    <w14:schemeClr w14:val="tx1"/>
                  </w14:solidFill>
                </w14:textFill>
              </w:rPr>
            </w:pPr>
          </w:p>
        </w:tc>
        <w:tc>
          <w:tcPr>
            <w:tcW w:w="847" w:type="dxa"/>
            <w:vAlign w:val="top"/>
          </w:tcPr>
          <w:p w14:paraId="0A77B815">
            <w:pPr>
              <w:rPr>
                <w:rFonts w:hint="eastAsia" w:ascii="仿宋" w:hAnsi="仿宋" w:eastAsia="仿宋" w:cs="仿宋"/>
                <w:color w:val="000000" w:themeColor="text1"/>
                <w:sz w:val="21"/>
                <w:szCs w:val="21"/>
                <w:highlight w:val="none"/>
                <w14:textFill>
                  <w14:solidFill>
                    <w14:schemeClr w14:val="tx1"/>
                  </w14:solidFill>
                </w14:textFill>
              </w:rPr>
            </w:pPr>
          </w:p>
        </w:tc>
        <w:tc>
          <w:tcPr>
            <w:tcW w:w="805" w:type="dxa"/>
            <w:vAlign w:val="top"/>
          </w:tcPr>
          <w:p w14:paraId="274BC3E8">
            <w:pPr>
              <w:rPr>
                <w:rFonts w:hint="eastAsia" w:ascii="仿宋" w:hAnsi="仿宋" w:eastAsia="仿宋" w:cs="仿宋"/>
                <w:color w:val="000000" w:themeColor="text1"/>
                <w:sz w:val="21"/>
                <w:szCs w:val="21"/>
                <w:highlight w:val="none"/>
                <w14:textFill>
                  <w14:solidFill>
                    <w14:schemeClr w14:val="tx1"/>
                  </w14:solidFill>
                </w14:textFill>
              </w:rPr>
            </w:pPr>
          </w:p>
        </w:tc>
      </w:tr>
      <w:tr w14:paraId="08DA7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10" w:type="dxa"/>
            <w:vAlign w:val="top"/>
          </w:tcPr>
          <w:p w14:paraId="1A9B15E4">
            <w:pPr>
              <w:pStyle w:val="258"/>
              <w:spacing w:before="187" w:line="310" w:lineRule="exact"/>
              <w:ind w:left="252"/>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position w:val="2"/>
                <w:sz w:val="21"/>
                <w:szCs w:val="21"/>
                <w:highlight w:val="none"/>
                <w14:textFill>
                  <w14:solidFill>
                    <w14:schemeClr w14:val="tx1"/>
                  </w14:solidFill>
                </w14:textFill>
              </w:rPr>
              <w:t>6</w:t>
            </w:r>
          </w:p>
        </w:tc>
        <w:tc>
          <w:tcPr>
            <w:tcW w:w="1897" w:type="dxa"/>
            <w:vAlign w:val="top"/>
          </w:tcPr>
          <w:p w14:paraId="1FCE8B8A">
            <w:pPr>
              <w:pStyle w:val="258"/>
              <w:spacing w:before="186" w:line="231" w:lineRule="auto"/>
              <w:ind w:left="619"/>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5"/>
                <w:sz w:val="21"/>
                <w:szCs w:val="21"/>
                <w:highlight w:val="none"/>
                <w14:textFill>
                  <w14:solidFill>
                    <w14:schemeClr w14:val="tx1"/>
                  </w14:solidFill>
                </w14:textFill>
              </w:rPr>
              <w:t>备品备件</w:t>
            </w:r>
          </w:p>
        </w:tc>
        <w:tc>
          <w:tcPr>
            <w:tcW w:w="7351" w:type="dxa"/>
            <w:gridSpan w:val="7"/>
            <w:vAlign w:val="top"/>
          </w:tcPr>
          <w:p w14:paraId="54FB2B09">
            <w:pPr>
              <w:rPr>
                <w:rFonts w:hint="eastAsia" w:ascii="仿宋" w:hAnsi="仿宋" w:eastAsia="仿宋" w:cs="仿宋"/>
                <w:color w:val="000000" w:themeColor="text1"/>
                <w:sz w:val="21"/>
                <w:szCs w:val="21"/>
                <w:highlight w:val="none"/>
                <w14:textFill>
                  <w14:solidFill>
                    <w14:schemeClr w14:val="tx1"/>
                  </w14:solidFill>
                </w14:textFill>
              </w:rPr>
            </w:pPr>
          </w:p>
        </w:tc>
      </w:tr>
      <w:tr w14:paraId="2A74B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610" w:type="dxa"/>
            <w:vAlign w:val="top"/>
          </w:tcPr>
          <w:p w14:paraId="13524AF7">
            <w:pPr>
              <w:pStyle w:val="258"/>
              <w:spacing w:before="198" w:line="311" w:lineRule="exact"/>
              <w:ind w:left="25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position w:val="2"/>
                <w:sz w:val="21"/>
                <w:szCs w:val="21"/>
                <w:highlight w:val="none"/>
                <w14:textFill>
                  <w14:solidFill>
                    <w14:schemeClr w14:val="tx1"/>
                  </w14:solidFill>
                </w14:textFill>
              </w:rPr>
              <w:t>7</w:t>
            </w:r>
          </w:p>
        </w:tc>
        <w:tc>
          <w:tcPr>
            <w:tcW w:w="1897" w:type="dxa"/>
            <w:vAlign w:val="top"/>
          </w:tcPr>
          <w:p w14:paraId="4CA7F87E">
            <w:pPr>
              <w:pStyle w:val="258"/>
              <w:spacing w:before="198" w:line="232" w:lineRule="auto"/>
              <w:ind w:left="62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5"/>
                <w:sz w:val="21"/>
                <w:szCs w:val="21"/>
                <w:highlight w:val="none"/>
                <w14:textFill>
                  <w14:solidFill>
                    <w14:schemeClr w14:val="tx1"/>
                  </w14:solidFill>
                </w14:textFill>
              </w:rPr>
              <w:t>专用工具</w:t>
            </w:r>
          </w:p>
        </w:tc>
        <w:tc>
          <w:tcPr>
            <w:tcW w:w="7351" w:type="dxa"/>
            <w:gridSpan w:val="7"/>
            <w:vAlign w:val="top"/>
          </w:tcPr>
          <w:p w14:paraId="05EB2B95">
            <w:pPr>
              <w:rPr>
                <w:rFonts w:hint="eastAsia" w:ascii="仿宋" w:hAnsi="仿宋" w:eastAsia="仿宋" w:cs="仿宋"/>
                <w:color w:val="000000" w:themeColor="text1"/>
                <w:sz w:val="21"/>
                <w:szCs w:val="21"/>
                <w:highlight w:val="none"/>
                <w14:textFill>
                  <w14:solidFill>
                    <w14:schemeClr w14:val="tx1"/>
                  </w14:solidFill>
                </w14:textFill>
              </w:rPr>
            </w:pPr>
          </w:p>
        </w:tc>
      </w:tr>
      <w:tr w14:paraId="4753D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10" w:type="dxa"/>
            <w:vAlign w:val="top"/>
          </w:tcPr>
          <w:p w14:paraId="3FD372A9">
            <w:pPr>
              <w:rPr>
                <w:rFonts w:hint="eastAsia" w:ascii="仿宋" w:hAnsi="仿宋" w:eastAsia="仿宋" w:cs="仿宋"/>
                <w:color w:val="000000" w:themeColor="text1"/>
                <w:sz w:val="21"/>
                <w:szCs w:val="21"/>
                <w:highlight w:val="none"/>
                <w14:textFill>
                  <w14:solidFill>
                    <w14:schemeClr w14:val="tx1"/>
                  </w14:solidFill>
                </w14:textFill>
              </w:rPr>
            </w:pPr>
          </w:p>
        </w:tc>
        <w:tc>
          <w:tcPr>
            <w:tcW w:w="1897" w:type="dxa"/>
            <w:vAlign w:val="top"/>
          </w:tcPr>
          <w:p w14:paraId="010C0695">
            <w:pPr>
              <w:pStyle w:val="258"/>
              <w:spacing w:before="202" w:line="350" w:lineRule="exact"/>
              <w:ind w:left="98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position w:val="2"/>
                <w:sz w:val="21"/>
                <w:szCs w:val="21"/>
                <w:highlight w:val="none"/>
                <w14:textFill>
                  <w14:solidFill>
                    <w14:schemeClr w14:val="tx1"/>
                  </w14:solidFill>
                </w14:textFill>
              </w:rPr>
              <w:t>…</w:t>
            </w:r>
          </w:p>
        </w:tc>
        <w:tc>
          <w:tcPr>
            <w:tcW w:w="7351" w:type="dxa"/>
            <w:gridSpan w:val="7"/>
            <w:vAlign w:val="top"/>
          </w:tcPr>
          <w:p w14:paraId="62190134">
            <w:pPr>
              <w:rPr>
                <w:rFonts w:hint="eastAsia" w:ascii="仿宋" w:hAnsi="仿宋" w:eastAsia="仿宋" w:cs="仿宋"/>
                <w:color w:val="000000" w:themeColor="text1"/>
                <w:sz w:val="21"/>
                <w:szCs w:val="21"/>
                <w:highlight w:val="none"/>
                <w14:textFill>
                  <w14:solidFill>
                    <w14:schemeClr w14:val="tx1"/>
                  </w14:solidFill>
                </w14:textFill>
              </w:rPr>
            </w:pPr>
          </w:p>
        </w:tc>
      </w:tr>
      <w:tr w14:paraId="49639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10" w:type="dxa"/>
            <w:vAlign w:val="top"/>
          </w:tcPr>
          <w:p w14:paraId="39D99637">
            <w:pPr>
              <w:rPr>
                <w:rFonts w:hint="eastAsia" w:ascii="仿宋" w:hAnsi="仿宋" w:eastAsia="仿宋" w:cs="仿宋"/>
                <w:color w:val="000000" w:themeColor="text1"/>
                <w:sz w:val="21"/>
                <w:szCs w:val="21"/>
                <w:highlight w:val="none"/>
                <w14:textFill>
                  <w14:solidFill>
                    <w14:schemeClr w14:val="tx1"/>
                  </w14:solidFill>
                </w14:textFill>
              </w:rPr>
            </w:pPr>
          </w:p>
        </w:tc>
        <w:tc>
          <w:tcPr>
            <w:tcW w:w="1897" w:type="dxa"/>
            <w:vAlign w:val="top"/>
          </w:tcPr>
          <w:p w14:paraId="0622575A">
            <w:pPr>
              <w:rPr>
                <w:rFonts w:hint="eastAsia" w:ascii="仿宋" w:hAnsi="仿宋" w:eastAsia="仿宋" w:cs="仿宋"/>
                <w:color w:val="000000" w:themeColor="text1"/>
                <w:sz w:val="21"/>
                <w:szCs w:val="21"/>
                <w:highlight w:val="none"/>
                <w14:textFill>
                  <w14:solidFill>
                    <w14:schemeClr w14:val="tx1"/>
                  </w14:solidFill>
                </w14:textFill>
              </w:rPr>
            </w:pPr>
          </w:p>
        </w:tc>
        <w:tc>
          <w:tcPr>
            <w:tcW w:w="7351" w:type="dxa"/>
            <w:gridSpan w:val="7"/>
            <w:vAlign w:val="top"/>
          </w:tcPr>
          <w:p w14:paraId="72B70376">
            <w:pPr>
              <w:rPr>
                <w:rFonts w:hint="eastAsia" w:ascii="仿宋" w:hAnsi="仿宋" w:eastAsia="仿宋" w:cs="仿宋"/>
                <w:color w:val="000000" w:themeColor="text1"/>
                <w:sz w:val="21"/>
                <w:szCs w:val="21"/>
                <w:highlight w:val="none"/>
                <w14:textFill>
                  <w14:solidFill>
                    <w14:schemeClr w14:val="tx1"/>
                  </w14:solidFill>
                </w14:textFill>
              </w:rPr>
            </w:pPr>
          </w:p>
        </w:tc>
      </w:tr>
      <w:tr w14:paraId="03005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610" w:type="dxa"/>
            <w:vAlign w:val="top"/>
          </w:tcPr>
          <w:p w14:paraId="60BEE7BA">
            <w:pPr>
              <w:rPr>
                <w:rFonts w:hint="eastAsia" w:ascii="仿宋" w:hAnsi="仿宋" w:eastAsia="仿宋" w:cs="仿宋"/>
                <w:color w:val="000000" w:themeColor="text1"/>
                <w:sz w:val="21"/>
                <w:szCs w:val="21"/>
                <w:highlight w:val="none"/>
                <w14:textFill>
                  <w14:solidFill>
                    <w14:schemeClr w14:val="tx1"/>
                  </w14:solidFill>
                </w14:textFill>
              </w:rPr>
            </w:pPr>
          </w:p>
        </w:tc>
        <w:tc>
          <w:tcPr>
            <w:tcW w:w="1897" w:type="dxa"/>
            <w:vAlign w:val="top"/>
          </w:tcPr>
          <w:p w14:paraId="2FCD76C3">
            <w:pPr>
              <w:rPr>
                <w:rFonts w:hint="eastAsia" w:ascii="仿宋" w:hAnsi="仿宋" w:eastAsia="仿宋" w:cs="仿宋"/>
                <w:color w:val="000000" w:themeColor="text1"/>
                <w:sz w:val="21"/>
                <w:szCs w:val="21"/>
                <w:highlight w:val="none"/>
                <w14:textFill>
                  <w14:solidFill>
                    <w14:schemeClr w14:val="tx1"/>
                  </w14:solidFill>
                </w14:textFill>
              </w:rPr>
            </w:pPr>
          </w:p>
        </w:tc>
        <w:tc>
          <w:tcPr>
            <w:tcW w:w="7351" w:type="dxa"/>
            <w:gridSpan w:val="7"/>
            <w:vAlign w:val="top"/>
          </w:tcPr>
          <w:p w14:paraId="187ED0E4">
            <w:pPr>
              <w:rPr>
                <w:rFonts w:hint="eastAsia" w:ascii="仿宋" w:hAnsi="仿宋" w:eastAsia="仿宋" w:cs="仿宋"/>
                <w:color w:val="000000" w:themeColor="text1"/>
                <w:sz w:val="21"/>
                <w:szCs w:val="21"/>
                <w:highlight w:val="none"/>
                <w14:textFill>
                  <w14:solidFill>
                    <w14:schemeClr w14:val="tx1"/>
                  </w14:solidFill>
                </w14:textFill>
              </w:rPr>
            </w:pPr>
          </w:p>
        </w:tc>
      </w:tr>
      <w:tr w14:paraId="4FD8A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2507" w:type="dxa"/>
            <w:gridSpan w:val="2"/>
            <w:vAlign w:val="top"/>
          </w:tcPr>
          <w:p w14:paraId="6817319A">
            <w:pPr>
              <w:pStyle w:val="258"/>
              <w:spacing w:before="199" w:line="231" w:lineRule="auto"/>
              <w:ind w:left="689"/>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5"/>
                <w:sz w:val="21"/>
                <w:szCs w:val="21"/>
                <w:highlight w:val="none"/>
                <w14:textFill>
                  <w14:solidFill>
                    <w14:schemeClr w14:val="tx1"/>
                  </w14:solidFill>
                </w14:textFill>
              </w:rPr>
              <w:t>合计总价（元）</w:t>
            </w:r>
          </w:p>
        </w:tc>
        <w:tc>
          <w:tcPr>
            <w:tcW w:w="7351" w:type="dxa"/>
            <w:gridSpan w:val="7"/>
            <w:vAlign w:val="top"/>
          </w:tcPr>
          <w:p w14:paraId="4EC9E1AC">
            <w:pPr>
              <w:rPr>
                <w:rFonts w:hint="eastAsia" w:ascii="仿宋" w:hAnsi="仿宋" w:eastAsia="仿宋" w:cs="仿宋"/>
                <w:color w:val="000000" w:themeColor="text1"/>
                <w:sz w:val="21"/>
                <w:szCs w:val="21"/>
                <w:highlight w:val="none"/>
                <w14:textFill>
                  <w14:solidFill>
                    <w14:schemeClr w14:val="tx1"/>
                  </w14:solidFill>
                </w14:textFill>
              </w:rPr>
            </w:pPr>
          </w:p>
        </w:tc>
      </w:tr>
    </w:tbl>
    <w:p w14:paraId="7253FE91">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0" w:firstLine="436" w:firstLineChars="200"/>
        <w:textAlignment w:val="baseline"/>
        <w:rPr>
          <w:rFonts w:hint="eastAsia" w:ascii="仿宋" w:hAnsi="仿宋" w:eastAsia="仿宋" w:cs="仿宋"/>
          <w:color w:val="000000" w:themeColor="text1"/>
          <w:spacing w:val="-11"/>
          <w:sz w:val="24"/>
          <w:szCs w:val="24"/>
          <w:highlight w:val="none"/>
          <w14:textFill>
            <w14:solidFill>
              <w14:schemeClr w14:val="tx1"/>
            </w14:solidFill>
          </w14:textFill>
        </w:rPr>
      </w:pPr>
      <w:r>
        <w:rPr>
          <w:rFonts w:hint="eastAsia" w:ascii="仿宋" w:hAnsi="仿宋" w:eastAsia="仿宋" w:cs="仿宋"/>
          <w:color w:val="000000" w:themeColor="text1"/>
          <w:spacing w:val="-11"/>
          <w:sz w:val="24"/>
          <w:szCs w:val="24"/>
          <w:highlight w:val="none"/>
          <w14:textFill>
            <w14:solidFill>
              <w14:schemeClr w14:val="tx1"/>
            </w14:solidFill>
          </w14:textFill>
        </w:rPr>
        <w:t>说明：</w:t>
      </w:r>
    </w:p>
    <w:p w14:paraId="7B652676">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510" w:firstLineChars="20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pacing w:val="7"/>
          <w:sz w:val="24"/>
          <w:szCs w:val="24"/>
          <w:highlight w:val="none"/>
          <w14:textFill>
            <w14:solidFill>
              <w14:schemeClr w14:val="tx1"/>
            </w14:solidFill>
          </w14:textFill>
        </w:rPr>
        <w:t>1、</w:t>
      </w:r>
      <w:r>
        <w:rPr>
          <w:rFonts w:hint="eastAsia" w:ascii="仿宋" w:hAnsi="仿宋" w:eastAsia="仿宋" w:cs="仿宋"/>
          <w:b/>
          <w:bCs/>
          <w:color w:val="000000" w:themeColor="text1"/>
          <w:spacing w:val="7"/>
          <w:sz w:val="24"/>
          <w:szCs w:val="24"/>
          <w:highlight w:val="none"/>
          <w:lang w:eastAsia="zh-CN"/>
          <w14:textFill>
            <w14:solidFill>
              <w14:schemeClr w14:val="tx1"/>
            </w14:solidFill>
          </w14:textFill>
        </w:rPr>
        <w:t>投标人</w:t>
      </w:r>
      <w:r>
        <w:rPr>
          <w:rFonts w:hint="eastAsia" w:ascii="仿宋" w:hAnsi="仿宋" w:eastAsia="仿宋" w:cs="仿宋"/>
          <w:b/>
          <w:bCs/>
          <w:color w:val="000000" w:themeColor="text1"/>
          <w:spacing w:val="7"/>
          <w:sz w:val="24"/>
          <w:szCs w:val="24"/>
          <w:highlight w:val="none"/>
          <w14:textFill>
            <w14:solidFill>
              <w14:schemeClr w14:val="tx1"/>
            </w14:solidFill>
          </w14:textFill>
        </w:rPr>
        <w:t>必须严格按照本项目</w:t>
      </w:r>
      <w:r>
        <w:rPr>
          <w:rFonts w:hint="eastAsia" w:ascii="仿宋" w:hAnsi="仿宋" w:eastAsia="仿宋" w:cs="仿宋"/>
          <w:b/>
          <w:bCs/>
          <w:color w:val="000000" w:themeColor="text1"/>
          <w:spacing w:val="7"/>
          <w:sz w:val="24"/>
          <w:szCs w:val="24"/>
          <w:highlight w:val="none"/>
          <w:lang w:eastAsia="zh-CN"/>
          <w14:textFill>
            <w14:solidFill>
              <w14:schemeClr w14:val="tx1"/>
            </w14:solidFill>
          </w14:textFill>
        </w:rPr>
        <w:t>招标文件</w:t>
      </w:r>
      <w:r>
        <w:rPr>
          <w:rFonts w:hint="eastAsia" w:ascii="仿宋" w:hAnsi="仿宋" w:eastAsia="仿宋" w:cs="仿宋"/>
          <w:b/>
          <w:bCs/>
          <w:color w:val="000000" w:themeColor="text1"/>
          <w:spacing w:val="7"/>
          <w:sz w:val="24"/>
          <w:szCs w:val="24"/>
          <w:highlight w:val="none"/>
          <w14:textFill>
            <w14:solidFill>
              <w14:schemeClr w14:val="tx1"/>
            </w14:solidFill>
          </w14:textFill>
        </w:rPr>
        <w:t>《</w:t>
      </w:r>
      <w:r>
        <w:rPr>
          <w:rFonts w:hint="eastAsia" w:ascii="仿宋" w:hAnsi="仿宋" w:eastAsia="仿宋" w:cs="仿宋"/>
          <w:b/>
          <w:bCs/>
          <w:color w:val="000000" w:themeColor="text1"/>
          <w:spacing w:val="7"/>
          <w:sz w:val="24"/>
          <w:szCs w:val="24"/>
          <w:highlight w:val="none"/>
          <w:lang w:eastAsia="zh-CN"/>
          <w14:textFill>
            <w14:solidFill>
              <w14:schemeClr w14:val="tx1"/>
            </w14:solidFill>
          </w14:textFill>
        </w:rPr>
        <w:t>第三部分采购需求</w:t>
      </w:r>
      <w:r>
        <w:rPr>
          <w:rFonts w:hint="eastAsia" w:ascii="仿宋" w:hAnsi="仿宋" w:eastAsia="仿宋" w:cs="仿宋"/>
          <w:b/>
          <w:bCs/>
          <w:color w:val="000000" w:themeColor="text1"/>
          <w:spacing w:val="7"/>
          <w:sz w:val="24"/>
          <w:szCs w:val="24"/>
          <w:highlight w:val="none"/>
          <w14:textFill>
            <w14:solidFill>
              <w14:schemeClr w14:val="tx1"/>
            </w14:solidFill>
          </w14:textFill>
        </w:rPr>
        <w:t>》的内容、顺序进行填</w:t>
      </w:r>
      <w:r>
        <w:rPr>
          <w:rFonts w:hint="eastAsia" w:ascii="仿宋" w:hAnsi="仿宋" w:eastAsia="仿宋" w:cs="仿宋"/>
          <w:b/>
          <w:bCs/>
          <w:color w:val="000000" w:themeColor="text1"/>
          <w:spacing w:val="-16"/>
          <w:sz w:val="24"/>
          <w:szCs w:val="24"/>
          <w:highlight w:val="none"/>
          <w14:textFill>
            <w14:solidFill>
              <w14:schemeClr w14:val="tx1"/>
            </w14:solidFill>
          </w14:textFill>
        </w:rPr>
        <w:t>报；</w:t>
      </w:r>
    </w:p>
    <w:p w14:paraId="66D17B12">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506" w:firstLineChars="20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pacing w:val="6"/>
          <w:sz w:val="24"/>
          <w:szCs w:val="24"/>
          <w:highlight w:val="none"/>
          <w14:textFill>
            <w14:solidFill>
              <w14:schemeClr w14:val="tx1"/>
            </w14:solidFill>
          </w14:textFill>
        </w:rPr>
        <w:t>2、不接受供货范围不符、不接受缺漏项，不接受数量负偏离，</w:t>
      </w:r>
      <w:r>
        <w:rPr>
          <w:rFonts w:hint="eastAsia" w:ascii="仿宋" w:hAnsi="仿宋" w:eastAsia="仿宋" w:cs="仿宋"/>
          <w:color w:val="000000" w:themeColor="text1"/>
          <w:spacing w:val="-69"/>
          <w:sz w:val="24"/>
          <w:szCs w:val="24"/>
          <w:highlight w:val="none"/>
          <w14:textFill>
            <w14:solidFill>
              <w14:schemeClr w14:val="tx1"/>
            </w14:solidFill>
          </w14:textFill>
        </w:rPr>
        <w:t xml:space="preserve"> </w:t>
      </w:r>
      <w:r>
        <w:rPr>
          <w:rFonts w:hint="eastAsia" w:ascii="仿宋" w:hAnsi="仿宋" w:eastAsia="仿宋" w:cs="仿宋"/>
          <w:b/>
          <w:bCs/>
          <w:color w:val="000000" w:themeColor="text1"/>
          <w:spacing w:val="6"/>
          <w:sz w:val="24"/>
          <w:szCs w:val="24"/>
          <w:highlight w:val="none"/>
          <w14:textFill>
            <w14:solidFill>
              <w14:schemeClr w14:val="tx1"/>
            </w14:solidFill>
          </w14:textFill>
        </w:rPr>
        <w:t>否则将导致投标</w:t>
      </w:r>
      <w:r>
        <w:rPr>
          <w:rFonts w:hint="eastAsia" w:ascii="仿宋" w:hAnsi="仿宋" w:eastAsia="仿宋" w:cs="仿宋"/>
          <w:b/>
          <w:bCs/>
          <w:color w:val="000000" w:themeColor="text1"/>
          <w:spacing w:val="5"/>
          <w:sz w:val="24"/>
          <w:szCs w:val="24"/>
          <w:highlight w:val="none"/>
          <w14:textFill>
            <w14:solidFill>
              <w14:schemeClr w14:val="tx1"/>
            </w14:solidFill>
          </w14:textFill>
        </w:rPr>
        <w:t>被拒绝。</w:t>
      </w:r>
    </w:p>
    <w:p w14:paraId="602494A7">
      <w:pPr>
        <w:pStyle w:val="14"/>
        <w:keepNext w:val="0"/>
        <w:keepLines w:val="0"/>
        <w:pageBreakBefore w:val="0"/>
        <w:widowControl/>
        <w:kinsoku w:val="0"/>
        <w:wordWrap/>
        <w:overflowPunct/>
        <w:topLinePunct w:val="0"/>
        <w:autoSpaceDE w:val="0"/>
        <w:autoSpaceDN w:val="0"/>
        <w:bidi w:val="0"/>
        <w:adjustRightInd w:val="0"/>
        <w:snapToGrid w:val="0"/>
        <w:spacing w:line="400" w:lineRule="exact"/>
        <w:ind w:left="0" w:firstLine="512" w:firstLineChars="200"/>
        <w:textAlignment w:val="baseline"/>
        <w:rPr>
          <w:rFonts w:hint="eastAsia" w:ascii="仿宋" w:hAnsi="仿宋" w:eastAsia="仿宋" w:cs="仿宋"/>
          <w:color w:val="000000" w:themeColor="text1"/>
          <w:spacing w:val="7"/>
          <w:sz w:val="24"/>
          <w:szCs w:val="24"/>
          <w:highlight w:val="none"/>
          <w14:textFill>
            <w14:solidFill>
              <w14:schemeClr w14:val="tx1"/>
            </w14:solidFill>
          </w14:textFill>
        </w:rPr>
      </w:pP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pacing w:val="8"/>
          <w:sz w:val="24"/>
          <w:szCs w:val="24"/>
          <w:highlight w:val="none"/>
          <w14:textFill>
            <w14:solidFill>
              <w14:schemeClr w14:val="tx1"/>
            </w14:solidFill>
          </w14:textFill>
        </w:rPr>
        <w:t>如果不提供投标报价明细表将被视为没有实质性响应</w:t>
      </w:r>
      <w:r>
        <w:rPr>
          <w:rFonts w:hint="eastAsia" w:ascii="仿宋" w:hAnsi="仿宋" w:eastAsia="仿宋" w:cs="仿宋"/>
          <w:color w:val="000000" w:themeColor="text1"/>
          <w:spacing w:val="8"/>
          <w:sz w:val="24"/>
          <w:szCs w:val="24"/>
          <w:highlight w:val="none"/>
          <w:lang w:eastAsia="zh-CN"/>
          <w14:textFill>
            <w14:solidFill>
              <w14:schemeClr w14:val="tx1"/>
            </w14:solidFill>
          </w14:textFill>
        </w:rPr>
        <w:t>招标文件</w:t>
      </w:r>
      <w:r>
        <w:rPr>
          <w:rFonts w:hint="eastAsia" w:ascii="仿宋" w:hAnsi="仿宋" w:eastAsia="仿宋" w:cs="仿宋"/>
          <w:color w:val="000000" w:themeColor="text1"/>
          <w:spacing w:val="7"/>
          <w:sz w:val="24"/>
          <w:szCs w:val="24"/>
          <w:highlight w:val="none"/>
          <w14:textFill>
            <w14:solidFill>
              <w14:schemeClr w14:val="tx1"/>
            </w14:solidFill>
          </w14:textFill>
        </w:rPr>
        <w:t>。</w:t>
      </w:r>
    </w:p>
    <w:p w14:paraId="1416495B">
      <w:pPr>
        <w:keepNext w:val="0"/>
        <w:keepLines w:val="0"/>
        <w:pageBreakBefore w:val="0"/>
        <w:widowControl/>
        <w:kinsoku w:val="0"/>
        <w:wordWrap/>
        <w:overflowPunct/>
        <w:topLinePunct w:val="0"/>
        <w:autoSpaceDE w:val="0"/>
        <w:autoSpaceDN w:val="0"/>
        <w:bidi w:val="0"/>
        <w:adjustRightInd w:val="0"/>
        <w:snapToGrid w:val="0"/>
        <w:spacing w:line="400" w:lineRule="exact"/>
        <w:ind w:left="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pacing w:val="-1"/>
          <w:position w:val="17"/>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4、上述产品</w:t>
      </w:r>
      <w:r>
        <w:rPr>
          <w:rFonts w:hint="eastAsia" w:ascii="仿宋" w:hAnsi="仿宋" w:eastAsia="仿宋" w:cs="仿宋"/>
          <w:color w:val="000000" w:themeColor="text1"/>
          <w:spacing w:val="-2"/>
          <w:sz w:val="24"/>
          <w:szCs w:val="24"/>
          <w:highlight w:val="none"/>
          <w14:textFill>
            <w14:solidFill>
              <w14:schemeClr w14:val="tx1"/>
            </w14:solidFill>
          </w14:textFill>
        </w:rPr>
        <w:t>各项的详细规格（如有</w:t>
      </w:r>
      <w:r>
        <w:rPr>
          <w:rFonts w:hint="eastAsia" w:ascii="仿宋" w:hAnsi="仿宋" w:eastAsia="仿宋" w:cs="仿宋"/>
          <w:color w:val="000000" w:themeColor="text1"/>
          <w:spacing w:val="12"/>
          <w:sz w:val="24"/>
          <w:szCs w:val="24"/>
          <w:highlight w:val="none"/>
          <w14:textFill>
            <w14:solidFill>
              <w14:schemeClr w14:val="tx1"/>
            </w14:solidFill>
          </w14:textFill>
        </w:rPr>
        <w:t>），</w:t>
      </w:r>
      <w:r>
        <w:rPr>
          <w:rFonts w:hint="eastAsia" w:ascii="仿宋" w:hAnsi="仿宋" w:eastAsia="仿宋" w:cs="仿宋"/>
          <w:color w:val="000000" w:themeColor="text1"/>
          <w:spacing w:val="-2"/>
          <w:sz w:val="24"/>
          <w:szCs w:val="24"/>
          <w:highlight w:val="none"/>
          <w14:textFill>
            <w14:solidFill>
              <w14:schemeClr w14:val="tx1"/>
            </w14:solidFill>
          </w14:textFill>
        </w:rPr>
        <w:t>可另页描述。</w:t>
      </w:r>
    </w:p>
    <w:p w14:paraId="1F608821">
      <w:pPr>
        <w:pStyle w:val="40"/>
        <w:rPr>
          <w:rFonts w:hint="eastAsia" w:ascii="仿宋" w:hAnsi="仿宋" w:eastAsia="仿宋" w:cs="仿宋"/>
          <w:color w:val="000000" w:themeColor="text1"/>
          <w:highlight w:val="none"/>
          <w14:textFill>
            <w14:solidFill>
              <w14:schemeClr w14:val="tx1"/>
            </w14:solidFill>
          </w14:textFill>
        </w:rPr>
      </w:pPr>
    </w:p>
    <w:p w14:paraId="0823BF72">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02BF0EE6">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7B50CB17">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p w14:paraId="4832004D">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p>
    <w:p w14:paraId="17DD2C84">
      <w:pPr>
        <w:spacing w:line="299" w:lineRule="auto"/>
        <w:rPr>
          <w:rFonts w:hint="eastAsia" w:ascii="仿宋" w:hAnsi="仿宋" w:eastAsia="仿宋" w:cs="仿宋"/>
          <w:color w:val="000000" w:themeColor="text1"/>
          <w:sz w:val="21"/>
          <w:highlight w:val="none"/>
          <w14:textFill>
            <w14:solidFill>
              <w14:schemeClr w14:val="tx1"/>
            </w14:solidFill>
          </w14:textFill>
        </w:rPr>
      </w:pPr>
    </w:p>
    <w:p w14:paraId="1DEB7895">
      <w:pPr>
        <w:pStyle w:val="14"/>
        <w:spacing w:before="78" w:line="222" w:lineRule="auto"/>
        <w:jc w:val="center"/>
        <w:outlineLvl w:val="1"/>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pacing w:val="-4"/>
          <w:sz w:val="28"/>
          <w:szCs w:val="28"/>
          <w:highlight w:val="none"/>
          <w14:textFill>
            <w14:solidFill>
              <w14:schemeClr w14:val="tx1"/>
            </w14:solidFill>
          </w14:textFill>
        </w:rPr>
        <w:t>（三）商务技术响应文件</w:t>
      </w:r>
    </w:p>
    <w:p w14:paraId="4C19BDBE">
      <w:pPr>
        <w:pStyle w:val="14"/>
        <w:spacing w:before="78" w:line="222" w:lineRule="auto"/>
        <w:ind w:firstLine="234" w:firstLineChars="100"/>
        <w:jc w:val="both"/>
        <w:outlineLvl w:val="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pacing w:val="-3"/>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pacing w:val="-3"/>
          <w:sz w:val="24"/>
          <w:szCs w:val="24"/>
          <w:highlight w:val="none"/>
          <w14:textFill>
            <w14:solidFill>
              <w14:schemeClr w14:val="tx1"/>
            </w14:solidFill>
          </w14:textFill>
        </w:rPr>
        <w:t>、</w:t>
      </w:r>
      <w:r>
        <w:rPr>
          <w:rFonts w:hint="eastAsia" w:ascii="仿宋" w:hAnsi="仿宋" w:eastAsia="仿宋" w:cs="仿宋"/>
          <w:b/>
          <w:bCs/>
          <w:color w:val="000000" w:themeColor="text1"/>
          <w:spacing w:val="-3"/>
          <w:sz w:val="24"/>
          <w:szCs w:val="24"/>
          <w:highlight w:val="none"/>
          <w14:textFill>
            <w14:solidFill>
              <w14:schemeClr w14:val="tx1"/>
            </w14:solidFill>
          </w14:textFill>
        </w:rPr>
        <w:t>商务技术响应文件组成</w:t>
      </w:r>
    </w:p>
    <w:p w14:paraId="5193E559">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3.1、</w:t>
      </w:r>
      <w:r>
        <w:rPr>
          <w:rFonts w:hint="eastAsia" w:ascii="仿宋" w:hAnsi="仿宋" w:eastAsia="仿宋" w:cs="仿宋"/>
          <w:color w:val="000000" w:themeColor="text1"/>
          <w:spacing w:val="-2"/>
          <w:sz w:val="24"/>
          <w:szCs w:val="24"/>
          <w:highlight w:val="none"/>
          <w14:textFill>
            <w14:solidFill>
              <w14:schemeClr w14:val="tx1"/>
            </w14:solidFill>
          </w14:textFill>
        </w:rPr>
        <w:t>投标函</w:t>
      </w:r>
    </w:p>
    <w:p w14:paraId="781C6B6A">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3.2、</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法定代表人或其委托代理人：（签字或印鉴）</w:t>
      </w:r>
      <w:r>
        <w:rPr>
          <w:rFonts w:hint="eastAsia" w:ascii="仿宋" w:hAnsi="仿宋" w:eastAsia="仿宋" w:cs="仿宋"/>
          <w:color w:val="000000" w:themeColor="text1"/>
          <w:spacing w:val="-2"/>
          <w:sz w:val="24"/>
          <w:szCs w:val="24"/>
          <w:highlight w:val="none"/>
          <w14:textFill>
            <w14:solidFill>
              <w14:schemeClr w14:val="tx1"/>
            </w14:solidFill>
          </w14:textFill>
        </w:rPr>
        <w:t>身份证明</w:t>
      </w:r>
    </w:p>
    <w:p w14:paraId="54F1EDFC">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3.2.1、</w:t>
      </w:r>
      <w:r>
        <w:rPr>
          <w:rFonts w:hint="eastAsia" w:ascii="仿宋" w:hAnsi="仿宋" w:eastAsia="仿宋" w:cs="仿宋"/>
          <w:color w:val="000000" w:themeColor="text1"/>
          <w:spacing w:val="-2"/>
          <w:sz w:val="24"/>
          <w:szCs w:val="24"/>
          <w:highlight w:val="none"/>
          <w14:textFill>
            <w14:solidFill>
              <w14:schemeClr w14:val="tx1"/>
            </w14:solidFill>
          </w14:textFill>
        </w:rPr>
        <w:t>法定代表人身份证明复印件(法定代表人参加投标)</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p>
    <w:p w14:paraId="74ABEE08">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3.2.2、</w:t>
      </w:r>
      <w:r>
        <w:rPr>
          <w:rFonts w:hint="eastAsia" w:ascii="仿宋" w:hAnsi="仿宋" w:eastAsia="仿宋" w:cs="仿宋"/>
          <w:color w:val="000000" w:themeColor="text1"/>
          <w:spacing w:val="-2"/>
          <w:sz w:val="24"/>
          <w:szCs w:val="24"/>
          <w:highlight w:val="none"/>
          <w14:textFill>
            <w14:solidFill>
              <w14:schemeClr w14:val="tx1"/>
            </w14:solidFill>
          </w14:textFill>
        </w:rPr>
        <w:t>法定代表人授权委托书(授权代表参加投标)</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p>
    <w:p w14:paraId="1C96AE4D">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3.2.3、</w:t>
      </w:r>
      <w:r>
        <w:rPr>
          <w:rFonts w:hint="eastAsia" w:ascii="仿宋" w:hAnsi="仿宋" w:eastAsia="仿宋" w:cs="仿宋"/>
          <w:color w:val="000000" w:themeColor="text1"/>
          <w:spacing w:val="-2"/>
          <w:sz w:val="24"/>
          <w:szCs w:val="24"/>
          <w:highlight w:val="none"/>
          <w14:textFill>
            <w14:solidFill>
              <w14:schemeClr w14:val="tx1"/>
            </w14:solidFill>
          </w14:textFill>
        </w:rPr>
        <w:t>授权委托书(适用于自然人委托投标)</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p>
    <w:p w14:paraId="6CB6BDE4">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3.3、</w:t>
      </w:r>
      <w:r>
        <w:rPr>
          <w:rFonts w:hint="eastAsia" w:ascii="仿宋" w:hAnsi="仿宋" w:eastAsia="仿宋" w:cs="仿宋"/>
          <w:color w:val="000000" w:themeColor="text1"/>
          <w:spacing w:val="-2"/>
          <w:sz w:val="24"/>
          <w:szCs w:val="24"/>
          <w:highlight w:val="none"/>
          <w14:textFill>
            <w14:solidFill>
              <w14:schemeClr w14:val="tx1"/>
            </w14:solidFill>
          </w14:textFill>
        </w:rPr>
        <w:t>反商业贿赂承诺书；诚信投标承诺书</w:t>
      </w:r>
    </w:p>
    <w:p w14:paraId="74399403">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3.3.1、</w:t>
      </w:r>
      <w:r>
        <w:rPr>
          <w:rFonts w:hint="eastAsia" w:ascii="仿宋" w:hAnsi="仿宋" w:eastAsia="仿宋" w:cs="仿宋"/>
          <w:color w:val="000000" w:themeColor="text1"/>
          <w:spacing w:val="-2"/>
          <w:sz w:val="24"/>
          <w:szCs w:val="24"/>
          <w:highlight w:val="none"/>
          <w14:textFill>
            <w14:solidFill>
              <w14:schemeClr w14:val="tx1"/>
            </w14:solidFill>
          </w14:textFill>
        </w:rPr>
        <w:t>反商业贿赂承诺书</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p>
    <w:p w14:paraId="64637956">
      <w:pPr>
        <w:pStyle w:val="40"/>
        <w:keepNext w:val="0"/>
        <w:keepLines w:val="0"/>
        <w:pageBreakBefore w:val="0"/>
        <w:kinsoku w:val="0"/>
        <w:wordWrap/>
        <w:overflowPunct/>
        <w:topLinePunct w:val="0"/>
        <w:autoSpaceDE w:val="0"/>
        <w:autoSpaceDN w:val="0"/>
        <w:bidi w:val="0"/>
        <w:adjustRightInd w:val="0"/>
        <w:snapToGrid w:val="0"/>
        <w:spacing w:before="0" w:after="0" w:line="400" w:lineRule="exact"/>
        <w:ind w:firstLine="472" w:firstLineChars="200"/>
        <w:jc w:val="both"/>
        <w:textAlignment w:val="baseline"/>
        <w:rPr>
          <w:rFonts w:hint="eastAsia" w:ascii="仿宋" w:hAnsi="仿宋" w:eastAsia="仿宋" w:cs="仿宋"/>
          <w:color w:val="000000" w:themeColor="text1"/>
          <w:highlight w:val="none"/>
          <w:lang w:val="en-US" w:eastAsia="zh-CN"/>
          <w14:textFill>
            <w14:solidFill>
              <w14:schemeClr w14:val="tx1"/>
            </w14:solidFill>
          </w14:textFill>
        </w:rPr>
      </w:pPr>
      <w:bookmarkStart w:id="146" w:name="_Toc20753"/>
      <w:bookmarkStart w:id="147" w:name="_Toc16276"/>
      <w:bookmarkStart w:id="148" w:name="_Toc29263"/>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3.3.2、</w:t>
      </w:r>
      <w:r>
        <w:rPr>
          <w:rFonts w:hint="eastAsia" w:ascii="仿宋" w:hAnsi="仿宋" w:eastAsia="仿宋" w:cs="仿宋"/>
          <w:color w:val="000000" w:themeColor="text1"/>
          <w:spacing w:val="-2"/>
          <w:sz w:val="24"/>
          <w:szCs w:val="24"/>
          <w:highlight w:val="none"/>
          <w14:textFill>
            <w14:solidFill>
              <w14:schemeClr w14:val="tx1"/>
            </w14:solidFill>
          </w14:textFill>
        </w:rPr>
        <w:t>诚信投标承诺书</w:t>
      </w:r>
      <w:bookmarkEnd w:id="146"/>
      <w:bookmarkEnd w:id="147"/>
      <w:bookmarkEnd w:id="148"/>
    </w:p>
    <w:p w14:paraId="6F139F17">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3.4</w:t>
      </w:r>
      <w:r>
        <w:rPr>
          <w:rFonts w:hint="eastAsia" w:ascii="仿宋" w:hAnsi="仿宋" w:eastAsia="仿宋" w:cs="仿宋"/>
          <w:color w:val="000000" w:themeColor="text1"/>
          <w:spacing w:val="-2"/>
          <w:sz w:val="24"/>
          <w:szCs w:val="24"/>
          <w:highlight w:val="none"/>
          <w14:textFill>
            <w14:solidFill>
              <w14:schemeClr w14:val="tx1"/>
            </w14:solidFill>
          </w14:textFill>
        </w:rPr>
        <w:t>、商务条款偏离表</w:t>
      </w:r>
    </w:p>
    <w:p w14:paraId="0AA4004E">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3.5</w:t>
      </w:r>
      <w:r>
        <w:rPr>
          <w:rFonts w:hint="eastAsia" w:ascii="仿宋" w:hAnsi="仿宋" w:eastAsia="仿宋" w:cs="仿宋"/>
          <w:color w:val="000000" w:themeColor="text1"/>
          <w:spacing w:val="-2"/>
          <w:sz w:val="24"/>
          <w:szCs w:val="24"/>
          <w:highlight w:val="none"/>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投标人基本情况（格式自拟） </w:t>
      </w:r>
    </w:p>
    <w:p w14:paraId="20E39024">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3.6、</w:t>
      </w:r>
      <w:r>
        <w:rPr>
          <w:rFonts w:hint="eastAsia" w:ascii="仿宋" w:hAnsi="仿宋" w:eastAsia="仿宋" w:cs="仿宋"/>
          <w:color w:val="000000" w:themeColor="text1"/>
          <w:spacing w:val="-2"/>
          <w:sz w:val="24"/>
          <w:szCs w:val="24"/>
          <w:highlight w:val="none"/>
          <w14:textFill>
            <w14:solidFill>
              <w14:schemeClr w14:val="tx1"/>
            </w14:solidFill>
          </w14:textFill>
        </w:rPr>
        <w:t>项目负责人简历表及拟投入本项目主要成员表</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p>
    <w:p w14:paraId="6EB7F9D0">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3.7</w:t>
      </w:r>
      <w:r>
        <w:rPr>
          <w:rFonts w:hint="eastAsia" w:ascii="仿宋" w:hAnsi="仿宋" w:eastAsia="仿宋" w:cs="仿宋"/>
          <w:color w:val="000000" w:themeColor="text1"/>
          <w:spacing w:val="-2"/>
          <w:sz w:val="24"/>
          <w:szCs w:val="24"/>
          <w:highlight w:val="none"/>
          <w14:textFill>
            <w14:solidFill>
              <w14:schemeClr w14:val="tx1"/>
            </w14:solidFill>
          </w14:textFill>
        </w:rPr>
        <w:t>、</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近三年</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同类</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项目经营业绩表</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p>
    <w:p w14:paraId="48093AA2">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3.8</w:t>
      </w:r>
      <w:r>
        <w:rPr>
          <w:rFonts w:hint="eastAsia" w:ascii="仿宋" w:hAnsi="仿宋" w:eastAsia="仿宋" w:cs="仿宋"/>
          <w:color w:val="000000" w:themeColor="text1"/>
          <w:spacing w:val="-2"/>
          <w:sz w:val="24"/>
          <w:szCs w:val="24"/>
          <w:highlight w:val="none"/>
          <w14:textFill>
            <w14:solidFill>
              <w14:schemeClr w14:val="tx1"/>
            </w14:solidFill>
          </w14:textFill>
        </w:rPr>
        <w:t>、拟</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投入产品</w:t>
      </w:r>
      <w:r>
        <w:rPr>
          <w:rFonts w:hint="eastAsia" w:ascii="仿宋" w:hAnsi="仿宋" w:eastAsia="仿宋" w:cs="仿宋"/>
          <w:color w:val="000000" w:themeColor="text1"/>
          <w:spacing w:val="-2"/>
          <w:sz w:val="24"/>
          <w:szCs w:val="24"/>
          <w:highlight w:val="none"/>
          <w14:textFill>
            <w14:solidFill>
              <w14:schemeClr w14:val="tx1"/>
            </w14:solidFill>
          </w14:textFill>
        </w:rPr>
        <w:t>简要说明一览表</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p>
    <w:p w14:paraId="25A30085">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3.8.1、</w:t>
      </w:r>
      <w:r>
        <w:rPr>
          <w:rFonts w:hint="eastAsia" w:ascii="仿宋" w:hAnsi="仿宋" w:eastAsia="仿宋" w:cs="仿宋"/>
          <w:color w:val="000000" w:themeColor="text1"/>
          <w:spacing w:val="-2"/>
          <w:sz w:val="24"/>
          <w:szCs w:val="24"/>
          <w:highlight w:val="none"/>
          <w14:textFill>
            <w14:solidFill>
              <w14:schemeClr w14:val="tx1"/>
            </w14:solidFill>
          </w14:textFill>
        </w:rPr>
        <w:t>产品注册证或备案证明（需在有效期内）</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p>
    <w:p w14:paraId="3965BDAA">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3.8.2</w:t>
      </w:r>
      <w:r>
        <w:rPr>
          <w:rFonts w:hint="eastAsia" w:ascii="仿宋" w:hAnsi="仿宋" w:eastAsia="仿宋" w:cs="仿宋"/>
          <w:color w:val="000000" w:themeColor="text1"/>
          <w:spacing w:val="-2"/>
          <w:sz w:val="24"/>
          <w:szCs w:val="24"/>
          <w:highlight w:val="none"/>
          <w14:textFill>
            <w14:solidFill>
              <w14:schemeClr w14:val="tx1"/>
            </w14:solidFill>
          </w14:textFill>
        </w:rPr>
        <w:t>、所投产品市场使用情况</w:t>
      </w:r>
    </w:p>
    <w:p w14:paraId="79F172A6">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3.8.3、</w:t>
      </w:r>
      <w:r>
        <w:rPr>
          <w:rFonts w:hint="eastAsia" w:ascii="仿宋" w:hAnsi="仿宋" w:eastAsia="仿宋" w:cs="仿宋"/>
          <w:color w:val="000000" w:themeColor="text1"/>
          <w:spacing w:val="-2"/>
          <w:sz w:val="24"/>
          <w:szCs w:val="24"/>
          <w:highlight w:val="none"/>
          <w14:textFill>
            <w14:solidFill>
              <w14:schemeClr w14:val="tx1"/>
            </w14:solidFill>
          </w14:textFill>
        </w:rPr>
        <w:t>产品技术支持文件（包含但不限于产品检测报告、产品彩页或技术白皮书等）</w:t>
      </w:r>
    </w:p>
    <w:p w14:paraId="400BE429">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3.9</w:t>
      </w:r>
      <w:r>
        <w:rPr>
          <w:rFonts w:hint="eastAsia" w:ascii="仿宋" w:hAnsi="仿宋" w:eastAsia="仿宋" w:cs="仿宋"/>
          <w:color w:val="000000" w:themeColor="text1"/>
          <w:spacing w:val="-2"/>
          <w:sz w:val="24"/>
          <w:szCs w:val="24"/>
          <w:highlight w:val="none"/>
          <w14:textFill>
            <w14:solidFill>
              <w14:schemeClr w14:val="tx1"/>
            </w14:solidFill>
          </w14:textFill>
        </w:rPr>
        <w:t>、规格、技术参数偏离表</w:t>
      </w:r>
    </w:p>
    <w:p w14:paraId="5D1F9737">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3.10、服务方案（按照招标文件要求编写，格式自拟）</w:t>
      </w:r>
    </w:p>
    <w:p w14:paraId="4CE1C51A">
      <w:pPr>
        <w:pStyle w:val="14"/>
        <w:keepNext w:val="0"/>
        <w:keepLines w:val="0"/>
        <w:pageBreakBefore w:val="0"/>
        <w:kinsoku w:val="0"/>
        <w:wordWrap/>
        <w:overflowPunct/>
        <w:topLinePunct w:val="0"/>
        <w:autoSpaceDE w:val="0"/>
        <w:autoSpaceDN w:val="0"/>
        <w:bidi w:val="0"/>
        <w:adjustRightInd w:val="0"/>
        <w:snapToGrid w:val="0"/>
        <w:spacing w:line="400" w:lineRule="exact"/>
        <w:ind w:firstLine="472" w:firstLineChars="200"/>
        <w:textAlignment w:val="baseline"/>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3.11、</w:t>
      </w:r>
      <w:r>
        <w:rPr>
          <w:rFonts w:hint="eastAsia" w:ascii="仿宋" w:hAnsi="仿宋" w:eastAsia="仿宋" w:cs="仿宋"/>
          <w:color w:val="000000" w:themeColor="text1"/>
          <w:spacing w:val="-2"/>
          <w:sz w:val="24"/>
          <w:szCs w:val="24"/>
          <w:highlight w:val="none"/>
          <w:lang w:val="en-US" w:eastAsia="en-US"/>
          <w14:textFill>
            <w14:solidFill>
              <w14:schemeClr w14:val="tx1"/>
            </w14:solidFill>
          </w14:textFill>
        </w:rPr>
        <w:t>其他有利于</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投标人</w:t>
      </w:r>
      <w:r>
        <w:rPr>
          <w:rFonts w:hint="eastAsia" w:ascii="仿宋" w:hAnsi="仿宋" w:eastAsia="仿宋" w:cs="仿宋"/>
          <w:color w:val="000000" w:themeColor="text1"/>
          <w:spacing w:val="-2"/>
          <w:sz w:val="24"/>
          <w:szCs w:val="24"/>
          <w:highlight w:val="none"/>
          <w:lang w:val="en-US" w:eastAsia="en-US"/>
          <w14:textFill>
            <w14:solidFill>
              <w14:schemeClr w14:val="tx1"/>
            </w14:solidFill>
          </w14:textFill>
        </w:rPr>
        <w:t>的文件或证明材料</w:t>
      </w:r>
      <w:r>
        <w:rPr>
          <w:rFonts w:hint="eastAsia" w:ascii="仿宋" w:hAnsi="仿宋" w:eastAsia="仿宋" w:cs="仿宋"/>
          <w:b w:val="0"/>
          <w:color w:val="000000" w:themeColor="text1"/>
          <w:kern w:val="2"/>
          <w:sz w:val="24"/>
          <w:szCs w:val="24"/>
          <w:highlight w:val="none"/>
          <w:u w:val="none"/>
          <w:lang w:val="en-US" w:eastAsia="zh-CN" w:bidi="ar-SA"/>
          <w14:textFill>
            <w14:solidFill>
              <w14:schemeClr w14:val="tx1"/>
            </w14:solidFill>
          </w14:textFill>
        </w:rPr>
        <w:t>注：参照招标文件中的内容和要求提供有力于投标人的其他证明文件</w:t>
      </w:r>
    </w:p>
    <w:p w14:paraId="56D7B3D7">
      <w:pPr>
        <w:pStyle w:val="14"/>
        <w:spacing w:before="78" w:line="360" w:lineRule="auto"/>
        <w:ind w:firstLine="474" w:firstLineChars="200"/>
        <w:rPr>
          <w:rFonts w:hint="eastAsia" w:ascii="仿宋" w:hAnsi="仿宋" w:eastAsia="仿宋" w:cs="仿宋"/>
          <w:b/>
          <w:bCs/>
          <w:color w:val="000000" w:themeColor="text1"/>
          <w:spacing w:val="-2"/>
          <w:sz w:val="24"/>
          <w:szCs w:val="24"/>
          <w:highlight w:val="none"/>
          <w14:textFill>
            <w14:solidFill>
              <w14:schemeClr w14:val="tx1"/>
            </w14:solidFill>
          </w14:textFill>
        </w:rPr>
      </w:pPr>
      <w:r>
        <w:rPr>
          <w:rFonts w:hint="eastAsia" w:ascii="仿宋" w:hAnsi="仿宋" w:eastAsia="仿宋" w:cs="仿宋"/>
          <w:b/>
          <w:bCs/>
          <w:color w:val="000000" w:themeColor="text1"/>
          <w:spacing w:val="-2"/>
          <w:sz w:val="24"/>
          <w:szCs w:val="24"/>
          <w:highlight w:val="none"/>
          <w14:textFill>
            <w14:solidFill>
              <w14:schemeClr w14:val="tx1"/>
            </w14:solidFill>
          </w14:textFill>
        </w:rPr>
        <w:t>注：1.</w:t>
      </w:r>
      <w:r>
        <w:rPr>
          <w:rFonts w:hint="eastAsia" w:ascii="仿宋" w:hAnsi="仿宋" w:eastAsia="仿宋" w:cs="仿宋"/>
          <w:b/>
          <w:bCs/>
          <w:color w:val="000000" w:themeColor="text1"/>
          <w:spacing w:val="-2"/>
          <w:sz w:val="24"/>
          <w:szCs w:val="24"/>
          <w:highlight w:val="none"/>
          <w:lang w:eastAsia="zh-CN"/>
          <w14:textFill>
            <w14:solidFill>
              <w14:schemeClr w14:val="tx1"/>
            </w14:solidFill>
          </w14:textFill>
        </w:rPr>
        <w:t>投标人</w:t>
      </w:r>
      <w:r>
        <w:rPr>
          <w:rFonts w:hint="eastAsia" w:ascii="仿宋" w:hAnsi="仿宋" w:eastAsia="仿宋" w:cs="仿宋"/>
          <w:b/>
          <w:bCs/>
          <w:color w:val="000000" w:themeColor="text1"/>
          <w:spacing w:val="-2"/>
          <w:sz w:val="24"/>
          <w:szCs w:val="24"/>
          <w:highlight w:val="none"/>
          <w14:textFill>
            <w14:solidFill>
              <w14:schemeClr w14:val="tx1"/>
            </w14:solidFill>
          </w14:textFill>
        </w:rPr>
        <w:t>制作商务技术响应文件，应按照商务技术响应文件组成顺序制作，编好始末页码且在</w:t>
      </w:r>
      <w:r>
        <w:rPr>
          <w:rFonts w:hint="eastAsia" w:ascii="仿宋" w:hAnsi="仿宋" w:eastAsia="仿宋" w:cs="仿宋"/>
          <w:b/>
          <w:bCs/>
          <w:color w:val="000000" w:themeColor="text1"/>
          <w:spacing w:val="-2"/>
          <w:sz w:val="24"/>
          <w:szCs w:val="24"/>
          <w:highlight w:val="none"/>
          <w:lang w:eastAsia="zh-CN"/>
          <w14:textFill>
            <w14:solidFill>
              <w14:schemeClr w14:val="tx1"/>
            </w14:solidFill>
          </w14:textFill>
        </w:rPr>
        <w:t>响应文件</w:t>
      </w:r>
      <w:r>
        <w:rPr>
          <w:rFonts w:hint="eastAsia" w:ascii="仿宋" w:hAnsi="仿宋" w:eastAsia="仿宋" w:cs="仿宋"/>
          <w:b/>
          <w:bCs/>
          <w:color w:val="000000" w:themeColor="text1"/>
          <w:spacing w:val="-2"/>
          <w:sz w:val="24"/>
          <w:szCs w:val="24"/>
          <w:highlight w:val="none"/>
          <w14:textFill>
            <w14:solidFill>
              <w14:schemeClr w14:val="tx1"/>
            </w14:solidFill>
          </w14:textFill>
        </w:rPr>
        <w:t>目录中一一列明并对应。</w:t>
      </w:r>
    </w:p>
    <w:p w14:paraId="7477B79E">
      <w:pPr>
        <w:pStyle w:val="14"/>
        <w:spacing w:before="78" w:line="360" w:lineRule="auto"/>
        <w:ind w:firstLine="474" w:firstLineChars="200"/>
        <w:rPr>
          <w:rFonts w:hint="eastAsia" w:ascii="仿宋" w:hAnsi="仿宋" w:eastAsia="仿宋" w:cs="仿宋"/>
          <w:b/>
          <w:bCs/>
          <w:color w:val="000000" w:themeColor="text1"/>
          <w:spacing w:val="-2"/>
          <w:sz w:val="24"/>
          <w:szCs w:val="24"/>
          <w:highlight w:val="none"/>
          <w14:textFill>
            <w14:solidFill>
              <w14:schemeClr w14:val="tx1"/>
            </w14:solidFill>
          </w14:textFill>
        </w:rPr>
      </w:pPr>
      <w:r>
        <w:rPr>
          <w:rFonts w:hint="eastAsia" w:ascii="仿宋" w:hAnsi="仿宋" w:eastAsia="仿宋" w:cs="仿宋"/>
          <w:b/>
          <w:bCs/>
          <w:color w:val="000000" w:themeColor="text1"/>
          <w:spacing w:val="-2"/>
          <w:sz w:val="24"/>
          <w:szCs w:val="24"/>
          <w:highlight w:val="none"/>
          <w14:textFill>
            <w14:solidFill>
              <w14:schemeClr w14:val="tx1"/>
            </w14:solidFill>
          </w14:textFill>
        </w:rPr>
        <w:t>2.</w:t>
      </w:r>
      <w:r>
        <w:rPr>
          <w:rFonts w:hint="eastAsia" w:ascii="仿宋" w:hAnsi="仿宋" w:eastAsia="仿宋" w:cs="仿宋"/>
          <w:b/>
          <w:bCs/>
          <w:color w:val="000000" w:themeColor="text1"/>
          <w:spacing w:val="-2"/>
          <w:sz w:val="24"/>
          <w:szCs w:val="24"/>
          <w:highlight w:val="none"/>
          <w:lang w:eastAsia="zh-CN"/>
          <w14:textFill>
            <w14:solidFill>
              <w14:schemeClr w14:val="tx1"/>
            </w14:solidFill>
          </w14:textFill>
        </w:rPr>
        <w:t>招标文件</w:t>
      </w:r>
      <w:r>
        <w:rPr>
          <w:rFonts w:hint="eastAsia" w:ascii="仿宋" w:hAnsi="仿宋" w:eastAsia="仿宋" w:cs="仿宋"/>
          <w:b/>
          <w:bCs/>
          <w:color w:val="000000" w:themeColor="text1"/>
          <w:spacing w:val="-2"/>
          <w:sz w:val="24"/>
          <w:szCs w:val="24"/>
          <w:highlight w:val="none"/>
          <w14:textFill>
            <w14:solidFill>
              <w14:schemeClr w14:val="tx1"/>
            </w14:solidFill>
          </w14:textFill>
        </w:rPr>
        <w:t>没有提供格式的，</w:t>
      </w:r>
      <w:r>
        <w:rPr>
          <w:rFonts w:hint="eastAsia" w:ascii="仿宋" w:hAnsi="仿宋" w:eastAsia="仿宋" w:cs="仿宋"/>
          <w:b/>
          <w:bCs/>
          <w:color w:val="000000" w:themeColor="text1"/>
          <w:spacing w:val="-2"/>
          <w:sz w:val="24"/>
          <w:szCs w:val="24"/>
          <w:highlight w:val="none"/>
          <w:lang w:eastAsia="zh-CN"/>
          <w14:textFill>
            <w14:solidFill>
              <w14:schemeClr w14:val="tx1"/>
            </w14:solidFill>
          </w14:textFill>
        </w:rPr>
        <w:t>投标人</w:t>
      </w:r>
      <w:r>
        <w:rPr>
          <w:rFonts w:hint="eastAsia" w:ascii="仿宋" w:hAnsi="仿宋" w:eastAsia="仿宋" w:cs="仿宋"/>
          <w:b/>
          <w:bCs/>
          <w:color w:val="000000" w:themeColor="text1"/>
          <w:spacing w:val="-2"/>
          <w:sz w:val="24"/>
          <w:szCs w:val="24"/>
          <w:highlight w:val="none"/>
          <w14:textFill>
            <w14:solidFill>
              <w14:schemeClr w14:val="tx1"/>
            </w14:solidFill>
          </w14:textFill>
        </w:rPr>
        <w:t>可自行设置。</w:t>
      </w:r>
    </w:p>
    <w:p w14:paraId="534C7CE0">
      <w:pPr>
        <w:spacing w:line="2380" w:lineRule="exact"/>
        <w:rPr>
          <w:rFonts w:hint="eastAsia" w:ascii="仿宋" w:hAnsi="仿宋" w:eastAsia="仿宋" w:cs="仿宋"/>
          <w:color w:val="000000" w:themeColor="text1"/>
          <w:highlight w:val="none"/>
          <w14:textFill>
            <w14:solidFill>
              <w14:schemeClr w14:val="tx1"/>
            </w14:solidFill>
          </w14:textFill>
        </w:rPr>
        <w:sectPr>
          <w:footerReference r:id="rId8" w:type="default"/>
          <w:pgSz w:w="11906" w:h="16839"/>
          <w:pgMar w:top="1440" w:right="1080" w:bottom="1440" w:left="1080" w:header="0" w:footer="1059" w:gutter="0"/>
          <w:pgNumType w:fmt="numberInDash"/>
          <w:cols w:space="0" w:num="1"/>
          <w:rtlGutter w:val="0"/>
          <w:docGrid w:linePitch="0" w:charSpace="0"/>
        </w:sectPr>
      </w:pPr>
    </w:p>
    <w:p w14:paraId="12C6FE2F">
      <w:pPr>
        <w:pStyle w:val="14"/>
        <w:spacing w:before="78" w:line="222"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pacing w:val="-3"/>
          <w:sz w:val="24"/>
          <w:szCs w:val="24"/>
          <w:highlight w:val="none"/>
          <w14:textFill>
            <w14:solidFill>
              <w14:schemeClr w14:val="tx1"/>
            </w14:solidFill>
          </w14:textFill>
        </w:rPr>
        <w:t>3、商务技术响应文件格式</w:t>
      </w:r>
    </w:p>
    <w:p w14:paraId="4A57FF8C">
      <w:pPr>
        <w:pStyle w:val="14"/>
        <w:spacing w:before="81" w:line="228" w:lineRule="auto"/>
        <w:ind w:left="3641" w:firstLine="305" w:firstLineChars="100"/>
        <w:outlineLvl w:val="0"/>
        <w:rPr>
          <w:rFonts w:hint="eastAsia" w:ascii="仿宋" w:hAnsi="仿宋" w:eastAsia="仿宋" w:cs="仿宋"/>
          <w:color w:val="000000" w:themeColor="text1"/>
          <w:sz w:val="32"/>
          <w:szCs w:val="32"/>
          <w:highlight w:val="none"/>
          <w14:textFill>
            <w14:solidFill>
              <w14:schemeClr w14:val="tx1"/>
            </w14:solidFill>
          </w14:textFill>
        </w:rPr>
      </w:pPr>
      <w:bookmarkStart w:id="149" w:name="_Toc6108"/>
      <w:bookmarkStart w:id="150" w:name="_Toc19694"/>
      <w:bookmarkStart w:id="151" w:name="_Toc30509"/>
      <w:bookmarkStart w:id="152" w:name="_Toc18332"/>
      <w:r>
        <w:rPr>
          <w:rFonts w:hint="eastAsia" w:ascii="仿宋" w:hAnsi="仿宋" w:eastAsia="仿宋" w:cs="仿宋"/>
          <w:b/>
          <w:bCs/>
          <w:color w:val="000000" w:themeColor="text1"/>
          <w:spacing w:val="-8"/>
          <w:sz w:val="32"/>
          <w:szCs w:val="32"/>
          <w:highlight w:val="none"/>
          <w:lang w:val="en-US" w:eastAsia="zh-CN"/>
          <w14:textFill>
            <w14:solidFill>
              <w14:schemeClr w14:val="tx1"/>
            </w14:solidFill>
          </w14:textFill>
        </w:rPr>
        <w:t>3.1、</w:t>
      </w:r>
      <w:r>
        <w:rPr>
          <w:rFonts w:hint="eastAsia" w:ascii="仿宋" w:hAnsi="仿宋" w:eastAsia="仿宋" w:cs="仿宋"/>
          <w:b/>
          <w:bCs/>
          <w:color w:val="000000" w:themeColor="text1"/>
          <w:spacing w:val="-8"/>
          <w:sz w:val="32"/>
          <w:szCs w:val="32"/>
          <w:highlight w:val="none"/>
          <w14:textFill>
            <w14:solidFill>
              <w14:schemeClr w14:val="tx1"/>
            </w14:solidFill>
          </w14:textFill>
        </w:rPr>
        <w:t>投标函</w:t>
      </w:r>
      <w:bookmarkEnd w:id="149"/>
      <w:bookmarkEnd w:id="150"/>
      <w:bookmarkEnd w:id="151"/>
      <w:bookmarkEnd w:id="152"/>
    </w:p>
    <w:p w14:paraId="4715049A">
      <w:pPr>
        <w:spacing w:line="360" w:lineRule="atLeas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招标人/招标代理机构</w:t>
      </w:r>
      <w:r>
        <w:rPr>
          <w:rFonts w:hint="eastAsia" w:ascii="仿宋" w:hAnsi="仿宋" w:eastAsia="仿宋" w:cs="仿宋"/>
          <w:color w:val="000000" w:themeColor="text1"/>
          <w:sz w:val="24"/>
          <w:szCs w:val="24"/>
          <w:highlight w:val="none"/>
          <w:u w:val="single"/>
          <w14:textFill>
            <w14:solidFill>
              <w14:schemeClr w14:val="tx1"/>
            </w14:solidFill>
          </w14:textFill>
        </w:rPr>
        <w:t>:</w:t>
      </w:r>
    </w:p>
    <w:p w14:paraId="166A9236">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我们收到你们</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 xml:space="preserve"> </w:t>
      </w:r>
      <w:r>
        <w:rPr>
          <w:rFonts w:hint="eastAsia" w:ascii="仿宋" w:hAnsi="仿宋" w:eastAsia="仿宋" w:cs="仿宋"/>
          <w:color w:val="000000" w:themeColor="text1"/>
          <w:sz w:val="24"/>
          <w:szCs w:val="24"/>
          <w:highlight w:val="none"/>
          <w:lang w:val="en-US" w:eastAsia="zh-CN"/>
          <w14:textFill>
            <w14:solidFill>
              <w14:schemeClr w14:val="tx1"/>
            </w14:solidFill>
          </w14:textFill>
        </w:rPr>
        <w:t>招标文件</w:t>
      </w:r>
      <w:r>
        <w:rPr>
          <w:rFonts w:hint="eastAsia" w:ascii="仿宋" w:hAnsi="仿宋" w:eastAsia="仿宋" w:cs="仿宋"/>
          <w:color w:val="000000" w:themeColor="text1"/>
          <w:sz w:val="24"/>
          <w:szCs w:val="24"/>
          <w:highlight w:val="none"/>
          <w14:textFill>
            <w14:solidFill>
              <w14:schemeClr w14:val="tx1"/>
            </w14:solidFill>
          </w14:textFill>
        </w:rPr>
        <w:t>，经认真研究，我们决定参加</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w:t>
      </w:r>
      <w:r>
        <w:rPr>
          <w:rFonts w:hint="eastAsia" w:ascii="仿宋" w:hAnsi="仿宋" w:eastAsia="仿宋" w:cs="仿宋"/>
          <w:color w:val="000000" w:themeColor="text1"/>
          <w:sz w:val="24"/>
          <w:szCs w:val="24"/>
          <w:highlight w:val="none"/>
          <w14:textFill>
            <w14:solidFill>
              <w14:schemeClr w14:val="tx1"/>
            </w14:solidFill>
          </w14:textFill>
        </w:rPr>
        <w:t>。</w:t>
      </w:r>
    </w:p>
    <w:p w14:paraId="6E12AAA6">
      <w:pPr>
        <w:spacing w:line="240" w:lineRule="auto"/>
        <w:ind w:firstLine="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 xml:space="preserve">  (供应商名称)授权   </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 xml:space="preserve"> (供应商授权代理人姓名) </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 xml:space="preserve">  (职务、职称)为我方代表，参加贵方组织的</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 xml:space="preserve"> (项目名称、</w:t>
      </w:r>
      <w:r>
        <w:rPr>
          <w:rFonts w:hint="eastAsia" w:ascii="仿宋" w:hAnsi="仿宋" w:eastAsia="仿宋" w:cs="仿宋"/>
          <w:color w:val="000000" w:themeColor="text1"/>
          <w:sz w:val="24"/>
          <w:szCs w:val="24"/>
          <w:highlight w:val="none"/>
          <w:lang w:eastAsia="zh-CN"/>
          <w14:textFill>
            <w14:solidFill>
              <w14:schemeClr w14:val="tx1"/>
            </w14:solidFill>
          </w14:textFill>
        </w:rPr>
        <w:t>招标编号</w:t>
      </w:r>
      <w:r>
        <w:rPr>
          <w:rFonts w:hint="eastAsia" w:ascii="仿宋" w:hAnsi="仿宋" w:eastAsia="仿宋" w:cs="仿宋"/>
          <w:color w:val="000000" w:themeColor="text1"/>
          <w:sz w:val="24"/>
          <w:szCs w:val="24"/>
          <w:highlight w:val="none"/>
          <w14:textFill>
            <w14:solidFill>
              <w14:schemeClr w14:val="tx1"/>
            </w14:solidFill>
          </w14:textFill>
        </w:rPr>
        <w:t>)招标的有关活动，并对此项目进行投标。</w:t>
      </w:r>
    </w:p>
    <w:p w14:paraId="69155407">
      <w:pPr>
        <w:spacing w:line="360" w:lineRule="atLeast"/>
        <w:ind w:firstLine="56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据此函，签字代表宣布并同意如下：</w:t>
      </w:r>
    </w:p>
    <w:p w14:paraId="45823165">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1、我方同意在本项目</w:t>
      </w:r>
      <w:r>
        <w:rPr>
          <w:rFonts w:hint="eastAsia" w:ascii="仿宋" w:hAnsi="仿宋" w:eastAsia="仿宋" w:cs="仿宋"/>
          <w:color w:val="000000" w:themeColor="text1"/>
          <w:sz w:val="24"/>
          <w:szCs w:val="24"/>
          <w:highlight w:val="none"/>
          <w:lang w:eastAsia="zh-CN"/>
          <w14:textFill>
            <w14:solidFill>
              <w14:schemeClr w14:val="tx1"/>
            </w14:solidFill>
          </w14:textFill>
        </w:rPr>
        <w:t>招标文件</w:t>
      </w:r>
      <w:r>
        <w:rPr>
          <w:rFonts w:hint="eastAsia" w:ascii="仿宋" w:hAnsi="仿宋" w:eastAsia="仿宋" w:cs="仿宋"/>
          <w:color w:val="000000" w:themeColor="text1"/>
          <w:sz w:val="24"/>
          <w:szCs w:val="24"/>
          <w:highlight w:val="none"/>
          <w14:textFill>
            <w14:solidFill>
              <w14:schemeClr w14:val="tx1"/>
            </w14:solidFill>
          </w14:textFill>
        </w:rPr>
        <w:t>中规定的投标有效期：自投标截止之日起90日历天内遵守本投标文件中的承诺且在此期限期满之前均具有约束力。</w:t>
      </w:r>
    </w:p>
    <w:p w14:paraId="0B18592F">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w:t>
      </w: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应当具备的条件：</w:t>
      </w:r>
    </w:p>
    <w:p w14:paraId="3CDFE787">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1）具有独立承担民事责任的能力；</w:t>
      </w:r>
    </w:p>
    <w:p w14:paraId="12E195AE">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2）具有良好的商业信誉和健全的财务会计制度；</w:t>
      </w:r>
    </w:p>
    <w:p w14:paraId="719E9242">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3）具有履行合同所必需的设备和专业技术能力；</w:t>
      </w:r>
    </w:p>
    <w:p w14:paraId="336704F4">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4）有依法缴纳税收和社会保障资金的良好记录；</w:t>
      </w:r>
    </w:p>
    <w:p w14:paraId="66ACEEE7">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5）参加此项采购活动前三年内，在经营活动中没有重大违法记录；</w:t>
      </w:r>
    </w:p>
    <w:p w14:paraId="3A717087">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6）法律、行政法规规定的其他条件。</w:t>
      </w:r>
    </w:p>
    <w:p w14:paraId="21FFBD3A">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3、提供</w:t>
      </w: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须知规定的全部投标文件，包括在政采云交易平台上传加密电子投标文件。</w:t>
      </w:r>
    </w:p>
    <w:p w14:paraId="52028023">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4、按</w:t>
      </w:r>
      <w:r>
        <w:rPr>
          <w:rFonts w:hint="eastAsia" w:ascii="仿宋" w:hAnsi="仿宋" w:eastAsia="仿宋" w:cs="仿宋"/>
          <w:color w:val="000000" w:themeColor="text1"/>
          <w:sz w:val="24"/>
          <w:szCs w:val="24"/>
          <w:highlight w:val="none"/>
          <w:lang w:eastAsia="zh-CN"/>
          <w14:textFill>
            <w14:solidFill>
              <w14:schemeClr w14:val="tx1"/>
            </w14:solidFill>
          </w14:textFill>
        </w:rPr>
        <w:t>招标文件</w:t>
      </w:r>
      <w:r>
        <w:rPr>
          <w:rFonts w:hint="eastAsia" w:ascii="仿宋" w:hAnsi="仿宋" w:eastAsia="仿宋" w:cs="仿宋"/>
          <w:color w:val="000000" w:themeColor="text1"/>
          <w:sz w:val="24"/>
          <w:szCs w:val="24"/>
          <w:highlight w:val="none"/>
          <w14:textFill>
            <w14:solidFill>
              <w14:schemeClr w14:val="tx1"/>
            </w14:solidFill>
          </w14:textFill>
        </w:rPr>
        <w:t>要求提供和交付的货物及相关服务的投标报价详见开标一览表。</w:t>
      </w:r>
    </w:p>
    <w:p w14:paraId="591D60BF">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5、保证忠实地执行双方所签订的合同，并承担合同规定的责任和义务。</w:t>
      </w:r>
    </w:p>
    <w:p w14:paraId="71B7A4AA">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6、我方承诺完全满足和响应</w:t>
      </w:r>
      <w:r>
        <w:rPr>
          <w:rFonts w:hint="eastAsia" w:ascii="仿宋" w:hAnsi="仿宋" w:eastAsia="仿宋" w:cs="仿宋"/>
          <w:color w:val="000000" w:themeColor="text1"/>
          <w:sz w:val="24"/>
          <w:szCs w:val="24"/>
          <w:highlight w:val="none"/>
          <w:lang w:eastAsia="zh-CN"/>
          <w14:textFill>
            <w14:solidFill>
              <w14:schemeClr w14:val="tx1"/>
            </w14:solidFill>
          </w14:textFill>
        </w:rPr>
        <w:t>招标文件</w:t>
      </w:r>
      <w:r>
        <w:rPr>
          <w:rFonts w:hint="eastAsia" w:ascii="仿宋" w:hAnsi="仿宋" w:eastAsia="仿宋" w:cs="仿宋"/>
          <w:color w:val="000000" w:themeColor="text1"/>
          <w:sz w:val="24"/>
          <w:szCs w:val="24"/>
          <w:highlight w:val="none"/>
          <w14:textFill>
            <w14:solidFill>
              <w14:schemeClr w14:val="tx1"/>
            </w14:solidFill>
          </w14:textFill>
        </w:rPr>
        <w:t>中的各项技术和服务要求，若有偏差，已在投标文件偏离表中予以明确特别说明。</w:t>
      </w:r>
    </w:p>
    <w:p w14:paraId="096AAA85">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7、我方承诺：完全理解投标报价若超过项目预算时，投标将被拒绝。</w:t>
      </w:r>
    </w:p>
    <w:p w14:paraId="57F47F04">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8、我方承诺：与在本项目中设计编制技术规格的机构及其附属机构无任何直接隶属关系和利益关联。</w:t>
      </w:r>
    </w:p>
    <w:p w14:paraId="20B87449">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9、如果在开标后规定的投标有效期内撤回投标，我方的投标保证金可被贵方没收。</w:t>
      </w:r>
    </w:p>
    <w:p w14:paraId="76453A1A">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10、我方完全理解贵方不一定接受最低价的投标或收到的任何投标。</w:t>
      </w:r>
    </w:p>
    <w:p w14:paraId="609D31FC">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我方承诺：投标文件所提供的一切资料及政采云交易平台申报资料均真实、及时、有效。由于我方提供资料不实而造成的责任和后果由我方承担。我方同意按照贵方提出的要求，向贵方提供任何与本项投标有关的数据、情况和技术资料。若贵方需要，我方愿意提供我方作出的一切承诺的证明材料。</w:t>
      </w:r>
    </w:p>
    <w:p w14:paraId="4346D0A5">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12、我方已详细审核全部投标文件，包括投标文件修改书（如有的话）、参考资料及有关附件，确认无误。</w:t>
      </w:r>
    </w:p>
    <w:p w14:paraId="6C5D08E8">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13、我方承诺：采购人若需追加采购本项目</w:t>
      </w:r>
      <w:r>
        <w:rPr>
          <w:rFonts w:hint="eastAsia" w:ascii="仿宋" w:hAnsi="仿宋" w:eastAsia="仿宋" w:cs="仿宋"/>
          <w:color w:val="000000" w:themeColor="text1"/>
          <w:sz w:val="24"/>
          <w:szCs w:val="24"/>
          <w:highlight w:val="none"/>
          <w:lang w:eastAsia="zh-CN"/>
          <w14:textFill>
            <w14:solidFill>
              <w14:schemeClr w14:val="tx1"/>
            </w14:solidFill>
          </w14:textFill>
        </w:rPr>
        <w:t>招标文件</w:t>
      </w:r>
      <w:r>
        <w:rPr>
          <w:rFonts w:hint="eastAsia" w:ascii="仿宋" w:hAnsi="仿宋" w:eastAsia="仿宋" w:cs="仿宋"/>
          <w:color w:val="000000" w:themeColor="text1"/>
          <w:sz w:val="24"/>
          <w:szCs w:val="24"/>
          <w:highlight w:val="none"/>
          <w14:textFill>
            <w14:solidFill>
              <w14:schemeClr w14:val="tx1"/>
            </w14:solidFill>
          </w14:textFill>
        </w:rPr>
        <w:t>所列货物及相关服务的，在不改变合同其他实质性条款的前提下，按相同或更优惠的折扣率保证供货。</w:t>
      </w:r>
    </w:p>
    <w:p w14:paraId="3BAC7F39">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14、我方承诺：如所报货物属国家强制认证产品的，均已通过认证且在有效期内，否则，由此产生的一切法律责任由我方承担。</w:t>
      </w:r>
    </w:p>
    <w:p w14:paraId="3362F594">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15、我方承诺：接受</w:t>
      </w:r>
      <w:r>
        <w:rPr>
          <w:rFonts w:hint="eastAsia" w:ascii="仿宋" w:hAnsi="仿宋" w:eastAsia="仿宋" w:cs="仿宋"/>
          <w:color w:val="000000" w:themeColor="text1"/>
          <w:sz w:val="24"/>
          <w:szCs w:val="24"/>
          <w:highlight w:val="none"/>
          <w:lang w:eastAsia="zh-CN"/>
          <w14:textFill>
            <w14:solidFill>
              <w14:schemeClr w14:val="tx1"/>
            </w14:solidFill>
          </w14:textFill>
        </w:rPr>
        <w:t>招标文件</w:t>
      </w:r>
      <w:r>
        <w:rPr>
          <w:rFonts w:hint="eastAsia" w:ascii="仿宋" w:hAnsi="仿宋" w:eastAsia="仿宋" w:cs="仿宋"/>
          <w:color w:val="000000" w:themeColor="text1"/>
          <w:sz w:val="24"/>
          <w:szCs w:val="24"/>
          <w:highlight w:val="none"/>
          <w14:textFill>
            <w14:solidFill>
              <w14:schemeClr w14:val="tx1"/>
            </w14:solidFill>
          </w14:textFill>
        </w:rPr>
        <w:t>中的全部条款且无任何异议，保证遵守</w:t>
      </w:r>
      <w:r>
        <w:rPr>
          <w:rFonts w:hint="eastAsia" w:ascii="仿宋" w:hAnsi="仿宋" w:eastAsia="仿宋" w:cs="仿宋"/>
          <w:color w:val="000000" w:themeColor="text1"/>
          <w:sz w:val="24"/>
          <w:szCs w:val="24"/>
          <w:highlight w:val="none"/>
          <w:lang w:eastAsia="zh-CN"/>
          <w14:textFill>
            <w14:solidFill>
              <w14:schemeClr w14:val="tx1"/>
            </w14:solidFill>
          </w14:textFill>
        </w:rPr>
        <w:t>招标文件</w:t>
      </w:r>
      <w:r>
        <w:rPr>
          <w:rFonts w:hint="eastAsia" w:ascii="仿宋" w:hAnsi="仿宋" w:eastAsia="仿宋" w:cs="仿宋"/>
          <w:color w:val="000000" w:themeColor="text1"/>
          <w:sz w:val="24"/>
          <w:szCs w:val="24"/>
          <w:highlight w:val="none"/>
          <w14:textFill>
            <w14:solidFill>
              <w14:schemeClr w14:val="tx1"/>
            </w14:solidFill>
          </w14:textFill>
        </w:rPr>
        <w:t>的规定。</w:t>
      </w:r>
    </w:p>
    <w:p w14:paraId="677783B6">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我方将严格遵守《中华人民共和国政府采购法》的有关规定，若有下列情形之一的，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B20C281">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1）提供虚假材料谋取中标、成交的；</w:t>
      </w:r>
    </w:p>
    <w:p w14:paraId="1357DF7D">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2）采取不正当手段诋毁、排挤其他</w:t>
      </w: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的；</w:t>
      </w:r>
    </w:p>
    <w:p w14:paraId="25F2D105">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3）与采购人、其他</w:t>
      </w: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或者采购代理机构工作人员恶意串通的；</w:t>
      </w:r>
    </w:p>
    <w:p w14:paraId="12E3EF8C">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4）向采购人、采购代理机构工作人员行贿或者提供其他不正当利益的；</w:t>
      </w:r>
    </w:p>
    <w:p w14:paraId="78CED497">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5）在采购过程中与采购人进行协商谈判的；</w:t>
      </w:r>
    </w:p>
    <w:p w14:paraId="062E2E89">
      <w:pPr>
        <w:spacing w:line="360" w:lineRule="atLeast"/>
        <w:ind w:firstLine="56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6）拒绝有关部门监督检查或提供虚假情况的。</w:t>
      </w:r>
    </w:p>
    <w:p w14:paraId="051D565D">
      <w:pPr>
        <w:spacing w:line="360" w:lineRule="atLeast"/>
        <w:ind w:firstLine="560"/>
        <w:outlineLvl w:val="9"/>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17、所有有关本标书的函电，请按下列地址联系：</w:t>
      </w:r>
    </w:p>
    <w:p w14:paraId="37BCDC58">
      <w:pPr>
        <w:pStyle w:val="14"/>
        <w:spacing w:before="79" w:line="220" w:lineRule="auto"/>
        <w:ind w:left="252"/>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与本投标有关的一切正式往来信函请寄：</w:t>
      </w:r>
    </w:p>
    <w:p w14:paraId="24423AEA">
      <w:pPr>
        <w:pStyle w:val="40"/>
        <w:jc w:val="both"/>
        <w:rPr>
          <w:rFonts w:hint="eastAsia" w:ascii="仿宋" w:hAnsi="仿宋" w:eastAsia="仿宋" w:cs="仿宋"/>
          <w:color w:val="000000" w:themeColor="text1"/>
          <w:spacing w:val="-2"/>
          <w:sz w:val="24"/>
          <w:szCs w:val="24"/>
          <w:highlight w:val="none"/>
          <w14:textFill>
            <w14:solidFill>
              <w14:schemeClr w14:val="tx1"/>
            </w14:solidFill>
          </w14:textFill>
        </w:rPr>
      </w:pPr>
    </w:p>
    <w:p w14:paraId="4B1B4B43">
      <w:pPr>
        <w:pStyle w:val="40"/>
        <w:rPr>
          <w:rFonts w:hint="eastAsia" w:ascii="仿宋" w:hAnsi="仿宋" w:eastAsia="仿宋" w:cs="仿宋"/>
          <w:color w:val="000000" w:themeColor="text1"/>
          <w:spacing w:val="-2"/>
          <w:sz w:val="24"/>
          <w:szCs w:val="24"/>
          <w:highlight w:val="none"/>
          <w14:textFill>
            <w14:solidFill>
              <w14:schemeClr w14:val="tx1"/>
            </w14:solidFill>
          </w14:textFill>
        </w:rPr>
      </w:pPr>
    </w:p>
    <w:p w14:paraId="69E16408">
      <w:pPr>
        <w:pStyle w:val="14"/>
        <w:spacing w:before="152" w:line="222" w:lineRule="auto"/>
        <w:ind w:left="243"/>
        <w:rPr>
          <w:rFonts w:hint="eastAsia" w:ascii="仿宋" w:hAnsi="仿宋" w:eastAsia="仿宋" w:cs="仿宋"/>
          <w:color w:val="000000" w:themeColor="text1"/>
          <w:spacing w:val="-7"/>
          <w:sz w:val="24"/>
          <w:szCs w:val="24"/>
          <w:highlight w:val="none"/>
          <w:u w:val="single"/>
          <w:lang w:val="en-US" w:eastAsia="zh-CN"/>
          <w14:textFill>
            <w14:solidFill>
              <w14:schemeClr w14:val="tx1"/>
            </w14:solidFill>
          </w14:textFill>
        </w:rPr>
      </w:pPr>
      <w:r>
        <w:rPr>
          <w:rFonts w:hint="eastAsia" w:ascii="仿宋" w:hAnsi="仿宋" w:eastAsia="仿宋" w:cs="仿宋"/>
          <w:color w:val="000000" w:themeColor="text1"/>
          <w:spacing w:val="-7"/>
          <w:sz w:val="24"/>
          <w:szCs w:val="24"/>
          <w:highlight w:val="none"/>
          <w14:textFill>
            <w14:solidFill>
              <w14:schemeClr w14:val="tx1"/>
            </w14:solidFill>
          </w14:textFill>
        </w:rPr>
        <w:t>地址：</w:t>
      </w:r>
      <w:r>
        <w:rPr>
          <w:rFonts w:hint="eastAsia" w:ascii="仿宋" w:hAnsi="仿宋" w:eastAsia="仿宋" w:cs="仿宋"/>
          <w:color w:val="000000" w:themeColor="text1"/>
          <w:spacing w:val="-7"/>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pacing w:val="-7"/>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7"/>
          <w:sz w:val="24"/>
          <w:szCs w:val="24"/>
          <w:highlight w:val="none"/>
          <w14:textFill>
            <w14:solidFill>
              <w14:schemeClr w14:val="tx1"/>
            </w14:solidFill>
          </w14:textFill>
        </w:rPr>
        <w:t>邮编：</w:t>
      </w:r>
      <w:r>
        <w:rPr>
          <w:rFonts w:hint="eastAsia" w:ascii="仿宋" w:hAnsi="仿宋" w:eastAsia="仿宋" w:cs="仿宋"/>
          <w:color w:val="000000" w:themeColor="text1"/>
          <w:spacing w:val="-7"/>
          <w:sz w:val="24"/>
          <w:szCs w:val="24"/>
          <w:highlight w:val="none"/>
          <w:u w:val="single"/>
          <w:lang w:val="en-US" w:eastAsia="zh-CN"/>
          <w14:textFill>
            <w14:solidFill>
              <w14:schemeClr w14:val="tx1"/>
            </w14:solidFill>
          </w14:textFill>
        </w:rPr>
        <w:t xml:space="preserve">                 </w:t>
      </w:r>
    </w:p>
    <w:p w14:paraId="4FDFB856">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4F641158">
      <w:pPr>
        <w:pStyle w:val="14"/>
        <w:spacing w:before="151" w:line="223" w:lineRule="auto"/>
        <w:ind w:left="269"/>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8"/>
          <w:sz w:val="24"/>
          <w:szCs w:val="24"/>
          <w:highlight w:val="none"/>
          <w14:textFill>
            <w14:solidFill>
              <w14:schemeClr w14:val="tx1"/>
            </w14:solidFill>
          </w14:textFill>
        </w:rPr>
        <w:t>电话：</w:t>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8"/>
          <w:sz w:val="24"/>
          <w:szCs w:val="24"/>
          <w:highlight w:val="none"/>
          <w14:textFill>
            <w14:solidFill>
              <w14:schemeClr w14:val="tx1"/>
            </w14:solidFill>
          </w14:textFill>
        </w:rPr>
        <w:t>传真：</w:t>
      </w:r>
      <w:r>
        <w:rPr>
          <w:rFonts w:hint="eastAsia" w:ascii="仿宋" w:hAnsi="仿宋" w:eastAsia="仿宋" w:cs="仿宋"/>
          <w:color w:val="000000" w:themeColor="text1"/>
          <w:spacing w:val="-8"/>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pacing w:val="-8"/>
          <w:sz w:val="24"/>
          <w:szCs w:val="24"/>
          <w:highlight w:val="none"/>
          <w:lang w:val="en-US" w:eastAsia="zh-CN"/>
          <w14:textFill>
            <w14:solidFill>
              <w14:schemeClr w14:val="tx1"/>
            </w14:solidFill>
          </w14:textFill>
        </w:rPr>
        <w:t xml:space="preserve"> </w:t>
      </w:r>
    </w:p>
    <w:p w14:paraId="05CD59E0">
      <w:pPr>
        <w:pStyle w:val="14"/>
        <w:spacing w:before="79" w:line="220" w:lineRule="auto"/>
        <w:ind w:left="252"/>
        <w:jc w:val="both"/>
        <w:rPr>
          <w:rFonts w:hint="eastAsia" w:ascii="仿宋" w:hAnsi="仿宋" w:eastAsia="仿宋" w:cs="仿宋"/>
          <w:color w:val="000000" w:themeColor="text1"/>
          <w:spacing w:val="-2"/>
          <w:sz w:val="24"/>
          <w:szCs w:val="24"/>
          <w:highlight w:val="none"/>
          <w:lang w:eastAsia="zh-CN"/>
          <w14:textFill>
            <w14:solidFill>
              <w14:schemeClr w14:val="tx1"/>
            </w14:solidFill>
          </w14:textFill>
        </w:rPr>
      </w:pPr>
    </w:p>
    <w:p w14:paraId="13031B5F">
      <w:pPr>
        <w:pStyle w:val="14"/>
        <w:spacing w:before="79" w:line="220" w:lineRule="auto"/>
        <w:ind w:left="252"/>
        <w:jc w:val="both"/>
        <w:rPr>
          <w:rFonts w:hint="eastAsia" w:ascii="仿宋" w:hAnsi="仿宋" w:eastAsia="仿宋" w:cs="仿宋"/>
          <w:color w:val="000000" w:themeColor="text1"/>
          <w:spacing w:val="-2"/>
          <w:sz w:val="24"/>
          <w:szCs w:val="24"/>
          <w:highlight w:val="none"/>
          <w:lang w:eastAsia="zh-CN"/>
          <w14:textFill>
            <w14:solidFill>
              <w14:schemeClr w14:val="tx1"/>
            </w14:solidFill>
          </w14:textFill>
        </w:rPr>
      </w:pPr>
    </w:p>
    <w:p w14:paraId="1FECF854">
      <w:pPr>
        <w:pStyle w:val="14"/>
        <w:spacing w:before="79" w:line="220" w:lineRule="auto"/>
        <w:ind w:left="252"/>
        <w:jc w:val="both"/>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71AFDA86">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1AED3459">
      <w:pPr>
        <w:pStyle w:val="14"/>
        <w:spacing w:before="151" w:line="223" w:lineRule="auto"/>
        <w:ind w:left="269"/>
        <w:rPr>
          <w:rFonts w:hint="eastAsia" w:ascii="仿宋" w:hAnsi="仿宋" w:eastAsia="仿宋" w:cs="仿宋"/>
          <w:color w:val="000000" w:themeColor="text1"/>
          <w:spacing w:val="-1"/>
          <w:sz w:val="24"/>
          <w:szCs w:val="24"/>
          <w:highlight w:val="none"/>
          <w14:textFill>
            <w14:solidFill>
              <w14:schemeClr w14:val="tx1"/>
            </w14:solidFill>
          </w14:textFill>
        </w:rPr>
      </w:pPr>
      <w:r>
        <w:rPr>
          <w:rFonts w:hint="eastAsia" w:ascii="仿宋" w:hAnsi="仿宋" w:eastAsia="仿宋" w:cs="仿宋"/>
          <w:color w:val="000000" w:themeColor="text1"/>
          <w:spacing w:val="-1"/>
          <w:sz w:val="24"/>
          <w:szCs w:val="24"/>
          <w:highlight w:val="none"/>
          <w:lang w:eastAsia="zh-CN"/>
          <w14:textFill>
            <w14:solidFill>
              <w14:schemeClr w14:val="tx1"/>
            </w14:solidFill>
          </w14:textFill>
        </w:rPr>
        <w:t>法定代表人或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1"/>
          <w:sz w:val="24"/>
          <w:szCs w:val="24"/>
          <w:highlight w:val="none"/>
          <w:lang w:eastAsia="zh-CN"/>
          <w14:textFill>
            <w14:solidFill>
              <w14:schemeClr w14:val="tx1"/>
            </w14:solidFill>
          </w14:textFill>
        </w:rPr>
        <w:t>：（签字或印鉴）</w:t>
      </w:r>
    </w:p>
    <w:p w14:paraId="46647609">
      <w:pPr>
        <w:pStyle w:val="40"/>
        <w:rPr>
          <w:rFonts w:hint="eastAsia" w:ascii="仿宋" w:hAnsi="仿宋" w:eastAsia="仿宋" w:cs="仿宋"/>
          <w:color w:val="000000" w:themeColor="text1"/>
          <w:highlight w:val="none"/>
          <w14:textFill>
            <w14:solidFill>
              <w14:schemeClr w14:val="tx1"/>
            </w14:solidFill>
          </w14:textFill>
        </w:rPr>
      </w:pPr>
    </w:p>
    <w:p w14:paraId="57A7DC0B">
      <w:pPr>
        <w:pStyle w:val="14"/>
        <w:spacing w:before="79" w:line="220" w:lineRule="auto"/>
        <w:ind w:left="252"/>
        <w:jc w:val="both"/>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p w14:paraId="294E8234">
      <w:pPr>
        <w:pStyle w:val="14"/>
        <w:spacing w:before="81" w:line="197" w:lineRule="auto"/>
        <w:ind w:left="1"/>
        <w:rPr>
          <w:rFonts w:hint="eastAsia" w:ascii="仿宋" w:hAnsi="仿宋" w:eastAsia="仿宋" w:cs="仿宋"/>
          <w:color w:val="000000" w:themeColor="text1"/>
          <w:sz w:val="24"/>
          <w:szCs w:val="24"/>
          <w:highlight w:val="none"/>
          <w14:textFill>
            <w14:solidFill>
              <w14:schemeClr w14:val="tx1"/>
            </w14:solidFill>
          </w14:textFill>
        </w:rPr>
      </w:pPr>
    </w:p>
    <w:p w14:paraId="6E4DE0E8">
      <w:pPr>
        <w:spacing w:line="102" w:lineRule="exact"/>
        <w:rPr>
          <w:rFonts w:hint="eastAsia" w:ascii="仿宋" w:hAnsi="仿宋" w:eastAsia="仿宋" w:cs="仿宋"/>
          <w:color w:val="000000" w:themeColor="text1"/>
          <w:sz w:val="24"/>
          <w:szCs w:val="24"/>
          <w:highlight w:val="none"/>
          <w14:textFill>
            <w14:solidFill>
              <w14:schemeClr w14:val="tx1"/>
            </w14:solidFill>
          </w14:textFill>
        </w:rPr>
        <w:sectPr>
          <w:footerReference r:id="rId9" w:type="default"/>
          <w:pgSz w:w="11906" w:h="16839"/>
          <w:pgMar w:top="1440" w:right="1080" w:bottom="1440" w:left="1080" w:header="0" w:footer="1059" w:gutter="0"/>
          <w:pgNumType w:fmt="numberInDash"/>
          <w:cols w:space="0" w:num="1"/>
          <w:rtlGutter w:val="0"/>
          <w:docGrid w:linePitch="0" w:charSpace="0"/>
        </w:sectPr>
      </w:pPr>
    </w:p>
    <w:p w14:paraId="63C105E7">
      <w:pPr>
        <w:pStyle w:val="14"/>
        <w:spacing w:before="97" w:line="222" w:lineRule="auto"/>
        <w:jc w:val="both"/>
        <w:outlineLvl w:val="0"/>
        <w:rPr>
          <w:rFonts w:hint="eastAsia" w:ascii="仿宋" w:hAnsi="仿宋" w:eastAsia="仿宋" w:cs="仿宋"/>
          <w:b/>
          <w:bCs/>
          <w:color w:val="000000" w:themeColor="text1"/>
          <w:spacing w:val="-5"/>
          <w:sz w:val="24"/>
          <w:szCs w:val="24"/>
          <w:highlight w:val="none"/>
          <w:lang w:val="en-US" w:eastAsia="zh-CN"/>
          <w14:textFill>
            <w14:solidFill>
              <w14:schemeClr w14:val="tx1"/>
            </w14:solidFill>
          </w14:textFill>
        </w:rPr>
      </w:pPr>
      <w:bookmarkStart w:id="153" w:name="_Toc25716"/>
      <w:bookmarkStart w:id="154" w:name="_Toc16720"/>
      <w:bookmarkStart w:id="155" w:name="_Toc22704"/>
      <w:bookmarkStart w:id="156" w:name="_Toc878"/>
      <w:bookmarkStart w:id="157" w:name="_Toc14896"/>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3.2、</w:t>
      </w:r>
      <w:r>
        <w:rPr>
          <w:rFonts w:hint="eastAsia" w:ascii="仿宋" w:hAnsi="仿宋" w:eastAsia="仿宋" w:cs="仿宋"/>
          <w:b/>
          <w:bCs/>
          <w:color w:val="000000" w:themeColor="text1"/>
          <w:spacing w:val="-2"/>
          <w:sz w:val="24"/>
          <w:szCs w:val="24"/>
          <w:highlight w:val="none"/>
          <w:lang w:eastAsia="zh-CN"/>
          <w14:textFill>
            <w14:solidFill>
              <w14:schemeClr w14:val="tx1"/>
            </w14:solidFill>
          </w14:textFill>
        </w:rPr>
        <w:t>法定代表人或其委托代理人（签字或印鉴）</w:t>
      </w:r>
      <w:r>
        <w:rPr>
          <w:rFonts w:hint="eastAsia" w:ascii="仿宋" w:hAnsi="仿宋" w:eastAsia="仿宋" w:cs="仿宋"/>
          <w:b/>
          <w:bCs/>
          <w:color w:val="000000" w:themeColor="text1"/>
          <w:spacing w:val="-2"/>
          <w:sz w:val="24"/>
          <w:szCs w:val="24"/>
          <w:highlight w:val="none"/>
          <w14:textFill>
            <w14:solidFill>
              <w14:schemeClr w14:val="tx1"/>
            </w14:solidFill>
          </w14:textFill>
        </w:rPr>
        <w:t>身份证明</w:t>
      </w:r>
      <w:bookmarkEnd w:id="153"/>
      <w:bookmarkEnd w:id="154"/>
    </w:p>
    <w:p w14:paraId="1ECFF067">
      <w:pPr>
        <w:pStyle w:val="14"/>
        <w:spacing w:before="97" w:line="222" w:lineRule="auto"/>
        <w:ind w:left="1985" w:firstLine="934" w:firstLineChars="300"/>
        <w:jc w:val="both"/>
        <w:outlineLvl w:val="0"/>
        <w:rPr>
          <w:rStyle w:val="35"/>
          <w:rFonts w:hint="eastAsia" w:ascii="仿宋" w:hAnsi="仿宋" w:eastAsia="仿宋" w:cs="仿宋"/>
          <w:b/>
          <w:bCs/>
          <w:i w:val="0"/>
          <w:caps w:val="0"/>
          <w:color w:val="000000" w:themeColor="text1"/>
          <w:spacing w:val="0"/>
          <w:w w:val="100"/>
          <w:kern w:val="0"/>
          <w:position w:val="0"/>
          <w:sz w:val="32"/>
          <w:szCs w:val="32"/>
          <w:highlight w:val="none"/>
          <w:lang w:eastAsia="zh-CN" w:bidi="ar-SA"/>
          <w14:textFill>
            <w14:solidFill>
              <w14:schemeClr w14:val="tx1"/>
            </w14:solidFill>
          </w14:textFill>
        </w:rPr>
      </w:pPr>
      <w:bookmarkStart w:id="158" w:name="_Toc31329"/>
      <w:bookmarkStart w:id="159" w:name="_Toc1013"/>
      <w:r>
        <w:rPr>
          <w:rFonts w:hint="eastAsia" w:ascii="仿宋" w:hAnsi="仿宋" w:eastAsia="仿宋" w:cs="仿宋"/>
          <w:b/>
          <w:bCs/>
          <w:color w:val="000000" w:themeColor="text1"/>
          <w:spacing w:val="-5"/>
          <w:sz w:val="32"/>
          <w:szCs w:val="32"/>
          <w:highlight w:val="none"/>
          <w:lang w:val="en-US" w:eastAsia="zh-CN"/>
          <w14:textFill>
            <w14:solidFill>
              <w14:schemeClr w14:val="tx1"/>
            </w14:solidFill>
          </w14:textFill>
        </w:rPr>
        <w:t>3.2.1、</w:t>
      </w:r>
      <w:bookmarkEnd w:id="155"/>
      <w:bookmarkEnd w:id="156"/>
      <w:bookmarkEnd w:id="157"/>
      <w:bookmarkEnd w:id="158"/>
      <w:bookmarkEnd w:id="159"/>
      <w:r>
        <w:rPr>
          <w:rStyle w:val="35"/>
          <w:rFonts w:hint="eastAsia" w:ascii="仿宋" w:hAnsi="仿宋" w:eastAsia="仿宋" w:cs="仿宋"/>
          <w:b/>
          <w:bCs/>
          <w:i w:val="0"/>
          <w:caps w:val="0"/>
          <w:color w:val="000000" w:themeColor="text1"/>
          <w:spacing w:val="0"/>
          <w:w w:val="100"/>
          <w:kern w:val="0"/>
          <w:position w:val="0"/>
          <w:sz w:val="32"/>
          <w:szCs w:val="32"/>
          <w:highlight w:val="none"/>
          <w:lang w:bidi="ar-SA"/>
          <w14:textFill>
            <w14:solidFill>
              <w14:schemeClr w14:val="tx1"/>
            </w14:solidFill>
          </w14:textFill>
        </w:rPr>
        <w:t>法定代表人资格证明文件</w:t>
      </w:r>
    </w:p>
    <w:p w14:paraId="103C158E">
      <w:pPr>
        <w:pStyle w:val="118"/>
        <w:keepNext w:val="0"/>
        <w:keepLines w:val="0"/>
        <w:pageBreakBefore w:val="0"/>
        <w:widowControl/>
        <w:kinsoku/>
        <w:wordWrap/>
        <w:overflowPunct/>
        <w:topLinePunct w:val="0"/>
        <w:bidi w:val="0"/>
        <w:snapToGrid/>
        <w:spacing w:before="0" w:beforeAutospacing="0" w:after="0" w:afterAutospacing="0" w:line="396"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招标人/代理机构名称</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w:t>
      </w:r>
    </w:p>
    <w:p w14:paraId="254F96CA">
      <w:pPr>
        <w:pStyle w:val="118"/>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兹有</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 xml:space="preserve">          </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同志为</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 xml:space="preserve">             </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 xml:space="preserve">公司法定代表人，代表我公司办理一切社会公务事宜，具有法律效力。 </w:t>
      </w:r>
    </w:p>
    <w:p w14:paraId="6959BF5C">
      <w:pPr>
        <w:pStyle w:val="118"/>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 xml:space="preserve">附法定代表人基本情况： </w:t>
      </w:r>
    </w:p>
    <w:p w14:paraId="2FA8493D">
      <w:pPr>
        <w:pStyle w:val="118"/>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姓名：</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 xml:space="preserve">          </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性别：</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 xml:space="preserve">     </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年龄：</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 xml:space="preserve">     </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职务：</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 xml:space="preserve">         </w:t>
      </w:r>
    </w:p>
    <w:p w14:paraId="1ED79E32">
      <w:pPr>
        <w:pStyle w:val="118"/>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身份证号码：</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 xml:space="preserve">                     </w:t>
      </w:r>
    </w:p>
    <w:p w14:paraId="54EAFFE1">
      <w:pPr>
        <w:pStyle w:val="118"/>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通讯地址：</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 xml:space="preserve">                       </w:t>
      </w:r>
    </w:p>
    <w:p w14:paraId="29AD2FFF">
      <w:pPr>
        <w:pStyle w:val="118"/>
        <w:pageBreakBefore w:val="0"/>
        <w:kinsoku/>
        <w:wordWrap/>
        <w:overflowPunct/>
        <w:topLinePunct w:val="0"/>
        <w:bidi w:val="0"/>
        <w:snapToGrid w:val="0"/>
        <w:spacing w:before="0" w:beforeAutospacing="0" w:after="0" w:afterAutospacing="0" w:line="500" w:lineRule="exact"/>
        <w:ind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电话号码：</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 xml:space="preserve">                   </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邮政编码：</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 xml:space="preserve">   </w:t>
      </w:r>
    </w:p>
    <w:p w14:paraId="7BB9A601">
      <w:pPr>
        <w:pStyle w:val="14"/>
        <w:spacing w:before="214" w:line="229" w:lineRule="auto"/>
        <w:ind w:left="135"/>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法定代表人（单位负责人）有效期内的身份证正反面扫描件：</w:t>
      </w:r>
    </w:p>
    <w:p w14:paraId="359CD0EB">
      <w:pPr>
        <w:pStyle w:val="14"/>
        <w:spacing w:before="214" w:line="229" w:lineRule="auto"/>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p>
    <w:p w14:paraId="639B88F7">
      <w:pPr>
        <w:spacing w:line="20" w:lineRule="exact"/>
        <w:rPr>
          <w:color w:val="000000" w:themeColor="text1"/>
          <w:highlight w:val="none"/>
          <w14:textFill>
            <w14:solidFill>
              <w14:schemeClr w14:val="tx1"/>
            </w14:solidFill>
          </w14:textFill>
        </w:rPr>
      </w:pPr>
    </w:p>
    <w:tbl>
      <w:tblPr>
        <w:tblStyle w:val="25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6203D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6" w:hRule="atLeast"/>
        </w:trPr>
        <w:tc>
          <w:tcPr>
            <w:tcW w:w="4263" w:type="dxa"/>
            <w:vAlign w:val="top"/>
          </w:tcPr>
          <w:p w14:paraId="5705F121">
            <w:pPr>
              <w:jc w:val="cente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1618123D">
            <w:pPr>
              <w:jc w:val="both"/>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712AAA44">
            <w:pPr>
              <w:jc w:val="cente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0DAF1B8C">
            <w:pPr>
              <w:jc w:val="cente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t>人像面</w:t>
            </w:r>
          </w:p>
        </w:tc>
        <w:tc>
          <w:tcPr>
            <w:tcW w:w="4263" w:type="dxa"/>
            <w:vAlign w:val="top"/>
          </w:tcPr>
          <w:p w14:paraId="4D84B901">
            <w:pP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18497394">
            <w:pP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17767E8A">
            <w:pP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02BCC661">
            <w:pPr>
              <w:ind w:firstLine="1470" w:firstLineChars="700"/>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t>国徽面</w:t>
            </w:r>
          </w:p>
        </w:tc>
      </w:tr>
    </w:tbl>
    <w:p w14:paraId="0FA1FFB6">
      <w:pPr>
        <w:pStyle w:val="14"/>
        <w:spacing w:before="78" w:line="360" w:lineRule="auto"/>
        <w:rPr>
          <w:rFonts w:hint="eastAsia" w:ascii="仿宋" w:hAnsi="仿宋" w:eastAsia="仿宋" w:cs="仿宋"/>
          <w:color w:val="000000" w:themeColor="text1"/>
          <w:spacing w:val="-2"/>
          <w:sz w:val="24"/>
          <w:szCs w:val="24"/>
          <w:highlight w:val="none"/>
          <w14:textFill>
            <w14:solidFill>
              <w14:schemeClr w14:val="tx1"/>
            </w14:solidFill>
          </w14:textFill>
        </w:rPr>
      </w:pPr>
    </w:p>
    <w:p w14:paraId="20751359">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p>
    <w:p w14:paraId="29FD3FF6">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255C36D4">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p w14:paraId="617AD108">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sectPr>
          <w:footerReference r:id="rId10" w:type="default"/>
          <w:pgSz w:w="11906" w:h="16839"/>
          <w:pgMar w:top="1440" w:right="1080" w:bottom="1440" w:left="1080" w:header="0" w:footer="1059" w:gutter="0"/>
          <w:pgNumType w:fmt="numberInDash"/>
          <w:cols w:space="0" w:num="1"/>
          <w:rtlGutter w:val="0"/>
          <w:docGrid w:linePitch="0" w:charSpace="0"/>
        </w:sectPr>
      </w:pPr>
    </w:p>
    <w:p w14:paraId="6DE32E51">
      <w:pPr>
        <w:pStyle w:val="14"/>
        <w:spacing w:before="100" w:line="228" w:lineRule="auto"/>
        <w:ind w:left="2396" w:firstLine="321" w:firstLineChars="100"/>
        <w:outlineLvl w:val="0"/>
        <w:rPr>
          <w:rFonts w:hint="eastAsia" w:ascii="仿宋" w:hAnsi="仿宋" w:eastAsia="仿宋" w:cs="仿宋"/>
          <w:color w:val="000000" w:themeColor="text1"/>
          <w:sz w:val="32"/>
          <w:szCs w:val="32"/>
          <w:highlight w:val="none"/>
          <w14:textFill>
            <w14:solidFill>
              <w14:schemeClr w14:val="tx1"/>
            </w14:solidFill>
          </w14:textFill>
        </w:rPr>
      </w:pPr>
      <w:bookmarkStart w:id="160" w:name="_Toc7428"/>
      <w:bookmarkStart w:id="161" w:name="_Toc29422"/>
      <w:bookmarkStart w:id="162" w:name="_Toc13748"/>
      <w:bookmarkStart w:id="163" w:name="_Toc25522"/>
      <w:r>
        <w:rPr>
          <w:rFonts w:hint="eastAsia" w:ascii="仿宋" w:hAnsi="仿宋" w:eastAsia="仿宋" w:cs="仿宋"/>
          <w:b/>
          <w:bCs/>
          <w:color w:val="000000" w:themeColor="text1"/>
          <w:sz w:val="32"/>
          <w:szCs w:val="32"/>
          <w:highlight w:val="none"/>
          <w:lang w:val="en-US" w:eastAsia="zh-CN"/>
          <w14:textFill>
            <w14:solidFill>
              <w14:schemeClr w14:val="tx1"/>
            </w14:solidFill>
          </w14:textFill>
        </w:rPr>
        <w:t xml:space="preserve">3.2.2 </w:t>
      </w:r>
      <w:r>
        <w:rPr>
          <w:rFonts w:hint="eastAsia" w:ascii="仿宋" w:hAnsi="仿宋" w:eastAsia="仿宋" w:cs="仿宋"/>
          <w:b/>
          <w:bCs/>
          <w:color w:val="000000" w:themeColor="text1"/>
          <w:sz w:val="32"/>
          <w:szCs w:val="32"/>
          <w:highlight w:val="none"/>
          <w14:textFill>
            <w14:solidFill>
              <w14:schemeClr w14:val="tx1"/>
            </w14:solidFill>
          </w14:textFill>
        </w:rPr>
        <w:t>法定代表人授权委托书</w:t>
      </w:r>
      <w:bookmarkEnd w:id="160"/>
      <w:bookmarkEnd w:id="161"/>
      <w:bookmarkEnd w:id="162"/>
      <w:bookmarkEnd w:id="163"/>
    </w:p>
    <w:p w14:paraId="2B888282">
      <w:pPr>
        <w:pStyle w:val="118"/>
        <w:keepNext w:val="0"/>
        <w:keepLines w:val="0"/>
        <w:pageBreakBefore w:val="0"/>
        <w:widowControl/>
        <w:kinsoku/>
        <w:wordWrap/>
        <w:overflowPunct/>
        <w:topLinePunct w:val="0"/>
        <w:bidi w:val="0"/>
        <w:snapToGrid/>
        <w:spacing w:beforeAutospacing="0" w:after="0" w:afterAutospacing="0" w:line="400" w:lineRule="exact"/>
        <w:ind w:left="0" w:firstLine="480" w:firstLineChars="200"/>
        <w:jc w:val="both"/>
        <w:textAlignment w:val="baseline"/>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u w:val="single" w:color="000000"/>
          <w:lang w:val="en-US" w:eastAsia="zh-CN" w:bidi="ar-SA"/>
          <w14:textFill>
            <w14:solidFill>
              <w14:schemeClr w14:val="tx1"/>
            </w14:solidFill>
          </w14:textFill>
        </w:rPr>
        <w:t>招标人/代理机构名称</w:t>
      </w:r>
      <w:r>
        <w:rPr>
          <w:rStyle w:val="35"/>
          <w:rFonts w:hint="eastAsia" w:ascii="方正仿宋_GBK" w:hAnsi="方正仿宋_GBK" w:eastAsia="方正仿宋_GBK" w:cs="方正仿宋_GBK"/>
          <w:b w:val="0"/>
          <w:i w:val="0"/>
          <w:caps w:val="0"/>
          <w:color w:val="000000" w:themeColor="text1"/>
          <w:spacing w:val="0"/>
          <w:w w:val="100"/>
          <w:kern w:val="2"/>
          <w:position w:val="0"/>
          <w:sz w:val="24"/>
          <w:szCs w:val="24"/>
          <w:highlight w:val="none"/>
          <w:lang w:val="en-US" w:eastAsia="zh-CN" w:bidi="ar-SA"/>
          <w14:textFill>
            <w14:solidFill>
              <w14:schemeClr w14:val="tx1"/>
            </w14:solidFill>
          </w14:textFill>
        </w:rPr>
        <w:t>：</w:t>
      </w:r>
    </w:p>
    <w:p w14:paraId="585E30AF">
      <w:pPr>
        <w:pStyle w:val="14"/>
        <w:keepNext w:val="0"/>
        <w:keepLines w:val="0"/>
        <w:pageBreakBefore w:val="0"/>
        <w:widowControl/>
        <w:kinsoku/>
        <w:wordWrap/>
        <w:overflowPunct/>
        <w:topLinePunct w:val="0"/>
        <w:autoSpaceDE w:val="0"/>
        <w:autoSpaceDN w:val="0"/>
        <w:bidi w:val="0"/>
        <w:adjustRightInd w:val="0"/>
        <w:snapToGrid/>
        <w:spacing w:line="400" w:lineRule="exact"/>
        <w:ind w:left="0" w:firstLine="484" w:firstLineChars="200"/>
        <w:jc w:val="both"/>
        <w:textAlignment w:val="baseline"/>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pacing w:val="1"/>
          <w:sz w:val="24"/>
          <w:szCs w:val="24"/>
          <w:highlight w:val="none"/>
          <w14:textFill>
            <w14:solidFill>
              <w14:schemeClr w14:val="tx1"/>
            </w14:solidFill>
          </w14:textFill>
        </w:rPr>
        <w:t>本人</w:t>
      </w:r>
      <w:r>
        <w:rPr>
          <w:rFonts w:hint="eastAsia" w:ascii="方正仿宋_GB2312" w:hAnsi="方正仿宋_GB2312" w:eastAsia="方正仿宋_GB2312" w:cs="方正仿宋_GB2312"/>
          <w:color w:val="000000" w:themeColor="text1"/>
          <w:spacing w:val="1"/>
          <w:sz w:val="24"/>
          <w:szCs w:val="24"/>
          <w:highlight w:val="none"/>
          <w:u w:val="single" w:color="auto"/>
          <w14:textFill>
            <w14:solidFill>
              <w14:schemeClr w14:val="tx1"/>
            </w14:solidFill>
          </w14:textFill>
        </w:rPr>
        <w:t xml:space="preserve">      </w:t>
      </w:r>
      <w:r>
        <w:rPr>
          <w:rFonts w:hint="eastAsia" w:ascii="方正仿宋_GB2312" w:hAnsi="方正仿宋_GB2312" w:eastAsia="方正仿宋_GB2312" w:cs="方正仿宋_GB2312"/>
          <w:color w:val="000000" w:themeColor="text1"/>
          <w:spacing w:val="1"/>
          <w:sz w:val="24"/>
          <w:szCs w:val="24"/>
          <w:highlight w:val="none"/>
          <w14:textFill>
            <w14:solidFill>
              <w14:schemeClr w14:val="tx1"/>
            </w14:solidFill>
          </w14:textFill>
        </w:rPr>
        <w:t>（姓名）系</w:t>
      </w:r>
      <w:r>
        <w:rPr>
          <w:rFonts w:hint="eastAsia" w:ascii="方正仿宋_GB2312" w:hAnsi="方正仿宋_GB2312" w:eastAsia="方正仿宋_GB2312" w:cs="方正仿宋_GB2312"/>
          <w:color w:val="000000" w:themeColor="text1"/>
          <w:spacing w:val="-76"/>
          <w:sz w:val="24"/>
          <w:szCs w:val="24"/>
          <w:highlight w:val="none"/>
          <w14:textFill>
            <w14:solidFill>
              <w14:schemeClr w14:val="tx1"/>
            </w14:solidFill>
          </w14:textFill>
        </w:rPr>
        <w:t xml:space="preserve"> </w:t>
      </w:r>
      <w:r>
        <w:rPr>
          <w:rFonts w:hint="eastAsia" w:ascii="方正仿宋_GB2312" w:hAnsi="方正仿宋_GB2312" w:eastAsia="方正仿宋_GB2312" w:cs="方正仿宋_GB2312"/>
          <w:color w:val="000000" w:themeColor="text1"/>
          <w:spacing w:val="5"/>
          <w:sz w:val="24"/>
          <w:szCs w:val="24"/>
          <w:highlight w:val="none"/>
          <w:u w:val="single" w:color="auto"/>
          <w14:textFill>
            <w14:solidFill>
              <w14:schemeClr w14:val="tx1"/>
            </w14:solidFill>
          </w14:textFill>
        </w:rPr>
        <w:t xml:space="preserve">        </w:t>
      </w:r>
      <w:r>
        <w:rPr>
          <w:rFonts w:hint="eastAsia" w:ascii="方正仿宋_GB2312" w:hAnsi="方正仿宋_GB2312" w:eastAsia="方正仿宋_GB2312" w:cs="方正仿宋_GB2312"/>
          <w:color w:val="000000" w:themeColor="text1"/>
          <w:spacing w:val="-50"/>
          <w:sz w:val="24"/>
          <w:szCs w:val="24"/>
          <w:highlight w:val="none"/>
          <w14:textFill>
            <w14:solidFill>
              <w14:schemeClr w14:val="tx1"/>
            </w14:solidFill>
          </w14:textFill>
        </w:rPr>
        <w:t xml:space="preserve"> </w:t>
      </w:r>
      <w:r>
        <w:rPr>
          <w:rFonts w:hint="eastAsia" w:ascii="方正仿宋_GB2312" w:hAnsi="方正仿宋_GB2312" w:eastAsia="方正仿宋_GB2312" w:cs="方正仿宋_GB2312"/>
          <w:color w:val="000000" w:themeColor="text1"/>
          <w:spacing w:val="1"/>
          <w:sz w:val="24"/>
          <w:szCs w:val="24"/>
          <w:highlight w:val="none"/>
          <w14:textFill>
            <w14:solidFill>
              <w14:schemeClr w14:val="tx1"/>
            </w14:solidFill>
          </w14:textFill>
        </w:rPr>
        <w:t>（投标人名称）的法定代表人（单位负责人</w:t>
      </w:r>
      <w:r>
        <w:rPr>
          <w:rFonts w:hint="eastAsia" w:ascii="方正仿宋_GB2312" w:hAnsi="方正仿宋_GB2312" w:eastAsia="方正仿宋_GB2312" w:cs="方正仿宋_GB2312"/>
          <w:color w:val="000000" w:themeColor="text1"/>
          <w:spacing w:val="5"/>
          <w:sz w:val="24"/>
          <w:szCs w:val="24"/>
          <w:highlight w:val="none"/>
          <w14:textFill>
            <w14:solidFill>
              <w14:schemeClr w14:val="tx1"/>
            </w14:solidFill>
          </w14:textFill>
        </w:rPr>
        <w:t>）</w:t>
      </w:r>
      <w:r>
        <w:rPr>
          <w:rFonts w:hint="eastAsia" w:ascii="方正仿宋_GB2312" w:hAnsi="方正仿宋_GB2312" w:eastAsia="方正仿宋_GB2312" w:cs="方正仿宋_GB2312"/>
          <w:color w:val="000000" w:themeColor="text1"/>
          <w:spacing w:val="53"/>
          <w:sz w:val="24"/>
          <w:szCs w:val="24"/>
          <w:highlight w:val="none"/>
          <w14:textFill>
            <w14:solidFill>
              <w14:schemeClr w14:val="tx1"/>
            </w14:solidFill>
          </w14:textFill>
        </w:rPr>
        <w:t xml:space="preserve"> </w:t>
      </w:r>
      <w:r>
        <w:rPr>
          <w:rFonts w:hint="eastAsia" w:ascii="方正仿宋_GB2312" w:hAnsi="方正仿宋_GB2312" w:eastAsia="方正仿宋_GB2312" w:cs="方正仿宋_GB2312"/>
          <w:color w:val="000000" w:themeColor="text1"/>
          <w:spacing w:val="5"/>
          <w:sz w:val="24"/>
          <w:szCs w:val="24"/>
          <w:highlight w:val="none"/>
          <w14:textFill>
            <w14:solidFill>
              <w14:schemeClr w14:val="tx1"/>
            </w14:solidFill>
          </w14:textFill>
        </w:rPr>
        <w:t>，</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 xml:space="preserve"> </w:t>
      </w:r>
      <w:r>
        <w:rPr>
          <w:rFonts w:hint="eastAsia" w:ascii="方正仿宋_GB2312" w:hAnsi="方正仿宋_GB2312" w:eastAsia="方正仿宋_GB2312" w:cs="方正仿宋_GB2312"/>
          <w:color w:val="000000" w:themeColor="text1"/>
          <w:spacing w:val="4"/>
          <w:sz w:val="24"/>
          <w:szCs w:val="24"/>
          <w:highlight w:val="none"/>
          <w14:textFill>
            <w14:solidFill>
              <w14:schemeClr w14:val="tx1"/>
            </w14:solidFill>
          </w14:textFill>
        </w:rPr>
        <w:t>现委托</w:t>
      </w:r>
      <w:r>
        <w:rPr>
          <w:rFonts w:hint="eastAsia" w:ascii="方正仿宋_GB2312" w:hAnsi="方正仿宋_GB2312" w:eastAsia="方正仿宋_GB2312" w:cs="方正仿宋_GB2312"/>
          <w:color w:val="000000" w:themeColor="text1"/>
          <w:spacing w:val="4"/>
          <w:sz w:val="24"/>
          <w:szCs w:val="24"/>
          <w:highlight w:val="none"/>
          <w:u w:val="single" w:color="auto"/>
          <w14:textFill>
            <w14:solidFill>
              <w14:schemeClr w14:val="tx1"/>
            </w14:solidFill>
          </w14:textFill>
        </w:rPr>
        <w:t xml:space="preserve">      </w:t>
      </w:r>
      <w:r>
        <w:rPr>
          <w:rFonts w:hint="eastAsia" w:ascii="方正仿宋_GB2312" w:hAnsi="方正仿宋_GB2312" w:eastAsia="方正仿宋_GB2312" w:cs="方正仿宋_GB2312"/>
          <w:color w:val="000000" w:themeColor="text1"/>
          <w:spacing w:val="4"/>
          <w:sz w:val="24"/>
          <w:szCs w:val="24"/>
          <w:highlight w:val="none"/>
          <w14:textFill>
            <w14:solidFill>
              <w14:schemeClr w14:val="tx1"/>
            </w14:solidFill>
          </w14:textFill>
        </w:rPr>
        <w:t>（姓名）为我方代理人。代理人根据授权，以我方名义签署、澄清确认、</w:t>
      </w:r>
      <w:r>
        <w:rPr>
          <w:rFonts w:hint="eastAsia" w:ascii="方正仿宋_GB2312" w:hAnsi="方正仿宋_GB2312" w:eastAsia="方正仿宋_GB2312" w:cs="方正仿宋_GB2312"/>
          <w:color w:val="000000" w:themeColor="text1"/>
          <w:spacing w:val="2"/>
          <w:sz w:val="24"/>
          <w:szCs w:val="24"/>
          <w:highlight w:val="none"/>
          <w14:textFill>
            <w14:solidFill>
              <w14:schemeClr w14:val="tx1"/>
            </w14:solidFill>
          </w14:textFill>
        </w:rPr>
        <w:t xml:space="preserve"> </w:t>
      </w:r>
      <w:r>
        <w:rPr>
          <w:rFonts w:hint="eastAsia" w:ascii="方正仿宋_GB2312" w:hAnsi="方正仿宋_GB2312" w:eastAsia="方正仿宋_GB2312" w:cs="方正仿宋_GB2312"/>
          <w:color w:val="000000" w:themeColor="text1"/>
          <w:spacing w:val="7"/>
          <w:sz w:val="24"/>
          <w:szCs w:val="24"/>
          <w:highlight w:val="none"/>
          <w14:textFill>
            <w14:solidFill>
              <w14:schemeClr w14:val="tx1"/>
            </w14:solidFill>
          </w14:textFill>
        </w:rPr>
        <w:t>递交、撤回、修改</w:t>
      </w:r>
      <w:r>
        <w:rPr>
          <w:rFonts w:hint="eastAsia" w:ascii="方正仿宋_GB2312" w:hAnsi="方正仿宋_GB2312" w:eastAsia="方正仿宋_GB2312" w:cs="方正仿宋_GB2312"/>
          <w:color w:val="000000" w:themeColor="text1"/>
          <w:spacing w:val="7"/>
          <w:sz w:val="24"/>
          <w:szCs w:val="24"/>
          <w:highlight w:val="none"/>
          <w:u w:val="single" w:color="auto"/>
          <w14:textFill>
            <w14:solidFill>
              <w14:schemeClr w14:val="tx1"/>
            </w14:solidFill>
          </w14:textFill>
        </w:rPr>
        <w:t xml:space="preserve">           （项目名称）</w:t>
      </w:r>
      <w:r>
        <w:rPr>
          <w:rFonts w:hint="eastAsia" w:ascii="方正仿宋_GB2312" w:hAnsi="方正仿宋_GB2312" w:eastAsia="方正仿宋_GB2312" w:cs="方正仿宋_GB2312"/>
          <w:color w:val="000000" w:themeColor="text1"/>
          <w:spacing w:val="-46"/>
          <w:sz w:val="24"/>
          <w:szCs w:val="24"/>
          <w:highlight w:val="none"/>
          <w:u w:val="single" w:color="auto"/>
          <w14:textFill>
            <w14:solidFill>
              <w14:schemeClr w14:val="tx1"/>
            </w14:solidFill>
          </w14:textFill>
        </w:rPr>
        <w:t xml:space="preserve"> </w:t>
      </w:r>
      <w:r>
        <w:rPr>
          <w:rFonts w:hint="eastAsia" w:ascii="方正仿宋_GB2312" w:hAnsi="方正仿宋_GB2312" w:eastAsia="方正仿宋_GB2312" w:cs="方正仿宋_GB2312"/>
          <w:color w:val="000000" w:themeColor="text1"/>
          <w:spacing w:val="7"/>
          <w:sz w:val="24"/>
          <w:szCs w:val="24"/>
          <w:highlight w:val="none"/>
          <w14:textFill>
            <w14:solidFill>
              <w14:schemeClr w14:val="tx1"/>
            </w14:solidFill>
          </w14:textFill>
        </w:rPr>
        <w:t>投标</w:t>
      </w:r>
      <w:r>
        <w:rPr>
          <w:rFonts w:hint="eastAsia" w:ascii="方正仿宋_GB2312" w:hAnsi="方正仿宋_GB2312" w:eastAsia="方正仿宋_GB2312" w:cs="方正仿宋_GB2312"/>
          <w:color w:val="000000" w:themeColor="text1"/>
          <w:spacing w:val="6"/>
          <w:sz w:val="24"/>
          <w:szCs w:val="24"/>
          <w:highlight w:val="none"/>
          <w14:textFill>
            <w14:solidFill>
              <w14:schemeClr w14:val="tx1"/>
            </w14:solidFill>
          </w14:textFill>
        </w:rPr>
        <w:t>文件和处理有关事宜，其法律后果</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 xml:space="preserve">  </w:t>
      </w:r>
      <w:r>
        <w:rPr>
          <w:rFonts w:hint="eastAsia" w:ascii="方正仿宋_GB2312" w:hAnsi="方正仿宋_GB2312" w:eastAsia="方正仿宋_GB2312" w:cs="方正仿宋_GB2312"/>
          <w:color w:val="000000" w:themeColor="text1"/>
          <w:spacing w:val="1"/>
          <w:sz w:val="24"/>
          <w:szCs w:val="24"/>
          <w:highlight w:val="none"/>
          <w14:textFill>
            <w14:solidFill>
              <w14:schemeClr w14:val="tx1"/>
            </w14:solidFill>
          </w14:textFill>
        </w:rPr>
        <w:t>由我方承担。</w:t>
      </w:r>
    </w:p>
    <w:p w14:paraId="5A4AA288">
      <w:pPr>
        <w:pStyle w:val="14"/>
        <w:keepNext w:val="0"/>
        <w:keepLines w:val="0"/>
        <w:pageBreakBefore w:val="0"/>
        <w:widowControl/>
        <w:kinsoku/>
        <w:wordWrap/>
        <w:overflowPunct/>
        <w:topLinePunct w:val="0"/>
        <w:autoSpaceDE w:val="0"/>
        <w:autoSpaceDN w:val="0"/>
        <w:bidi w:val="0"/>
        <w:adjustRightInd w:val="0"/>
        <w:snapToGrid/>
        <w:spacing w:line="400" w:lineRule="exact"/>
        <w:ind w:left="0" w:right="0" w:firstLine="512" w:firstLineChars="200"/>
        <w:textAlignment w:val="baseline"/>
        <w:rPr>
          <w:rFonts w:hint="eastAsia" w:ascii="方正仿宋_GB2312" w:hAnsi="方正仿宋_GB2312" w:eastAsia="方正仿宋_GB2312" w:cs="方正仿宋_GB2312"/>
          <w:color w:val="000000" w:themeColor="text1"/>
          <w:spacing w:val="3"/>
          <w:sz w:val="24"/>
          <w:szCs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pacing w:val="8"/>
          <w:sz w:val="24"/>
          <w:szCs w:val="24"/>
          <w:highlight w:val="none"/>
          <w14:textFill>
            <w14:solidFill>
              <w14:schemeClr w14:val="tx1"/>
            </w14:solidFill>
          </w14:textFill>
        </w:rPr>
        <w:t>委托期限：自本授权委托书签署之日起至响应有效期</w:t>
      </w:r>
      <w:r>
        <w:rPr>
          <w:rFonts w:hint="eastAsia" w:ascii="方正仿宋_GB2312" w:hAnsi="方正仿宋_GB2312" w:eastAsia="方正仿宋_GB2312" w:cs="方正仿宋_GB2312"/>
          <w:color w:val="000000" w:themeColor="text1"/>
          <w:spacing w:val="7"/>
          <w:sz w:val="24"/>
          <w:szCs w:val="24"/>
          <w:highlight w:val="none"/>
          <w14:textFill>
            <w14:solidFill>
              <w14:schemeClr w14:val="tx1"/>
            </w14:solidFill>
          </w14:textFill>
        </w:rPr>
        <w:t>届满之日止。</w:t>
      </w:r>
      <w: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t xml:space="preserve"> </w:t>
      </w:r>
      <w:r>
        <w:rPr>
          <w:rFonts w:hint="eastAsia" w:ascii="方正仿宋_GB2312" w:hAnsi="方正仿宋_GB2312" w:eastAsia="方正仿宋_GB2312" w:cs="方正仿宋_GB2312"/>
          <w:color w:val="000000" w:themeColor="text1"/>
          <w:spacing w:val="3"/>
          <w:sz w:val="24"/>
          <w:szCs w:val="24"/>
          <w:highlight w:val="none"/>
          <w14:textFill>
            <w14:solidFill>
              <w14:schemeClr w14:val="tx1"/>
            </w14:solidFill>
          </w14:textFill>
        </w:rPr>
        <w:t>代理人无转委托权。</w:t>
      </w:r>
    </w:p>
    <w:p w14:paraId="180F308C">
      <w:pPr>
        <w:pStyle w:val="14"/>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62B82879">
      <w:pPr>
        <w:pStyle w:val="14"/>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 xml:space="preserve">：           </w:t>
      </w:r>
    </w:p>
    <w:p w14:paraId="4F6BA9CD">
      <w:pPr>
        <w:pStyle w:val="14"/>
        <w:keepNext w:val="0"/>
        <w:keepLines w:val="0"/>
        <w:pageBreakBefore w:val="0"/>
        <w:widowControl/>
        <w:kinsoku/>
        <w:wordWrap/>
        <w:overflowPunct/>
        <w:topLinePunct w:val="0"/>
        <w:bidi w:val="0"/>
        <w:snapToGrid/>
        <w:spacing w:line="400" w:lineRule="exact"/>
        <w:ind w:left="0" w:firstLine="474"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b/>
          <w:bCs/>
          <w:color w:val="000000" w:themeColor="text1"/>
          <w:spacing w:val="-2"/>
          <w:sz w:val="24"/>
          <w:szCs w:val="24"/>
          <w:highlight w:val="none"/>
          <w:lang w:eastAsia="zh-CN"/>
          <w14:textFill>
            <w14:solidFill>
              <w14:schemeClr w14:val="tx1"/>
            </w14:solidFill>
          </w14:textFill>
        </w:rPr>
        <w:t xml:space="preserve">委托代理人：（签字） </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 xml:space="preserve">              </w:t>
      </w:r>
    </w:p>
    <w:p w14:paraId="3D0B0B16">
      <w:pPr>
        <w:pStyle w:val="14"/>
        <w:keepNext w:val="0"/>
        <w:keepLines w:val="0"/>
        <w:pageBreakBefore w:val="0"/>
        <w:widowControl/>
        <w:kinsoku/>
        <w:wordWrap/>
        <w:overflowPunct/>
        <w:topLinePunct w:val="0"/>
        <w:bidi w:val="0"/>
        <w:snapToGrid/>
        <w:spacing w:line="400" w:lineRule="exact"/>
        <w:ind w:left="0" w:firstLine="472" w:firstLineChars="200"/>
        <w:textAlignment w:val="baseline"/>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日期：年月日</w:t>
      </w:r>
    </w:p>
    <w:p w14:paraId="7B3913D5">
      <w:pPr>
        <w:pStyle w:val="14"/>
        <w:keepNext w:val="0"/>
        <w:keepLines w:val="0"/>
        <w:pageBreakBefore w:val="0"/>
        <w:widowControl/>
        <w:kinsoku/>
        <w:wordWrap/>
        <w:overflowPunct/>
        <w:topLinePunct w:val="0"/>
        <w:autoSpaceDE w:val="0"/>
        <w:autoSpaceDN w:val="0"/>
        <w:bidi w:val="0"/>
        <w:adjustRightInd w:val="0"/>
        <w:snapToGrid/>
        <w:spacing w:before="214" w:line="396" w:lineRule="exact"/>
        <w:ind w:left="135" w:firstLine="508" w:firstLineChars="200"/>
        <w:textAlignment w:val="baseline"/>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pacing w:val="7"/>
          <w:sz w:val="24"/>
          <w:szCs w:val="24"/>
          <w:highlight w:val="none"/>
          <w14:textFill>
            <w14:solidFill>
              <w14:schemeClr w14:val="tx1"/>
            </w14:solidFill>
          </w14:textFill>
        </w:rPr>
        <w:t>法定代表人（单位负责人）有效期内的身份证</w:t>
      </w:r>
      <w:r>
        <w:rPr>
          <w:rFonts w:hint="eastAsia" w:ascii="方正仿宋_GB2312" w:hAnsi="方正仿宋_GB2312" w:eastAsia="方正仿宋_GB2312" w:cs="方正仿宋_GB2312"/>
          <w:b/>
          <w:bCs/>
          <w:color w:val="000000" w:themeColor="text1"/>
          <w:spacing w:val="7"/>
          <w:sz w:val="24"/>
          <w:szCs w:val="24"/>
          <w:highlight w:val="none"/>
          <w14:textFill>
            <w14:solidFill>
              <w14:schemeClr w14:val="tx1"/>
            </w14:solidFill>
          </w14:textFill>
        </w:rPr>
        <w:t>正反面</w:t>
      </w:r>
      <w:r>
        <w:rPr>
          <w:rFonts w:hint="eastAsia" w:ascii="方正仿宋_GB2312" w:hAnsi="方正仿宋_GB2312" w:eastAsia="方正仿宋_GB2312" w:cs="方正仿宋_GB2312"/>
          <w:color w:val="000000" w:themeColor="text1"/>
          <w:spacing w:val="7"/>
          <w:sz w:val="24"/>
          <w:szCs w:val="24"/>
          <w:highlight w:val="none"/>
          <w14:textFill>
            <w14:solidFill>
              <w14:schemeClr w14:val="tx1"/>
            </w14:solidFill>
          </w14:textFill>
        </w:rPr>
        <w:t>扫</w:t>
      </w:r>
      <w:r>
        <w:rPr>
          <w:rFonts w:hint="eastAsia" w:ascii="方正仿宋_GB2312" w:hAnsi="方正仿宋_GB2312" w:eastAsia="方正仿宋_GB2312" w:cs="方正仿宋_GB2312"/>
          <w:color w:val="000000" w:themeColor="text1"/>
          <w:spacing w:val="6"/>
          <w:sz w:val="24"/>
          <w:szCs w:val="24"/>
          <w:highlight w:val="none"/>
          <w14:textFill>
            <w14:solidFill>
              <w14:schemeClr w14:val="tx1"/>
            </w14:solidFill>
          </w14:textFill>
        </w:rPr>
        <w:t>描件：</w:t>
      </w:r>
    </w:p>
    <w:p w14:paraId="49A99F05">
      <w:pPr>
        <w:spacing w:line="20" w:lineRule="exact"/>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pPr>
    </w:p>
    <w:tbl>
      <w:tblPr>
        <w:tblStyle w:val="257"/>
        <w:tblW w:w="83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0"/>
        <w:gridCol w:w="4190"/>
      </w:tblGrid>
      <w:tr w14:paraId="79B27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4190" w:type="dxa"/>
            <w:vAlign w:val="top"/>
          </w:tcPr>
          <w:p w14:paraId="5EA8EDD3">
            <w:pPr>
              <w:jc w:val="cente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3FD8B607">
            <w:pPr>
              <w:jc w:val="both"/>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17DC52B8">
            <w:pPr>
              <w:jc w:val="cente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130AB6E1">
            <w:pPr>
              <w:jc w:val="center"/>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t>人像面</w:t>
            </w:r>
          </w:p>
        </w:tc>
        <w:tc>
          <w:tcPr>
            <w:tcW w:w="4190" w:type="dxa"/>
            <w:vAlign w:val="top"/>
          </w:tcPr>
          <w:p w14:paraId="52F3A3C1">
            <w:pP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3D3D8437">
            <w:pP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118B5F3D">
            <w:pP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05D238D8">
            <w:pPr>
              <w:ind w:firstLine="1470" w:firstLineChars="700"/>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t>国徽面</w:t>
            </w:r>
          </w:p>
        </w:tc>
      </w:tr>
    </w:tbl>
    <w:p w14:paraId="4695EDA5">
      <w:pPr>
        <w:pStyle w:val="14"/>
        <w:spacing w:before="194" w:line="231" w:lineRule="auto"/>
        <w:ind w:left="137" w:firstLine="500" w:firstLineChars="200"/>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pacing w:val="5"/>
          <w:sz w:val="24"/>
          <w:szCs w:val="24"/>
          <w:highlight w:val="none"/>
          <w14:textFill>
            <w14:solidFill>
              <w14:schemeClr w14:val="tx1"/>
            </w14:solidFill>
          </w14:textFill>
        </w:rPr>
        <w:t>委托代理人有效期内的身份证</w:t>
      </w:r>
      <w:r>
        <w:rPr>
          <w:rFonts w:hint="eastAsia" w:ascii="方正仿宋_GB2312" w:hAnsi="方正仿宋_GB2312" w:eastAsia="方正仿宋_GB2312" w:cs="方正仿宋_GB2312"/>
          <w:b/>
          <w:bCs/>
          <w:color w:val="000000" w:themeColor="text1"/>
          <w:spacing w:val="5"/>
          <w:sz w:val="24"/>
          <w:szCs w:val="24"/>
          <w:highlight w:val="none"/>
          <w14:textFill>
            <w14:solidFill>
              <w14:schemeClr w14:val="tx1"/>
            </w14:solidFill>
          </w14:textFill>
        </w:rPr>
        <w:t>正反面</w:t>
      </w:r>
      <w:r>
        <w:rPr>
          <w:rFonts w:hint="eastAsia" w:ascii="方正仿宋_GB2312" w:hAnsi="方正仿宋_GB2312" w:eastAsia="方正仿宋_GB2312" w:cs="方正仿宋_GB2312"/>
          <w:color w:val="000000" w:themeColor="text1"/>
          <w:spacing w:val="5"/>
          <w:sz w:val="24"/>
          <w:szCs w:val="24"/>
          <w:highlight w:val="none"/>
          <w14:textFill>
            <w14:solidFill>
              <w14:schemeClr w14:val="tx1"/>
            </w14:solidFill>
          </w14:textFill>
        </w:rPr>
        <w:t>扫描件：</w:t>
      </w:r>
    </w:p>
    <w:p w14:paraId="64384E94">
      <w:pPr>
        <w:spacing w:line="19" w:lineRule="exact"/>
        <w:rPr>
          <w:color w:val="000000" w:themeColor="text1"/>
          <w:highlight w:val="none"/>
          <w14:textFill>
            <w14:solidFill>
              <w14:schemeClr w14:val="tx1"/>
            </w14:solidFill>
          </w14:textFill>
        </w:rPr>
      </w:pPr>
    </w:p>
    <w:tbl>
      <w:tblPr>
        <w:tblStyle w:val="257"/>
        <w:tblW w:w="83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0"/>
        <w:gridCol w:w="4170"/>
      </w:tblGrid>
      <w:tr w14:paraId="6DE59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0" w:hRule="atLeast"/>
        </w:trPr>
        <w:tc>
          <w:tcPr>
            <w:tcW w:w="4170" w:type="dxa"/>
            <w:vAlign w:val="top"/>
          </w:tcPr>
          <w:p w14:paraId="58DB2EDB">
            <w:pPr>
              <w:jc w:val="cente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534F2B97">
            <w:pPr>
              <w:jc w:val="both"/>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736F2CB0">
            <w:pPr>
              <w:jc w:val="cente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654A9620">
            <w:pPr>
              <w:jc w:val="center"/>
              <w:rPr>
                <w:rFonts w:ascii="Arial"/>
                <w:color w:val="000000" w:themeColor="text1"/>
                <w:sz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t>人像面</w:t>
            </w:r>
          </w:p>
        </w:tc>
        <w:tc>
          <w:tcPr>
            <w:tcW w:w="4170" w:type="dxa"/>
            <w:vAlign w:val="top"/>
          </w:tcPr>
          <w:p w14:paraId="020AF43A">
            <w:pP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12FAB95F">
            <w:pP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3EF05225">
            <w:pP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pPr>
          </w:p>
          <w:p w14:paraId="52F0372E">
            <w:pPr>
              <w:ind w:firstLine="1470" w:firstLineChars="700"/>
              <w:rPr>
                <w:rFonts w:ascii="Arial"/>
                <w:color w:val="000000" w:themeColor="text1"/>
                <w:sz w:val="21"/>
                <w:highlight w:val="none"/>
                <w14:textFill>
                  <w14:solidFill>
                    <w14:schemeClr w14:val="tx1"/>
                  </w14:solidFill>
                </w14:textFill>
              </w:rPr>
            </w:pPr>
            <w:r>
              <w:rPr>
                <w:rFonts w:hint="eastAsia" w:ascii="方正仿宋_GB2312" w:hAnsi="方正仿宋_GB2312" w:eastAsia="方正仿宋_GB2312" w:cs="方正仿宋_GB2312"/>
                <w:color w:val="000000" w:themeColor="text1"/>
                <w:sz w:val="21"/>
                <w:highlight w:val="none"/>
                <w:lang w:val="en-US" w:eastAsia="zh-CN"/>
                <w14:textFill>
                  <w14:solidFill>
                    <w14:schemeClr w14:val="tx1"/>
                  </w14:solidFill>
                </w14:textFill>
              </w:rPr>
              <w:t>国徽面</w:t>
            </w:r>
          </w:p>
        </w:tc>
      </w:tr>
    </w:tbl>
    <w:p w14:paraId="3C4C3216">
      <w:pPr>
        <w:pStyle w:val="14"/>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color w:val="000000" w:themeColor="text1"/>
          <w:spacing w:val="8"/>
          <w:sz w:val="24"/>
          <w:szCs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pacing w:val="8"/>
          <w:sz w:val="24"/>
          <w:szCs w:val="24"/>
          <w:highlight w:val="none"/>
          <w14:textFill>
            <w14:solidFill>
              <w14:schemeClr w14:val="tx1"/>
            </w14:solidFill>
          </w14:textFill>
        </w:rPr>
        <w:t>说明：</w:t>
      </w:r>
    </w:p>
    <w:p w14:paraId="1D5E1C63">
      <w:pPr>
        <w:pStyle w:val="14"/>
        <w:keepNext w:val="0"/>
        <w:keepLines w:val="0"/>
        <w:pageBreakBefore w:val="0"/>
        <w:widowControl/>
        <w:kinsoku/>
        <w:wordWrap/>
        <w:overflowPunct/>
        <w:topLinePunct w:val="0"/>
        <w:autoSpaceDE w:val="0"/>
        <w:autoSpaceDN w:val="0"/>
        <w:bidi w:val="0"/>
        <w:adjustRightInd w:val="0"/>
        <w:snapToGrid/>
        <w:spacing w:before="193" w:line="396" w:lineRule="exact"/>
        <w:ind w:left="127" w:right="76" w:firstLine="1"/>
        <w:textAlignment w:val="baseline"/>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pPr>
      <w:r>
        <w:rPr>
          <w:rFonts w:hint="eastAsia" w:ascii="方正仿宋_GB2312" w:hAnsi="方正仿宋_GB2312" w:eastAsia="方正仿宋_GB2312" w:cs="方正仿宋_GB2312"/>
          <w:color w:val="000000" w:themeColor="text1"/>
          <w:spacing w:val="8"/>
          <w:sz w:val="24"/>
          <w:szCs w:val="24"/>
          <w:highlight w:val="none"/>
          <w14:textFill>
            <w14:solidFill>
              <w14:schemeClr w14:val="tx1"/>
            </w14:solidFill>
          </w14:textFill>
        </w:rPr>
        <w:t>1.若投标人为事业单位或其他组织或分支机构（仅当招标文件注明允许分支机构投标的</w:t>
      </w:r>
      <w:r>
        <w:rPr>
          <w:rFonts w:hint="eastAsia" w:ascii="方正仿宋_GB2312" w:hAnsi="方正仿宋_GB2312" w:eastAsia="方正仿宋_GB2312" w:cs="方正仿宋_GB2312"/>
          <w:color w:val="000000" w:themeColor="text1"/>
          <w:spacing w:val="13"/>
          <w:sz w:val="24"/>
          <w:szCs w:val="24"/>
          <w:highlight w:val="none"/>
          <w14:textFill>
            <w14:solidFill>
              <w14:schemeClr w14:val="tx1"/>
            </w14:solidFill>
          </w14:textFill>
        </w:rPr>
        <w:t>），</w:t>
      </w:r>
      <w:r>
        <w:rPr>
          <w:rFonts w:hint="eastAsia" w:ascii="方正仿宋_GB2312" w:hAnsi="方正仿宋_GB2312" w:eastAsia="方正仿宋_GB2312" w:cs="方正仿宋_GB2312"/>
          <w:color w:val="000000" w:themeColor="text1"/>
          <w:spacing w:val="8"/>
          <w:sz w:val="24"/>
          <w:szCs w:val="24"/>
          <w:highlight w:val="none"/>
          <w14:textFill>
            <w14:solidFill>
              <w14:schemeClr w14:val="tx1"/>
            </w14:solidFill>
          </w14:textFill>
        </w:rPr>
        <w:t>则法定代表人（单位负责人）处的签署人可为单位负责人。</w:t>
      </w:r>
      <w:r>
        <w:rPr>
          <w:rFonts w:hint="eastAsia" w:ascii="方正仿宋_GB2312" w:hAnsi="方正仿宋_GB2312" w:eastAsia="方正仿宋_GB2312" w:cs="方正仿宋_GB2312"/>
          <w:color w:val="000000" w:themeColor="text1"/>
          <w:spacing w:val="2"/>
          <w:sz w:val="24"/>
          <w:szCs w:val="24"/>
          <w:highlight w:val="none"/>
          <w14:textFill>
            <w14:solidFill>
              <w14:schemeClr w14:val="tx1"/>
            </w14:solidFill>
          </w14:textFill>
        </w:rPr>
        <w:t>2.若投标文件中签字之处均为法定代表人（单位负责人）本人签署，则可不提供本《授</w:t>
      </w:r>
      <w:r>
        <w:rPr>
          <w:rFonts w:hint="eastAsia" w:ascii="方正仿宋_GB2312" w:hAnsi="方正仿宋_GB2312" w:eastAsia="方正仿宋_GB2312" w:cs="方正仿宋_GB2312"/>
          <w:color w:val="000000" w:themeColor="text1"/>
          <w:spacing w:val="8"/>
          <w:sz w:val="24"/>
          <w:szCs w:val="24"/>
          <w:highlight w:val="none"/>
          <w14:textFill>
            <w14:solidFill>
              <w14:schemeClr w14:val="tx1"/>
            </w14:solidFill>
          </w14:textFill>
        </w:rPr>
        <w:t>权委托书》，但须提供《法定代表人（单位负责人）身份证明》。</w:t>
      </w:r>
      <w:r>
        <w:rPr>
          <w:rFonts w:hint="eastAsia" w:ascii="方正仿宋_GB2312" w:hAnsi="方正仿宋_GB2312" w:eastAsia="方正仿宋_GB2312" w:cs="方正仿宋_GB2312"/>
          <w:color w:val="000000" w:themeColor="text1"/>
          <w:spacing w:val="7"/>
          <w:sz w:val="24"/>
          <w:szCs w:val="24"/>
          <w:highlight w:val="none"/>
          <w14:textFill>
            <w14:solidFill>
              <w14:schemeClr w14:val="tx1"/>
            </w14:solidFill>
          </w14:textFill>
        </w:rPr>
        <w:t>3.投标人为自然人的情形，可不提供本《授权委托书》。</w:t>
      </w:r>
    </w:p>
    <w:p w14:paraId="4E19D438">
      <w:pPr>
        <w:spacing w:line="231" w:lineRule="auto"/>
        <w:rPr>
          <w:rFonts w:hint="eastAsia" w:ascii="方正仿宋_GB2312" w:hAnsi="方正仿宋_GB2312" w:eastAsia="方正仿宋_GB2312" w:cs="方正仿宋_GB2312"/>
          <w:color w:val="000000" w:themeColor="text1"/>
          <w:sz w:val="24"/>
          <w:szCs w:val="24"/>
          <w:highlight w:val="none"/>
          <w14:textFill>
            <w14:solidFill>
              <w14:schemeClr w14:val="tx1"/>
            </w14:solidFill>
          </w14:textFill>
        </w:rPr>
      </w:pPr>
    </w:p>
    <w:p w14:paraId="08D89202">
      <w:pPr>
        <w:pStyle w:val="14"/>
        <w:spacing w:before="97" w:line="222" w:lineRule="auto"/>
        <w:ind w:left="1004" w:firstLine="1157" w:firstLineChars="400"/>
        <w:outlineLvl w:val="0"/>
        <w:rPr>
          <w:rFonts w:hint="eastAsia" w:ascii="仿宋" w:hAnsi="仿宋" w:eastAsia="仿宋" w:cs="仿宋"/>
          <w:b/>
          <w:bCs/>
          <w:color w:val="000000" w:themeColor="text1"/>
          <w:sz w:val="30"/>
          <w:szCs w:val="30"/>
          <w:highlight w:val="none"/>
          <w14:textFill>
            <w14:solidFill>
              <w14:schemeClr w14:val="tx1"/>
            </w14:solidFill>
          </w14:textFill>
        </w:rPr>
      </w:pPr>
      <w:bookmarkStart w:id="164" w:name="_Toc13496"/>
      <w:bookmarkStart w:id="165" w:name="_Toc2366"/>
      <w:bookmarkStart w:id="166" w:name="_Toc6504"/>
      <w:bookmarkStart w:id="167" w:name="_Toc7703"/>
      <w:r>
        <w:rPr>
          <w:rFonts w:hint="eastAsia" w:ascii="仿宋" w:hAnsi="仿宋" w:eastAsia="仿宋" w:cs="仿宋"/>
          <w:b/>
          <w:bCs/>
          <w:color w:val="000000" w:themeColor="text1"/>
          <w:spacing w:val="-6"/>
          <w:sz w:val="30"/>
          <w:szCs w:val="30"/>
          <w:highlight w:val="none"/>
          <w:lang w:val="en-US" w:eastAsia="zh-CN"/>
          <w14:textFill>
            <w14:solidFill>
              <w14:schemeClr w14:val="tx1"/>
            </w14:solidFill>
          </w14:textFill>
        </w:rPr>
        <w:t>3.2.3、</w:t>
      </w:r>
      <w:r>
        <w:rPr>
          <w:rFonts w:hint="eastAsia" w:ascii="仿宋" w:hAnsi="仿宋" w:eastAsia="仿宋" w:cs="仿宋"/>
          <w:b/>
          <w:bCs/>
          <w:color w:val="000000" w:themeColor="text1"/>
          <w:spacing w:val="-6"/>
          <w:sz w:val="30"/>
          <w:szCs w:val="30"/>
          <w:highlight w:val="none"/>
          <w14:textFill>
            <w14:solidFill>
              <w14:schemeClr w14:val="tx1"/>
            </w14:solidFill>
          </w14:textFill>
        </w:rPr>
        <w:t>授权委托书(适用于自然人委托投标)</w:t>
      </w:r>
      <w:bookmarkEnd w:id="164"/>
      <w:bookmarkEnd w:id="165"/>
      <w:bookmarkEnd w:id="166"/>
      <w:bookmarkEnd w:id="167"/>
    </w:p>
    <w:p w14:paraId="31C70CAA">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致：</w:t>
      </w:r>
      <w:r>
        <w:rPr>
          <w:rFonts w:hint="eastAsia" w:ascii="仿宋" w:hAnsi="仿宋" w:eastAsia="仿宋" w:cs="仿宋"/>
          <w:color w:val="000000" w:themeColor="text1"/>
          <w:spacing w:val="-2"/>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u w:val="single"/>
          <w14:textFill>
            <w14:solidFill>
              <w14:schemeClr w14:val="tx1"/>
            </w14:solidFill>
          </w14:textFill>
        </w:rPr>
        <w:t>(</w:t>
      </w:r>
      <w:r>
        <w:rPr>
          <w:rFonts w:hint="eastAsia" w:ascii="仿宋" w:hAnsi="仿宋" w:eastAsia="仿宋" w:cs="仿宋"/>
          <w:color w:val="000000" w:themeColor="text1"/>
          <w:spacing w:val="-2"/>
          <w:sz w:val="24"/>
          <w:szCs w:val="24"/>
          <w:highlight w:val="none"/>
          <w:u w:val="single"/>
          <w:lang w:val="en-US" w:eastAsia="zh-CN"/>
          <w14:textFill>
            <w14:solidFill>
              <w14:schemeClr w14:val="tx1"/>
            </w14:solidFill>
          </w14:textFill>
        </w:rPr>
        <w:t>招标</w:t>
      </w:r>
      <w:r>
        <w:rPr>
          <w:rFonts w:hint="eastAsia" w:ascii="仿宋" w:hAnsi="仿宋" w:eastAsia="仿宋" w:cs="仿宋"/>
          <w:color w:val="000000" w:themeColor="text1"/>
          <w:spacing w:val="-2"/>
          <w:sz w:val="24"/>
          <w:szCs w:val="24"/>
          <w:highlight w:val="none"/>
          <w:u w:val="single"/>
          <w14:textFill>
            <w14:solidFill>
              <w14:schemeClr w14:val="tx1"/>
            </w14:solidFill>
          </w14:textFill>
        </w:rPr>
        <w:t>人或</w:t>
      </w:r>
      <w:r>
        <w:rPr>
          <w:rFonts w:hint="eastAsia" w:ascii="仿宋" w:hAnsi="仿宋" w:eastAsia="仿宋" w:cs="仿宋"/>
          <w:color w:val="000000" w:themeColor="text1"/>
          <w:spacing w:val="-2"/>
          <w:sz w:val="24"/>
          <w:szCs w:val="24"/>
          <w:highlight w:val="none"/>
          <w:u w:val="single"/>
          <w:lang w:val="en-US" w:eastAsia="zh-CN"/>
          <w14:textFill>
            <w14:solidFill>
              <w14:schemeClr w14:val="tx1"/>
            </w14:solidFill>
          </w14:textFill>
        </w:rPr>
        <w:t>招标</w:t>
      </w:r>
      <w:r>
        <w:rPr>
          <w:rFonts w:hint="eastAsia" w:ascii="仿宋" w:hAnsi="仿宋" w:eastAsia="仿宋" w:cs="仿宋"/>
          <w:color w:val="000000" w:themeColor="text1"/>
          <w:spacing w:val="-2"/>
          <w:sz w:val="24"/>
          <w:szCs w:val="24"/>
          <w:highlight w:val="none"/>
          <w:u w:val="single"/>
          <w14:textFill>
            <w14:solidFill>
              <w14:schemeClr w14:val="tx1"/>
            </w14:solidFill>
          </w14:textFill>
        </w:rPr>
        <w:t>代理机构)</w:t>
      </w:r>
    </w:p>
    <w:p w14:paraId="5DEC9E4B">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我</w:t>
      </w:r>
      <w:r>
        <w:rPr>
          <w:rFonts w:hint="eastAsia" w:ascii="仿宋" w:hAnsi="仿宋" w:eastAsia="仿宋" w:cs="仿宋"/>
          <w:color w:val="000000" w:themeColor="text1"/>
          <w:spacing w:val="-2"/>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u w:val="single"/>
          <w14:textFill>
            <w14:solidFill>
              <w14:schemeClr w14:val="tx1"/>
            </w14:solidFill>
          </w14:textFill>
        </w:rPr>
        <w:t>(姓名)</w:t>
      </w:r>
      <w:r>
        <w:rPr>
          <w:rFonts w:hint="eastAsia" w:ascii="仿宋" w:hAnsi="仿宋" w:eastAsia="仿宋" w:cs="仿宋"/>
          <w:color w:val="000000" w:themeColor="text1"/>
          <w:spacing w:val="-2"/>
          <w:sz w:val="24"/>
          <w:szCs w:val="24"/>
          <w:highlight w:val="none"/>
          <w14:textFill>
            <w14:solidFill>
              <w14:schemeClr w14:val="tx1"/>
            </w14:solidFill>
          </w14:textFill>
        </w:rPr>
        <w:t>系自然人，现授权委托</w:t>
      </w:r>
      <w:r>
        <w:rPr>
          <w:rFonts w:hint="eastAsia" w:ascii="仿宋" w:hAnsi="仿宋" w:eastAsia="仿宋" w:cs="仿宋"/>
          <w:color w:val="000000" w:themeColor="text1"/>
          <w:spacing w:val="-2"/>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u w:val="single"/>
          <w14:textFill>
            <w14:solidFill>
              <w14:schemeClr w14:val="tx1"/>
            </w14:solidFill>
          </w14:textFill>
        </w:rPr>
        <w:t>(姓名)</w:t>
      </w:r>
      <w:r>
        <w:rPr>
          <w:rFonts w:hint="eastAsia" w:ascii="仿宋" w:hAnsi="仿宋" w:eastAsia="仿宋" w:cs="仿宋"/>
          <w:color w:val="000000" w:themeColor="text1"/>
          <w:spacing w:val="-2"/>
          <w:sz w:val="24"/>
          <w:szCs w:val="24"/>
          <w:highlight w:val="none"/>
          <w14:textFill>
            <w14:solidFill>
              <w14:schemeClr w14:val="tx1"/>
            </w14:solidFill>
          </w14:textFill>
        </w:rPr>
        <w:t>以本人名义参加</w:t>
      </w:r>
      <w:r>
        <w:rPr>
          <w:rFonts w:hint="eastAsia" w:ascii="仿宋" w:hAnsi="仿宋" w:eastAsia="仿宋" w:cs="仿宋"/>
          <w:color w:val="000000" w:themeColor="text1"/>
          <w:spacing w:val="-2"/>
          <w:sz w:val="24"/>
          <w:szCs w:val="24"/>
          <w:highlight w:val="none"/>
          <w:u w:val="single"/>
          <w14:textFill>
            <w14:solidFill>
              <w14:schemeClr w14:val="tx1"/>
            </w14:solidFill>
          </w14:textFill>
        </w:rPr>
        <w:tab/>
      </w:r>
      <w:r>
        <w:rPr>
          <w:rFonts w:hint="eastAsia" w:ascii="仿宋" w:hAnsi="仿宋" w:eastAsia="仿宋" w:cs="仿宋"/>
          <w:color w:val="000000" w:themeColor="text1"/>
          <w:spacing w:val="-2"/>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u w:val="single"/>
          <w14:textFill>
            <w14:solidFill>
              <w14:schemeClr w14:val="tx1"/>
            </w14:solidFill>
          </w14:textFill>
        </w:rPr>
        <w:t>(项目名称)</w:t>
      </w:r>
      <w:r>
        <w:rPr>
          <w:rFonts w:hint="eastAsia" w:ascii="仿宋" w:hAnsi="仿宋" w:eastAsia="仿宋" w:cs="仿宋"/>
          <w:color w:val="000000" w:themeColor="text1"/>
          <w:spacing w:val="-2"/>
          <w:sz w:val="24"/>
          <w:szCs w:val="24"/>
          <w:highlight w:val="none"/>
          <w14:textFill>
            <w14:solidFill>
              <w14:schemeClr w14:val="tx1"/>
            </w14:solidFill>
          </w14:textFill>
        </w:rPr>
        <w:t>，</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招标编号</w:t>
      </w:r>
      <w:r>
        <w:rPr>
          <w:rFonts w:hint="eastAsia" w:ascii="仿宋" w:hAnsi="仿宋" w:eastAsia="仿宋" w:cs="仿宋"/>
          <w:color w:val="000000" w:themeColor="text1"/>
          <w:spacing w:val="-2"/>
          <w:sz w:val="24"/>
          <w:szCs w:val="24"/>
          <w:highlight w:val="none"/>
          <w14:textFill>
            <w14:solidFill>
              <w14:schemeClr w14:val="tx1"/>
            </w14:solidFill>
          </w14:textFill>
        </w:rPr>
        <w:t>为</w:t>
      </w:r>
      <w:r>
        <w:rPr>
          <w:rFonts w:hint="eastAsia" w:ascii="仿宋" w:hAnsi="仿宋" w:eastAsia="仿宋" w:cs="仿宋"/>
          <w:color w:val="000000" w:themeColor="text1"/>
          <w:spacing w:val="-2"/>
          <w:sz w:val="24"/>
          <w:szCs w:val="24"/>
          <w:highlight w:val="none"/>
          <w:u w:val="single"/>
          <w14:textFill>
            <w14:solidFill>
              <w14:schemeClr w14:val="tx1"/>
            </w14:solidFill>
          </w14:textFill>
        </w:rPr>
        <w:t>（</w:t>
      </w:r>
      <w:r>
        <w:rPr>
          <w:rFonts w:hint="eastAsia" w:ascii="仿宋" w:hAnsi="仿宋" w:eastAsia="仿宋" w:cs="仿宋"/>
          <w:color w:val="000000" w:themeColor="text1"/>
          <w:spacing w:val="-2"/>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u w:val="single"/>
          <w14:textFill>
            <w14:solidFill>
              <w14:schemeClr w14:val="tx1"/>
            </w14:solidFill>
          </w14:textFill>
        </w:rPr>
        <w:t>）</w:t>
      </w:r>
      <w:r>
        <w:rPr>
          <w:rFonts w:hint="eastAsia" w:ascii="仿宋" w:hAnsi="仿宋" w:eastAsia="仿宋" w:cs="仿宋"/>
          <w:color w:val="000000" w:themeColor="text1"/>
          <w:spacing w:val="-2"/>
          <w:sz w:val="24"/>
          <w:szCs w:val="24"/>
          <w:highlight w:val="none"/>
          <w14:textFill>
            <w14:solidFill>
              <w14:schemeClr w14:val="tx1"/>
            </w14:solidFill>
          </w14:textFill>
        </w:rPr>
        <w:t>的投标活动，并代表本人全权办理针对上述项目的投标、签约等具体事务和签署相关文件。</w:t>
      </w:r>
    </w:p>
    <w:p w14:paraId="257A6E3B">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本人对授权代表的签字事项负全部责任。</w:t>
      </w:r>
    </w:p>
    <w:p w14:paraId="236E62F1">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授权委托代理期限：从</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14:textFill>
            <w14:solidFill>
              <w14:schemeClr w14:val="tx1"/>
            </w14:solidFill>
          </w14:textFill>
        </w:rPr>
        <w:t>年</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14:textFill>
            <w14:solidFill>
              <w14:schemeClr w14:val="tx1"/>
            </w14:solidFill>
          </w14:textFill>
        </w:rPr>
        <w:t>月</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14:textFill>
            <w14:solidFill>
              <w14:schemeClr w14:val="tx1"/>
            </w14:solidFill>
          </w14:textFill>
        </w:rPr>
        <w:t>日起至</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14:textFill>
            <w14:solidFill>
              <w14:schemeClr w14:val="tx1"/>
            </w14:solidFill>
          </w14:textFill>
        </w:rPr>
        <w:t>年</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14:textFill>
            <w14:solidFill>
              <w14:schemeClr w14:val="tx1"/>
            </w14:solidFill>
          </w14:textFill>
        </w:rPr>
        <w:t>月</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14:textFill>
            <w14:solidFill>
              <w14:schemeClr w14:val="tx1"/>
            </w14:solidFill>
          </w14:textFill>
        </w:rPr>
        <w:t>日止。</w:t>
      </w:r>
    </w:p>
    <w:p w14:paraId="603EC731">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代理人无转委托权，特此委托。</w:t>
      </w:r>
    </w:p>
    <w:p w14:paraId="19760586">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我已在下面签字，以资证明。</w:t>
      </w:r>
    </w:p>
    <w:p w14:paraId="124B2E3E">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自然人签字并在签名处加盖食指指印：</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14:textFill>
            <w14:solidFill>
              <w14:schemeClr w14:val="tx1"/>
            </w14:solidFill>
          </w14:textFill>
        </w:rPr>
        <w:t>年</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14:textFill>
            <w14:solidFill>
              <w14:schemeClr w14:val="tx1"/>
            </w14:solidFill>
          </w14:textFill>
        </w:rPr>
        <w:t>月</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14:textFill>
            <w14:solidFill>
              <w14:schemeClr w14:val="tx1"/>
            </w14:solidFill>
          </w14:textFill>
        </w:rPr>
        <w:t>日</w:t>
      </w:r>
    </w:p>
    <w:p w14:paraId="4B75630D">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sectPr>
          <w:headerReference r:id="rId11" w:type="default"/>
          <w:footerReference r:id="rId12" w:type="default"/>
          <w:pgSz w:w="11906" w:h="16839"/>
          <w:pgMar w:top="1440" w:right="1080" w:bottom="1440" w:left="1080" w:header="0" w:footer="1059" w:gutter="0"/>
          <w:pgNumType w:fmt="numberInDash"/>
          <w:cols w:space="0" w:num="1"/>
          <w:rtlGutter w:val="0"/>
          <w:docGrid w:linePitch="0" w:charSpace="0"/>
        </w:sectPr>
      </w:pPr>
    </w:p>
    <w:p w14:paraId="17DC216A">
      <w:pPr>
        <w:pStyle w:val="14"/>
        <w:spacing w:before="97" w:line="222" w:lineRule="auto"/>
        <w:outlineLvl w:val="0"/>
        <w:rPr>
          <w:rFonts w:hint="eastAsia" w:ascii="仿宋" w:hAnsi="仿宋" w:eastAsia="仿宋" w:cs="仿宋"/>
          <w:b/>
          <w:bCs/>
          <w:color w:val="000000" w:themeColor="text1"/>
          <w:spacing w:val="-5"/>
          <w:sz w:val="24"/>
          <w:szCs w:val="24"/>
          <w:highlight w:val="none"/>
          <w14:textFill>
            <w14:solidFill>
              <w14:schemeClr w14:val="tx1"/>
            </w14:solidFill>
          </w14:textFill>
        </w:rPr>
      </w:pPr>
      <w:bookmarkStart w:id="168" w:name="_Toc21944"/>
      <w:bookmarkStart w:id="169" w:name="_Toc23886"/>
      <w:bookmarkStart w:id="170" w:name="_Toc19584"/>
      <w:bookmarkStart w:id="171" w:name="_Toc2490"/>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3.3、</w:t>
      </w:r>
      <w:r>
        <w:rPr>
          <w:rFonts w:hint="eastAsia" w:ascii="仿宋" w:hAnsi="仿宋" w:eastAsia="仿宋" w:cs="仿宋"/>
          <w:b/>
          <w:bCs/>
          <w:color w:val="000000" w:themeColor="text1"/>
          <w:spacing w:val="-2"/>
          <w:sz w:val="24"/>
          <w:szCs w:val="24"/>
          <w:highlight w:val="none"/>
          <w14:textFill>
            <w14:solidFill>
              <w14:schemeClr w14:val="tx1"/>
            </w14:solidFill>
          </w14:textFill>
        </w:rPr>
        <w:t>反商业贿赂承诺书；诚信投标承诺书</w:t>
      </w:r>
      <w:bookmarkEnd w:id="168"/>
      <w:bookmarkEnd w:id="169"/>
    </w:p>
    <w:p w14:paraId="616A85B0">
      <w:pPr>
        <w:pStyle w:val="14"/>
        <w:spacing w:before="97" w:line="222" w:lineRule="auto"/>
        <w:ind w:left="2436" w:firstLine="291" w:firstLineChars="100"/>
        <w:outlineLvl w:val="0"/>
        <w:rPr>
          <w:rFonts w:hint="eastAsia" w:ascii="仿宋" w:hAnsi="仿宋" w:eastAsia="仿宋" w:cs="仿宋"/>
          <w:b/>
          <w:bCs/>
          <w:color w:val="000000" w:themeColor="text1"/>
          <w:spacing w:val="-5"/>
          <w:sz w:val="30"/>
          <w:szCs w:val="30"/>
          <w:highlight w:val="none"/>
          <w14:textFill>
            <w14:solidFill>
              <w14:schemeClr w14:val="tx1"/>
            </w14:solidFill>
          </w14:textFill>
        </w:rPr>
      </w:pPr>
      <w:bookmarkStart w:id="172" w:name="_Toc12576"/>
      <w:bookmarkStart w:id="173" w:name="_Toc8904"/>
      <w:r>
        <w:rPr>
          <w:rFonts w:hint="eastAsia" w:ascii="仿宋" w:hAnsi="仿宋" w:eastAsia="仿宋" w:cs="仿宋"/>
          <w:b/>
          <w:bCs/>
          <w:color w:val="000000" w:themeColor="text1"/>
          <w:spacing w:val="-5"/>
          <w:sz w:val="30"/>
          <w:szCs w:val="30"/>
          <w:highlight w:val="none"/>
          <w:lang w:val="en-US" w:eastAsia="zh-CN"/>
          <w14:textFill>
            <w14:solidFill>
              <w14:schemeClr w14:val="tx1"/>
            </w14:solidFill>
          </w14:textFill>
        </w:rPr>
        <w:t>3.3.1、</w:t>
      </w:r>
      <w:r>
        <w:rPr>
          <w:rFonts w:hint="eastAsia" w:ascii="仿宋" w:hAnsi="仿宋" w:eastAsia="仿宋" w:cs="仿宋"/>
          <w:b/>
          <w:bCs/>
          <w:color w:val="000000" w:themeColor="text1"/>
          <w:spacing w:val="-5"/>
          <w:sz w:val="30"/>
          <w:szCs w:val="30"/>
          <w:highlight w:val="none"/>
          <w14:textFill>
            <w14:solidFill>
              <w14:schemeClr w14:val="tx1"/>
            </w14:solidFill>
          </w14:textFill>
        </w:rPr>
        <w:t>反商业贿赂承诺书</w:t>
      </w:r>
      <w:bookmarkEnd w:id="170"/>
      <w:bookmarkEnd w:id="171"/>
      <w:bookmarkEnd w:id="172"/>
      <w:bookmarkEnd w:id="173"/>
    </w:p>
    <w:p w14:paraId="2227658C">
      <w:pPr>
        <w:pStyle w:val="40"/>
        <w:rPr>
          <w:rFonts w:hint="eastAsia" w:ascii="仿宋" w:hAnsi="仿宋" w:eastAsia="仿宋" w:cs="仿宋"/>
          <w:color w:val="000000" w:themeColor="text1"/>
          <w:highlight w:val="none"/>
          <w14:textFill>
            <w14:solidFill>
              <w14:schemeClr w14:val="tx1"/>
            </w14:solidFill>
          </w14:textFill>
        </w:rPr>
      </w:pPr>
    </w:p>
    <w:p w14:paraId="50DB7858">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我公司承诺在</w:t>
      </w:r>
      <w:r>
        <w:rPr>
          <w:rFonts w:hint="eastAsia" w:ascii="仿宋" w:hAnsi="仿宋" w:eastAsia="仿宋" w:cs="仿宋"/>
          <w:color w:val="000000" w:themeColor="text1"/>
          <w:spacing w:val="-2"/>
          <w:sz w:val="24"/>
          <w:szCs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pacing w:val="-2"/>
          <w:sz w:val="24"/>
          <w:szCs w:val="24"/>
          <w:highlight w:val="none"/>
          <w:u w:val="single"/>
          <w14:textFill>
            <w14:solidFill>
              <w14:schemeClr w14:val="tx1"/>
            </w14:solidFill>
          </w14:textFill>
        </w:rPr>
        <w:t>（项目名称、</w:t>
      </w:r>
      <w:r>
        <w:rPr>
          <w:rFonts w:hint="eastAsia" w:ascii="仿宋" w:hAnsi="仿宋" w:eastAsia="仿宋" w:cs="仿宋"/>
          <w:color w:val="000000" w:themeColor="text1"/>
          <w:spacing w:val="-2"/>
          <w:sz w:val="24"/>
          <w:szCs w:val="24"/>
          <w:highlight w:val="none"/>
          <w:u w:val="single"/>
          <w:lang w:eastAsia="zh-CN"/>
          <w14:textFill>
            <w14:solidFill>
              <w14:schemeClr w14:val="tx1"/>
            </w14:solidFill>
          </w14:textFill>
        </w:rPr>
        <w:t>招标编号</w:t>
      </w:r>
      <w:r>
        <w:rPr>
          <w:rFonts w:hint="eastAsia" w:ascii="仿宋" w:hAnsi="仿宋" w:eastAsia="仿宋" w:cs="仿宋"/>
          <w:color w:val="000000" w:themeColor="text1"/>
          <w:spacing w:val="-2"/>
          <w:sz w:val="24"/>
          <w:szCs w:val="24"/>
          <w:highlight w:val="none"/>
          <w:u w:val="single"/>
          <w14:textFill>
            <w14:solidFill>
              <w14:schemeClr w14:val="tx1"/>
            </w14:solidFill>
          </w14:textFill>
        </w:rPr>
        <w:t>）</w:t>
      </w:r>
      <w:r>
        <w:rPr>
          <w:rFonts w:hint="eastAsia" w:ascii="仿宋" w:hAnsi="仿宋" w:eastAsia="仿宋" w:cs="仿宋"/>
          <w:color w:val="000000" w:themeColor="text1"/>
          <w:spacing w:val="-2"/>
          <w:sz w:val="24"/>
          <w:szCs w:val="24"/>
          <w:highlight w:val="none"/>
          <w14:textFill>
            <w14:solidFill>
              <w14:schemeClr w14:val="tx1"/>
            </w14:solidFill>
          </w14:textFill>
        </w:rPr>
        <w:t>招标活动中，不给予采购方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中华人民共和国反不正当竞争法</w:t>
      </w:r>
      <w:r>
        <w:rPr>
          <w:rFonts w:hint="eastAsia" w:ascii="仿宋" w:hAnsi="仿宋" w:eastAsia="仿宋" w:cs="仿宋"/>
          <w:color w:val="000000" w:themeColor="text1"/>
          <w:spacing w:val="-2"/>
          <w:sz w:val="24"/>
          <w:szCs w:val="24"/>
          <w:highlight w:val="none"/>
          <w14:textFill>
            <w14:solidFill>
              <w14:schemeClr w14:val="tx1"/>
            </w14:solidFill>
          </w14:textFill>
        </w:rPr>
        <w:t>》的有关规定接受处罚。</w:t>
      </w:r>
    </w:p>
    <w:p w14:paraId="44250243">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p>
    <w:p w14:paraId="6C1F7A63">
      <w:pPr>
        <w:pStyle w:val="40"/>
        <w:rPr>
          <w:rFonts w:hint="eastAsia" w:ascii="仿宋" w:hAnsi="仿宋" w:eastAsia="仿宋" w:cs="仿宋"/>
          <w:color w:val="000000" w:themeColor="text1"/>
          <w:highlight w:val="none"/>
          <w:lang w:eastAsia="zh-CN"/>
          <w14:textFill>
            <w14:solidFill>
              <w14:schemeClr w14:val="tx1"/>
            </w14:solidFill>
          </w14:textFill>
        </w:rPr>
      </w:pPr>
    </w:p>
    <w:p w14:paraId="05660186">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bookmarkStart w:id="174" w:name="OLE_LINK16"/>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4A965CDE">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46352E62">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bookmarkEnd w:id="174"/>
    <w:p w14:paraId="3A1DAB4E">
      <w:pPr>
        <w:jc w:val="center"/>
        <w:rPr>
          <w:rFonts w:hint="eastAsia" w:ascii="仿宋" w:hAnsi="仿宋" w:eastAsia="仿宋" w:cs="仿宋"/>
          <w:b/>
          <w:bCs/>
          <w:color w:val="000000" w:themeColor="text1"/>
          <w:spacing w:val="-5"/>
          <w:sz w:val="30"/>
          <w:szCs w:val="30"/>
          <w:highlight w:val="none"/>
          <w:lang w:val="en-US" w:eastAsia="zh-CN"/>
          <w14:textFill>
            <w14:solidFill>
              <w14:schemeClr w14:val="tx1"/>
            </w14:solidFill>
          </w14:textFill>
        </w:rPr>
      </w:pPr>
    </w:p>
    <w:p w14:paraId="19F5A0AC">
      <w:pPr>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pacing w:val="-5"/>
          <w:sz w:val="30"/>
          <w:szCs w:val="30"/>
          <w:highlight w:val="none"/>
          <w:lang w:val="en-US" w:eastAsia="zh-CN"/>
          <w14:textFill>
            <w14:solidFill>
              <w14:schemeClr w14:val="tx1"/>
            </w14:solidFill>
          </w14:textFill>
        </w:rPr>
        <w:t>3.3.2、</w:t>
      </w:r>
      <w:r>
        <w:rPr>
          <w:rFonts w:hint="eastAsia" w:ascii="仿宋" w:hAnsi="仿宋" w:eastAsia="仿宋" w:cs="仿宋"/>
          <w:b/>
          <w:bCs/>
          <w:color w:val="000000" w:themeColor="text1"/>
          <w:sz w:val="32"/>
          <w:szCs w:val="32"/>
          <w:highlight w:val="none"/>
          <w14:textFill>
            <w14:solidFill>
              <w14:schemeClr w14:val="tx1"/>
            </w14:solidFill>
          </w14:textFill>
        </w:rPr>
        <w:t>诚信</w:t>
      </w: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投标</w:t>
      </w:r>
      <w:r>
        <w:rPr>
          <w:rFonts w:hint="eastAsia" w:ascii="仿宋" w:hAnsi="仿宋" w:eastAsia="仿宋" w:cs="仿宋"/>
          <w:b/>
          <w:bCs/>
          <w:color w:val="000000" w:themeColor="text1"/>
          <w:sz w:val="32"/>
          <w:szCs w:val="32"/>
          <w:highlight w:val="none"/>
          <w14:textFill>
            <w14:solidFill>
              <w14:schemeClr w14:val="tx1"/>
            </w14:solidFill>
          </w14:textFill>
        </w:rPr>
        <w:t>承诺书</w:t>
      </w:r>
    </w:p>
    <w:p w14:paraId="488D9B04">
      <w:pPr>
        <w:pStyle w:val="245"/>
        <w:keepNext w:val="0"/>
        <w:keepLines w:val="0"/>
        <w:pageBreakBefore w:val="0"/>
        <w:widowControl/>
        <w:kinsoku/>
        <w:wordWrap/>
        <w:overflowPunct/>
        <w:topLinePunct w:val="0"/>
        <w:autoSpaceDE/>
        <w:autoSpaceDN/>
        <w:bidi w:val="0"/>
        <w:adjustRightInd/>
        <w:snapToGrid/>
        <w:spacing w:line="540" w:lineRule="exact"/>
        <w:ind w:left="0" w:leftChars="0" w:firstLine="0" w:firstLineChars="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本人以企业法定代表人的身份郑重承诺：</w:t>
      </w:r>
    </w:p>
    <w:p w14:paraId="13917726">
      <w:pPr>
        <w:pStyle w:val="245"/>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一、</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w:t>
      </w:r>
      <w:r>
        <w:rPr>
          <w:rFonts w:hint="eastAsia" w:ascii="仿宋" w:hAnsi="仿宋" w:eastAsia="仿宋" w:cs="仿宋"/>
          <w:color w:val="000000" w:themeColor="text1"/>
          <w:sz w:val="24"/>
          <w:szCs w:val="24"/>
          <w:highlight w:val="none"/>
          <w14:textFill>
            <w14:solidFill>
              <w14:schemeClr w14:val="tx1"/>
            </w14:solidFill>
          </w14:textFill>
        </w:rPr>
        <w:t>文件中所提供的一切材料都是真实、有效、合法的；</w:t>
      </w:r>
    </w:p>
    <w:p w14:paraId="7D4306EF">
      <w:pPr>
        <w:pStyle w:val="245"/>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二、不以他人名义</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w:t>
      </w:r>
      <w:r>
        <w:rPr>
          <w:rFonts w:hint="eastAsia" w:ascii="仿宋" w:hAnsi="仿宋" w:eastAsia="仿宋" w:cs="仿宋"/>
          <w:color w:val="000000" w:themeColor="text1"/>
          <w:sz w:val="24"/>
          <w:szCs w:val="24"/>
          <w:highlight w:val="none"/>
          <w14:textFill>
            <w14:solidFill>
              <w14:schemeClr w14:val="tx1"/>
            </w14:solidFill>
          </w14:textFill>
        </w:rPr>
        <w:t>或者以其他方式弄虚作假，骗取中标；</w:t>
      </w:r>
    </w:p>
    <w:p w14:paraId="64C52167">
      <w:pPr>
        <w:pStyle w:val="245"/>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三、不与其他</w:t>
      </w: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互相串通</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w:t>
      </w:r>
      <w:r>
        <w:rPr>
          <w:rFonts w:hint="eastAsia" w:ascii="仿宋" w:hAnsi="仿宋" w:eastAsia="仿宋" w:cs="仿宋"/>
          <w:color w:val="000000" w:themeColor="text1"/>
          <w:sz w:val="24"/>
          <w:szCs w:val="24"/>
          <w:highlight w:val="none"/>
          <w14:textFill>
            <w14:solidFill>
              <w14:schemeClr w14:val="tx1"/>
            </w14:solidFill>
          </w14:textFill>
        </w:rPr>
        <w:t>，不排挤其他</w:t>
      </w: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的公平竞争，不损害</w:t>
      </w:r>
      <w:r>
        <w:rPr>
          <w:rFonts w:hint="eastAsia" w:ascii="仿宋" w:hAnsi="仿宋" w:eastAsia="仿宋" w:cs="仿宋"/>
          <w:color w:val="000000" w:themeColor="text1"/>
          <w:sz w:val="24"/>
          <w:szCs w:val="24"/>
          <w:highlight w:val="none"/>
          <w:lang w:val="en-US" w:eastAsia="zh-CN"/>
          <w14:textFill>
            <w14:solidFill>
              <w14:schemeClr w14:val="tx1"/>
            </w14:solidFill>
          </w14:textFill>
        </w:rPr>
        <w:t>招标</w:t>
      </w:r>
      <w:r>
        <w:rPr>
          <w:rFonts w:hint="eastAsia" w:ascii="仿宋" w:hAnsi="仿宋" w:eastAsia="仿宋" w:cs="仿宋"/>
          <w:color w:val="000000" w:themeColor="text1"/>
          <w:sz w:val="24"/>
          <w:szCs w:val="24"/>
          <w:highlight w:val="none"/>
          <w14:textFill>
            <w14:solidFill>
              <w14:schemeClr w14:val="tx1"/>
            </w14:solidFill>
          </w14:textFill>
        </w:rPr>
        <w:t>人的合法权益；</w:t>
      </w:r>
    </w:p>
    <w:p w14:paraId="5EB9F075">
      <w:pPr>
        <w:pStyle w:val="245"/>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四、不与采购人或者</w:t>
      </w:r>
      <w:r>
        <w:rPr>
          <w:rFonts w:hint="eastAsia" w:ascii="仿宋" w:hAnsi="仿宋" w:eastAsia="仿宋" w:cs="仿宋"/>
          <w:color w:val="000000" w:themeColor="text1"/>
          <w:sz w:val="24"/>
          <w:szCs w:val="24"/>
          <w:highlight w:val="none"/>
          <w:lang w:val="en-US" w:eastAsia="zh-CN"/>
          <w14:textFill>
            <w14:solidFill>
              <w14:schemeClr w14:val="tx1"/>
            </w14:solidFill>
          </w14:textFill>
        </w:rPr>
        <w:t>招标</w:t>
      </w:r>
      <w:r>
        <w:rPr>
          <w:rFonts w:hint="eastAsia" w:ascii="仿宋" w:hAnsi="仿宋" w:eastAsia="仿宋" w:cs="仿宋"/>
          <w:color w:val="000000" w:themeColor="text1"/>
          <w:sz w:val="24"/>
          <w:szCs w:val="24"/>
          <w:highlight w:val="none"/>
          <w14:textFill>
            <w14:solidFill>
              <w14:schemeClr w14:val="tx1"/>
            </w14:solidFill>
          </w14:textFill>
        </w:rPr>
        <w:t>代理机构串通</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w:t>
      </w:r>
      <w:r>
        <w:rPr>
          <w:rFonts w:hint="eastAsia" w:ascii="仿宋" w:hAnsi="仿宋" w:eastAsia="仿宋" w:cs="仿宋"/>
          <w:color w:val="000000" w:themeColor="text1"/>
          <w:sz w:val="24"/>
          <w:szCs w:val="24"/>
          <w:highlight w:val="none"/>
          <w14:textFill>
            <w14:solidFill>
              <w14:schemeClr w14:val="tx1"/>
            </w14:solidFill>
          </w14:textFill>
        </w:rPr>
        <w:t>，损害国家利益、社会公共利益或者他人的合法权益；</w:t>
      </w:r>
    </w:p>
    <w:p w14:paraId="1F642175">
      <w:pPr>
        <w:pStyle w:val="245"/>
        <w:keepNext w:val="0"/>
        <w:keepLines w:val="0"/>
        <w:pageBreakBefore w:val="0"/>
        <w:widowControl/>
        <w:kinsoku/>
        <w:wordWrap/>
        <w:overflowPunct/>
        <w:topLinePunct w:val="0"/>
        <w:autoSpaceDE/>
        <w:autoSpaceDN/>
        <w:bidi w:val="0"/>
        <w:adjustRightInd/>
        <w:snapToGrid/>
        <w:spacing w:line="540" w:lineRule="exact"/>
        <w:ind w:firstLine="560"/>
        <w:textAlignment w:val="baseline"/>
        <w:outlineLvl w:val="1"/>
        <w:rPr>
          <w:rFonts w:hint="eastAsia" w:ascii="仿宋" w:hAnsi="仿宋" w:eastAsia="仿宋" w:cs="仿宋"/>
          <w:color w:val="000000" w:themeColor="text1"/>
          <w:sz w:val="24"/>
          <w:szCs w:val="24"/>
          <w:highlight w:val="none"/>
          <w14:textFill>
            <w14:solidFill>
              <w14:schemeClr w14:val="tx1"/>
            </w14:solidFill>
          </w14:textFill>
        </w:rPr>
      </w:pPr>
      <w:bookmarkStart w:id="175" w:name="_Toc4679"/>
      <w:bookmarkStart w:id="176" w:name="_Toc3129"/>
      <w:bookmarkStart w:id="177" w:name="_Toc20815"/>
      <w:bookmarkStart w:id="178" w:name="_Toc10666"/>
      <w:bookmarkStart w:id="179" w:name="_Toc30301"/>
      <w:r>
        <w:rPr>
          <w:rFonts w:hint="eastAsia" w:ascii="仿宋" w:hAnsi="仿宋" w:eastAsia="仿宋" w:cs="仿宋"/>
          <w:color w:val="000000" w:themeColor="text1"/>
          <w:sz w:val="24"/>
          <w:szCs w:val="24"/>
          <w:highlight w:val="none"/>
          <w14:textFill>
            <w14:solidFill>
              <w14:schemeClr w14:val="tx1"/>
            </w14:solidFill>
          </w14:textFill>
        </w:rPr>
        <w:t>五、不向采购人或者</w:t>
      </w:r>
      <w:r>
        <w:rPr>
          <w:rFonts w:hint="eastAsia" w:ascii="仿宋" w:hAnsi="仿宋" w:eastAsia="仿宋" w:cs="仿宋"/>
          <w:color w:val="000000" w:themeColor="text1"/>
          <w:sz w:val="24"/>
          <w:szCs w:val="24"/>
          <w:highlight w:val="none"/>
          <w:lang w:val="en-US" w:eastAsia="zh-CN"/>
          <w14:textFill>
            <w14:solidFill>
              <w14:schemeClr w14:val="tx1"/>
            </w14:solidFill>
          </w14:textFill>
        </w:rPr>
        <w:t>评标</w:t>
      </w:r>
      <w:r>
        <w:rPr>
          <w:rFonts w:hint="eastAsia" w:ascii="仿宋" w:hAnsi="仿宋" w:eastAsia="仿宋" w:cs="仿宋"/>
          <w:color w:val="000000" w:themeColor="text1"/>
          <w:sz w:val="24"/>
          <w:szCs w:val="24"/>
          <w:highlight w:val="none"/>
          <w14:textFill>
            <w14:solidFill>
              <w14:schemeClr w14:val="tx1"/>
            </w14:solidFill>
          </w14:textFill>
        </w:rPr>
        <w:t>委员会成员行贿以牟取中标；</w:t>
      </w:r>
      <w:bookmarkEnd w:id="175"/>
      <w:bookmarkEnd w:id="176"/>
      <w:bookmarkEnd w:id="177"/>
      <w:bookmarkEnd w:id="178"/>
      <w:bookmarkEnd w:id="179"/>
    </w:p>
    <w:p w14:paraId="2C7D01CC">
      <w:pPr>
        <w:pStyle w:val="245"/>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六、如在</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w:t>
      </w:r>
      <w:r>
        <w:rPr>
          <w:rFonts w:hint="eastAsia" w:ascii="仿宋" w:hAnsi="仿宋" w:eastAsia="仿宋" w:cs="仿宋"/>
          <w:color w:val="000000" w:themeColor="text1"/>
          <w:sz w:val="24"/>
          <w:szCs w:val="24"/>
          <w:highlight w:val="none"/>
          <w14:textFill>
            <w14:solidFill>
              <w14:schemeClr w14:val="tx1"/>
            </w14:solidFill>
          </w14:textFill>
        </w:rPr>
        <w:t>过程和公示期间需要投诉，则保证按照《中华人民共和国招标投标法》的要求进行。投诉的内容和程序符合法律法规的规定，投诉材料加盖企业公章或由法定代表人</w:t>
      </w:r>
      <w:r>
        <w:rPr>
          <w:rFonts w:hint="eastAsia" w:ascii="仿宋" w:hAnsi="仿宋" w:eastAsia="仿宋" w:cs="仿宋"/>
          <w:color w:val="000000" w:themeColor="text1"/>
          <w:sz w:val="24"/>
          <w:szCs w:val="24"/>
          <w:highlight w:val="none"/>
          <w:lang w:eastAsia="zh-CN"/>
          <w14:textFill>
            <w14:solidFill>
              <w14:schemeClr w14:val="tx1"/>
            </w14:solidFill>
          </w14:textFill>
        </w:rPr>
        <w:t>或其委托代理人</w:t>
      </w:r>
      <w:r>
        <w:rPr>
          <w:rFonts w:hint="eastAsia" w:ascii="仿宋" w:hAnsi="仿宋" w:eastAsia="仿宋" w:cs="仿宋"/>
          <w:color w:val="000000" w:themeColor="text1"/>
          <w:sz w:val="24"/>
          <w:szCs w:val="24"/>
          <w:highlight w:val="none"/>
          <w14:textFill>
            <w14:solidFill>
              <w14:schemeClr w14:val="tx1"/>
            </w14:solidFill>
          </w14:textFill>
        </w:rPr>
        <w:t>签字，并附有相关身份证明</w:t>
      </w:r>
      <w:r>
        <w:rPr>
          <w:rFonts w:hint="eastAsia" w:ascii="仿宋" w:hAnsi="仿宋" w:eastAsia="仿宋" w:cs="仿宋"/>
          <w:color w:val="000000" w:themeColor="text1"/>
          <w:sz w:val="24"/>
          <w:szCs w:val="24"/>
          <w:highlight w:val="none"/>
          <w:lang w:eastAsia="zh-CN"/>
          <w14:textFill>
            <w14:solidFill>
              <w14:schemeClr w14:val="tx1"/>
            </w14:solidFill>
          </w14:textFill>
        </w:rPr>
        <w:t>扫描件（加盖投标人公章或电子章）</w:t>
      </w:r>
      <w:r>
        <w:rPr>
          <w:rFonts w:hint="eastAsia" w:ascii="仿宋" w:hAnsi="仿宋" w:eastAsia="仿宋" w:cs="仿宋"/>
          <w:color w:val="000000" w:themeColor="text1"/>
          <w:sz w:val="24"/>
          <w:szCs w:val="24"/>
          <w:highlight w:val="none"/>
          <w14:textFill>
            <w14:solidFill>
              <w14:schemeClr w14:val="tx1"/>
            </w14:solidFill>
          </w14:textFill>
        </w:rPr>
        <w:t>；</w:t>
      </w:r>
    </w:p>
    <w:p w14:paraId="35E3945F">
      <w:pPr>
        <w:pStyle w:val="245"/>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七、遵守《中华人民共和国政府采购法》、《政府采购货物和服务招标投标管理办法》（财政部18号令）、《财政部关于加强政府采购货物和服务项目价格评审管理的通知》（财库【2007】2号文）和《政府采购非招标采购方式管理办法》（财政部74号令）的规定，保证不进行恶意投诉。</w:t>
      </w:r>
    </w:p>
    <w:p w14:paraId="35277650">
      <w:pPr>
        <w:pStyle w:val="245"/>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以上内容我已仔细阅读。如若违反上述承诺或形成恶意投诉，我们自愿接受以下一种或几种处罚：自动放弃中标资格、限制以后</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w:t>
      </w:r>
      <w:r>
        <w:rPr>
          <w:rFonts w:hint="eastAsia" w:ascii="仿宋" w:hAnsi="仿宋" w:eastAsia="仿宋" w:cs="仿宋"/>
          <w:color w:val="000000" w:themeColor="text1"/>
          <w:sz w:val="24"/>
          <w:szCs w:val="24"/>
          <w:highlight w:val="none"/>
          <w14:textFill>
            <w14:solidFill>
              <w14:schemeClr w14:val="tx1"/>
            </w14:solidFill>
          </w14:textFill>
        </w:rPr>
        <w:t>、记入不良信用档案、没收本次</w:t>
      </w:r>
      <w:r>
        <w:rPr>
          <w:rFonts w:hint="eastAsia" w:ascii="仿宋" w:hAnsi="仿宋" w:eastAsia="仿宋" w:cs="仿宋"/>
          <w:color w:val="000000" w:themeColor="text1"/>
          <w:sz w:val="24"/>
          <w:szCs w:val="24"/>
          <w:highlight w:val="none"/>
          <w:lang w:val="en-US" w:eastAsia="zh-CN"/>
          <w14:textFill>
            <w14:solidFill>
              <w14:schemeClr w14:val="tx1"/>
            </w14:solidFill>
          </w14:textFill>
        </w:rPr>
        <w:t>投标</w:t>
      </w:r>
      <w:r>
        <w:rPr>
          <w:rFonts w:hint="eastAsia" w:ascii="仿宋" w:hAnsi="仿宋" w:eastAsia="仿宋" w:cs="仿宋"/>
          <w:color w:val="000000" w:themeColor="text1"/>
          <w:sz w:val="24"/>
          <w:szCs w:val="24"/>
          <w:highlight w:val="none"/>
          <w14:textFill>
            <w14:solidFill>
              <w14:schemeClr w14:val="tx1"/>
            </w14:solidFill>
          </w14:textFill>
        </w:rPr>
        <w:t>保证金，并愿意承担由此引起的其他法律责任。</w:t>
      </w:r>
    </w:p>
    <w:p w14:paraId="0DF212E9">
      <w:pPr>
        <w:pStyle w:val="245"/>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themeColor="text1"/>
          <w:sz w:val="24"/>
          <w:szCs w:val="24"/>
          <w:highlight w:val="none"/>
          <w14:textFill>
            <w14:solidFill>
              <w14:schemeClr w14:val="tx1"/>
            </w14:solidFill>
          </w14:textFill>
        </w:rPr>
      </w:pPr>
    </w:p>
    <w:p w14:paraId="42930BDA">
      <w:pPr>
        <w:pStyle w:val="245"/>
        <w:keepNext w:val="0"/>
        <w:keepLines w:val="0"/>
        <w:pageBreakBefore w:val="0"/>
        <w:widowControl/>
        <w:kinsoku/>
        <w:wordWrap/>
        <w:overflowPunct/>
        <w:topLinePunct w:val="0"/>
        <w:autoSpaceDE/>
        <w:autoSpaceDN/>
        <w:bidi w:val="0"/>
        <w:adjustRightInd/>
        <w:snapToGrid/>
        <w:spacing w:line="540" w:lineRule="exact"/>
        <w:ind w:firstLine="560"/>
        <w:textAlignment w:val="baseline"/>
        <w:rPr>
          <w:rFonts w:hint="eastAsia" w:ascii="仿宋" w:hAnsi="仿宋" w:eastAsia="仿宋" w:cs="仿宋"/>
          <w:color w:val="000000" w:themeColor="text1"/>
          <w:sz w:val="24"/>
          <w:szCs w:val="24"/>
          <w:highlight w:val="none"/>
          <w14:textFill>
            <w14:solidFill>
              <w14:schemeClr w14:val="tx1"/>
            </w14:solidFill>
          </w14:textFill>
        </w:rPr>
      </w:pPr>
    </w:p>
    <w:p w14:paraId="7037BCFC">
      <w:pPr>
        <w:spacing w:line="308" w:lineRule="auto"/>
        <w:rPr>
          <w:rFonts w:hint="eastAsia" w:ascii="仿宋" w:hAnsi="仿宋" w:eastAsia="仿宋" w:cs="仿宋"/>
          <w:color w:val="000000" w:themeColor="text1"/>
          <w:sz w:val="21"/>
          <w:highlight w:val="none"/>
          <w14:textFill>
            <w14:solidFill>
              <w14:schemeClr w14:val="tx1"/>
            </w14:solidFill>
          </w14:textFill>
        </w:rPr>
      </w:pPr>
    </w:p>
    <w:p w14:paraId="73A53A55">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46CC47F0">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01429DDE">
      <w:pPr>
        <w:pStyle w:val="14"/>
        <w:spacing w:before="78" w:line="360" w:lineRule="auto"/>
        <w:ind w:firstLine="472"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p w14:paraId="6950D52E">
      <w:pPr>
        <w:spacing w:line="2380" w:lineRule="exact"/>
        <w:rPr>
          <w:rFonts w:hint="eastAsia" w:ascii="仿宋" w:hAnsi="仿宋" w:eastAsia="仿宋" w:cs="仿宋"/>
          <w:color w:val="000000" w:themeColor="text1"/>
          <w:highlight w:val="none"/>
          <w14:textFill>
            <w14:solidFill>
              <w14:schemeClr w14:val="tx1"/>
            </w14:solidFill>
          </w14:textFill>
        </w:rPr>
        <w:sectPr>
          <w:footerReference r:id="rId13" w:type="default"/>
          <w:pgSz w:w="11906" w:h="16839"/>
          <w:pgMar w:top="1440" w:right="1080" w:bottom="1440" w:left="1080" w:header="0" w:footer="1059" w:gutter="0"/>
          <w:pgNumType w:fmt="numberInDash"/>
          <w:cols w:space="0" w:num="1"/>
          <w:rtlGutter w:val="0"/>
          <w:docGrid w:linePitch="0" w:charSpace="0"/>
        </w:sectPr>
      </w:pPr>
    </w:p>
    <w:p w14:paraId="2EC2F7B1">
      <w:pPr>
        <w:pStyle w:val="14"/>
        <w:spacing w:before="100" w:line="228" w:lineRule="auto"/>
        <w:jc w:val="center"/>
        <w:outlineLvl w:val="0"/>
        <w:rPr>
          <w:rFonts w:hint="eastAsia" w:ascii="仿宋" w:hAnsi="仿宋" w:eastAsia="仿宋" w:cs="仿宋"/>
          <w:color w:val="000000" w:themeColor="text1"/>
          <w:sz w:val="32"/>
          <w:szCs w:val="32"/>
          <w:highlight w:val="none"/>
          <w:lang w:eastAsia="zh-CN"/>
          <w14:textFill>
            <w14:solidFill>
              <w14:schemeClr w14:val="tx1"/>
            </w14:solidFill>
          </w14:textFill>
        </w:rPr>
      </w:pPr>
      <w:bookmarkStart w:id="180" w:name="_Toc11528"/>
      <w:bookmarkStart w:id="181" w:name="_Toc24640"/>
      <w:bookmarkStart w:id="182" w:name="_Toc13263"/>
      <w:bookmarkStart w:id="183" w:name="_Toc30391"/>
      <w:r>
        <w:rPr>
          <w:rFonts w:hint="eastAsia" w:ascii="仿宋" w:hAnsi="仿宋" w:eastAsia="仿宋" w:cs="仿宋"/>
          <w:b/>
          <w:bCs/>
          <w:color w:val="000000" w:themeColor="text1"/>
          <w:spacing w:val="-4"/>
          <w:sz w:val="32"/>
          <w:szCs w:val="32"/>
          <w:highlight w:val="none"/>
          <w:lang w:val="en-US" w:eastAsia="zh-CN"/>
          <w14:textFill>
            <w14:solidFill>
              <w14:schemeClr w14:val="tx1"/>
            </w14:solidFill>
          </w14:textFill>
        </w:rPr>
        <w:t>3.4、</w:t>
      </w:r>
      <w:r>
        <w:rPr>
          <w:rFonts w:hint="eastAsia" w:ascii="仿宋" w:hAnsi="仿宋" w:eastAsia="仿宋" w:cs="仿宋"/>
          <w:b/>
          <w:bCs/>
          <w:color w:val="000000" w:themeColor="text1"/>
          <w:spacing w:val="-4"/>
          <w:sz w:val="32"/>
          <w:szCs w:val="32"/>
          <w:highlight w:val="none"/>
          <w14:textFill>
            <w14:solidFill>
              <w14:schemeClr w14:val="tx1"/>
            </w14:solidFill>
          </w14:textFill>
        </w:rPr>
        <w:t>商务条款偏离表</w:t>
      </w:r>
      <w:bookmarkEnd w:id="180"/>
      <w:bookmarkEnd w:id="181"/>
      <w:bookmarkEnd w:id="182"/>
      <w:bookmarkEnd w:id="183"/>
    </w:p>
    <w:p w14:paraId="73310A75">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招标编号：</w:t>
      </w:r>
    </w:p>
    <w:p w14:paraId="276568CD">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项目名称：</w:t>
      </w:r>
    </w:p>
    <w:p w14:paraId="072CB31E">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t>标项名称：</w:t>
      </w:r>
    </w:p>
    <w:tbl>
      <w:tblPr>
        <w:tblStyle w:val="257"/>
        <w:tblW w:w="96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2567"/>
        <w:gridCol w:w="2075"/>
        <w:gridCol w:w="1458"/>
        <w:gridCol w:w="625"/>
        <w:gridCol w:w="2374"/>
      </w:tblGrid>
      <w:tr w14:paraId="2EA63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9667" w:type="dxa"/>
            <w:gridSpan w:val="6"/>
            <w:vAlign w:val="top"/>
          </w:tcPr>
          <w:p w14:paraId="63264A04">
            <w:pPr>
              <w:pStyle w:val="258"/>
              <w:spacing w:before="25" w:line="302" w:lineRule="auto"/>
              <w:ind w:left="125" w:right="34" w:firstLine="15"/>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6"/>
                <w:sz w:val="21"/>
                <w:szCs w:val="21"/>
                <w:highlight w:val="none"/>
                <w14:textFill>
                  <w14:solidFill>
                    <w14:schemeClr w14:val="tx1"/>
                  </w14:solidFill>
                </w14:textFill>
              </w:rPr>
              <w:t>对本项目商务条款的偏离情况</w:t>
            </w:r>
          </w:p>
        </w:tc>
      </w:tr>
      <w:tr w14:paraId="5B726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568" w:type="dxa"/>
            <w:vAlign w:val="center"/>
          </w:tcPr>
          <w:p w14:paraId="1A2482E2">
            <w:pPr>
              <w:pStyle w:val="258"/>
              <w:spacing w:before="75" w:line="231" w:lineRule="auto"/>
              <w:ind w:left="192" w:leftChars="0"/>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2"/>
                <w:sz w:val="21"/>
                <w:szCs w:val="21"/>
                <w:highlight w:val="none"/>
                <w14:textFill>
                  <w14:solidFill>
                    <w14:schemeClr w14:val="tx1"/>
                  </w14:solidFill>
                </w14:textFill>
              </w:rPr>
              <w:t>序号</w:t>
            </w:r>
          </w:p>
        </w:tc>
        <w:tc>
          <w:tcPr>
            <w:tcW w:w="2567" w:type="dxa"/>
            <w:vAlign w:val="center"/>
          </w:tcPr>
          <w:p w14:paraId="439D1D2F">
            <w:pPr>
              <w:pStyle w:val="258"/>
              <w:spacing w:before="75" w:line="231" w:lineRule="auto"/>
              <w:ind w:left="242" w:leftChars="0"/>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lang w:eastAsia="zh-CN"/>
                <w14:textFill>
                  <w14:solidFill>
                    <w14:schemeClr w14:val="tx1"/>
                  </w14:solidFill>
                </w14:textFill>
              </w:rPr>
              <w:t>招标文件</w:t>
            </w:r>
            <w:r>
              <w:rPr>
                <w:rFonts w:hint="eastAsia" w:ascii="仿宋" w:hAnsi="仿宋" w:eastAsia="仿宋" w:cs="仿宋"/>
                <w:b/>
                <w:bCs/>
                <w:color w:val="000000" w:themeColor="text1"/>
                <w:sz w:val="21"/>
                <w:szCs w:val="21"/>
                <w:highlight w:val="none"/>
                <w14:textFill>
                  <w14:solidFill>
                    <w14:schemeClr w14:val="tx1"/>
                  </w14:solidFill>
                </w14:textFill>
              </w:rPr>
              <w:t>的商务条款</w:t>
            </w:r>
          </w:p>
        </w:tc>
        <w:tc>
          <w:tcPr>
            <w:tcW w:w="2075" w:type="dxa"/>
            <w:vAlign w:val="center"/>
          </w:tcPr>
          <w:p w14:paraId="27D210DC">
            <w:pPr>
              <w:pStyle w:val="258"/>
              <w:spacing w:before="75" w:line="231" w:lineRule="auto"/>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7"/>
                <w:sz w:val="21"/>
                <w:szCs w:val="21"/>
                <w:highlight w:val="none"/>
                <w14:textFill>
                  <w14:solidFill>
                    <w14:schemeClr w14:val="tx1"/>
                  </w14:solidFill>
                </w14:textFill>
              </w:rPr>
              <w:t>响应文件的商务</w:t>
            </w:r>
            <w:r>
              <w:rPr>
                <w:rFonts w:hint="eastAsia" w:ascii="仿宋" w:hAnsi="仿宋" w:eastAsia="仿宋" w:cs="仿宋"/>
                <w:b/>
                <w:bCs/>
                <w:color w:val="000000" w:themeColor="text1"/>
                <w:spacing w:val="7"/>
                <w:sz w:val="21"/>
                <w:szCs w:val="21"/>
                <w:highlight w:val="none"/>
                <w:lang w:val="en-US" w:eastAsia="zh-CN"/>
                <w14:textFill>
                  <w14:solidFill>
                    <w14:schemeClr w14:val="tx1"/>
                  </w14:solidFill>
                </w14:textFill>
              </w:rPr>
              <w:t>条款</w:t>
            </w:r>
            <w:r>
              <w:rPr>
                <w:rFonts w:hint="eastAsia" w:ascii="仿宋" w:hAnsi="仿宋" w:eastAsia="仿宋" w:cs="仿宋"/>
                <w:b/>
                <w:bCs/>
                <w:color w:val="000000" w:themeColor="text1"/>
                <w:spacing w:val="7"/>
                <w:sz w:val="21"/>
                <w:szCs w:val="21"/>
                <w:highlight w:val="none"/>
                <w14:textFill>
                  <w14:solidFill>
                    <w14:schemeClr w14:val="tx1"/>
                  </w14:solidFill>
                </w14:textFill>
              </w:rPr>
              <w:t>内容</w:t>
            </w:r>
          </w:p>
        </w:tc>
        <w:tc>
          <w:tcPr>
            <w:tcW w:w="1458" w:type="dxa"/>
            <w:vAlign w:val="center"/>
          </w:tcPr>
          <w:p w14:paraId="0AEF4ED3">
            <w:pPr>
              <w:pStyle w:val="258"/>
              <w:spacing w:before="75" w:line="231" w:lineRule="auto"/>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5"/>
                <w:sz w:val="21"/>
                <w:szCs w:val="21"/>
                <w:highlight w:val="none"/>
                <w14:textFill>
                  <w14:solidFill>
                    <w14:schemeClr w14:val="tx1"/>
                  </w14:solidFill>
                </w14:textFill>
              </w:rPr>
              <w:t>偏离情况</w:t>
            </w:r>
            <w:r>
              <w:rPr>
                <w:rFonts w:hint="eastAsia" w:ascii="仿宋" w:hAnsi="仿宋" w:eastAsia="仿宋" w:cs="仿宋"/>
                <w:b/>
                <w:bCs/>
                <w:color w:val="000000" w:themeColor="text1"/>
                <w:spacing w:val="5"/>
                <w:sz w:val="21"/>
                <w:szCs w:val="21"/>
                <w:highlight w:val="none"/>
                <w:lang w:eastAsia="zh-CN"/>
                <w14:textFill>
                  <w14:solidFill>
                    <w14:schemeClr w14:val="tx1"/>
                  </w14:solidFill>
                </w14:textFill>
              </w:rPr>
              <w:t>说明</w:t>
            </w:r>
          </w:p>
        </w:tc>
        <w:tc>
          <w:tcPr>
            <w:tcW w:w="625" w:type="dxa"/>
            <w:vAlign w:val="center"/>
          </w:tcPr>
          <w:p w14:paraId="466A3749">
            <w:pPr>
              <w:pStyle w:val="258"/>
              <w:spacing w:before="75" w:line="232" w:lineRule="auto"/>
              <w:jc w:val="center"/>
              <w:rPr>
                <w:rFonts w:hint="eastAsia"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备注</w:t>
            </w:r>
          </w:p>
        </w:tc>
        <w:tc>
          <w:tcPr>
            <w:tcW w:w="2374" w:type="dxa"/>
            <w:vAlign w:val="center"/>
          </w:tcPr>
          <w:p w14:paraId="4A6259CF">
            <w:pPr>
              <w:pStyle w:val="258"/>
              <w:spacing w:before="75" w:line="232" w:lineRule="auto"/>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14:textFill>
                  <w14:solidFill>
                    <w14:schemeClr w14:val="tx1"/>
                  </w14:solidFill>
                </w14:textFill>
              </w:rPr>
              <w:t>投标文件中对应的页码</w:t>
            </w:r>
          </w:p>
        </w:tc>
      </w:tr>
      <w:tr w14:paraId="6D2FA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568" w:type="dxa"/>
            <w:vAlign w:val="top"/>
          </w:tcPr>
          <w:p w14:paraId="6CAC56E3">
            <w:pPr>
              <w:rPr>
                <w:rFonts w:hint="eastAsia" w:ascii="仿宋" w:hAnsi="仿宋" w:eastAsia="仿宋" w:cs="仿宋"/>
                <w:color w:val="000000" w:themeColor="text1"/>
                <w:sz w:val="21"/>
                <w:szCs w:val="21"/>
                <w:highlight w:val="none"/>
                <w14:textFill>
                  <w14:solidFill>
                    <w14:schemeClr w14:val="tx1"/>
                  </w14:solidFill>
                </w14:textFill>
              </w:rPr>
            </w:pPr>
          </w:p>
        </w:tc>
        <w:tc>
          <w:tcPr>
            <w:tcW w:w="2567" w:type="dxa"/>
            <w:vAlign w:val="top"/>
          </w:tcPr>
          <w:p w14:paraId="75641D30">
            <w:pPr>
              <w:rPr>
                <w:rFonts w:hint="eastAsia" w:ascii="仿宋" w:hAnsi="仿宋" w:eastAsia="仿宋" w:cs="仿宋"/>
                <w:color w:val="000000" w:themeColor="text1"/>
                <w:sz w:val="21"/>
                <w:szCs w:val="21"/>
                <w:highlight w:val="none"/>
                <w14:textFill>
                  <w14:solidFill>
                    <w14:schemeClr w14:val="tx1"/>
                  </w14:solidFill>
                </w14:textFill>
              </w:rPr>
            </w:pPr>
          </w:p>
        </w:tc>
        <w:tc>
          <w:tcPr>
            <w:tcW w:w="2075" w:type="dxa"/>
            <w:vAlign w:val="top"/>
          </w:tcPr>
          <w:p w14:paraId="27A93B7D">
            <w:pPr>
              <w:rPr>
                <w:rFonts w:hint="eastAsia" w:ascii="仿宋" w:hAnsi="仿宋" w:eastAsia="仿宋" w:cs="仿宋"/>
                <w:color w:val="000000" w:themeColor="text1"/>
                <w:sz w:val="21"/>
                <w:szCs w:val="21"/>
                <w:highlight w:val="none"/>
                <w14:textFill>
                  <w14:solidFill>
                    <w14:schemeClr w14:val="tx1"/>
                  </w14:solidFill>
                </w14:textFill>
              </w:rPr>
            </w:pPr>
          </w:p>
        </w:tc>
        <w:tc>
          <w:tcPr>
            <w:tcW w:w="1458" w:type="dxa"/>
            <w:vAlign w:val="top"/>
          </w:tcPr>
          <w:p w14:paraId="7E125303">
            <w:pPr>
              <w:rPr>
                <w:rFonts w:hint="eastAsia" w:ascii="仿宋" w:hAnsi="仿宋" w:eastAsia="仿宋" w:cs="仿宋"/>
                <w:color w:val="000000" w:themeColor="text1"/>
                <w:sz w:val="21"/>
                <w:szCs w:val="21"/>
                <w:highlight w:val="none"/>
                <w14:textFill>
                  <w14:solidFill>
                    <w14:schemeClr w14:val="tx1"/>
                  </w14:solidFill>
                </w14:textFill>
              </w:rPr>
            </w:pPr>
          </w:p>
        </w:tc>
        <w:tc>
          <w:tcPr>
            <w:tcW w:w="625" w:type="dxa"/>
            <w:vAlign w:val="top"/>
          </w:tcPr>
          <w:p w14:paraId="26B1D7CC">
            <w:pPr>
              <w:rPr>
                <w:rFonts w:hint="eastAsia" w:ascii="仿宋" w:hAnsi="仿宋" w:eastAsia="仿宋" w:cs="仿宋"/>
                <w:color w:val="000000" w:themeColor="text1"/>
                <w:sz w:val="21"/>
                <w:szCs w:val="21"/>
                <w:highlight w:val="none"/>
                <w14:textFill>
                  <w14:solidFill>
                    <w14:schemeClr w14:val="tx1"/>
                  </w14:solidFill>
                </w14:textFill>
              </w:rPr>
            </w:pPr>
          </w:p>
        </w:tc>
        <w:tc>
          <w:tcPr>
            <w:tcW w:w="2374" w:type="dxa"/>
            <w:vAlign w:val="top"/>
          </w:tcPr>
          <w:p w14:paraId="1E1E13E7">
            <w:pPr>
              <w:rPr>
                <w:rFonts w:hint="eastAsia" w:ascii="仿宋" w:hAnsi="仿宋" w:eastAsia="仿宋" w:cs="仿宋"/>
                <w:color w:val="000000" w:themeColor="text1"/>
                <w:sz w:val="21"/>
                <w:szCs w:val="21"/>
                <w:highlight w:val="none"/>
                <w14:textFill>
                  <w14:solidFill>
                    <w14:schemeClr w14:val="tx1"/>
                  </w14:solidFill>
                </w14:textFill>
              </w:rPr>
            </w:pPr>
          </w:p>
        </w:tc>
      </w:tr>
      <w:tr w14:paraId="01534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568" w:type="dxa"/>
            <w:vAlign w:val="top"/>
          </w:tcPr>
          <w:p w14:paraId="66B8DBA5">
            <w:pPr>
              <w:rPr>
                <w:rFonts w:hint="eastAsia" w:ascii="仿宋" w:hAnsi="仿宋" w:eastAsia="仿宋" w:cs="仿宋"/>
                <w:color w:val="000000" w:themeColor="text1"/>
                <w:sz w:val="21"/>
                <w:szCs w:val="21"/>
                <w:highlight w:val="none"/>
                <w14:textFill>
                  <w14:solidFill>
                    <w14:schemeClr w14:val="tx1"/>
                  </w14:solidFill>
                </w14:textFill>
              </w:rPr>
            </w:pPr>
          </w:p>
        </w:tc>
        <w:tc>
          <w:tcPr>
            <w:tcW w:w="2567" w:type="dxa"/>
            <w:vAlign w:val="top"/>
          </w:tcPr>
          <w:p w14:paraId="0C36C6A6">
            <w:pPr>
              <w:rPr>
                <w:rFonts w:hint="eastAsia" w:ascii="仿宋" w:hAnsi="仿宋" w:eastAsia="仿宋" w:cs="仿宋"/>
                <w:color w:val="000000" w:themeColor="text1"/>
                <w:sz w:val="21"/>
                <w:szCs w:val="21"/>
                <w:highlight w:val="none"/>
                <w14:textFill>
                  <w14:solidFill>
                    <w14:schemeClr w14:val="tx1"/>
                  </w14:solidFill>
                </w14:textFill>
              </w:rPr>
            </w:pPr>
          </w:p>
        </w:tc>
        <w:tc>
          <w:tcPr>
            <w:tcW w:w="2075" w:type="dxa"/>
            <w:vAlign w:val="top"/>
          </w:tcPr>
          <w:p w14:paraId="651D11F4">
            <w:pPr>
              <w:rPr>
                <w:rFonts w:hint="eastAsia" w:ascii="仿宋" w:hAnsi="仿宋" w:eastAsia="仿宋" w:cs="仿宋"/>
                <w:color w:val="000000" w:themeColor="text1"/>
                <w:sz w:val="21"/>
                <w:szCs w:val="21"/>
                <w:highlight w:val="none"/>
                <w14:textFill>
                  <w14:solidFill>
                    <w14:schemeClr w14:val="tx1"/>
                  </w14:solidFill>
                </w14:textFill>
              </w:rPr>
            </w:pPr>
          </w:p>
        </w:tc>
        <w:tc>
          <w:tcPr>
            <w:tcW w:w="1458" w:type="dxa"/>
            <w:vAlign w:val="top"/>
          </w:tcPr>
          <w:p w14:paraId="08F2E426">
            <w:pPr>
              <w:rPr>
                <w:rFonts w:hint="eastAsia" w:ascii="仿宋" w:hAnsi="仿宋" w:eastAsia="仿宋" w:cs="仿宋"/>
                <w:color w:val="000000" w:themeColor="text1"/>
                <w:sz w:val="21"/>
                <w:szCs w:val="21"/>
                <w:highlight w:val="none"/>
                <w14:textFill>
                  <w14:solidFill>
                    <w14:schemeClr w14:val="tx1"/>
                  </w14:solidFill>
                </w14:textFill>
              </w:rPr>
            </w:pPr>
          </w:p>
        </w:tc>
        <w:tc>
          <w:tcPr>
            <w:tcW w:w="625" w:type="dxa"/>
            <w:vAlign w:val="top"/>
          </w:tcPr>
          <w:p w14:paraId="271D9A46">
            <w:pPr>
              <w:rPr>
                <w:rFonts w:hint="eastAsia" w:ascii="仿宋" w:hAnsi="仿宋" w:eastAsia="仿宋" w:cs="仿宋"/>
                <w:color w:val="000000" w:themeColor="text1"/>
                <w:sz w:val="21"/>
                <w:szCs w:val="21"/>
                <w:highlight w:val="none"/>
                <w14:textFill>
                  <w14:solidFill>
                    <w14:schemeClr w14:val="tx1"/>
                  </w14:solidFill>
                </w14:textFill>
              </w:rPr>
            </w:pPr>
          </w:p>
        </w:tc>
        <w:tc>
          <w:tcPr>
            <w:tcW w:w="2374" w:type="dxa"/>
            <w:vAlign w:val="top"/>
          </w:tcPr>
          <w:p w14:paraId="4EE4B7E2">
            <w:pPr>
              <w:rPr>
                <w:rFonts w:hint="eastAsia" w:ascii="仿宋" w:hAnsi="仿宋" w:eastAsia="仿宋" w:cs="仿宋"/>
                <w:color w:val="000000" w:themeColor="text1"/>
                <w:sz w:val="21"/>
                <w:szCs w:val="21"/>
                <w:highlight w:val="none"/>
                <w14:textFill>
                  <w14:solidFill>
                    <w14:schemeClr w14:val="tx1"/>
                  </w14:solidFill>
                </w14:textFill>
              </w:rPr>
            </w:pPr>
          </w:p>
        </w:tc>
      </w:tr>
      <w:tr w14:paraId="6599E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568" w:type="dxa"/>
            <w:vAlign w:val="top"/>
          </w:tcPr>
          <w:p w14:paraId="6C99A2DF">
            <w:pPr>
              <w:rPr>
                <w:rFonts w:hint="eastAsia" w:ascii="仿宋" w:hAnsi="仿宋" w:eastAsia="仿宋" w:cs="仿宋"/>
                <w:color w:val="000000" w:themeColor="text1"/>
                <w:sz w:val="21"/>
                <w:szCs w:val="21"/>
                <w:highlight w:val="none"/>
                <w14:textFill>
                  <w14:solidFill>
                    <w14:schemeClr w14:val="tx1"/>
                  </w14:solidFill>
                </w14:textFill>
              </w:rPr>
            </w:pPr>
          </w:p>
        </w:tc>
        <w:tc>
          <w:tcPr>
            <w:tcW w:w="2567" w:type="dxa"/>
            <w:vAlign w:val="top"/>
          </w:tcPr>
          <w:p w14:paraId="35312DC0">
            <w:pPr>
              <w:rPr>
                <w:rFonts w:hint="eastAsia" w:ascii="仿宋" w:hAnsi="仿宋" w:eastAsia="仿宋" w:cs="仿宋"/>
                <w:color w:val="000000" w:themeColor="text1"/>
                <w:sz w:val="21"/>
                <w:szCs w:val="21"/>
                <w:highlight w:val="none"/>
                <w14:textFill>
                  <w14:solidFill>
                    <w14:schemeClr w14:val="tx1"/>
                  </w14:solidFill>
                </w14:textFill>
              </w:rPr>
            </w:pPr>
          </w:p>
        </w:tc>
        <w:tc>
          <w:tcPr>
            <w:tcW w:w="2075" w:type="dxa"/>
            <w:vAlign w:val="top"/>
          </w:tcPr>
          <w:p w14:paraId="26B0A4FB">
            <w:pPr>
              <w:rPr>
                <w:rFonts w:hint="eastAsia" w:ascii="仿宋" w:hAnsi="仿宋" w:eastAsia="仿宋" w:cs="仿宋"/>
                <w:color w:val="000000" w:themeColor="text1"/>
                <w:sz w:val="21"/>
                <w:szCs w:val="21"/>
                <w:highlight w:val="none"/>
                <w14:textFill>
                  <w14:solidFill>
                    <w14:schemeClr w14:val="tx1"/>
                  </w14:solidFill>
                </w14:textFill>
              </w:rPr>
            </w:pPr>
          </w:p>
        </w:tc>
        <w:tc>
          <w:tcPr>
            <w:tcW w:w="1458" w:type="dxa"/>
            <w:vAlign w:val="top"/>
          </w:tcPr>
          <w:p w14:paraId="3878B084">
            <w:pPr>
              <w:rPr>
                <w:rFonts w:hint="eastAsia" w:ascii="仿宋" w:hAnsi="仿宋" w:eastAsia="仿宋" w:cs="仿宋"/>
                <w:color w:val="000000" w:themeColor="text1"/>
                <w:sz w:val="21"/>
                <w:szCs w:val="21"/>
                <w:highlight w:val="none"/>
                <w14:textFill>
                  <w14:solidFill>
                    <w14:schemeClr w14:val="tx1"/>
                  </w14:solidFill>
                </w14:textFill>
              </w:rPr>
            </w:pPr>
          </w:p>
        </w:tc>
        <w:tc>
          <w:tcPr>
            <w:tcW w:w="625" w:type="dxa"/>
            <w:vAlign w:val="top"/>
          </w:tcPr>
          <w:p w14:paraId="14E5EF4D">
            <w:pPr>
              <w:rPr>
                <w:rFonts w:hint="eastAsia" w:ascii="仿宋" w:hAnsi="仿宋" w:eastAsia="仿宋" w:cs="仿宋"/>
                <w:color w:val="000000" w:themeColor="text1"/>
                <w:sz w:val="21"/>
                <w:szCs w:val="21"/>
                <w:highlight w:val="none"/>
                <w14:textFill>
                  <w14:solidFill>
                    <w14:schemeClr w14:val="tx1"/>
                  </w14:solidFill>
                </w14:textFill>
              </w:rPr>
            </w:pPr>
          </w:p>
        </w:tc>
        <w:tc>
          <w:tcPr>
            <w:tcW w:w="2374" w:type="dxa"/>
            <w:vAlign w:val="top"/>
          </w:tcPr>
          <w:p w14:paraId="3ED90555">
            <w:pPr>
              <w:rPr>
                <w:rFonts w:hint="eastAsia" w:ascii="仿宋" w:hAnsi="仿宋" w:eastAsia="仿宋" w:cs="仿宋"/>
                <w:color w:val="000000" w:themeColor="text1"/>
                <w:sz w:val="21"/>
                <w:szCs w:val="21"/>
                <w:highlight w:val="none"/>
                <w14:textFill>
                  <w14:solidFill>
                    <w14:schemeClr w14:val="tx1"/>
                  </w14:solidFill>
                </w14:textFill>
              </w:rPr>
            </w:pPr>
          </w:p>
        </w:tc>
      </w:tr>
      <w:tr w14:paraId="5FFAB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568" w:type="dxa"/>
            <w:vAlign w:val="top"/>
          </w:tcPr>
          <w:p w14:paraId="40150805">
            <w:pPr>
              <w:rPr>
                <w:rFonts w:hint="eastAsia" w:ascii="仿宋" w:hAnsi="仿宋" w:eastAsia="仿宋" w:cs="仿宋"/>
                <w:color w:val="000000" w:themeColor="text1"/>
                <w:sz w:val="21"/>
                <w:szCs w:val="21"/>
                <w:highlight w:val="none"/>
                <w14:textFill>
                  <w14:solidFill>
                    <w14:schemeClr w14:val="tx1"/>
                  </w14:solidFill>
                </w14:textFill>
              </w:rPr>
            </w:pPr>
          </w:p>
        </w:tc>
        <w:tc>
          <w:tcPr>
            <w:tcW w:w="2567" w:type="dxa"/>
            <w:vAlign w:val="top"/>
          </w:tcPr>
          <w:p w14:paraId="3DA88A52">
            <w:pPr>
              <w:rPr>
                <w:rFonts w:hint="eastAsia" w:ascii="仿宋" w:hAnsi="仿宋" w:eastAsia="仿宋" w:cs="仿宋"/>
                <w:color w:val="000000" w:themeColor="text1"/>
                <w:sz w:val="21"/>
                <w:szCs w:val="21"/>
                <w:highlight w:val="none"/>
                <w14:textFill>
                  <w14:solidFill>
                    <w14:schemeClr w14:val="tx1"/>
                  </w14:solidFill>
                </w14:textFill>
              </w:rPr>
            </w:pPr>
          </w:p>
        </w:tc>
        <w:tc>
          <w:tcPr>
            <w:tcW w:w="2075" w:type="dxa"/>
            <w:vAlign w:val="top"/>
          </w:tcPr>
          <w:p w14:paraId="32CC6A9D">
            <w:pPr>
              <w:rPr>
                <w:rFonts w:hint="eastAsia" w:ascii="仿宋" w:hAnsi="仿宋" w:eastAsia="仿宋" w:cs="仿宋"/>
                <w:color w:val="000000" w:themeColor="text1"/>
                <w:sz w:val="21"/>
                <w:szCs w:val="21"/>
                <w:highlight w:val="none"/>
                <w14:textFill>
                  <w14:solidFill>
                    <w14:schemeClr w14:val="tx1"/>
                  </w14:solidFill>
                </w14:textFill>
              </w:rPr>
            </w:pPr>
          </w:p>
        </w:tc>
        <w:tc>
          <w:tcPr>
            <w:tcW w:w="1458" w:type="dxa"/>
            <w:vAlign w:val="top"/>
          </w:tcPr>
          <w:p w14:paraId="28B1D7F3">
            <w:pPr>
              <w:rPr>
                <w:rFonts w:hint="eastAsia" w:ascii="仿宋" w:hAnsi="仿宋" w:eastAsia="仿宋" w:cs="仿宋"/>
                <w:color w:val="000000" w:themeColor="text1"/>
                <w:sz w:val="21"/>
                <w:szCs w:val="21"/>
                <w:highlight w:val="none"/>
                <w14:textFill>
                  <w14:solidFill>
                    <w14:schemeClr w14:val="tx1"/>
                  </w14:solidFill>
                </w14:textFill>
              </w:rPr>
            </w:pPr>
          </w:p>
        </w:tc>
        <w:tc>
          <w:tcPr>
            <w:tcW w:w="625" w:type="dxa"/>
            <w:vAlign w:val="top"/>
          </w:tcPr>
          <w:p w14:paraId="5070A06B">
            <w:pPr>
              <w:rPr>
                <w:rFonts w:hint="eastAsia" w:ascii="仿宋" w:hAnsi="仿宋" w:eastAsia="仿宋" w:cs="仿宋"/>
                <w:color w:val="000000" w:themeColor="text1"/>
                <w:sz w:val="21"/>
                <w:szCs w:val="21"/>
                <w:highlight w:val="none"/>
                <w14:textFill>
                  <w14:solidFill>
                    <w14:schemeClr w14:val="tx1"/>
                  </w14:solidFill>
                </w14:textFill>
              </w:rPr>
            </w:pPr>
          </w:p>
        </w:tc>
        <w:tc>
          <w:tcPr>
            <w:tcW w:w="2374" w:type="dxa"/>
            <w:vAlign w:val="top"/>
          </w:tcPr>
          <w:p w14:paraId="58DA2DDA">
            <w:pPr>
              <w:rPr>
                <w:rFonts w:hint="eastAsia" w:ascii="仿宋" w:hAnsi="仿宋" w:eastAsia="仿宋" w:cs="仿宋"/>
                <w:color w:val="000000" w:themeColor="text1"/>
                <w:sz w:val="21"/>
                <w:szCs w:val="21"/>
                <w:highlight w:val="none"/>
                <w14:textFill>
                  <w14:solidFill>
                    <w14:schemeClr w14:val="tx1"/>
                  </w14:solidFill>
                </w14:textFill>
              </w:rPr>
            </w:pPr>
          </w:p>
        </w:tc>
      </w:tr>
      <w:tr w14:paraId="20465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68" w:type="dxa"/>
            <w:vAlign w:val="top"/>
          </w:tcPr>
          <w:p w14:paraId="13DA3F3A">
            <w:pPr>
              <w:rPr>
                <w:rFonts w:hint="eastAsia" w:ascii="仿宋" w:hAnsi="仿宋" w:eastAsia="仿宋" w:cs="仿宋"/>
                <w:color w:val="000000" w:themeColor="text1"/>
                <w:sz w:val="21"/>
                <w:szCs w:val="21"/>
                <w:highlight w:val="none"/>
                <w14:textFill>
                  <w14:solidFill>
                    <w14:schemeClr w14:val="tx1"/>
                  </w14:solidFill>
                </w14:textFill>
              </w:rPr>
            </w:pPr>
          </w:p>
        </w:tc>
        <w:tc>
          <w:tcPr>
            <w:tcW w:w="2567" w:type="dxa"/>
            <w:vAlign w:val="top"/>
          </w:tcPr>
          <w:p w14:paraId="3D5B6BCC">
            <w:pPr>
              <w:rPr>
                <w:rFonts w:hint="eastAsia" w:ascii="仿宋" w:hAnsi="仿宋" w:eastAsia="仿宋" w:cs="仿宋"/>
                <w:color w:val="000000" w:themeColor="text1"/>
                <w:sz w:val="21"/>
                <w:szCs w:val="21"/>
                <w:highlight w:val="none"/>
                <w14:textFill>
                  <w14:solidFill>
                    <w14:schemeClr w14:val="tx1"/>
                  </w14:solidFill>
                </w14:textFill>
              </w:rPr>
            </w:pPr>
          </w:p>
        </w:tc>
        <w:tc>
          <w:tcPr>
            <w:tcW w:w="2075" w:type="dxa"/>
            <w:vAlign w:val="top"/>
          </w:tcPr>
          <w:p w14:paraId="7B04162E">
            <w:pPr>
              <w:rPr>
                <w:rFonts w:hint="eastAsia" w:ascii="仿宋" w:hAnsi="仿宋" w:eastAsia="仿宋" w:cs="仿宋"/>
                <w:color w:val="000000" w:themeColor="text1"/>
                <w:sz w:val="21"/>
                <w:szCs w:val="21"/>
                <w:highlight w:val="none"/>
                <w14:textFill>
                  <w14:solidFill>
                    <w14:schemeClr w14:val="tx1"/>
                  </w14:solidFill>
                </w14:textFill>
              </w:rPr>
            </w:pPr>
          </w:p>
        </w:tc>
        <w:tc>
          <w:tcPr>
            <w:tcW w:w="1458" w:type="dxa"/>
            <w:vAlign w:val="top"/>
          </w:tcPr>
          <w:p w14:paraId="283B8FC3">
            <w:pPr>
              <w:rPr>
                <w:rFonts w:hint="eastAsia" w:ascii="仿宋" w:hAnsi="仿宋" w:eastAsia="仿宋" w:cs="仿宋"/>
                <w:color w:val="000000" w:themeColor="text1"/>
                <w:sz w:val="21"/>
                <w:szCs w:val="21"/>
                <w:highlight w:val="none"/>
                <w14:textFill>
                  <w14:solidFill>
                    <w14:schemeClr w14:val="tx1"/>
                  </w14:solidFill>
                </w14:textFill>
              </w:rPr>
            </w:pPr>
          </w:p>
        </w:tc>
        <w:tc>
          <w:tcPr>
            <w:tcW w:w="625" w:type="dxa"/>
            <w:vAlign w:val="top"/>
          </w:tcPr>
          <w:p w14:paraId="163D635D">
            <w:pPr>
              <w:rPr>
                <w:rFonts w:hint="eastAsia" w:ascii="仿宋" w:hAnsi="仿宋" w:eastAsia="仿宋" w:cs="仿宋"/>
                <w:color w:val="000000" w:themeColor="text1"/>
                <w:sz w:val="21"/>
                <w:szCs w:val="21"/>
                <w:highlight w:val="none"/>
                <w14:textFill>
                  <w14:solidFill>
                    <w14:schemeClr w14:val="tx1"/>
                  </w14:solidFill>
                </w14:textFill>
              </w:rPr>
            </w:pPr>
          </w:p>
        </w:tc>
        <w:tc>
          <w:tcPr>
            <w:tcW w:w="2374" w:type="dxa"/>
            <w:vAlign w:val="top"/>
          </w:tcPr>
          <w:p w14:paraId="12DE9C2C">
            <w:pPr>
              <w:rPr>
                <w:rFonts w:hint="eastAsia" w:ascii="仿宋" w:hAnsi="仿宋" w:eastAsia="仿宋" w:cs="仿宋"/>
                <w:color w:val="000000" w:themeColor="text1"/>
                <w:sz w:val="21"/>
                <w:szCs w:val="21"/>
                <w:highlight w:val="none"/>
                <w14:textFill>
                  <w14:solidFill>
                    <w14:schemeClr w14:val="tx1"/>
                  </w14:solidFill>
                </w14:textFill>
              </w:rPr>
            </w:pPr>
          </w:p>
        </w:tc>
      </w:tr>
    </w:tbl>
    <w:p w14:paraId="11BAF2B8">
      <w:pPr>
        <w:pStyle w:val="14"/>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color w:val="000000" w:themeColor="text1"/>
          <w:spacing w:val="11"/>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11"/>
          <w:sz w:val="24"/>
          <w:szCs w:val="24"/>
          <w:highlight w:val="none"/>
          <w:lang w:val="en-US" w:eastAsia="zh-CN"/>
          <w14:textFill>
            <w14:solidFill>
              <w14:schemeClr w14:val="tx1"/>
            </w14:solidFill>
          </w14:textFill>
        </w:rPr>
        <w:t>注：</w:t>
      </w:r>
    </w:p>
    <w:p w14:paraId="70DF7BB7">
      <w:pPr>
        <w:pStyle w:val="14"/>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pacing w:val="1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pacing w:val="11"/>
          <w:sz w:val="24"/>
          <w:szCs w:val="24"/>
          <w:highlight w:val="none"/>
          <w14:textFill>
            <w14:solidFill>
              <w14:schemeClr w14:val="tx1"/>
            </w14:solidFill>
          </w14:textFill>
        </w:rPr>
        <w:t>对商务条款中的所有要求，除本表所列明的所有偏离外，均视作投标人已对之理</w:t>
      </w:r>
      <w:r>
        <w:rPr>
          <w:rFonts w:hint="eastAsia" w:ascii="仿宋" w:hAnsi="仿宋" w:eastAsia="仿宋" w:cs="仿宋"/>
          <w:color w:val="000000" w:themeColor="text1"/>
          <w:spacing w:val="-1"/>
          <w:sz w:val="24"/>
          <w:szCs w:val="24"/>
          <w:highlight w:val="none"/>
          <w14:textFill>
            <w14:solidFill>
              <w14:schemeClr w14:val="tx1"/>
            </w14:solidFill>
          </w14:textFill>
        </w:rPr>
        <w:t>解和响应。</w:t>
      </w:r>
    </w:p>
    <w:p w14:paraId="3E002CD8">
      <w:pPr>
        <w:pStyle w:val="14"/>
        <w:keepNext w:val="0"/>
        <w:keepLines w:val="0"/>
        <w:pageBreakBefore w:val="0"/>
        <w:widowControl/>
        <w:kinsoku/>
        <w:wordWrap/>
        <w:overflowPunct/>
        <w:topLinePunct w:val="0"/>
        <w:autoSpaceDE w:val="0"/>
        <w:autoSpaceDN w:val="0"/>
        <w:bidi w:val="0"/>
        <w:adjustRightInd w:val="0"/>
        <w:snapToGrid/>
        <w:spacing w:line="240" w:lineRule="auto"/>
        <w:ind w:left="0" w:right="0" w:firstLine="0"/>
        <w:textAlignment w:val="baseline"/>
        <w:rPr>
          <w:rFonts w:hint="eastAsia" w:ascii="仿宋" w:hAnsi="仿宋" w:eastAsia="仿宋" w:cs="仿宋"/>
          <w:color w:val="000000" w:themeColor="text1"/>
          <w:spacing w:val="6"/>
          <w:sz w:val="24"/>
          <w:szCs w:val="24"/>
          <w:highlight w:val="none"/>
          <w14:textFill>
            <w14:solidFill>
              <w14:schemeClr w14:val="tx1"/>
            </w14:solidFill>
          </w14:textFill>
        </w:rPr>
      </w:pPr>
      <w:r>
        <w:rPr>
          <w:rFonts w:hint="eastAsia" w:ascii="仿宋" w:hAnsi="仿宋" w:eastAsia="仿宋" w:cs="仿宋"/>
          <w:color w:val="000000" w:themeColor="text1"/>
          <w:spacing w:val="6"/>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pacing w:val="6"/>
          <w:sz w:val="24"/>
          <w:szCs w:val="24"/>
          <w:highlight w:val="none"/>
          <w14:textFill>
            <w14:solidFill>
              <w14:schemeClr w14:val="tx1"/>
            </w14:solidFill>
          </w14:textFill>
        </w:rPr>
        <w:t>“偏离</w:t>
      </w:r>
      <w:r>
        <w:rPr>
          <w:rFonts w:hint="eastAsia" w:ascii="仿宋" w:hAnsi="仿宋" w:eastAsia="仿宋" w:cs="仿宋"/>
          <w:color w:val="000000" w:themeColor="text1"/>
          <w:spacing w:val="11"/>
          <w:sz w:val="24"/>
          <w:szCs w:val="24"/>
          <w:highlight w:val="none"/>
          <w14:textFill>
            <w14:solidFill>
              <w14:schemeClr w14:val="tx1"/>
            </w14:solidFill>
          </w14:textFill>
        </w:rPr>
        <w:t>情况</w:t>
      </w:r>
      <w:r>
        <w:rPr>
          <w:rFonts w:hint="eastAsia" w:ascii="仿宋" w:hAnsi="仿宋" w:eastAsia="仿宋" w:cs="仿宋"/>
          <w:color w:val="000000" w:themeColor="text1"/>
          <w:spacing w:val="11"/>
          <w:sz w:val="24"/>
          <w:szCs w:val="24"/>
          <w:highlight w:val="none"/>
          <w:lang w:eastAsia="zh-CN"/>
          <w14:textFill>
            <w14:solidFill>
              <w14:schemeClr w14:val="tx1"/>
            </w14:solidFill>
          </w14:textFill>
        </w:rPr>
        <w:t>说明</w:t>
      </w:r>
      <w:r>
        <w:rPr>
          <w:rFonts w:hint="eastAsia" w:ascii="仿宋" w:hAnsi="仿宋" w:eastAsia="仿宋" w:cs="仿宋"/>
          <w:color w:val="000000" w:themeColor="text1"/>
          <w:spacing w:val="11"/>
          <w:sz w:val="24"/>
          <w:szCs w:val="24"/>
          <w:highlight w:val="none"/>
          <w14:textFill>
            <w14:solidFill>
              <w14:schemeClr w14:val="tx1"/>
            </w14:solidFill>
          </w14:textFill>
        </w:rPr>
        <w:t>”</w:t>
      </w:r>
      <w:r>
        <w:rPr>
          <w:rFonts w:hint="eastAsia" w:ascii="仿宋" w:hAnsi="仿宋" w:eastAsia="仿宋" w:cs="仿宋"/>
          <w:color w:val="000000" w:themeColor="text1"/>
          <w:spacing w:val="6"/>
          <w:sz w:val="24"/>
          <w:szCs w:val="24"/>
          <w:highlight w:val="none"/>
          <w14:textFill>
            <w14:solidFill>
              <w14:schemeClr w14:val="tx1"/>
            </w14:solidFill>
          </w14:textFill>
        </w:rPr>
        <w:t>列应据实填写“正偏离</w:t>
      </w:r>
      <w:r>
        <w:rPr>
          <w:rFonts w:hint="eastAsia" w:ascii="仿宋" w:hAnsi="仿宋" w:eastAsia="仿宋" w:cs="仿宋"/>
          <w:color w:val="000000" w:themeColor="text1"/>
          <w:spacing w:val="-83"/>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”或“负偏离</w:t>
      </w:r>
      <w:r>
        <w:rPr>
          <w:rFonts w:hint="eastAsia" w:ascii="仿宋" w:hAnsi="仿宋" w:eastAsia="仿宋" w:cs="仿宋"/>
          <w:color w:val="000000" w:themeColor="text1"/>
          <w:spacing w:val="-83"/>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w:t>
      </w:r>
      <w:r>
        <w:rPr>
          <w:rFonts w:hint="eastAsia" w:ascii="仿宋" w:hAnsi="仿宋" w:eastAsia="仿宋" w:cs="仿宋"/>
          <w:color w:val="000000" w:themeColor="text1"/>
          <w:spacing w:val="6"/>
          <w:sz w:val="24"/>
          <w:szCs w:val="24"/>
          <w:highlight w:val="none"/>
          <w:lang w:val="en-US" w:eastAsia="zh-CN"/>
          <w14:textFill>
            <w14:solidFill>
              <w14:schemeClr w14:val="tx1"/>
            </w14:solidFill>
          </w14:textFill>
        </w:rPr>
        <w:t>或“无偏离”</w:t>
      </w:r>
      <w:r>
        <w:rPr>
          <w:rFonts w:hint="eastAsia" w:ascii="仿宋" w:hAnsi="仿宋" w:eastAsia="仿宋" w:cs="仿宋"/>
          <w:color w:val="000000" w:themeColor="text1"/>
          <w:spacing w:val="6"/>
          <w:sz w:val="24"/>
          <w:szCs w:val="24"/>
          <w:highlight w:val="none"/>
          <w14:textFill>
            <w14:solidFill>
              <w14:schemeClr w14:val="tx1"/>
            </w14:solidFill>
          </w14:textFill>
        </w:rPr>
        <w:t>。</w:t>
      </w:r>
    </w:p>
    <w:p w14:paraId="7308D816">
      <w:pPr>
        <w:pStyle w:val="40"/>
        <w:rPr>
          <w:rFonts w:hint="eastAsia" w:ascii="仿宋" w:hAnsi="仿宋" w:eastAsia="仿宋" w:cs="仿宋"/>
          <w:color w:val="000000" w:themeColor="text1"/>
          <w:spacing w:val="-4"/>
          <w:sz w:val="21"/>
          <w:szCs w:val="21"/>
          <w:highlight w:val="none"/>
          <w:lang w:val="en-US" w:eastAsia="zh-CN"/>
          <w14:textFill>
            <w14:solidFill>
              <w14:schemeClr w14:val="tx1"/>
            </w14:solidFill>
          </w14:textFill>
        </w:rPr>
      </w:pPr>
    </w:p>
    <w:p w14:paraId="2FD6F47E">
      <w:pPr>
        <w:spacing w:line="253" w:lineRule="auto"/>
        <w:rPr>
          <w:rFonts w:hint="eastAsia" w:ascii="仿宋" w:hAnsi="仿宋" w:eastAsia="仿宋" w:cs="仿宋"/>
          <w:color w:val="000000" w:themeColor="text1"/>
          <w:sz w:val="21"/>
          <w:highlight w:val="none"/>
          <w14:textFill>
            <w14:solidFill>
              <w14:schemeClr w14:val="tx1"/>
            </w14:solidFill>
          </w14:textFill>
        </w:rPr>
      </w:pPr>
    </w:p>
    <w:p w14:paraId="7754C43A">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261C59F7">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602770BC">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p w14:paraId="78DD36C9">
      <w:pPr>
        <w:spacing w:line="222" w:lineRule="auto"/>
        <w:rPr>
          <w:rFonts w:hint="eastAsia" w:ascii="仿宋" w:hAnsi="仿宋" w:eastAsia="仿宋" w:cs="仿宋"/>
          <w:color w:val="000000" w:themeColor="text1"/>
          <w:sz w:val="24"/>
          <w:szCs w:val="24"/>
          <w:highlight w:val="none"/>
          <w14:textFill>
            <w14:solidFill>
              <w14:schemeClr w14:val="tx1"/>
            </w14:solidFill>
          </w14:textFill>
        </w:rPr>
        <w:sectPr>
          <w:footerReference r:id="rId14" w:type="default"/>
          <w:pgSz w:w="11906" w:h="16839"/>
          <w:pgMar w:top="1440" w:right="1080" w:bottom="1440" w:left="1080" w:header="0" w:footer="1058" w:gutter="0"/>
          <w:pgNumType w:fmt="numberInDash"/>
          <w:cols w:space="0" w:num="1"/>
          <w:rtlGutter w:val="0"/>
          <w:docGrid w:linePitch="0" w:charSpace="0"/>
        </w:sectPr>
      </w:pPr>
    </w:p>
    <w:p w14:paraId="65450F49">
      <w:pPr>
        <w:pStyle w:val="14"/>
        <w:spacing w:line="240" w:lineRule="auto"/>
        <w:jc w:val="center"/>
        <w:outlineLvl w:val="0"/>
        <w:rPr>
          <w:rFonts w:hint="eastAsia" w:ascii="仿宋" w:hAnsi="仿宋" w:eastAsia="仿宋" w:cs="仿宋"/>
          <w:b/>
          <w:bCs/>
          <w:color w:val="000000" w:themeColor="text1"/>
          <w:spacing w:val="-4"/>
          <w:sz w:val="32"/>
          <w:szCs w:val="32"/>
          <w:highlight w:val="none"/>
          <w:lang w:val="en-US" w:eastAsia="zh-CN"/>
          <w14:textFill>
            <w14:solidFill>
              <w14:schemeClr w14:val="tx1"/>
            </w14:solidFill>
          </w14:textFill>
        </w:rPr>
      </w:pPr>
      <w:bookmarkStart w:id="184" w:name="_Toc23360"/>
      <w:bookmarkStart w:id="185" w:name="_Toc17156"/>
      <w:bookmarkStart w:id="186" w:name="_Toc16657"/>
      <w:bookmarkStart w:id="187" w:name="_Toc15612"/>
      <w:bookmarkStart w:id="188" w:name="_Toc237"/>
      <w:r>
        <w:rPr>
          <w:rFonts w:hint="eastAsia" w:ascii="仿宋" w:hAnsi="仿宋" w:eastAsia="仿宋" w:cs="仿宋"/>
          <w:b/>
          <w:bCs/>
          <w:color w:val="000000" w:themeColor="text1"/>
          <w:spacing w:val="-4"/>
          <w:sz w:val="32"/>
          <w:szCs w:val="32"/>
          <w:highlight w:val="none"/>
          <w:lang w:val="en-US" w:eastAsia="zh-CN"/>
          <w14:textFill>
            <w14:solidFill>
              <w14:schemeClr w14:val="tx1"/>
            </w14:solidFill>
          </w14:textFill>
        </w:rPr>
        <w:t>3.5、投标人基本情况</w:t>
      </w:r>
      <w:bookmarkEnd w:id="184"/>
      <w:bookmarkEnd w:id="185"/>
      <w:bookmarkEnd w:id="186"/>
    </w:p>
    <w:tbl>
      <w:tblPr>
        <w:tblStyle w:val="31"/>
        <w:tblpPr w:leftFromText="180" w:rightFromText="180" w:vertAnchor="text" w:horzAnchor="page" w:tblpX="1347" w:tblpY="190"/>
        <w:tblW w:w="8902"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9"/>
        <w:gridCol w:w="4267"/>
        <w:gridCol w:w="1309"/>
        <w:gridCol w:w="1357"/>
      </w:tblGrid>
      <w:tr w14:paraId="495E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1969" w:type="dxa"/>
            <w:noWrap w:val="0"/>
            <w:vAlign w:val="center"/>
          </w:tcPr>
          <w:p w14:paraId="6E8EF9F1">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企业名称</w:t>
            </w:r>
          </w:p>
        </w:tc>
        <w:tc>
          <w:tcPr>
            <w:tcW w:w="4267" w:type="dxa"/>
            <w:noWrap w:val="0"/>
            <w:vAlign w:val="center"/>
          </w:tcPr>
          <w:p w14:paraId="025F043C">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309" w:type="dxa"/>
            <w:noWrap w:val="0"/>
            <w:vAlign w:val="center"/>
          </w:tcPr>
          <w:p w14:paraId="00BB44CD">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成</w:t>
            </w:r>
            <w:r>
              <w:rPr>
                <w:rFonts w:hint="eastAsia" w:ascii="仿宋" w:hAnsi="仿宋" w:eastAsia="仿宋" w:cs="仿宋"/>
                <w:color w:val="000000" w:themeColor="text1"/>
                <w:sz w:val="21"/>
                <w:szCs w:val="21"/>
                <w:highlight w:val="none"/>
                <w14:textFill>
                  <w14:solidFill>
                    <w14:schemeClr w14:val="tx1"/>
                  </w14:solidFill>
                </w14:textFill>
              </w:rPr>
              <w:t>立日期</w:t>
            </w:r>
          </w:p>
        </w:tc>
        <w:tc>
          <w:tcPr>
            <w:tcW w:w="1357" w:type="dxa"/>
            <w:noWrap w:val="0"/>
            <w:vAlign w:val="center"/>
          </w:tcPr>
          <w:p w14:paraId="6608A190">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p>
        </w:tc>
      </w:tr>
      <w:tr w14:paraId="5FE4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4" w:hRule="atLeast"/>
        </w:trPr>
        <w:tc>
          <w:tcPr>
            <w:tcW w:w="1969" w:type="dxa"/>
            <w:noWrap w:val="0"/>
            <w:vAlign w:val="center"/>
          </w:tcPr>
          <w:p w14:paraId="4632BAB0">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企业法人代表</w:t>
            </w:r>
          </w:p>
        </w:tc>
        <w:tc>
          <w:tcPr>
            <w:tcW w:w="4267" w:type="dxa"/>
            <w:noWrap w:val="0"/>
            <w:vAlign w:val="center"/>
          </w:tcPr>
          <w:p w14:paraId="6D4E3F78">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p>
        </w:tc>
        <w:tc>
          <w:tcPr>
            <w:tcW w:w="1309" w:type="dxa"/>
            <w:noWrap w:val="0"/>
            <w:vAlign w:val="center"/>
          </w:tcPr>
          <w:p w14:paraId="72F09D9E">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企业性质</w:t>
            </w:r>
          </w:p>
        </w:tc>
        <w:tc>
          <w:tcPr>
            <w:tcW w:w="1357" w:type="dxa"/>
            <w:noWrap w:val="0"/>
            <w:vAlign w:val="center"/>
          </w:tcPr>
          <w:p w14:paraId="66DA2EC1">
            <w:pPr>
              <w:adjustRightInd w:val="0"/>
              <w:snapToGrid w:val="0"/>
              <w:rPr>
                <w:rFonts w:hint="eastAsia" w:ascii="仿宋" w:hAnsi="仿宋" w:eastAsia="仿宋" w:cs="仿宋"/>
                <w:color w:val="000000" w:themeColor="text1"/>
                <w:sz w:val="21"/>
                <w:szCs w:val="21"/>
                <w:highlight w:val="none"/>
                <w14:textFill>
                  <w14:solidFill>
                    <w14:schemeClr w14:val="tx1"/>
                  </w14:solidFill>
                </w14:textFill>
              </w:rPr>
            </w:pPr>
          </w:p>
        </w:tc>
      </w:tr>
      <w:tr w14:paraId="1413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trPr>
        <w:tc>
          <w:tcPr>
            <w:tcW w:w="1969" w:type="dxa"/>
            <w:noWrap w:val="0"/>
            <w:vAlign w:val="center"/>
          </w:tcPr>
          <w:p w14:paraId="65F425F0">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企业资质</w:t>
            </w:r>
          </w:p>
        </w:tc>
        <w:tc>
          <w:tcPr>
            <w:tcW w:w="6933" w:type="dxa"/>
            <w:gridSpan w:val="3"/>
            <w:noWrap w:val="0"/>
            <w:vAlign w:val="center"/>
          </w:tcPr>
          <w:p w14:paraId="088B5BDD">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p>
        </w:tc>
      </w:tr>
      <w:tr w14:paraId="73FE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trPr>
        <w:tc>
          <w:tcPr>
            <w:tcW w:w="1969" w:type="dxa"/>
            <w:noWrap w:val="0"/>
            <w:vAlign w:val="center"/>
          </w:tcPr>
          <w:p w14:paraId="1525E78B">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注册资金</w:t>
            </w:r>
          </w:p>
        </w:tc>
        <w:tc>
          <w:tcPr>
            <w:tcW w:w="6933" w:type="dxa"/>
            <w:gridSpan w:val="3"/>
            <w:noWrap w:val="0"/>
            <w:vAlign w:val="center"/>
          </w:tcPr>
          <w:p w14:paraId="6306A837">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p>
        </w:tc>
      </w:tr>
      <w:tr w14:paraId="0F49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7" w:hRule="atLeast"/>
        </w:trPr>
        <w:tc>
          <w:tcPr>
            <w:tcW w:w="1969" w:type="dxa"/>
            <w:noWrap w:val="0"/>
            <w:vAlign w:val="center"/>
          </w:tcPr>
          <w:p w14:paraId="34D61090">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经营期限</w:t>
            </w:r>
          </w:p>
        </w:tc>
        <w:tc>
          <w:tcPr>
            <w:tcW w:w="6933" w:type="dxa"/>
            <w:gridSpan w:val="3"/>
            <w:noWrap w:val="0"/>
            <w:vAlign w:val="center"/>
          </w:tcPr>
          <w:p w14:paraId="656ED41F">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p>
        </w:tc>
      </w:tr>
      <w:tr w14:paraId="48A8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4" w:hRule="atLeast"/>
        </w:trPr>
        <w:tc>
          <w:tcPr>
            <w:tcW w:w="1969" w:type="dxa"/>
            <w:noWrap w:val="0"/>
            <w:vAlign w:val="center"/>
          </w:tcPr>
          <w:p w14:paraId="6D5E0BB2">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经营范围</w:t>
            </w:r>
          </w:p>
        </w:tc>
        <w:tc>
          <w:tcPr>
            <w:tcW w:w="6933" w:type="dxa"/>
            <w:gridSpan w:val="3"/>
            <w:noWrap w:val="0"/>
            <w:vAlign w:val="center"/>
          </w:tcPr>
          <w:p w14:paraId="52FE8428">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p>
        </w:tc>
      </w:tr>
      <w:tr w14:paraId="265E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8" w:hRule="atLeast"/>
        </w:trPr>
        <w:tc>
          <w:tcPr>
            <w:tcW w:w="1969" w:type="dxa"/>
            <w:noWrap w:val="0"/>
            <w:vAlign w:val="center"/>
          </w:tcPr>
          <w:p w14:paraId="0A5BD65E">
            <w:pPr>
              <w:adjustRightInd w:val="0"/>
              <w:snapToGrid w:val="0"/>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企业简历</w:t>
            </w:r>
          </w:p>
        </w:tc>
        <w:tc>
          <w:tcPr>
            <w:tcW w:w="6933" w:type="dxa"/>
            <w:gridSpan w:val="3"/>
            <w:noWrap w:val="0"/>
            <w:vAlign w:val="center"/>
          </w:tcPr>
          <w:p w14:paraId="55CFF134">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2E485026">
            <w:pPr>
              <w:pStyle w:val="14"/>
              <w:spacing w:before="101" w:line="226" w:lineRule="auto"/>
              <w:jc w:val="left"/>
              <w:outlineLvl w:val="0"/>
              <w:rPr>
                <w:rFonts w:hint="eastAsia" w:ascii="仿宋" w:hAnsi="仿宋" w:eastAsia="仿宋" w:cs="仿宋"/>
                <w:color w:val="000000" w:themeColor="text1"/>
                <w:sz w:val="21"/>
                <w:szCs w:val="21"/>
                <w:highlight w:val="none"/>
                <w14:textFill>
                  <w14:solidFill>
                    <w14:schemeClr w14:val="tx1"/>
                  </w14:solidFill>
                </w14:textFill>
              </w:rPr>
            </w:pPr>
            <w:bookmarkStart w:id="189" w:name="_Toc19425"/>
            <w:r>
              <w:rPr>
                <w:rFonts w:hint="eastAsia" w:ascii="仿宋" w:hAnsi="仿宋" w:eastAsia="仿宋" w:cs="仿宋"/>
                <w:b w:val="0"/>
                <w:bCs w:val="0"/>
                <w:color w:val="000000" w:themeColor="text1"/>
                <w:spacing w:val="3"/>
                <w:sz w:val="21"/>
                <w:szCs w:val="21"/>
                <w:highlight w:val="none"/>
                <w:lang w:val="en-US" w:eastAsia="zh-CN"/>
                <w14:textFill>
                  <w14:solidFill>
                    <w14:schemeClr w14:val="tx1"/>
                  </w14:solidFill>
                </w14:textFill>
              </w:rPr>
              <w:t>包含但不限于核心业务、资质、技术、团队实力、服务优势等（格式自拟）</w:t>
            </w: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w:t>
            </w:r>
            <w:bookmarkEnd w:id="189"/>
          </w:p>
          <w:p w14:paraId="07A7F2C7">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2575001B">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2C78C5F1">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48389D4C">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6C05A68C">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3D9798F5">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65AC9233">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1C1AE9F5">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6672FA55">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525215DA">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4AA1DB7D">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p w14:paraId="59662749">
            <w:pPr>
              <w:spacing w:line="400" w:lineRule="exact"/>
              <w:rPr>
                <w:rFonts w:hint="eastAsia" w:ascii="仿宋" w:hAnsi="仿宋" w:eastAsia="仿宋" w:cs="仿宋"/>
                <w:color w:val="000000" w:themeColor="text1"/>
                <w:sz w:val="21"/>
                <w:szCs w:val="21"/>
                <w:highlight w:val="none"/>
                <w14:textFill>
                  <w14:solidFill>
                    <w14:schemeClr w14:val="tx1"/>
                  </w14:solidFill>
                </w14:textFill>
              </w:rPr>
            </w:pPr>
          </w:p>
        </w:tc>
      </w:tr>
    </w:tbl>
    <w:p w14:paraId="6F497F60">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7CAC1421">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6519A245">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67152725">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39C33D4E">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4E706E5E">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10F9B209">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491ECA58">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16691220">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75305EB0">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12E4522A">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0F73354E">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0084E5B5">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6E0D3AE7">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5DE7F164">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33BCBF51">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33D2E494">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339E9CC6">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6B5D1B83">
      <w:pPr>
        <w:pStyle w:val="14"/>
        <w:spacing w:before="101" w:line="226" w:lineRule="auto"/>
        <w:jc w:val="center"/>
        <w:outlineLvl w:val="0"/>
        <w:rPr>
          <w:rFonts w:hint="eastAsia" w:ascii="仿宋" w:hAnsi="仿宋" w:eastAsia="仿宋" w:cs="仿宋"/>
          <w:b/>
          <w:bCs/>
          <w:color w:val="000000" w:themeColor="text1"/>
          <w:spacing w:val="3"/>
          <w:sz w:val="30"/>
          <w:szCs w:val="30"/>
          <w:highlight w:val="none"/>
          <w:lang w:val="en-US" w:eastAsia="zh-CN"/>
          <w14:textFill>
            <w14:solidFill>
              <w14:schemeClr w14:val="tx1"/>
            </w14:solidFill>
          </w14:textFill>
        </w:rPr>
      </w:pPr>
      <w:bookmarkStart w:id="190" w:name="_Toc30170"/>
      <w:bookmarkStart w:id="191" w:name="_Toc14329"/>
    </w:p>
    <w:p w14:paraId="4F34C15A">
      <w:pPr>
        <w:pStyle w:val="14"/>
        <w:spacing w:before="101" w:line="226" w:lineRule="auto"/>
        <w:jc w:val="center"/>
        <w:outlineLvl w:val="0"/>
        <w:rPr>
          <w:rFonts w:hint="eastAsia" w:ascii="仿宋" w:hAnsi="仿宋" w:eastAsia="仿宋" w:cs="仿宋"/>
          <w:b/>
          <w:bCs/>
          <w:color w:val="000000" w:themeColor="text1"/>
          <w:spacing w:val="3"/>
          <w:sz w:val="30"/>
          <w:szCs w:val="30"/>
          <w:highlight w:val="none"/>
          <w:lang w:val="en-US" w:eastAsia="zh-CN"/>
          <w14:textFill>
            <w14:solidFill>
              <w14:schemeClr w14:val="tx1"/>
            </w14:solidFill>
          </w14:textFill>
        </w:rPr>
      </w:pPr>
    </w:p>
    <w:p w14:paraId="51074A26">
      <w:pPr>
        <w:pStyle w:val="14"/>
        <w:spacing w:before="101" w:line="226" w:lineRule="auto"/>
        <w:jc w:val="center"/>
        <w:outlineLvl w:val="0"/>
        <w:rPr>
          <w:rFonts w:hint="eastAsia" w:ascii="仿宋" w:hAnsi="仿宋" w:eastAsia="仿宋" w:cs="仿宋"/>
          <w:b/>
          <w:bCs/>
          <w:color w:val="000000" w:themeColor="text1"/>
          <w:spacing w:val="3"/>
          <w:sz w:val="30"/>
          <w:szCs w:val="30"/>
          <w:highlight w:val="none"/>
          <w:lang w:val="en-US" w:eastAsia="zh-CN"/>
          <w14:textFill>
            <w14:solidFill>
              <w14:schemeClr w14:val="tx1"/>
            </w14:solidFill>
          </w14:textFill>
        </w:rPr>
      </w:pPr>
    </w:p>
    <w:p w14:paraId="33314A01">
      <w:pPr>
        <w:pStyle w:val="14"/>
        <w:spacing w:before="101" w:line="226" w:lineRule="auto"/>
        <w:jc w:val="center"/>
        <w:outlineLvl w:val="0"/>
        <w:rPr>
          <w:rFonts w:hint="eastAsia" w:ascii="仿宋" w:hAnsi="仿宋" w:eastAsia="仿宋" w:cs="仿宋"/>
          <w:b/>
          <w:bCs/>
          <w:color w:val="000000" w:themeColor="text1"/>
          <w:spacing w:val="3"/>
          <w:sz w:val="30"/>
          <w:szCs w:val="30"/>
          <w:highlight w:val="none"/>
          <w:lang w:val="en-US" w:eastAsia="zh-CN"/>
          <w14:textFill>
            <w14:solidFill>
              <w14:schemeClr w14:val="tx1"/>
            </w14:solidFill>
          </w14:textFill>
        </w:rPr>
      </w:pPr>
    </w:p>
    <w:p w14:paraId="6D003640">
      <w:pPr>
        <w:pStyle w:val="14"/>
        <w:spacing w:before="101" w:line="226" w:lineRule="auto"/>
        <w:jc w:val="center"/>
        <w:outlineLvl w:val="0"/>
        <w:rPr>
          <w:rFonts w:hint="eastAsia" w:ascii="仿宋" w:hAnsi="仿宋" w:eastAsia="仿宋" w:cs="仿宋"/>
          <w:color w:val="000000" w:themeColor="text1"/>
          <w:sz w:val="31"/>
          <w:szCs w:val="31"/>
          <w:highlight w:val="none"/>
          <w14:textFill>
            <w14:solidFill>
              <w14:schemeClr w14:val="tx1"/>
            </w14:solidFill>
          </w14:textFill>
        </w:rPr>
      </w:pPr>
      <w:bookmarkStart w:id="192" w:name="_Toc9425"/>
      <w:r>
        <w:rPr>
          <w:rFonts w:hint="eastAsia" w:ascii="仿宋" w:hAnsi="仿宋" w:eastAsia="仿宋" w:cs="仿宋"/>
          <w:b/>
          <w:bCs/>
          <w:color w:val="000000" w:themeColor="text1"/>
          <w:spacing w:val="3"/>
          <w:sz w:val="30"/>
          <w:szCs w:val="30"/>
          <w:highlight w:val="none"/>
          <w:lang w:val="en-US" w:eastAsia="zh-CN"/>
          <w14:textFill>
            <w14:solidFill>
              <w14:schemeClr w14:val="tx1"/>
            </w14:solidFill>
          </w14:textFill>
        </w:rPr>
        <w:t>3.6、</w:t>
      </w:r>
      <w:r>
        <w:rPr>
          <w:rFonts w:hint="eastAsia" w:ascii="仿宋" w:hAnsi="仿宋" w:eastAsia="仿宋" w:cs="仿宋"/>
          <w:b/>
          <w:bCs/>
          <w:color w:val="000000" w:themeColor="text1"/>
          <w:spacing w:val="3"/>
          <w:sz w:val="31"/>
          <w:szCs w:val="31"/>
          <w:highlight w:val="none"/>
          <w14:textFill>
            <w14:solidFill>
              <w14:schemeClr w14:val="tx1"/>
            </w14:solidFill>
          </w14:textFill>
        </w:rPr>
        <w:t>项目负责人简历表及拟投入本项目主要成员表</w:t>
      </w:r>
      <w:bookmarkEnd w:id="187"/>
      <w:bookmarkEnd w:id="188"/>
      <w:bookmarkEnd w:id="190"/>
      <w:bookmarkEnd w:id="191"/>
      <w:bookmarkEnd w:id="192"/>
    </w:p>
    <w:p w14:paraId="69F7A593">
      <w:pPr>
        <w:pStyle w:val="14"/>
        <w:spacing w:before="126" w:line="221" w:lineRule="auto"/>
        <w:ind w:left="14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pacing w:val="-4"/>
          <w:sz w:val="24"/>
          <w:szCs w:val="24"/>
          <w:highlight w:val="none"/>
          <w14:textFill>
            <w14:solidFill>
              <w14:schemeClr w14:val="tx1"/>
            </w14:solidFill>
          </w14:textFill>
        </w:rPr>
        <w:t>1、项目负责人简历表</w:t>
      </w:r>
    </w:p>
    <w:p w14:paraId="74B82F17">
      <w:pPr>
        <w:spacing w:line="71" w:lineRule="auto"/>
        <w:rPr>
          <w:rFonts w:hint="eastAsia" w:ascii="仿宋" w:hAnsi="仿宋" w:eastAsia="仿宋" w:cs="仿宋"/>
          <w:color w:val="000000" w:themeColor="text1"/>
          <w:sz w:val="2"/>
          <w:highlight w:val="none"/>
          <w14:textFill>
            <w14:solidFill>
              <w14:schemeClr w14:val="tx1"/>
            </w14:solidFill>
          </w14:textFill>
        </w:rPr>
      </w:pPr>
    </w:p>
    <w:tbl>
      <w:tblPr>
        <w:tblStyle w:val="257"/>
        <w:tblW w:w="8910" w:type="dxa"/>
        <w:tblInd w:w="2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0"/>
        <w:gridCol w:w="2167"/>
        <w:gridCol w:w="1004"/>
        <w:gridCol w:w="1071"/>
        <w:gridCol w:w="1713"/>
        <w:gridCol w:w="1665"/>
      </w:tblGrid>
      <w:tr w14:paraId="4E1F1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90" w:type="dxa"/>
            <w:vAlign w:val="top"/>
          </w:tcPr>
          <w:p w14:paraId="43EE771A">
            <w:pPr>
              <w:pStyle w:val="258"/>
              <w:spacing w:before="152" w:line="222" w:lineRule="auto"/>
              <w:ind w:left="119"/>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8"/>
                <w:sz w:val="21"/>
                <w:szCs w:val="21"/>
                <w:highlight w:val="none"/>
                <w14:textFill>
                  <w14:solidFill>
                    <w14:schemeClr w14:val="tx1"/>
                  </w14:solidFill>
                </w14:textFill>
              </w:rPr>
              <w:t>姓名</w:t>
            </w:r>
          </w:p>
        </w:tc>
        <w:tc>
          <w:tcPr>
            <w:tcW w:w="2167" w:type="dxa"/>
            <w:vAlign w:val="top"/>
          </w:tcPr>
          <w:p w14:paraId="78DC270F">
            <w:pPr>
              <w:jc w:val="center"/>
              <w:rPr>
                <w:rFonts w:hint="eastAsia" w:ascii="仿宋" w:hAnsi="仿宋" w:eastAsia="仿宋" w:cs="仿宋"/>
                <w:b/>
                <w:bCs/>
                <w:color w:val="000000" w:themeColor="text1"/>
                <w:sz w:val="21"/>
                <w:szCs w:val="21"/>
                <w:highlight w:val="none"/>
                <w14:textFill>
                  <w14:solidFill>
                    <w14:schemeClr w14:val="tx1"/>
                  </w14:solidFill>
                </w14:textFill>
              </w:rPr>
            </w:pPr>
          </w:p>
        </w:tc>
        <w:tc>
          <w:tcPr>
            <w:tcW w:w="1004" w:type="dxa"/>
            <w:vAlign w:val="top"/>
          </w:tcPr>
          <w:p w14:paraId="3FF62C65">
            <w:pPr>
              <w:pStyle w:val="258"/>
              <w:spacing w:before="152" w:line="222" w:lineRule="auto"/>
              <w:ind w:left="122"/>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11"/>
                <w:sz w:val="21"/>
                <w:szCs w:val="21"/>
                <w:highlight w:val="none"/>
                <w14:textFill>
                  <w14:solidFill>
                    <w14:schemeClr w14:val="tx1"/>
                  </w14:solidFill>
                </w14:textFill>
              </w:rPr>
              <w:t>年龄</w:t>
            </w:r>
          </w:p>
        </w:tc>
        <w:tc>
          <w:tcPr>
            <w:tcW w:w="1071" w:type="dxa"/>
            <w:vAlign w:val="top"/>
          </w:tcPr>
          <w:p w14:paraId="2A453A32">
            <w:pPr>
              <w:jc w:val="center"/>
              <w:rPr>
                <w:rFonts w:hint="eastAsia" w:ascii="仿宋" w:hAnsi="仿宋" w:eastAsia="仿宋" w:cs="仿宋"/>
                <w:b/>
                <w:bCs/>
                <w:color w:val="000000" w:themeColor="text1"/>
                <w:sz w:val="21"/>
                <w:szCs w:val="21"/>
                <w:highlight w:val="none"/>
                <w14:textFill>
                  <w14:solidFill>
                    <w14:schemeClr w14:val="tx1"/>
                  </w14:solidFill>
                </w14:textFill>
              </w:rPr>
            </w:pPr>
          </w:p>
        </w:tc>
        <w:tc>
          <w:tcPr>
            <w:tcW w:w="1713" w:type="dxa"/>
            <w:vAlign w:val="top"/>
          </w:tcPr>
          <w:p w14:paraId="7BF192CB">
            <w:pPr>
              <w:pStyle w:val="258"/>
              <w:spacing w:before="152" w:line="222" w:lineRule="auto"/>
              <w:ind w:left="118"/>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4"/>
                <w:sz w:val="21"/>
                <w:szCs w:val="21"/>
                <w:highlight w:val="none"/>
                <w14:textFill>
                  <w14:solidFill>
                    <w14:schemeClr w14:val="tx1"/>
                  </w14:solidFill>
                </w14:textFill>
              </w:rPr>
              <w:t>身份证号码</w:t>
            </w:r>
          </w:p>
        </w:tc>
        <w:tc>
          <w:tcPr>
            <w:tcW w:w="1665" w:type="dxa"/>
            <w:vAlign w:val="top"/>
          </w:tcPr>
          <w:p w14:paraId="4B56B5FF">
            <w:pPr>
              <w:jc w:val="center"/>
              <w:rPr>
                <w:rFonts w:hint="eastAsia" w:ascii="仿宋" w:hAnsi="仿宋" w:eastAsia="仿宋" w:cs="仿宋"/>
                <w:b/>
                <w:bCs/>
                <w:color w:val="000000" w:themeColor="text1"/>
                <w:sz w:val="21"/>
                <w:szCs w:val="21"/>
                <w:highlight w:val="none"/>
                <w14:textFill>
                  <w14:solidFill>
                    <w14:schemeClr w14:val="tx1"/>
                  </w14:solidFill>
                </w14:textFill>
              </w:rPr>
            </w:pPr>
          </w:p>
        </w:tc>
      </w:tr>
      <w:tr w14:paraId="79750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160053F9">
            <w:pPr>
              <w:pStyle w:val="258"/>
              <w:spacing w:before="144" w:line="221" w:lineRule="auto"/>
              <w:ind w:left="123"/>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5"/>
                <w:sz w:val="21"/>
                <w:szCs w:val="21"/>
                <w:highlight w:val="none"/>
                <w14:textFill>
                  <w14:solidFill>
                    <w14:schemeClr w14:val="tx1"/>
                  </w14:solidFill>
                </w14:textFill>
              </w:rPr>
              <w:t>毕业学校</w:t>
            </w:r>
          </w:p>
        </w:tc>
        <w:tc>
          <w:tcPr>
            <w:tcW w:w="4242" w:type="dxa"/>
            <w:gridSpan w:val="3"/>
            <w:vAlign w:val="top"/>
          </w:tcPr>
          <w:p w14:paraId="2D01584C">
            <w:pPr>
              <w:jc w:val="center"/>
              <w:rPr>
                <w:rFonts w:hint="eastAsia" w:ascii="仿宋" w:hAnsi="仿宋" w:eastAsia="仿宋" w:cs="仿宋"/>
                <w:b/>
                <w:bCs/>
                <w:color w:val="000000" w:themeColor="text1"/>
                <w:sz w:val="21"/>
                <w:szCs w:val="21"/>
                <w:highlight w:val="none"/>
                <w14:textFill>
                  <w14:solidFill>
                    <w14:schemeClr w14:val="tx1"/>
                  </w14:solidFill>
                </w14:textFill>
              </w:rPr>
            </w:pPr>
          </w:p>
        </w:tc>
        <w:tc>
          <w:tcPr>
            <w:tcW w:w="1713" w:type="dxa"/>
            <w:vAlign w:val="top"/>
          </w:tcPr>
          <w:p w14:paraId="59282A3D">
            <w:pPr>
              <w:pStyle w:val="258"/>
              <w:spacing w:before="144" w:line="223" w:lineRule="auto"/>
              <w:ind w:left="121"/>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10"/>
                <w:sz w:val="21"/>
                <w:szCs w:val="21"/>
                <w:highlight w:val="none"/>
                <w14:textFill>
                  <w14:solidFill>
                    <w14:schemeClr w14:val="tx1"/>
                  </w14:solidFill>
                </w14:textFill>
              </w:rPr>
              <w:t>专业</w:t>
            </w:r>
          </w:p>
        </w:tc>
        <w:tc>
          <w:tcPr>
            <w:tcW w:w="1665" w:type="dxa"/>
            <w:vAlign w:val="top"/>
          </w:tcPr>
          <w:p w14:paraId="6C06657F">
            <w:pPr>
              <w:jc w:val="center"/>
              <w:rPr>
                <w:rFonts w:hint="eastAsia" w:ascii="仿宋" w:hAnsi="仿宋" w:eastAsia="仿宋" w:cs="仿宋"/>
                <w:b/>
                <w:bCs/>
                <w:color w:val="000000" w:themeColor="text1"/>
                <w:sz w:val="21"/>
                <w:szCs w:val="21"/>
                <w:highlight w:val="none"/>
                <w14:textFill>
                  <w14:solidFill>
                    <w14:schemeClr w14:val="tx1"/>
                  </w14:solidFill>
                </w14:textFill>
              </w:rPr>
            </w:pPr>
          </w:p>
        </w:tc>
      </w:tr>
      <w:tr w14:paraId="213A7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4B214176">
            <w:pPr>
              <w:pStyle w:val="258"/>
              <w:spacing w:before="146" w:line="221" w:lineRule="auto"/>
              <w:ind w:left="130"/>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14"/>
                <w:sz w:val="21"/>
                <w:szCs w:val="21"/>
                <w:highlight w:val="none"/>
                <w14:textFill>
                  <w14:solidFill>
                    <w14:schemeClr w14:val="tx1"/>
                  </w14:solidFill>
                </w14:textFill>
              </w:rPr>
              <w:t>学位</w:t>
            </w:r>
          </w:p>
        </w:tc>
        <w:tc>
          <w:tcPr>
            <w:tcW w:w="2167" w:type="dxa"/>
            <w:vAlign w:val="top"/>
          </w:tcPr>
          <w:p w14:paraId="00ACBE93">
            <w:pPr>
              <w:jc w:val="center"/>
              <w:rPr>
                <w:rFonts w:hint="eastAsia" w:ascii="仿宋" w:hAnsi="仿宋" w:eastAsia="仿宋" w:cs="仿宋"/>
                <w:b/>
                <w:bCs/>
                <w:color w:val="000000" w:themeColor="text1"/>
                <w:sz w:val="21"/>
                <w:szCs w:val="21"/>
                <w:highlight w:val="none"/>
                <w14:textFill>
                  <w14:solidFill>
                    <w14:schemeClr w14:val="tx1"/>
                  </w14:solidFill>
                </w14:textFill>
              </w:rPr>
            </w:pPr>
          </w:p>
        </w:tc>
        <w:tc>
          <w:tcPr>
            <w:tcW w:w="1004" w:type="dxa"/>
            <w:vAlign w:val="top"/>
          </w:tcPr>
          <w:p w14:paraId="3ED61011">
            <w:pPr>
              <w:pStyle w:val="258"/>
              <w:spacing w:before="146" w:line="221" w:lineRule="auto"/>
              <w:ind w:left="117"/>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8"/>
                <w:sz w:val="21"/>
                <w:szCs w:val="21"/>
                <w:highlight w:val="none"/>
                <w14:textFill>
                  <w14:solidFill>
                    <w14:schemeClr w14:val="tx1"/>
                  </w14:solidFill>
                </w14:textFill>
              </w:rPr>
              <w:t>职称</w:t>
            </w:r>
          </w:p>
        </w:tc>
        <w:tc>
          <w:tcPr>
            <w:tcW w:w="1071" w:type="dxa"/>
            <w:vAlign w:val="top"/>
          </w:tcPr>
          <w:p w14:paraId="0A4D5E57">
            <w:pPr>
              <w:jc w:val="center"/>
              <w:rPr>
                <w:rFonts w:hint="eastAsia" w:ascii="仿宋" w:hAnsi="仿宋" w:eastAsia="仿宋" w:cs="仿宋"/>
                <w:b/>
                <w:bCs/>
                <w:color w:val="000000" w:themeColor="text1"/>
                <w:sz w:val="21"/>
                <w:szCs w:val="21"/>
                <w:highlight w:val="none"/>
                <w14:textFill>
                  <w14:solidFill>
                    <w14:schemeClr w14:val="tx1"/>
                  </w14:solidFill>
                </w14:textFill>
              </w:rPr>
            </w:pPr>
          </w:p>
        </w:tc>
        <w:tc>
          <w:tcPr>
            <w:tcW w:w="1713" w:type="dxa"/>
            <w:vAlign w:val="top"/>
          </w:tcPr>
          <w:p w14:paraId="0EEF838D">
            <w:pPr>
              <w:pStyle w:val="258"/>
              <w:spacing w:before="146" w:line="221" w:lineRule="auto"/>
              <w:ind w:left="118"/>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8"/>
                <w:sz w:val="21"/>
                <w:szCs w:val="21"/>
                <w:highlight w:val="none"/>
                <w14:textFill>
                  <w14:solidFill>
                    <w14:schemeClr w14:val="tx1"/>
                  </w14:solidFill>
                </w14:textFill>
              </w:rPr>
              <w:t>职务</w:t>
            </w:r>
          </w:p>
        </w:tc>
        <w:tc>
          <w:tcPr>
            <w:tcW w:w="1665" w:type="dxa"/>
            <w:vAlign w:val="top"/>
          </w:tcPr>
          <w:p w14:paraId="6447B66A">
            <w:pPr>
              <w:jc w:val="center"/>
              <w:rPr>
                <w:rFonts w:hint="eastAsia" w:ascii="仿宋" w:hAnsi="仿宋" w:eastAsia="仿宋" w:cs="仿宋"/>
                <w:b/>
                <w:bCs/>
                <w:color w:val="000000" w:themeColor="text1"/>
                <w:sz w:val="21"/>
                <w:szCs w:val="21"/>
                <w:highlight w:val="none"/>
                <w14:textFill>
                  <w14:solidFill>
                    <w14:schemeClr w14:val="tx1"/>
                  </w14:solidFill>
                </w14:textFill>
              </w:rPr>
            </w:pPr>
          </w:p>
        </w:tc>
      </w:tr>
      <w:tr w14:paraId="0AF54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1290" w:type="dxa"/>
            <w:vAlign w:val="top"/>
          </w:tcPr>
          <w:p w14:paraId="5966A62F">
            <w:pPr>
              <w:pStyle w:val="258"/>
              <w:spacing w:before="148" w:line="279" w:lineRule="auto"/>
              <w:ind w:left="119" w:right="217"/>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4"/>
                <w:sz w:val="21"/>
                <w:szCs w:val="21"/>
                <w:highlight w:val="none"/>
                <w14:textFill>
                  <w14:solidFill>
                    <w14:schemeClr w14:val="tx1"/>
                  </w14:solidFill>
                </w14:textFill>
              </w:rPr>
              <w:t>现所在机构或部门</w:t>
            </w:r>
          </w:p>
        </w:tc>
        <w:tc>
          <w:tcPr>
            <w:tcW w:w="4242" w:type="dxa"/>
            <w:gridSpan w:val="3"/>
            <w:vAlign w:val="top"/>
          </w:tcPr>
          <w:p w14:paraId="704140FC">
            <w:pPr>
              <w:jc w:val="center"/>
              <w:rPr>
                <w:rFonts w:hint="eastAsia" w:ascii="仿宋" w:hAnsi="仿宋" w:eastAsia="仿宋" w:cs="仿宋"/>
                <w:b/>
                <w:bCs/>
                <w:color w:val="000000" w:themeColor="text1"/>
                <w:sz w:val="21"/>
                <w:szCs w:val="21"/>
                <w:highlight w:val="none"/>
                <w14:textFill>
                  <w14:solidFill>
                    <w14:schemeClr w14:val="tx1"/>
                  </w14:solidFill>
                </w14:textFill>
              </w:rPr>
            </w:pPr>
          </w:p>
        </w:tc>
        <w:tc>
          <w:tcPr>
            <w:tcW w:w="1713" w:type="dxa"/>
            <w:vAlign w:val="top"/>
          </w:tcPr>
          <w:p w14:paraId="0883B446">
            <w:pPr>
              <w:spacing w:line="287" w:lineRule="auto"/>
              <w:jc w:val="center"/>
              <w:rPr>
                <w:rFonts w:hint="eastAsia" w:ascii="仿宋" w:hAnsi="仿宋" w:eastAsia="仿宋" w:cs="仿宋"/>
                <w:b/>
                <w:bCs/>
                <w:color w:val="000000" w:themeColor="text1"/>
                <w:sz w:val="21"/>
                <w:szCs w:val="21"/>
                <w:highlight w:val="none"/>
                <w14:textFill>
                  <w14:solidFill>
                    <w14:schemeClr w14:val="tx1"/>
                  </w14:solidFill>
                </w14:textFill>
              </w:rPr>
            </w:pPr>
          </w:p>
          <w:p w14:paraId="05F1E346">
            <w:pPr>
              <w:pStyle w:val="258"/>
              <w:spacing w:before="78" w:line="222" w:lineRule="auto"/>
              <w:ind w:left="118"/>
              <w:jc w:val="center"/>
              <w:rPr>
                <w:rFonts w:hint="default" w:ascii="仿宋" w:hAnsi="仿宋" w:eastAsia="仿宋" w:cs="仿宋"/>
                <w:b/>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spacing w:val="-4"/>
                <w:sz w:val="21"/>
                <w:szCs w:val="21"/>
                <w:highlight w:val="none"/>
                <w:lang w:val="en-US" w:eastAsia="zh-CN"/>
                <w14:textFill>
                  <w14:solidFill>
                    <w14:schemeClr w14:val="tx1"/>
                  </w14:solidFill>
                </w14:textFill>
              </w:rPr>
              <w:t>联系方式</w:t>
            </w:r>
          </w:p>
        </w:tc>
        <w:tc>
          <w:tcPr>
            <w:tcW w:w="1665" w:type="dxa"/>
            <w:vAlign w:val="top"/>
          </w:tcPr>
          <w:p w14:paraId="4F7F471B">
            <w:pPr>
              <w:jc w:val="center"/>
              <w:rPr>
                <w:rFonts w:hint="eastAsia" w:ascii="仿宋" w:hAnsi="仿宋" w:eastAsia="仿宋" w:cs="仿宋"/>
                <w:b/>
                <w:bCs/>
                <w:color w:val="000000" w:themeColor="text1"/>
                <w:sz w:val="21"/>
                <w:szCs w:val="21"/>
                <w:highlight w:val="none"/>
                <w14:textFill>
                  <w14:solidFill>
                    <w14:schemeClr w14:val="tx1"/>
                  </w14:solidFill>
                </w14:textFill>
              </w:rPr>
            </w:pPr>
          </w:p>
        </w:tc>
      </w:tr>
      <w:tr w14:paraId="5B305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 w:hRule="atLeast"/>
        </w:trPr>
        <w:tc>
          <w:tcPr>
            <w:tcW w:w="1290" w:type="dxa"/>
            <w:vAlign w:val="top"/>
          </w:tcPr>
          <w:p w14:paraId="1F51BE61">
            <w:pPr>
              <w:spacing w:line="254" w:lineRule="auto"/>
              <w:jc w:val="center"/>
              <w:rPr>
                <w:rFonts w:hint="eastAsia" w:ascii="仿宋" w:hAnsi="仿宋" w:eastAsia="仿宋" w:cs="仿宋"/>
                <w:b/>
                <w:bCs/>
                <w:color w:val="000000" w:themeColor="text1"/>
                <w:sz w:val="21"/>
                <w:szCs w:val="21"/>
                <w:highlight w:val="none"/>
                <w14:textFill>
                  <w14:solidFill>
                    <w14:schemeClr w14:val="tx1"/>
                  </w14:solidFill>
                </w14:textFill>
              </w:rPr>
            </w:pPr>
          </w:p>
          <w:p w14:paraId="42FAA865">
            <w:pPr>
              <w:spacing w:line="254" w:lineRule="auto"/>
              <w:jc w:val="center"/>
              <w:rPr>
                <w:rFonts w:hint="eastAsia" w:ascii="仿宋" w:hAnsi="仿宋" w:eastAsia="仿宋" w:cs="仿宋"/>
                <w:b/>
                <w:bCs/>
                <w:color w:val="000000" w:themeColor="text1"/>
                <w:sz w:val="21"/>
                <w:szCs w:val="21"/>
                <w:highlight w:val="none"/>
                <w14:textFill>
                  <w14:solidFill>
                    <w14:schemeClr w14:val="tx1"/>
                  </w14:solidFill>
                </w14:textFill>
              </w:rPr>
            </w:pPr>
          </w:p>
          <w:p w14:paraId="64D04ED6">
            <w:pPr>
              <w:pStyle w:val="258"/>
              <w:spacing w:before="78" w:line="225" w:lineRule="auto"/>
              <w:ind w:left="126"/>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6"/>
                <w:sz w:val="21"/>
                <w:szCs w:val="21"/>
                <w:highlight w:val="none"/>
                <w14:textFill>
                  <w14:solidFill>
                    <w14:schemeClr w14:val="tx1"/>
                  </w14:solidFill>
                </w14:textFill>
              </w:rPr>
              <w:t>主要经历</w:t>
            </w:r>
          </w:p>
        </w:tc>
        <w:tc>
          <w:tcPr>
            <w:tcW w:w="7620" w:type="dxa"/>
            <w:gridSpan w:val="5"/>
            <w:vAlign w:val="top"/>
          </w:tcPr>
          <w:p w14:paraId="483FCF23">
            <w:pPr>
              <w:jc w:val="center"/>
              <w:rPr>
                <w:rFonts w:hint="eastAsia" w:ascii="仿宋" w:hAnsi="仿宋" w:eastAsia="仿宋" w:cs="仿宋"/>
                <w:b/>
                <w:bCs/>
                <w:color w:val="000000" w:themeColor="text1"/>
                <w:sz w:val="21"/>
                <w:szCs w:val="21"/>
                <w:highlight w:val="none"/>
                <w14:textFill>
                  <w14:solidFill>
                    <w14:schemeClr w14:val="tx1"/>
                  </w14:solidFill>
                </w14:textFill>
              </w:rPr>
            </w:pPr>
          </w:p>
        </w:tc>
      </w:tr>
      <w:tr w14:paraId="19176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2CC278CB">
            <w:pPr>
              <w:pStyle w:val="258"/>
              <w:spacing w:before="150" w:line="218" w:lineRule="auto"/>
              <w:ind w:left="170"/>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34"/>
                <w:sz w:val="21"/>
                <w:szCs w:val="21"/>
                <w:highlight w:val="none"/>
                <w14:textFill>
                  <w14:solidFill>
                    <w14:schemeClr w14:val="tx1"/>
                  </w14:solidFill>
                </w14:textFill>
              </w:rPr>
              <w:t>日期</w:t>
            </w:r>
          </w:p>
        </w:tc>
        <w:tc>
          <w:tcPr>
            <w:tcW w:w="3171" w:type="dxa"/>
            <w:gridSpan w:val="2"/>
            <w:vAlign w:val="top"/>
          </w:tcPr>
          <w:p w14:paraId="7EFBD1ED">
            <w:pPr>
              <w:pStyle w:val="258"/>
              <w:spacing w:before="150" w:line="218" w:lineRule="auto"/>
              <w:ind w:left="119"/>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3"/>
                <w:sz w:val="21"/>
                <w:szCs w:val="21"/>
                <w:highlight w:val="none"/>
                <w14:textFill>
                  <w14:solidFill>
                    <w14:schemeClr w14:val="tx1"/>
                  </w14:solidFill>
                </w14:textFill>
              </w:rPr>
              <w:t>参加过的项目名称</w:t>
            </w:r>
          </w:p>
        </w:tc>
        <w:tc>
          <w:tcPr>
            <w:tcW w:w="2784" w:type="dxa"/>
            <w:gridSpan w:val="2"/>
            <w:vAlign w:val="top"/>
          </w:tcPr>
          <w:p w14:paraId="678063E9">
            <w:pPr>
              <w:pStyle w:val="258"/>
              <w:spacing w:before="150" w:line="218" w:lineRule="auto"/>
              <w:ind w:left="121"/>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4"/>
                <w:sz w:val="21"/>
                <w:szCs w:val="21"/>
                <w:highlight w:val="none"/>
                <w14:textFill>
                  <w14:solidFill>
                    <w14:schemeClr w14:val="tx1"/>
                  </w14:solidFill>
                </w14:textFill>
              </w:rPr>
              <w:t>担任何职务</w:t>
            </w:r>
          </w:p>
        </w:tc>
        <w:tc>
          <w:tcPr>
            <w:tcW w:w="1665" w:type="dxa"/>
            <w:vAlign w:val="top"/>
          </w:tcPr>
          <w:p w14:paraId="188A489B">
            <w:pPr>
              <w:pStyle w:val="258"/>
              <w:spacing w:before="150" w:line="218" w:lineRule="auto"/>
              <w:ind w:left="123"/>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9"/>
                <w:sz w:val="21"/>
                <w:szCs w:val="21"/>
                <w:highlight w:val="none"/>
                <w14:textFill>
                  <w14:solidFill>
                    <w14:schemeClr w14:val="tx1"/>
                  </w14:solidFill>
                </w14:textFill>
              </w:rPr>
              <w:t>备注</w:t>
            </w:r>
          </w:p>
        </w:tc>
      </w:tr>
      <w:tr w14:paraId="45954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6CEB525B">
            <w:pPr>
              <w:rPr>
                <w:rFonts w:hint="eastAsia" w:ascii="仿宋" w:hAnsi="仿宋" w:eastAsia="仿宋" w:cs="仿宋"/>
                <w:color w:val="000000" w:themeColor="text1"/>
                <w:sz w:val="21"/>
                <w:szCs w:val="21"/>
                <w:highlight w:val="none"/>
                <w14:textFill>
                  <w14:solidFill>
                    <w14:schemeClr w14:val="tx1"/>
                  </w14:solidFill>
                </w14:textFill>
              </w:rPr>
            </w:pPr>
          </w:p>
        </w:tc>
        <w:tc>
          <w:tcPr>
            <w:tcW w:w="3171" w:type="dxa"/>
            <w:gridSpan w:val="2"/>
            <w:vAlign w:val="top"/>
          </w:tcPr>
          <w:p w14:paraId="67B3716B">
            <w:pPr>
              <w:rPr>
                <w:rFonts w:hint="eastAsia" w:ascii="仿宋" w:hAnsi="仿宋" w:eastAsia="仿宋" w:cs="仿宋"/>
                <w:color w:val="000000" w:themeColor="text1"/>
                <w:sz w:val="21"/>
                <w:szCs w:val="21"/>
                <w:highlight w:val="none"/>
                <w14:textFill>
                  <w14:solidFill>
                    <w14:schemeClr w14:val="tx1"/>
                  </w14:solidFill>
                </w14:textFill>
              </w:rPr>
            </w:pPr>
          </w:p>
        </w:tc>
        <w:tc>
          <w:tcPr>
            <w:tcW w:w="2784" w:type="dxa"/>
            <w:gridSpan w:val="2"/>
            <w:vAlign w:val="top"/>
          </w:tcPr>
          <w:p w14:paraId="5983D3F7">
            <w:pPr>
              <w:rPr>
                <w:rFonts w:hint="eastAsia" w:ascii="仿宋" w:hAnsi="仿宋" w:eastAsia="仿宋" w:cs="仿宋"/>
                <w:color w:val="000000" w:themeColor="text1"/>
                <w:sz w:val="21"/>
                <w:szCs w:val="21"/>
                <w:highlight w:val="none"/>
                <w14:textFill>
                  <w14:solidFill>
                    <w14:schemeClr w14:val="tx1"/>
                  </w14:solidFill>
                </w14:textFill>
              </w:rPr>
            </w:pPr>
          </w:p>
        </w:tc>
        <w:tc>
          <w:tcPr>
            <w:tcW w:w="1665" w:type="dxa"/>
            <w:vAlign w:val="top"/>
          </w:tcPr>
          <w:p w14:paraId="5C1758AF">
            <w:pPr>
              <w:rPr>
                <w:rFonts w:hint="eastAsia" w:ascii="仿宋" w:hAnsi="仿宋" w:eastAsia="仿宋" w:cs="仿宋"/>
                <w:color w:val="000000" w:themeColor="text1"/>
                <w:sz w:val="21"/>
                <w:szCs w:val="21"/>
                <w:highlight w:val="none"/>
                <w14:textFill>
                  <w14:solidFill>
                    <w14:schemeClr w14:val="tx1"/>
                  </w14:solidFill>
                </w14:textFill>
              </w:rPr>
            </w:pPr>
          </w:p>
        </w:tc>
      </w:tr>
      <w:tr w14:paraId="30C21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290" w:type="dxa"/>
            <w:vAlign w:val="top"/>
          </w:tcPr>
          <w:p w14:paraId="5854DEF2">
            <w:pPr>
              <w:rPr>
                <w:rFonts w:hint="eastAsia" w:ascii="仿宋" w:hAnsi="仿宋" w:eastAsia="仿宋" w:cs="仿宋"/>
                <w:color w:val="000000" w:themeColor="text1"/>
                <w:sz w:val="21"/>
                <w:szCs w:val="21"/>
                <w:highlight w:val="none"/>
                <w14:textFill>
                  <w14:solidFill>
                    <w14:schemeClr w14:val="tx1"/>
                  </w14:solidFill>
                </w14:textFill>
              </w:rPr>
            </w:pPr>
          </w:p>
        </w:tc>
        <w:tc>
          <w:tcPr>
            <w:tcW w:w="3171" w:type="dxa"/>
            <w:gridSpan w:val="2"/>
            <w:vAlign w:val="top"/>
          </w:tcPr>
          <w:p w14:paraId="360586B5">
            <w:pPr>
              <w:rPr>
                <w:rFonts w:hint="eastAsia" w:ascii="仿宋" w:hAnsi="仿宋" w:eastAsia="仿宋" w:cs="仿宋"/>
                <w:color w:val="000000" w:themeColor="text1"/>
                <w:sz w:val="21"/>
                <w:szCs w:val="21"/>
                <w:highlight w:val="none"/>
                <w14:textFill>
                  <w14:solidFill>
                    <w14:schemeClr w14:val="tx1"/>
                  </w14:solidFill>
                </w14:textFill>
              </w:rPr>
            </w:pPr>
          </w:p>
        </w:tc>
        <w:tc>
          <w:tcPr>
            <w:tcW w:w="2784" w:type="dxa"/>
            <w:gridSpan w:val="2"/>
            <w:vAlign w:val="top"/>
          </w:tcPr>
          <w:p w14:paraId="4BF84618">
            <w:pPr>
              <w:rPr>
                <w:rFonts w:hint="eastAsia" w:ascii="仿宋" w:hAnsi="仿宋" w:eastAsia="仿宋" w:cs="仿宋"/>
                <w:color w:val="000000" w:themeColor="text1"/>
                <w:sz w:val="21"/>
                <w:szCs w:val="21"/>
                <w:highlight w:val="none"/>
                <w14:textFill>
                  <w14:solidFill>
                    <w14:schemeClr w14:val="tx1"/>
                  </w14:solidFill>
                </w14:textFill>
              </w:rPr>
            </w:pPr>
          </w:p>
        </w:tc>
        <w:tc>
          <w:tcPr>
            <w:tcW w:w="1665" w:type="dxa"/>
            <w:vAlign w:val="top"/>
          </w:tcPr>
          <w:p w14:paraId="42B6F034">
            <w:pPr>
              <w:rPr>
                <w:rFonts w:hint="eastAsia" w:ascii="仿宋" w:hAnsi="仿宋" w:eastAsia="仿宋" w:cs="仿宋"/>
                <w:color w:val="000000" w:themeColor="text1"/>
                <w:sz w:val="21"/>
                <w:szCs w:val="21"/>
                <w:highlight w:val="none"/>
                <w14:textFill>
                  <w14:solidFill>
                    <w14:schemeClr w14:val="tx1"/>
                  </w14:solidFill>
                </w14:textFill>
              </w:rPr>
            </w:pPr>
          </w:p>
        </w:tc>
      </w:tr>
      <w:tr w14:paraId="04931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90" w:type="dxa"/>
            <w:vAlign w:val="top"/>
          </w:tcPr>
          <w:p w14:paraId="19B82B05">
            <w:pPr>
              <w:rPr>
                <w:rFonts w:hint="eastAsia" w:ascii="仿宋" w:hAnsi="仿宋" w:eastAsia="仿宋" w:cs="仿宋"/>
                <w:color w:val="000000" w:themeColor="text1"/>
                <w:sz w:val="21"/>
                <w:szCs w:val="21"/>
                <w:highlight w:val="none"/>
                <w14:textFill>
                  <w14:solidFill>
                    <w14:schemeClr w14:val="tx1"/>
                  </w14:solidFill>
                </w14:textFill>
              </w:rPr>
            </w:pPr>
          </w:p>
        </w:tc>
        <w:tc>
          <w:tcPr>
            <w:tcW w:w="3171" w:type="dxa"/>
            <w:gridSpan w:val="2"/>
            <w:vAlign w:val="top"/>
          </w:tcPr>
          <w:p w14:paraId="5B6B868F">
            <w:pPr>
              <w:rPr>
                <w:rFonts w:hint="eastAsia" w:ascii="仿宋" w:hAnsi="仿宋" w:eastAsia="仿宋" w:cs="仿宋"/>
                <w:color w:val="000000" w:themeColor="text1"/>
                <w:sz w:val="21"/>
                <w:szCs w:val="21"/>
                <w:highlight w:val="none"/>
                <w14:textFill>
                  <w14:solidFill>
                    <w14:schemeClr w14:val="tx1"/>
                  </w14:solidFill>
                </w14:textFill>
              </w:rPr>
            </w:pPr>
          </w:p>
        </w:tc>
        <w:tc>
          <w:tcPr>
            <w:tcW w:w="2784" w:type="dxa"/>
            <w:gridSpan w:val="2"/>
            <w:vAlign w:val="top"/>
          </w:tcPr>
          <w:p w14:paraId="2C23D2AE">
            <w:pPr>
              <w:rPr>
                <w:rFonts w:hint="eastAsia" w:ascii="仿宋" w:hAnsi="仿宋" w:eastAsia="仿宋" w:cs="仿宋"/>
                <w:color w:val="000000" w:themeColor="text1"/>
                <w:sz w:val="21"/>
                <w:szCs w:val="21"/>
                <w:highlight w:val="none"/>
                <w14:textFill>
                  <w14:solidFill>
                    <w14:schemeClr w14:val="tx1"/>
                  </w14:solidFill>
                </w14:textFill>
              </w:rPr>
            </w:pPr>
          </w:p>
        </w:tc>
        <w:tc>
          <w:tcPr>
            <w:tcW w:w="1665" w:type="dxa"/>
            <w:vAlign w:val="top"/>
          </w:tcPr>
          <w:p w14:paraId="5E64DAC5">
            <w:pPr>
              <w:rPr>
                <w:rFonts w:hint="eastAsia" w:ascii="仿宋" w:hAnsi="仿宋" w:eastAsia="仿宋" w:cs="仿宋"/>
                <w:color w:val="000000" w:themeColor="text1"/>
                <w:sz w:val="21"/>
                <w:szCs w:val="21"/>
                <w:highlight w:val="none"/>
                <w14:textFill>
                  <w14:solidFill>
                    <w14:schemeClr w14:val="tx1"/>
                  </w14:solidFill>
                </w14:textFill>
              </w:rPr>
            </w:pPr>
          </w:p>
        </w:tc>
      </w:tr>
    </w:tbl>
    <w:p w14:paraId="3DA94733">
      <w:pPr>
        <w:pStyle w:val="14"/>
        <w:spacing w:before="147" w:line="222" w:lineRule="auto"/>
        <w:ind w:left="125"/>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pacing w:val="-3"/>
          <w:sz w:val="24"/>
          <w:szCs w:val="24"/>
          <w:highlight w:val="none"/>
          <w14:textFill>
            <w14:solidFill>
              <w14:schemeClr w14:val="tx1"/>
            </w14:solidFill>
          </w14:textFill>
        </w:rPr>
        <w:t>2、拟投入本项目的主要成员表</w:t>
      </w:r>
    </w:p>
    <w:p w14:paraId="05354CB3">
      <w:pPr>
        <w:spacing w:line="47" w:lineRule="auto"/>
        <w:rPr>
          <w:rFonts w:hint="eastAsia" w:ascii="仿宋" w:hAnsi="仿宋" w:eastAsia="仿宋" w:cs="仿宋"/>
          <w:color w:val="000000" w:themeColor="text1"/>
          <w:sz w:val="2"/>
          <w:highlight w:val="none"/>
          <w14:textFill>
            <w14:solidFill>
              <w14:schemeClr w14:val="tx1"/>
            </w14:solidFill>
          </w14:textFill>
        </w:rPr>
      </w:pPr>
    </w:p>
    <w:tbl>
      <w:tblPr>
        <w:tblStyle w:val="257"/>
        <w:tblW w:w="8960" w:type="dxa"/>
        <w:tblInd w:w="2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1079"/>
        <w:gridCol w:w="2039"/>
        <w:gridCol w:w="1938"/>
        <w:gridCol w:w="1094"/>
        <w:gridCol w:w="2070"/>
      </w:tblGrid>
      <w:tr w14:paraId="6DAB8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40" w:type="dxa"/>
            <w:vAlign w:val="top"/>
          </w:tcPr>
          <w:p w14:paraId="1AF81377">
            <w:pPr>
              <w:pStyle w:val="258"/>
              <w:spacing w:before="172" w:line="222" w:lineRule="auto"/>
              <w:ind w:left="146"/>
              <w:jc w:val="both"/>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8"/>
                <w:sz w:val="21"/>
                <w:szCs w:val="21"/>
                <w:highlight w:val="none"/>
                <w14:textFill>
                  <w14:solidFill>
                    <w14:schemeClr w14:val="tx1"/>
                  </w14:solidFill>
                </w14:textFill>
              </w:rPr>
              <w:t>序号</w:t>
            </w:r>
          </w:p>
        </w:tc>
        <w:tc>
          <w:tcPr>
            <w:tcW w:w="1079" w:type="dxa"/>
            <w:vAlign w:val="top"/>
          </w:tcPr>
          <w:p w14:paraId="0E4135B2">
            <w:pPr>
              <w:pStyle w:val="258"/>
              <w:spacing w:before="172" w:line="224" w:lineRule="auto"/>
              <w:ind w:firstLine="390" w:firstLineChars="200"/>
              <w:jc w:val="both"/>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8"/>
                <w:sz w:val="21"/>
                <w:szCs w:val="21"/>
                <w:highlight w:val="none"/>
                <w14:textFill>
                  <w14:solidFill>
                    <w14:schemeClr w14:val="tx1"/>
                  </w14:solidFill>
                </w14:textFill>
              </w:rPr>
              <w:t>姓名</w:t>
            </w:r>
          </w:p>
        </w:tc>
        <w:tc>
          <w:tcPr>
            <w:tcW w:w="2039" w:type="dxa"/>
            <w:vAlign w:val="top"/>
          </w:tcPr>
          <w:p w14:paraId="7377C115">
            <w:pPr>
              <w:pStyle w:val="258"/>
              <w:spacing w:before="172" w:line="220" w:lineRule="auto"/>
              <w:ind w:left="796"/>
              <w:jc w:val="both"/>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10"/>
                <w:sz w:val="21"/>
                <w:szCs w:val="21"/>
                <w:highlight w:val="none"/>
                <w14:textFill>
                  <w14:solidFill>
                    <w14:schemeClr w14:val="tx1"/>
                  </w14:solidFill>
                </w14:textFill>
              </w:rPr>
              <w:t>性别</w:t>
            </w:r>
          </w:p>
        </w:tc>
        <w:tc>
          <w:tcPr>
            <w:tcW w:w="1938" w:type="dxa"/>
            <w:vAlign w:val="top"/>
          </w:tcPr>
          <w:p w14:paraId="77E08B8A">
            <w:pPr>
              <w:pStyle w:val="258"/>
              <w:spacing w:before="171" w:line="221" w:lineRule="auto"/>
              <w:ind w:left="742"/>
              <w:jc w:val="both"/>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8"/>
                <w:sz w:val="21"/>
                <w:szCs w:val="21"/>
                <w:highlight w:val="none"/>
                <w14:textFill>
                  <w14:solidFill>
                    <w14:schemeClr w14:val="tx1"/>
                  </w14:solidFill>
                </w14:textFill>
              </w:rPr>
              <w:t>职称</w:t>
            </w:r>
          </w:p>
        </w:tc>
        <w:tc>
          <w:tcPr>
            <w:tcW w:w="1094" w:type="dxa"/>
            <w:vAlign w:val="top"/>
          </w:tcPr>
          <w:p w14:paraId="641746D5">
            <w:pPr>
              <w:pStyle w:val="258"/>
              <w:spacing w:before="171" w:line="222" w:lineRule="auto"/>
              <w:ind w:firstLine="330" w:firstLineChars="200"/>
              <w:jc w:val="both"/>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23"/>
                <w:sz w:val="21"/>
                <w:szCs w:val="21"/>
                <w:highlight w:val="none"/>
                <w14:textFill>
                  <w14:solidFill>
                    <w14:schemeClr w14:val="tx1"/>
                  </w14:solidFill>
                </w14:textFill>
              </w:rPr>
              <w:t>岗位</w:t>
            </w:r>
          </w:p>
        </w:tc>
        <w:tc>
          <w:tcPr>
            <w:tcW w:w="2070" w:type="dxa"/>
            <w:vAlign w:val="top"/>
          </w:tcPr>
          <w:p w14:paraId="35619F51">
            <w:pPr>
              <w:pStyle w:val="258"/>
              <w:spacing w:before="171" w:line="222" w:lineRule="auto"/>
              <w:ind w:left="176"/>
              <w:jc w:val="both"/>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3"/>
                <w:sz w:val="21"/>
                <w:szCs w:val="21"/>
                <w:highlight w:val="none"/>
                <w14:textFill>
                  <w14:solidFill>
                    <w14:schemeClr w14:val="tx1"/>
                  </w14:solidFill>
                </w14:textFill>
              </w:rPr>
              <w:t>从事该岗位时间</w:t>
            </w:r>
          </w:p>
        </w:tc>
      </w:tr>
      <w:tr w14:paraId="174D1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36A7976E">
            <w:pPr>
              <w:pStyle w:val="258"/>
              <w:spacing w:before="189" w:line="181" w:lineRule="auto"/>
              <w:ind w:left="33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w:t>
            </w:r>
          </w:p>
        </w:tc>
        <w:tc>
          <w:tcPr>
            <w:tcW w:w="1079" w:type="dxa"/>
            <w:vAlign w:val="top"/>
          </w:tcPr>
          <w:p w14:paraId="53ABF0B9">
            <w:pPr>
              <w:rPr>
                <w:rFonts w:hint="eastAsia" w:ascii="仿宋" w:hAnsi="仿宋" w:eastAsia="仿宋" w:cs="仿宋"/>
                <w:color w:val="000000" w:themeColor="text1"/>
                <w:sz w:val="21"/>
                <w:szCs w:val="21"/>
                <w:highlight w:val="none"/>
                <w14:textFill>
                  <w14:solidFill>
                    <w14:schemeClr w14:val="tx1"/>
                  </w14:solidFill>
                </w14:textFill>
              </w:rPr>
            </w:pPr>
          </w:p>
        </w:tc>
        <w:tc>
          <w:tcPr>
            <w:tcW w:w="2039" w:type="dxa"/>
            <w:vAlign w:val="top"/>
          </w:tcPr>
          <w:p w14:paraId="18AC4E91">
            <w:pPr>
              <w:rPr>
                <w:rFonts w:hint="eastAsia" w:ascii="仿宋" w:hAnsi="仿宋" w:eastAsia="仿宋" w:cs="仿宋"/>
                <w:color w:val="000000" w:themeColor="text1"/>
                <w:sz w:val="21"/>
                <w:szCs w:val="21"/>
                <w:highlight w:val="none"/>
                <w14:textFill>
                  <w14:solidFill>
                    <w14:schemeClr w14:val="tx1"/>
                  </w14:solidFill>
                </w14:textFill>
              </w:rPr>
            </w:pPr>
          </w:p>
        </w:tc>
        <w:tc>
          <w:tcPr>
            <w:tcW w:w="1938" w:type="dxa"/>
            <w:vAlign w:val="top"/>
          </w:tcPr>
          <w:p w14:paraId="2DAF325C">
            <w:pPr>
              <w:rPr>
                <w:rFonts w:hint="eastAsia" w:ascii="仿宋" w:hAnsi="仿宋" w:eastAsia="仿宋" w:cs="仿宋"/>
                <w:color w:val="000000" w:themeColor="text1"/>
                <w:sz w:val="21"/>
                <w:szCs w:val="21"/>
                <w:highlight w:val="none"/>
                <w14:textFill>
                  <w14:solidFill>
                    <w14:schemeClr w14:val="tx1"/>
                  </w14:solidFill>
                </w14:textFill>
              </w:rPr>
            </w:pPr>
          </w:p>
        </w:tc>
        <w:tc>
          <w:tcPr>
            <w:tcW w:w="1094" w:type="dxa"/>
            <w:vAlign w:val="top"/>
          </w:tcPr>
          <w:p w14:paraId="673BF74B">
            <w:pPr>
              <w:rPr>
                <w:rFonts w:hint="eastAsia" w:ascii="仿宋" w:hAnsi="仿宋" w:eastAsia="仿宋" w:cs="仿宋"/>
                <w:color w:val="000000" w:themeColor="text1"/>
                <w:sz w:val="21"/>
                <w:szCs w:val="21"/>
                <w:highlight w:val="none"/>
                <w14:textFill>
                  <w14:solidFill>
                    <w14:schemeClr w14:val="tx1"/>
                  </w14:solidFill>
                </w14:textFill>
              </w:rPr>
            </w:pPr>
          </w:p>
        </w:tc>
        <w:tc>
          <w:tcPr>
            <w:tcW w:w="2070" w:type="dxa"/>
            <w:vAlign w:val="top"/>
          </w:tcPr>
          <w:p w14:paraId="5F98D5F3">
            <w:pPr>
              <w:rPr>
                <w:rFonts w:hint="eastAsia" w:ascii="仿宋" w:hAnsi="仿宋" w:eastAsia="仿宋" w:cs="仿宋"/>
                <w:color w:val="000000" w:themeColor="text1"/>
                <w:sz w:val="21"/>
                <w:szCs w:val="21"/>
                <w:highlight w:val="none"/>
                <w14:textFill>
                  <w14:solidFill>
                    <w14:schemeClr w14:val="tx1"/>
                  </w14:solidFill>
                </w14:textFill>
              </w:rPr>
            </w:pPr>
          </w:p>
        </w:tc>
      </w:tr>
      <w:tr w14:paraId="5424E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4921781A">
            <w:pPr>
              <w:pStyle w:val="258"/>
              <w:spacing w:before="190" w:line="180" w:lineRule="auto"/>
              <w:ind w:left="321"/>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w:t>
            </w:r>
          </w:p>
        </w:tc>
        <w:tc>
          <w:tcPr>
            <w:tcW w:w="1079" w:type="dxa"/>
            <w:vAlign w:val="top"/>
          </w:tcPr>
          <w:p w14:paraId="026585C5">
            <w:pPr>
              <w:rPr>
                <w:rFonts w:hint="eastAsia" w:ascii="仿宋" w:hAnsi="仿宋" w:eastAsia="仿宋" w:cs="仿宋"/>
                <w:color w:val="000000" w:themeColor="text1"/>
                <w:sz w:val="21"/>
                <w:szCs w:val="21"/>
                <w:highlight w:val="none"/>
                <w14:textFill>
                  <w14:solidFill>
                    <w14:schemeClr w14:val="tx1"/>
                  </w14:solidFill>
                </w14:textFill>
              </w:rPr>
            </w:pPr>
          </w:p>
        </w:tc>
        <w:tc>
          <w:tcPr>
            <w:tcW w:w="2039" w:type="dxa"/>
            <w:vAlign w:val="top"/>
          </w:tcPr>
          <w:p w14:paraId="6174EE33">
            <w:pPr>
              <w:rPr>
                <w:rFonts w:hint="eastAsia" w:ascii="仿宋" w:hAnsi="仿宋" w:eastAsia="仿宋" w:cs="仿宋"/>
                <w:color w:val="000000" w:themeColor="text1"/>
                <w:sz w:val="21"/>
                <w:szCs w:val="21"/>
                <w:highlight w:val="none"/>
                <w14:textFill>
                  <w14:solidFill>
                    <w14:schemeClr w14:val="tx1"/>
                  </w14:solidFill>
                </w14:textFill>
              </w:rPr>
            </w:pPr>
          </w:p>
        </w:tc>
        <w:tc>
          <w:tcPr>
            <w:tcW w:w="1938" w:type="dxa"/>
            <w:vAlign w:val="top"/>
          </w:tcPr>
          <w:p w14:paraId="590EB1FB">
            <w:pPr>
              <w:rPr>
                <w:rFonts w:hint="eastAsia" w:ascii="仿宋" w:hAnsi="仿宋" w:eastAsia="仿宋" w:cs="仿宋"/>
                <w:color w:val="000000" w:themeColor="text1"/>
                <w:sz w:val="21"/>
                <w:szCs w:val="21"/>
                <w:highlight w:val="none"/>
                <w14:textFill>
                  <w14:solidFill>
                    <w14:schemeClr w14:val="tx1"/>
                  </w14:solidFill>
                </w14:textFill>
              </w:rPr>
            </w:pPr>
          </w:p>
        </w:tc>
        <w:tc>
          <w:tcPr>
            <w:tcW w:w="1094" w:type="dxa"/>
            <w:vAlign w:val="top"/>
          </w:tcPr>
          <w:p w14:paraId="3E22E066">
            <w:pPr>
              <w:rPr>
                <w:rFonts w:hint="eastAsia" w:ascii="仿宋" w:hAnsi="仿宋" w:eastAsia="仿宋" w:cs="仿宋"/>
                <w:color w:val="000000" w:themeColor="text1"/>
                <w:sz w:val="21"/>
                <w:szCs w:val="21"/>
                <w:highlight w:val="none"/>
                <w14:textFill>
                  <w14:solidFill>
                    <w14:schemeClr w14:val="tx1"/>
                  </w14:solidFill>
                </w14:textFill>
              </w:rPr>
            </w:pPr>
          </w:p>
        </w:tc>
        <w:tc>
          <w:tcPr>
            <w:tcW w:w="2070" w:type="dxa"/>
            <w:vAlign w:val="top"/>
          </w:tcPr>
          <w:p w14:paraId="5140B575">
            <w:pPr>
              <w:rPr>
                <w:rFonts w:hint="eastAsia" w:ascii="仿宋" w:hAnsi="仿宋" w:eastAsia="仿宋" w:cs="仿宋"/>
                <w:color w:val="000000" w:themeColor="text1"/>
                <w:sz w:val="21"/>
                <w:szCs w:val="21"/>
                <w:highlight w:val="none"/>
                <w14:textFill>
                  <w14:solidFill>
                    <w14:schemeClr w14:val="tx1"/>
                  </w14:solidFill>
                </w14:textFill>
              </w:rPr>
            </w:pPr>
          </w:p>
        </w:tc>
      </w:tr>
      <w:tr w14:paraId="7B69E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40" w:type="dxa"/>
            <w:vAlign w:val="top"/>
          </w:tcPr>
          <w:p w14:paraId="61173578">
            <w:pPr>
              <w:pStyle w:val="258"/>
              <w:spacing w:before="192" w:line="180" w:lineRule="auto"/>
              <w:ind w:left="323"/>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3</w:t>
            </w:r>
          </w:p>
        </w:tc>
        <w:tc>
          <w:tcPr>
            <w:tcW w:w="1079" w:type="dxa"/>
            <w:vAlign w:val="top"/>
          </w:tcPr>
          <w:p w14:paraId="2ACA66F5">
            <w:pPr>
              <w:rPr>
                <w:rFonts w:hint="eastAsia" w:ascii="仿宋" w:hAnsi="仿宋" w:eastAsia="仿宋" w:cs="仿宋"/>
                <w:color w:val="000000" w:themeColor="text1"/>
                <w:sz w:val="21"/>
                <w:szCs w:val="21"/>
                <w:highlight w:val="none"/>
                <w14:textFill>
                  <w14:solidFill>
                    <w14:schemeClr w14:val="tx1"/>
                  </w14:solidFill>
                </w14:textFill>
              </w:rPr>
            </w:pPr>
          </w:p>
        </w:tc>
        <w:tc>
          <w:tcPr>
            <w:tcW w:w="2039" w:type="dxa"/>
            <w:vAlign w:val="top"/>
          </w:tcPr>
          <w:p w14:paraId="4E2EDC2C">
            <w:pPr>
              <w:rPr>
                <w:rFonts w:hint="eastAsia" w:ascii="仿宋" w:hAnsi="仿宋" w:eastAsia="仿宋" w:cs="仿宋"/>
                <w:color w:val="000000" w:themeColor="text1"/>
                <w:sz w:val="21"/>
                <w:szCs w:val="21"/>
                <w:highlight w:val="none"/>
                <w14:textFill>
                  <w14:solidFill>
                    <w14:schemeClr w14:val="tx1"/>
                  </w14:solidFill>
                </w14:textFill>
              </w:rPr>
            </w:pPr>
          </w:p>
        </w:tc>
        <w:tc>
          <w:tcPr>
            <w:tcW w:w="1938" w:type="dxa"/>
            <w:vAlign w:val="top"/>
          </w:tcPr>
          <w:p w14:paraId="68DAF22E">
            <w:pPr>
              <w:rPr>
                <w:rFonts w:hint="eastAsia" w:ascii="仿宋" w:hAnsi="仿宋" w:eastAsia="仿宋" w:cs="仿宋"/>
                <w:color w:val="000000" w:themeColor="text1"/>
                <w:sz w:val="21"/>
                <w:szCs w:val="21"/>
                <w:highlight w:val="none"/>
                <w14:textFill>
                  <w14:solidFill>
                    <w14:schemeClr w14:val="tx1"/>
                  </w14:solidFill>
                </w14:textFill>
              </w:rPr>
            </w:pPr>
          </w:p>
        </w:tc>
        <w:tc>
          <w:tcPr>
            <w:tcW w:w="1094" w:type="dxa"/>
            <w:vAlign w:val="top"/>
          </w:tcPr>
          <w:p w14:paraId="2D95CD69">
            <w:pPr>
              <w:rPr>
                <w:rFonts w:hint="eastAsia" w:ascii="仿宋" w:hAnsi="仿宋" w:eastAsia="仿宋" w:cs="仿宋"/>
                <w:color w:val="000000" w:themeColor="text1"/>
                <w:sz w:val="21"/>
                <w:szCs w:val="21"/>
                <w:highlight w:val="none"/>
                <w14:textFill>
                  <w14:solidFill>
                    <w14:schemeClr w14:val="tx1"/>
                  </w14:solidFill>
                </w14:textFill>
              </w:rPr>
            </w:pPr>
          </w:p>
        </w:tc>
        <w:tc>
          <w:tcPr>
            <w:tcW w:w="2070" w:type="dxa"/>
            <w:vAlign w:val="top"/>
          </w:tcPr>
          <w:p w14:paraId="60ADC658">
            <w:pPr>
              <w:rPr>
                <w:rFonts w:hint="eastAsia" w:ascii="仿宋" w:hAnsi="仿宋" w:eastAsia="仿宋" w:cs="仿宋"/>
                <w:color w:val="000000" w:themeColor="text1"/>
                <w:sz w:val="21"/>
                <w:szCs w:val="21"/>
                <w:highlight w:val="none"/>
                <w14:textFill>
                  <w14:solidFill>
                    <w14:schemeClr w14:val="tx1"/>
                  </w14:solidFill>
                </w14:textFill>
              </w:rPr>
            </w:pPr>
          </w:p>
        </w:tc>
      </w:tr>
      <w:tr w14:paraId="0E473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0" w:type="dxa"/>
            <w:vAlign w:val="top"/>
          </w:tcPr>
          <w:p w14:paraId="0D2B346A">
            <w:pPr>
              <w:pStyle w:val="258"/>
              <w:spacing w:before="150" w:line="222" w:lineRule="auto"/>
              <w:ind w:left="275"/>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p>
        </w:tc>
        <w:tc>
          <w:tcPr>
            <w:tcW w:w="1079" w:type="dxa"/>
            <w:vAlign w:val="top"/>
          </w:tcPr>
          <w:p w14:paraId="621E3C1F">
            <w:pPr>
              <w:rPr>
                <w:rFonts w:hint="eastAsia" w:ascii="仿宋" w:hAnsi="仿宋" w:eastAsia="仿宋" w:cs="仿宋"/>
                <w:color w:val="000000" w:themeColor="text1"/>
                <w:sz w:val="21"/>
                <w:szCs w:val="21"/>
                <w:highlight w:val="none"/>
                <w14:textFill>
                  <w14:solidFill>
                    <w14:schemeClr w14:val="tx1"/>
                  </w14:solidFill>
                </w14:textFill>
              </w:rPr>
            </w:pPr>
          </w:p>
        </w:tc>
        <w:tc>
          <w:tcPr>
            <w:tcW w:w="2039" w:type="dxa"/>
            <w:vAlign w:val="top"/>
          </w:tcPr>
          <w:p w14:paraId="36B152E7">
            <w:pPr>
              <w:rPr>
                <w:rFonts w:hint="eastAsia" w:ascii="仿宋" w:hAnsi="仿宋" w:eastAsia="仿宋" w:cs="仿宋"/>
                <w:color w:val="000000" w:themeColor="text1"/>
                <w:sz w:val="21"/>
                <w:szCs w:val="21"/>
                <w:highlight w:val="none"/>
                <w14:textFill>
                  <w14:solidFill>
                    <w14:schemeClr w14:val="tx1"/>
                  </w14:solidFill>
                </w14:textFill>
              </w:rPr>
            </w:pPr>
          </w:p>
        </w:tc>
        <w:tc>
          <w:tcPr>
            <w:tcW w:w="1938" w:type="dxa"/>
            <w:vAlign w:val="top"/>
          </w:tcPr>
          <w:p w14:paraId="409A0743">
            <w:pPr>
              <w:rPr>
                <w:rFonts w:hint="eastAsia" w:ascii="仿宋" w:hAnsi="仿宋" w:eastAsia="仿宋" w:cs="仿宋"/>
                <w:color w:val="000000" w:themeColor="text1"/>
                <w:sz w:val="21"/>
                <w:szCs w:val="21"/>
                <w:highlight w:val="none"/>
                <w14:textFill>
                  <w14:solidFill>
                    <w14:schemeClr w14:val="tx1"/>
                  </w14:solidFill>
                </w14:textFill>
              </w:rPr>
            </w:pPr>
          </w:p>
        </w:tc>
        <w:tc>
          <w:tcPr>
            <w:tcW w:w="1094" w:type="dxa"/>
            <w:vAlign w:val="top"/>
          </w:tcPr>
          <w:p w14:paraId="168372AC">
            <w:pPr>
              <w:rPr>
                <w:rFonts w:hint="eastAsia" w:ascii="仿宋" w:hAnsi="仿宋" w:eastAsia="仿宋" w:cs="仿宋"/>
                <w:color w:val="000000" w:themeColor="text1"/>
                <w:sz w:val="21"/>
                <w:szCs w:val="21"/>
                <w:highlight w:val="none"/>
                <w14:textFill>
                  <w14:solidFill>
                    <w14:schemeClr w14:val="tx1"/>
                  </w14:solidFill>
                </w14:textFill>
              </w:rPr>
            </w:pPr>
          </w:p>
        </w:tc>
        <w:tc>
          <w:tcPr>
            <w:tcW w:w="2070" w:type="dxa"/>
            <w:vAlign w:val="top"/>
          </w:tcPr>
          <w:p w14:paraId="170A2B50">
            <w:pPr>
              <w:rPr>
                <w:rFonts w:hint="eastAsia" w:ascii="仿宋" w:hAnsi="仿宋" w:eastAsia="仿宋" w:cs="仿宋"/>
                <w:color w:val="000000" w:themeColor="text1"/>
                <w:sz w:val="21"/>
                <w:szCs w:val="21"/>
                <w:highlight w:val="none"/>
                <w14:textFill>
                  <w14:solidFill>
                    <w14:schemeClr w14:val="tx1"/>
                  </w14:solidFill>
                </w14:textFill>
              </w:rPr>
            </w:pPr>
          </w:p>
        </w:tc>
      </w:tr>
    </w:tbl>
    <w:p w14:paraId="1FD76BCC">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p>
    <w:p w14:paraId="1CC209EF">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bookmarkStart w:id="193" w:name="OLE_LINK22"/>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0857AF8D">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14:textFill>
            <w14:solidFill>
              <w14:schemeClr w14:val="tx1"/>
            </w14:solidFill>
          </w14:textFill>
        </w:rPr>
        <w:t>：</w:t>
      </w:r>
    </w:p>
    <w:bookmarkEnd w:id="193"/>
    <w:p w14:paraId="146C886F">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p w14:paraId="550238DC">
      <w:pPr>
        <w:pStyle w:val="14"/>
        <w:spacing w:before="152" w:line="222" w:lineRule="auto"/>
        <w:ind w:firstLine="233" w:firstLineChars="100"/>
        <w:rPr>
          <w:rFonts w:hint="eastAsia" w:ascii="仿宋" w:hAnsi="仿宋" w:eastAsia="仿宋" w:cs="仿宋"/>
          <w:b/>
          <w:bCs/>
          <w:color w:val="000000" w:themeColor="text1"/>
          <w:spacing w:val="-4"/>
          <w:sz w:val="24"/>
          <w:szCs w:val="24"/>
          <w:highlight w:val="none"/>
          <w14:textFill>
            <w14:solidFill>
              <w14:schemeClr w14:val="tx1"/>
            </w14:solidFill>
          </w14:textFill>
        </w:rPr>
      </w:pPr>
      <w:r>
        <w:rPr>
          <w:rFonts w:hint="eastAsia" w:ascii="仿宋" w:hAnsi="仿宋" w:eastAsia="仿宋" w:cs="仿宋"/>
          <w:b/>
          <w:bCs/>
          <w:color w:val="000000" w:themeColor="text1"/>
          <w:spacing w:val="-4"/>
          <w:sz w:val="24"/>
          <w:szCs w:val="24"/>
          <w:highlight w:val="none"/>
          <w14:textFill>
            <w14:solidFill>
              <w14:schemeClr w14:val="tx1"/>
            </w14:solidFill>
          </w14:textFill>
        </w:rPr>
        <w:t>注：后附人员相关资格证书</w:t>
      </w:r>
      <w:r>
        <w:rPr>
          <w:rFonts w:hint="eastAsia" w:ascii="仿宋" w:hAnsi="仿宋" w:eastAsia="仿宋" w:cs="仿宋"/>
          <w:b/>
          <w:bCs/>
          <w:color w:val="000000" w:themeColor="text1"/>
          <w:spacing w:val="-4"/>
          <w:sz w:val="24"/>
          <w:szCs w:val="24"/>
          <w:highlight w:val="none"/>
          <w:lang w:val="en-US" w:eastAsia="zh-CN"/>
          <w14:textFill>
            <w14:solidFill>
              <w14:schemeClr w14:val="tx1"/>
            </w14:solidFill>
          </w14:textFill>
        </w:rPr>
        <w:t>及个人社保缴纳证明扫描</w:t>
      </w:r>
      <w:r>
        <w:rPr>
          <w:rFonts w:hint="eastAsia" w:ascii="仿宋" w:hAnsi="仿宋" w:eastAsia="仿宋" w:cs="仿宋"/>
          <w:b/>
          <w:bCs/>
          <w:color w:val="000000" w:themeColor="text1"/>
          <w:spacing w:val="-4"/>
          <w:sz w:val="24"/>
          <w:szCs w:val="24"/>
          <w:highlight w:val="none"/>
          <w14:textFill>
            <w14:solidFill>
              <w14:schemeClr w14:val="tx1"/>
            </w14:solidFill>
          </w14:textFill>
        </w:rPr>
        <w:t>件。</w:t>
      </w:r>
    </w:p>
    <w:p w14:paraId="45B15182">
      <w:pPr>
        <w:pStyle w:val="40"/>
        <w:rPr>
          <w:rFonts w:hint="eastAsia" w:ascii="仿宋" w:hAnsi="仿宋" w:eastAsia="仿宋" w:cs="仿宋"/>
          <w:b/>
          <w:bCs/>
          <w:color w:val="000000" w:themeColor="text1"/>
          <w:spacing w:val="-4"/>
          <w:sz w:val="24"/>
          <w:szCs w:val="24"/>
          <w:highlight w:val="none"/>
          <w14:textFill>
            <w14:solidFill>
              <w14:schemeClr w14:val="tx1"/>
            </w14:solidFill>
          </w14:textFill>
        </w:rPr>
      </w:pPr>
    </w:p>
    <w:p w14:paraId="28E614E5">
      <w:pPr>
        <w:pStyle w:val="14"/>
        <w:spacing w:before="100" w:line="228" w:lineRule="auto"/>
        <w:ind w:firstLine="2891" w:firstLineChars="900"/>
        <w:jc w:val="both"/>
        <w:outlineLvl w:val="0"/>
        <w:rPr>
          <w:rFonts w:hint="eastAsia" w:ascii="仿宋" w:hAnsi="仿宋" w:eastAsia="仿宋" w:cs="仿宋"/>
          <w:b/>
          <w:bCs/>
          <w:color w:val="000000" w:themeColor="text1"/>
          <w:sz w:val="32"/>
          <w:szCs w:val="32"/>
          <w:highlight w:val="none"/>
          <w14:textFill>
            <w14:solidFill>
              <w14:schemeClr w14:val="tx1"/>
            </w14:solidFill>
          </w14:textFill>
        </w:rPr>
      </w:pPr>
      <w:bookmarkStart w:id="194" w:name="_Toc26092"/>
      <w:bookmarkStart w:id="195" w:name="_Toc20970"/>
      <w:bookmarkStart w:id="196" w:name="_Toc11847"/>
      <w:bookmarkStart w:id="197" w:name="_Toc14967"/>
      <w:bookmarkStart w:id="198" w:name="_Toc12248"/>
      <w:r>
        <w:rPr>
          <w:rFonts w:hint="eastAsia" w:ascii="仿宋" w:hAnsi="仿宋" w:eastAsia="仿宋" w:cs="仿宋"/>
          <w:b/>
          <w:bCs/>
          <w:color w:val="000000" w:themeColor="text1"/>
          <w:sz w:val="32"/>
          <w:szCs w:val="32"/>
          <w:highlight w:val="none"/>
          <w:lang w:val="en-US" w:eastAsia="zh-CN"/>
          <w14:textFill>
            <w14:solidFill>
              <w14:schemeClr w14:val="tx1"/>
            </w14:solidFill>
          </w14:textFill>
        </w:rPr>
        <w:t>3.7、</w:t>
      </w:r>
      <w:bookmarkStart w:id="199" w:name="OLE_LINK20"/>
      <w:r>
        <w:rPr>
          <w:rFonts w:hint="eastAsia" w:ascii="仿宋" w:hAnsi="仿宋" w:eastAsia="仿宋" w:cs="仿宋"/>
          <w:b/>
          <w:bCs/>
          <w:color w:val="000000" w:themeColor="text1"/>
          <w:sz w:val="32"/>
          <w:szCs w:val="32"/>
          <w:highlight w:val="none"/>
          <w14:textFill>
            <w14:solidFill>
              <w14:schemeClr w14:val="tx1"/>
            </w14:solidFill>
          </w14:textFill>
        </w:rPr>
        <w:t>近三年</w:t>
      </w: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同类项目经营业绩</w:t>
      </w:r>
      <w:r>
        <w:rPr>
          <w:rFonts w:hint="eastAsia" w:ascii="仿宋" w:hAnsi="仿宋" w:eastAsia="仿宋" w:cs="仿宋"/>
          <w:b/>
          <w:bCs/>
          <w:color w:val="000000" w:themeColor="text1"/>
          <w:sz w:val="32"/>
          <w:szCs w:val="32"/>
          <w:highlight w:val="none"/>
          <w14:textFill>
            <w14:solidFill>
              <w14:schemeClr w14:val="tx1"/>
            </w14:solidFill>
          </w14:textFill>
        </w:rPr>
        <w:t>表</w:t>
      </w:r>
      <w:bookmarkEnd w:id="194"/>
      <w:bookmarkEnd w:id="195"/>
      <w:bookmarkEnd w:id="196"/>
      <w:bookmarkEnd w:id="197"/>
      <w:bookmarkEnd w:id="198"/>
      <w:bookmarkEnd w:id="199"/>
    </w:p>
    <w:p w14:paraId="6D721AE6">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招标编号：</w:t>
      </w:r>
    </w:p>
    <w:p w14:paraId="50356EE7">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项目名称：</w:t>
      </w:r>
    </w:p>
    <w:p w14:paraId="711C67D8">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t>标项名称：</w:t>
      </w:r>
    </w:p>
    <w:tbl>
      <w:tblPr>
        <w:tblStyle w:val="257"/>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98"/>
        <w:gridCol w:w="3722"/>
        <w:gridCol w:w="2130"/>
        <w:gridCol w:w="1704"/>
      </w:tblGrid>
      <w:tr w14:paraId="2A03D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126" w:type="pct"/>
            <w:vAlign w:val="top"/>
          </w:tcPr>
          <w:p w14:paraId="3764E5DD">
            <w:pPr>
              <w:pStyle w:val="258"/>
              <w:spacing w:before="150" w:line="232" w:lineRule="auto"/>
              <w:jc w:val="center"/>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9"/>
                <w:highlight w:val="none"/>
                <w14:textFill>
                  <w14:solidFill>
                    <w14:schemeClr w14:val="tx1"/>
                  </w14:solidFill>
                </w14:textFill>
              </w:rPr>
              <w:t>地区</w:t>
            </w:r>
          </w:p>
        </w:tc>
        <w:tc>
          <w:tcPr>
            <w:tcW w:w="1907" w:type="pct"/>
            <w:vAlign w:val="top"/>
          </w:tcPr>
          <w:p w14:paraId="5962B56C">
            <w:pPr>
              <w:pStyle w:val="258"/>
              <w:spacing w:before="150" w:line="221" w:lineRule="auto"/>
              <w:ind w:left="1413"/>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5"/>
                <w:highlight w:val="none"/>
                <w14:textFill>
                  <w14:solidFill>
                    <w14:schemeClr w14:val="tx1"/>
                  </w14:solidFill>
                </w14:textFill>
              </w:rPr>
              <w:t>项目名称</w:t>
            </w:r>
          </w:p>
        </w:tc>
        <w:tc>
          <w:tcPr>
            <w:tcW w:w="1091" w:type="pct"/>
            <w:vAlign w:val="top"/>
          </w:tcPr>
          <w:p w14:paraId="4CF4ECE1">
            <w:pPr>
              <w:pStyle w:val="258"/>
              <w:spacing w:before="151" w:line="223" w:lineRule="auto"/>
              <w:ind w:left="85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8"/>
                <w:highlight w:val="none"/>
                <w14:textFill>
                  <w14:solidFill>
                    <w14:schemeClr w14:val="tx1"/>
                  </w14:solidFill>
                </w14:textFill>
              </w:rPr>
              <w:t>金额</w:t>
            </w:r>
          </w:p>
        </w:tc>
        <w:tc>
          <w:tcPr>
            <w:tcW w:w="873" w:type="pct"/>
            <w:vAlign w:val="top"/>
          </w:tcPr>
          <w:p w14:paraId="44DC9AD5">
            <w:pPr>
              <w:pStyle w:val="258"/>
              <w:spacing w:before="151" w:line="223" w:lineRule="auto"/>
              <w:ind w:left="685"/>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pacing w:val="-34"/>
                <w:highlight w:val="none"/>
                <w14:textFill>
                  <w14:solidFill>
                    <w14:schemeClr w14:val="tx1"/>
                  </w14:solidFill>
                </w14:textFill>
              </w:rPr>
              <w:t>日期</w:t>
            </w:r>
          </w:p>
        </w:tc>
      </w:tr>
      <w:tr w14:paraId="28574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126" w:type="pct"/>
            <w:vAlign w:val="top"/>
          </w:tcPr>
          <w:p w14:paraId="659D426D">
            <w:pPr>
              <w:rPr>
                <w:rFonts w:hint="eastAsia" w:ascii="仿宋" w:hAnsi="仿宋" w:eastAsia="仿宋" w:cs="仿宋"/>
                <w:color w:val="000000" w:themeColor="text1"/>
                <w:sz w:val="21"/>
                <w:highlight w:val="none"/>
                <w14:textFill>
                  <w14:solidFill>
                    <w14:schemeClr w14:val="tx1"/>
                  </w14:solidFill>
                </w14:textFill>
              </w:rPr>
            </w:pPr>
          </w:p>
        </w:tc>
        <w:tc>
          <w:tcPr>
            <w:tcW w:w="1907" w:type="pct"/>
            <w:vAlign w:val="top"/>
          </w:tcPr>
          <w:p w14:paraId="3468DA01">
            <w:pPr>
              <w:rPr>
                <w:rFonts w:hint="eastAsia" w:ascii="仿宋" w:hAnsi="仿宋" w:eastAsia="仿宋" w:cs="仿宋"/>
                <w:color w:val="000000" w:themeColor="text1"/>
                <w:sz w:val="21"/>
                <w:highlight w:val="none"/>
                <w14:textFill>
                  <w14:solidFill>
                    <w14:schemeClr w14:val="tx1"/>
                  </w14:solidFill>
                </w14:textFill>
              </w:rPr>
            </w:pPr>
          </w:p>
        </w:tc>
        <w:tc>
          <w:tcPr>
            <w:tcW w:w="1091" w:type="pct"/>
            <w:vAlign w:val="top"/>
          </w:tcPr>
          <w:p w14:paraId="76A0D81E">
            <w:pPr>
              <w:rPr>
                <w:rFonts w:hint="eastAsia" w:ascii="仿宋" w:hAnsi="仿宋" w:eastAsia="仿宋" w:cs="仿宋"/>
                <w:color w:val="000000" w:themeColor="text1"/>
                <w:sz w:val="21"/>
                <w:highlight w:val="none"/>
                <w14:textFill>
                  <w14:solidFill>
                    <w14:schemeClr w14:val="tx1"/>
                  </w14:solidFill>
                </w14:textFill>
              </w:rPr>
            </w:pPr>
          </w:p>
        </w:tc>
        <w:tc>
          <w:tcPr>
            <w:tcW w:w="873" w:type="pct"/>
            <w:vAlign w:val="top"/>
          </w:tcPr>
          <w:p w14:paraId="698D4E7B">
            <w:pPr>
              <w:rPr>
                <w:rFonts w:hint="eastAsia" w:ascii="仿宋" w:hAnsi="仿宋" w:eastAsia="仿宋" w:cs="仿宋"/>
                <w:color w:val="000000" w:themeColor="text1"/>
                <w:sz w:val="21"/>
                <w:highlight w:val="none"/>
                <w14:textFill>
                  <w14:solidFill>
                    <w14:schemeClr w14:val="tx1"/>
                  </w14:solidFill>
                </w14:textFill>
              </w:rPr>
            </w:pPr>
          </w:p>
        </w:tc>
      </w:tr>
      <w:tr w14:paraId="5E07F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126" w:type="pct"/>
            <w:vAlign w:val="top"/>
          </w:tcPr>
          <w:p w14:paraId="0B704520">
            <w:pPr>
              <w:rPr>
                <w:rFonts w:hint="eastAsia" w:ascii="仿宋" w:hAnsi="仿宋" w:eastAsia="仿宋" w:cs="仿宋"/>
                <w:color w:val="000000" w:themeColor="text1"/>
                <w:sz w:val="21"/>
                <w:highlight w:val="none"/>
                <w14:textFill>
                  <w14:solidFill>
                    <w14:schemeClr w14:val="tx1"/>
                  </w14:solidFill>
                </w14:textFill>
              </w:rPr>
            </w:pPr>
          </w:p>
        </w:tc>
        <w:tc>
          <w:tcPr>
            <w:tcW w:w="1907" w:type="pct"/>
            <w:vAlign w:val="top"/>
          </w:tcPr>
          <w:p w14:paraId="128381FE">
            <w:pPr>
              <w:rPr>
                <w:rFonts w:hint="eastAsia" w:ascii="仿宋" w:hAnsi="仿宋" w:eastAsia="仿宋" w:cs="仿宋"/>
                <w:color w:val="000000" w:themeColor="text1"/>
                <w:sz w:val="21"/>
                <w:highlight w:val="none"/>
                <w14:textFill>
                  <w14:solidFill>
                    <w14:schemeClr w14:val="tx1"/>
                  </w14:solidFill>
                </w14:textFill>
              </w:rPr>
            </w:pPr>
          </w:p>
        </w:tc>
        <w:tc>
          <w:tcPr>
            <w:tcW w:w="1091" w:type="pct"/>
            <w:vAlign w:val="top"/>
          </w:tcPr>
          <w:p w14:paraId="7BF7195F">
            <w:pPr>
              <w:rPr>
                <w:rFonts w:hint="eastAsia" w:ascii="仿宋" w:hAnsi="仿宋" w:eastAsia="仿宋" w:cs="仿宋"/>
                <w:color w:val="000000" w:themeColor="text1"/>
                <w:sz w:val="21"/>
                <w:highlight w:val="none"/>
                <w14:textFill>
                  <w14:solidFill>
                    <w14:schemeClr w14:val="tx1"/>
                  </w14:solidFill>
                </w14:textFill>
              </w:rPr>
            </w:pPr>
          </w:p>
        </w:tc>
        <w:tc>
          <w:tcPr>
            <w:tcW w:w="873" w:type="pct"/>
            <w:vAlign w:val="top"/>
          </w:tcPr>
          <w:p w14:paraId="3CED68A5">
            <w:pPr>
              <w:rPr>
                <w:rFonts w:hint="eastAsia" w:ascii="仿宋" w:hAnsi="仿宋" w:eastAsia="仿宋" w:cs="仿宋"/>
                <w:color w:val="000000" w:themeColor="text1"/>
                <w:sz w:val="21"/>
                <w:highlight w:val="none"/>
                <w14:textFill>
                  <w14:solidFill>
                    <w14:schemeClr w14:val="tx1"/>
                  </w14:solidFill>
                </w14:textFill>
              </w:rPr>
            </w:pPr>
          </w:p>
        </w:tc>
      </w:tr>
      <w:tr w14:paraId="4891C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126" w:type="pct"/>
            <w:vAlign w:val="top"/>
          </w:tcPr>
          <w:p w14:paraId="78382BD3">
            <w:pPr>
              <w:rPr>
                <w:rFonts w:hint="eastAsia" w:ascii="仿宋" w:hAnsi="仿宋" w:eastAsia="仿宋" w:cs="仿宋"/>
                <w:color w:val="000000" w:themeColor="text1"/>
                <w:sz w:val="21"/>
                <w:highlight w:val="none"/>
                <w14:textFill>
                  <w14:solidFill>
                    <w14:schemeClr w14:val="tx1"/>
                  </w14:solidFill>
                </w14:textFill>
              </w:rPr>
            </w:pPr>
          </w:p>
        </w:tc>
        <w:tc>
          <w:tcPr>
            <w:tcW w:w="1907" w:type="pct"/>
            <w:vAlign w:val="top"/>
          </w:tcPr>
          <w:p w14:paraId="227FA595">
            <w:pPr>
              <w:rPr>
                <w:rFonts w:hint="eastAsia" w:ascii="仿宋" w:hAnsi="仿宋" w:eastAsia="仿宋" w:cs="仿宋"/>
                <w:color w:val="000000" w:themeColor="text1"/>
                <w:sz w:val="21"/>
                <w:highlight w:val="none"/>
                <w14:textFill>
                  <w14:solidFill>
                    <w14:schemeClr w14:val="tx1"/>
                  </w14:solidFill>
                </w14:textFill>
              </w:rPr>
            </w:pPr>
          </w:p>
        </w:tc>
        <w:tc>
          <w:tcPr>
            <w:tcW w:w="1091" w:type="pct"/>
            <w:vAlign w:val="top"/>
          </w:tcPr>
          <w:p w14:paraId="6C904765">
            <w:pPr>
              <w:rPr>
                <w:rFonts w:hint="eastAsia" w:ascii="仿宋" w:hAnsi="仿宋" w:eastAsia="仿宋" w:cs="仿宋"/>
                <w:color w:val="000000" w:themeColor="text1"/>
                <w:sz w:val="21"/>
                <w:highlight w:val="none"/>
                <w14:textFill>
                  <w14:solidFill>
                    <w14:schemeClr w14:val="tx1"/>
                  </w14:solidFill>
                </w14:textFill>
              </w:rPr>
            </w:pPr>
          </w:p>
        </w:tc>
        <w:tc>
          <w:tcPr>
            <w:tcW w:w="873" w:type="pct"/>
            <w:vAlign w:val="top"/>
          </w:tcPr>
          <w:p w14:paraId="3AFD7172">
            <w:pPr>
              <w:rPr>
                <w:rFonts w:hint="eastAsia" w:ascii="仿宋" w:hAnsi="仿宋" w:eastAsia="仿宋" w:cs="仿宋"/>
                <w:color w:val="000000" w:themeColor="text1"/>
                <w:sz w:val="21"/>
                <w:highlight w:val="none"/>
                <w14:textFill>
                  <w14:solidFill>
                    <w14:schemeClr w14:val="tx1"/>
                  </w14:solidFill>
                </w14:textFill>
              </w:rPr>
            </w:pPr>
          </w:p>
        </w:tc>
      </w:tr>
      <w:tr w14:paraId="08396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126" w:type="pct"/>
            <w:vAlign w:val="top"/>
          </w:tcPr>
          <w:p w14:paraId="0FD368C6">
            <w:pPr>
              <w:pStyle w:val="258"/>
              <w:spacing w:before="151" w:line="343" w:lineRule="exact"/>
              <w:ind w:left="1015"/>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position w:val="2"/>
                <w:highlight w:val="none"/>
                <w14:textFill>
                  <w14:solidFill>
                    <w14:schemeClr w14:val="tx1"/>
                  </w14:solidFill>
                </w14:textFill>
              </w:rPr>
              <w:t>…</w:t>
            </w:r>
          </w:p>
        </w:tc>
        <w:tc>
          <w:tcPr>
            <w:tcW w:w="1907" w:type="pct"/>
            <w:vAlign w:val="top"/>
          </w:tcPr>
          <w:p w14:paraId="15875ABA">
            <w:pPr>
              <w:pStyle w:val="258"/>
              <w:spacing w:before="151" w:line="343" w:lineRule="exact"/>
              <w:ind w:left="1781"/>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position w:val="2"/>
                <w:highlight w:val="none"/>
                <w14:textFill>
                  <w14:solidFill>
                    <w14:schemeClr w14:val="tx1"/>
                  </w14:solidFill>
                </w14:textFill>
              </w:rPr>
              <w:t>…</w:t>
            </w:r>
          </w:p>
        </w:tc>
        <w:tc>
          <w:tcPr>
            <w:tcW w:w="1091" w:type="pct"/>
            <w:vAlign w:val="top"/>
          </w:tcPr>
          <w:p w14:paraId="58EE5563">
            <w:pPr>
              <w:pStyle w:val="258"/>
              <w:spacing w:before="151" w:line="343" w:lineRule="exact"/>
              <w:ind w:left="98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position w:val="2"/>
                <w:highlight w:val="none"/>
                <w14:textFill>
                  <w14:solidFill>
                    <w14:schemeClr w14:val="tx1"/>
                  </w14:solidFill>
                </w14:textFill>
              </w:rPr>
              <w:t>…</w:t>
            </w:r>
          </w:p>
        </w:tc>
        <w:tc>
          <w:tcPr>
            <w:tcW w:w="873" w:type="pct"/>
            <w:vAlign w:val="top"/>
          </w:tcPr>
          <w:p w14:paraId="34C1B24B">
            <w:pPr>
              <w:pStyle w:val="258"/>
              <w:spacing w:before="151" w:line="343" w:lineRule="exact"/>
              <w:ind w:left="764"/>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position w:val="2"/>
                <w:highlight w:val="none"/>
                <w14:textFill>
                  <w14:solidFill>
                    <w14:schemeClr w14:val="tx1"/>
                  </w14:solidFill>
                </w14:textFill>
              </w:rPr>
              <w:t>…</w:t>
            </w:r>
          </w:p>
        </w:tc>
      </w:tr>
    </w:tbl>
    <w:p w14:paraId="0890EC54">
      <w:pPr>
        <w:pStyle w:val="14"/>
        <w:spacing w:before="145" w:line="222" w:lineRule="auto"/>
        <w:ind w:left="137"/>
        <w:rPr>
          <w:rFonts w:hint="eastAsia" w:ascii="仿宋" w:hAnsi="仿宋" w:eastAsia="仿宋" w:cs="仿宋"/>
          <w:b/>
          <w:bCs/>
          <w:color w:val="000000" w:themeColor="text1"/>
          <w:spacing w:val="-4"/>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pacing w:val="-4"/>
          <w:sz w:val="24"/>
          <w:szCs w:val="24"/>
          <w:highlight w:val="none"/>
          <w:lang w:val="en-US" w:eastAsia="zh-CN"/>
          <w14:textFill>
            <w14:solidFill>
              <w14:schemeClr w14:val="tx1"/>
            </w14:solidFill>
          </w14:textFill>
        </w:rPr>
        <w:t>说明：</w:t>
      </w:r>
    </w:p>
    <w:p w14:paraId="5CEDA94C">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textAlignment w:val="baseline"/>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投标人</w:t>
      </w:r>
      <w:r>
        <w:rPr>
          <w:rFonts w:hint="eastAsia" w:ascii="仿宋" w:hAnsi="仿宋" w:eastAsia="仿宋" w:cs="仿宋"/>
          <w:color w:val="000000" w:themeColor="text1"/>
          <w:sz w:val="24"/>
          <w:szCs w:val="24"/>
          <w:highlight w:val="none"/>
          <w:lang w:val="en-US" w:eastAsia="zh-CN"/>
          <w14:textFill>
            <w14:solidFill>
              <w14:schemeClr w14:val="tx1"/>
            </w14:solidFill>
          </w14:textFill>
        </w:rPr>
        <w:t>须</w:t>
      </w:r>
      <w:r>
        <w:rPr>
          <w:rFonts w:hint="eastAsia" w:ascii="仿宋" w:hAnsi="仿宋" w:eastAsia="仿宋" w:cs="仿宋"/>
          <w:color w:val="000000" w:themeColor="text1"/>
          <w:sz w:val="24"/>
          <w:szCs w:val="24"/>
          <w:highlight w:val="none"/>
          <w14:textFill>
            <w14:solidFill>
              <w14:schemeClr w14:val="tx1"/>
            </w14:solidFill>
          </w14:textFill>
        </w:rPr>
        <w:t>提供业绩合同关键页（含：首页、货物和服务内容信息页、合同金额页、签字盖章页）或中标（成交）通知书扫描件（</w:t>
      </w:r>
      <w:r>
        <w:rPr>
          <w:rFonts w:hint="eastAsia" w:ascii="仿宋" w:hAnsi="仿宋" w:eastAsia="仿宋" w:cs="仿宋"/>
          <w:color w:val="000000" w:themeColor="text1"/>
          <w:sz w:val="24"/>
          <w:szCs w:val="24"/>
          <w:highlight w:val="none"/>
          <w:lang w:eastAsia="zh-CN"/>
          <w14:textFill>
            <w14:solidFill>
              <w14:schemeClr w14:val="tx1"/>
            </w14:solidFill>
          </w14:textFill>
        </w:rPr>
        <w:t>加盖投标人公章或电子章）</w:t>
      </w:r>
      <w:r>
        <w:rPr>
          <w:rFonts w:hint="eastAsia" w:ascii="仿宋" w:hAnsi="仿宋" w:eastAsia="仿宋" w:cs="仿宋"/>
          <w:color w:val="000000" w:themeColor="text1"/>
          <w:sz w:val="24"/>
          <w:szCs w:val="24"/>
          <w:highlight w:val="none"/>
          <w14:textFill>
            <w14:solidFill>
              <w14:schemeClr w14:val="tx1"/>
            </w14:solidFill>
          </w14:textFill>
        </w:rPr>
        <w:t>，时间以合同签订日期为准</w:t>
      </w:r>
      <w:r>
        <w:rPr>
          <w:rFonts w:hint="eastAsia" w:ascii="仿宋" w:hAnsi="仿宋" w:eastAsia="仿宋" w:cs="仿宋"/>
          <w:color w:val="000000" w:themeColor="text1"/>
          <w:sz w:val="24"/>
          <w:szCs w:val="24"/>
          <w:highlight w:val="none"/>
          <w:lang w:eastAsia="zh-CN"/>
          <w14:textFill>
            <w14:solidFill>
              <w14:schemeClr w14:val="tx1"/>
            </w14:solidFill>
          </w14:textFill>
        </w:rPr>
        <w:t>，不符合上述要求或未按要求提供有效证明文件的业绩在评审时将不予</w:t>
      </w:r>
      <w:r>
        <w:rPr>
          <w:rFonts w:hint="eastAsia" w:ascii="仿宋" w:hAnsi="仿宋" w:eastAsia="仿宋" w:cs="仿宋"/>
          <w:color w:val="000000" w:themeColor="text1"/>
          <w:sz w:val="24"/>
          <w:szCs w:val="24"/>
          <w:highlight w:val="none"/>
          <w14:textFill>
            <w14:solidFill>
              <w14:schemeClr w14:val="tx1"/>
            </w14:solidFill>
          </w14:textFill>
        </w:rPr>
        <w:t>认可。</w:t>
      </w:r>
    </w:p>
    <w:p w14:paraId="2C82F176">
      <w:pPr>
        <w:spacing w:line="251"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提供虚假合同的，按虚假投标处理。</w:t>
      </w:r>
    </w:p>
    <w:p w14:paraId="1AA5C740">
      <w:pPr>
        <w:spacing w:line="251" w:lineRule="auto"/>
        <w:rPr>
          <w:rFonts w:hint="eastAsia" w:ascii="仿宋" w:hAnsi="仿宋" w:eastAsia="仿宋" w:cs="仿宋"/>
          <w:color w:val="000000" w:themeColor="text1"/>
          <w:sz w:val="21"/>
          <w:highlight w:val="none"/>
          <w14:textFill>
            <w14:solidFill>
              <w14:schemeClr w14:val="tx1"/>
            </w14:solidFill>
          </w14:textFill>
        </w:rPr>
      </w:pPr>
    </w:p>
    <w:p w14:paraId="684E6C7E">
      <w:pPr>
        <w:spacing w:line="252" w:lineRule="auto"/>
        <w:rPr>
          <w:rFonts w:hint="eastAsia" w:ascii="仿宋" w:hAnsi="仿宋" w:eastAsia="仿宋" w:cs="仿宋"/>
          <w:color w:val="000000" w:themeColor="text1"/>
          <w:sz w:val="21"/>
          <w:highlight w:val="none"/>
          <w14:textFill>
            <w14:solidFill>
              <w14:schemeClr w14:val="tx1"/>
            </w14:solidFill>
          </w14:textFill>
        </w:rPr>
      </w:pPr>
    </w:p>
    <w:p w14:paraId="111B1FE3">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6D054BBD">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600F849D">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p w14:paraId="44350836">
      <w:pPr>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br w:type="page"/>
      </w:r>
    </w:p>
    <w:p w14:paraId="67859C74">
      <w:pPr>
        <w:pStyle w:val="14"/>
        <w:spacing w:before="98" w:line="221" w:lineRule="auto"/>
        <w:ind w:left="2337"/>
        <w:jc w:val="both"/>
        <w:outlineLvl w:val="0"/>
        <w:rPr>
          <w:rFonts w:hint="eastAsia" w:ascii="仿宋" w:hAnsi="仿宋" w:eastAsia="仿宋" w:cs="仿宋"/>
          <w:b/>
          <w:bCs/>
          <w:color w:val="000000" w:themeColor="text1"/>
          <w:spacing w:val="-5"/>
          <w:sz w:val="30"/>
          <w:szCs w:val="30"/>
          <w:highlight w:val="none"/>
          <w14:textFill>
            <w14:solidFill>
              <w14:schemeClr w14:val="tx1"/>
            </w14:solidFill>
          </w14:textFill>
        </w:rPr>
      </w:pPr>
      <w:bookmarkStart w:id="200" w:name="_Toc30035"/>
      <w:bookmarkStart w:id="201" w:name="_Toc22204"/>
      <w:bookmarkStart w:id="202" w:name="_Toc267"/>
      <w:bookmarkStart w:id="203" w:name="_Toc6055"/>
      <w:bookmarkStart w:id="204" w:name="_Toc30790"/>
      <w:r>
        <w:rPr>
          <w:rFonts w:hint="eastAsia" w:ascii="仿宋" w:hAnsi="仿宋" w:eastAsia="仿宋" w:cs="仿宋"/>
          <w:b/>
          <w:bCs/>
          <w:color w:val="000000" w:themeColor="text1"/>
          <w:spacing w:val="-5"/>
          <w:sz w:val="32"/>
          <w:szCs w:val="32"/>
          <w:highlight w:val="none"/>
          <w:lang w:val="en-US" w:eastAsia="zh-CN"/>
          <w14:textFill>
            <w14:solidFill>
              <w14:schemeClr w14:val="tx1"/>
            </w14:solidFill>
          </w14:textFill>
        </w:rPr>
        <w:t>3.8、</w:t>
      </w:r>
      <w:r>
        <w:rPr>
          <w:rFonts w:hint="eastAsia" w:ascii="仿宋" w:hAnsi="仿宋" w:eastAsia="仿宋" w:cs="仿宋"/>
          <w:b/>
          <w:bCs/>
          <w:color w:val="000000" w:themeColor="text1"/>
          <w:spacing w:val="-5"/>
          <w:sz w:val="32"/>
          <w:szCs w:val="32"/>
          <w:highlight w:val="none"/>
          <w14:textFill>
            <w14:solidFill>
              <w14:schemeClr w14:val="tx1"/>
            </w14:solidFill>
          </w14:textFill>
        </w:rPr>
        <w:t>拟投入</w:t>
      </w:r>
      <w:r>
        <w:rPr>
          <w:rFonts w:hint="eastAsia" w:ascii="仿宋" w:hAnsi="仿宋" w:eastAsia="仿宋" w:cs="仿宋"/>
          <w:b/>
          <w:bCs/>
          <w:color w:val="000000" w:themeColor="text1"/>
          <w:spacing w:val="-5"/>
          <w:sz w:val="32"/>
          <w:szCs w:val="32"/>
          <w:highlight w:val="none"/>
          <w:lang w:val="en-US" w:eastAsia="zh-CN"/>
          <w14:textFill>
            <w14:solidFill>
              <w14:schemeClr w14:val="tx1"/>
            </w14:solidFill>
          </w14:textFill>
        </w:rPr>
        <w:t>产品</w:t>
      </w:r>
      <w:r>
        <w:rPr>
          <w:rFonts w:hint="eastAsia" w:ascii="仿宋" w:hAnsi="仿宋" w:eastAsia="仿宋" w:cs="仿宋"/>
          <w:b/>
          <w:bCs/>
          <w:color w:val="000000" w:themeColor="text1"/>
          <w:spacing w:val="-5"/>
          <w:sz w:val="32"/>
          <w:szCs w:val="32"/>
          <w:highlight w:val="none"/>
          <w14:textFill>
            <w14:solidFill>
              <w14:schemeClr w14:val="tx1"/>
            </w14:solidFill>
          </w14:textFill>
        </w:rPr>
        <w:t>简要说明一览表</w:t>
      </w:r>
      <w:bookmarkEnd w:id="200"/>
      <w:bookmarkEnd w:id="201"/>
      <w:bookmarkEnd w:id="202"/>
      <w:bookmarkEnd w:id="203"/>
      <w:bookmarkEnd w:id="204"/>
    </w:p>
    <w:p w14:paraId="5679058E">
      <w:pPr>
        <w:pStyle w:val="14"/>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招标编号：</w:t>
      </w:r>
    </w:p>
    <w:p w14:paraId="11F5DE40">
      <w:pPr>
        <w:pStyle w:val="14"/>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项目名称：</w:t>
      </w:r>
    </w:p>
    <w:p w14:paraId="3C80C9AD">
      <w:pPr>
        <w:pStyle w:val="14"/>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t>标项名称：</w:t>
      </w:r>
    </w:p>
    <w:tbl>
      <w:tblPr>
        <w:tblStyle w:val="257"/>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7"/>
        <w:gridCol w:w="1446"/>
        <w:gridCol w:w="2754"/>
        <w:gridCol w:w="3050"/>
        <w:gridCol w:w="1567"/>
      </w:tblGrid>
      <w:tr w14:paraId="2D698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480" w:type="pct"/>
            <w:vAlign w:val="top"/>
          </w:tcPr>
          <w:p w14:paraId="03C9F804">
            <w:pPr>
              <w:pStyle w:val="258"/>
              <w:spacing w:before="216" w:line="222" w:lineRule="auto"/>
              <w:ind w:left="213"/>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8"/>
                <w:sz w:val="21"/>
                <w:szCs w:val="21"/>
                <w:highlight w:val="none"/>
                <w14:textFill>
                  <w14:solidFill>
                    <w14:schemeClr w14:val="tx1"/>
                  </w14:solidFill>
                </w14:textFill>
              </w:rPr>
              <w:t>序号</w:t>
            </w:r>
          </w:p>
        </w:tc>
        <w:tc>
          <w:tcPr>
            <w:tcW w:w="741" w:type="pct"/>
            <w:vAlign w:val="top"/>
          </w:tcPr>
          <w:p w14:paraId="6AB5E3F4">
            <w:pPr>
              <w:pStyle w:val="258"/>
              <w:spacing w:before="215" w:line="221" w:lineRule="auto"/>
              <w:ind w:left="208"/>
              <w:jc w:val="center"/>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4"/>
                <w:sz w:val="21"/>
                <w:szCs w:val="21"/>
                <w:highlight w:val="none"/>
                <w:lang w:eastAsia="zh-CN"/>
                <w14:textFill>
                  <w14:solidFill>
                    <w14:schemeClr w14:val="tx1"/>
                  </w14:solidFill>
                </w14:textFill>
              </w:rPr>
              <w:t>产品</w:t>
            </w:r>
            <w:r>
              <w:rPr>
                <w:rFonts w:hint="eastAsia" w:ascii="仿宋" w:hAnsi="仿宋" w:eastAsia="仿宋" w:cs="仿宋"/>
                <w:b/>
                <w:bCs/>
                <w:color w:val="000000" w:themeColor="text1"/>
                <w:spacing w:val="-4"/>
                <w:sz w:val="21"/>
                <w:szCs w:val="21"/>
                <w:highlight w:val="none"/>
                <w14:textFill>
                  <w14:solidFill>
                    <w14:schemeClr w14:val="tx1"/>
                  </w14:solidFill>
                </w14:textFill>
              </w:rPr>
              <w:t>名称</w:t>
            </w:r>
          </w:p>
        </w:tc>
        <w:tc>
          <w:tcPr>
            <w:tcW w:w="1411" w:type="pct"/>
            <w:vAlign w:val="top"/>
          </w:tcPr>
          <w:p w14:paraId="0CED706C">
            <w:pPr>
              <w:pStyle w:val="258"/>
              <w:spacing w:before="216" w:line="222" w:lineRule="auto"/>
              <w:ind w:left="822"/>
              <w:jc w:val="both"/>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4"/>
                <w:sz w:val="21"/>
                <w:szCs w:val="21"/>
                <w:highlight w:val="none"/>
                <w14:textFill>
                  <w14:solidFill>
                    <w14:schemeClr w14:val="tx1"/>
                  </w14:solidFill>
                </w14:textFill>
              </w:rPr>
              <w:t>规格型号</w:t>
            </w:r>
          </w:p>
        </w:tc>
        <w:tc>
          <w:tcPr>
            <w:tcW w:w="1563" w:type="pct"/>
            <w:vAlign w:val="top"/>
          </w:tcPr>
          <w:p w14:paraId="2188CC73">
            <w:pPr>
              <w:pStyle w:val="258"/>
              <w:spacing w:before="216" w:line="220" w:lineRule="auto"/>
              <w:ind w:left="966"/>
              <w:jc w:val="both"/>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pacing w:val="-5"/>
                <w:sz w:val="21"/>
                <w:szCs w:val="21"/>
                <w:highlight w:val="none"/>
                <w14:textFill>
                  <w14:solidFill>
                    <w14:schemeClr w14:val="tx1"/>
                  </w14:solidFill>
                </w14:textFill>
              </w:rPr>
              <w:t>性能说明</w:t>
            </w:r>
          </w:p>
        </w:tc>
        <w:tc>
          <w:tcPr>
            <w:tcW w:w="803" w:type="pct"/>
            <w:vAlign w:val="top"/>
          </w:tcPr>
          <w:p w14:paraId="7A181989">
            <w:pPr>
              <w:pStyle w:val="258"/>
              <w:spacing w:before="216" w:line="224" w:lineRule="auto"/>
              <w:jc w:val="both"/>
              <w:rPr>
                <w:rFonts w:hint="eastAsia" w:ascii="仿宋" w:hAnsi="仿宋" w:eastAsia="仿宋" w:cs="仿宋"/>
                <w:b/>
                <w:bCs/>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14:textFill>
                  <w14:solidFill>
                    <w14:schemeClr w14:val="tx1"/>
                  </w14:solidFill>
                </w14:textFill>
              </w:rPr>
              <w:t>供货厂（商）</w:t>
            </w:r>
          </w:p>
        </w:tc>
      </w:tr>
      <w:tr w14:paraId="68D0D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480" w:type="pct"/>
            <w:vAlign w:val="top"/>
          </w:tcPr>
          <w:p w14:paraId="52D74910">
            <w:pPr>
              <w:pStyle w:val="258"/>
              <w:spacing w:before="231" w:line="181" w:lineRule="auto"/>
              <w:ind w:left="403"/>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w:t>
            </w:r>
          </w:p>
        </w:tc>
        <w:tc>
          <w:tcPr>
            <w:tcW w:w="741" w:type="pct"/>
            <w:vAlign w:val="top"/>
          </w:tcPr>
          <w:p w14:paraId="419CE3D8">
            <w:pPr>
              <w:rPr>
                <w:rFonts w:hint="eastAsia" w:ascii="仿宋" w:hAnsi="仿宋" w:eastAsia="仿宋" w:cs="仿宋"/>
                <w:color w:val="000000" w:themeColor="text1"/>
                <w:sz w:val="21"/>
                <w:highlight w:val="none"/>
                <w14:textFill>
                  <w14:solidFill>
                    <w14:schemeClr w14:val="tx1"/>
                  </w14:solidFill>
                </w14:textFill>
              </w:rPr>
            </w:pPr>
          </w:p>
        </w:tc>
        <w:tc>
          <w:tcPr>
            <w:tcW w:w="1411" w:type="pct"/>
            <w:vAlign w:val="top"/>
          </w:tcPr>
          <w:p w14:paraId="61301B2B">
            <w:pPr>
              <w:rPr>
                <w:rFonts w:hint="eastAsia" w:ascii="仿宋" w:hAnsi="仿宋" w:eastAsia="仿宋" w:cs="仿宋"/>
                <w:color w:val="000000" w:themeColor="text1"/>
                <w:sz w:val="21"/>
                <w:highlight w:val="none"/>
                <w14:textFill>
                  <w14:solidFill>
                    <w14:schemeClr w14:val="tx1"/>
                  </w14:solidFill>
                </w14:textFill>
              </w:rPr>
            </w:pPr>
          </w:p>
        </w:tc>
        <w:tc>
          <w:tcPr>
            <w:tcW w:w="1563" w:type="pct"/>
            <w:vAlign w:val="top"/>
          </w:tcPr>
          <w:p w14:paraId="51DF5780">
            <w:pPr>
              <w:rPr>
                <w:rFonts w:hint="eastAsia" w:ascii="仿宋" w:hAnsi="仿宋" w:eastAsia="仿宋" w:cs="仿宋"/>
                <w:color w:val="000000" w:themeColor="text1"/>
                <w:sz w:val="21"/>
                <w:highlight w:val="none"/>
                <w14:textFill>
                  <w14:solidFill>
                    <w14:schemeClr w14:val="tx1"/>
                  </w14:solidFill>
                </w14:textFill>
              </w:rPr>
            </w:pPr>
          </w:p>
        </w:tc>
        <w:tc>
          <w:tcPr>
            <w:tcW w:w="803" w:type="pct"/>
            <w:vAlign w:val="top"/>
          </w:tcPr>
          <w:p w14:paraId="2F8725EE">
            <w:pPr>
              <w:rPr>
                <w:rFonts w:hint="eastAsia" w:ascii="仿宋" w:hAnsi="仿宋" w:eastAsia="仿宋" w:cs="仿宋"/>
                <w:color w:val="000000" w:themeColor="text1"/>
                <w:sz w:val="21"/>
                <w:highlight w:val="none"/>
                <w14:textFill>
                  <w14:solidFill>
                    <w14:schemeClr w14:val="tx1"/>
                  </w14:solidFill>
                </w14:textFill>
              </w:rPr>
            </w:pPr>
          </w:p>
        </w:tc>
      </w:tr>
      <w:tr w14:paraId="07E96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80" w:type="pct"/>
            <w:vAlign w:val="top"/>
          </w:tcPr>
          <w:p w14:paraId="2AD1F768">
            <w:pPr>
              <w:pStyle w:val="258"/>
              <w:spacing w:before="230" w:line="180" w:lineRule="auto"/>
              <w:ind w:left="388"/>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w:t>
            </w:r>
          </w:p>
        </w:tc>
        <w:tc>
          <w:tcPr>
            <w:tcW w:w="741" w:type="pct"/>
            <w:vAlign w:val="top"/>
          </w:tcPr>
          <w:p w14:paraId="6530C369">
            <w:pPr>
              <w:rPr>
                <w:rFonts w:hint="eastAsia" w:ascii="仿宋" w:hAnsi="仿宋" w:eastAsia="仿宋" w:cs="仿宋"/>
                <w:color w:val="000000" w:themeColor="text1"/>
                <w:sz w:val="21"/>
                <w:highlight w:val="none"/>
                <w14:textFill>
                  <w14:solidFill>
                    <w14:schemeClr w14:val="tx1"/>
                  </w14:solidFill>
                </w14:textFill>
              </w:rPr>
            </w:pPr>
          </w:p>
        </w:tc>
        <w:tc>
          <w:tcPr>
            <w:tcW w:w="1411" w:type="pct"/>
            <w:vAlign w:val="top"/>
          </w:tcPr>
          <w:p w14:paraId="6C722978">
            <w:pPr>
              <w:rPr>
                <w:rFonts w:hint="eastAsia" w:ascii="仿宋" w:hAnsi="仿宋" w:eastAsia="仿宋" w:cs="仿宋"/>
                <w:color w:val="000000" w:themeColor="text1"/>
                <w:sz w:val="21"/>
                <w:highlight w:val="none"/>
                <w14:textFill>
                  <w14:solidFill>
                    <w14:schemeClr w14:val="tx1"/>
                  </w14:solidFill>
                </w14:textFill>
              </w:rPr>
            </w:pPr>
          </w:p>
        </w:tc>
        <w:tc>
          <w:tcPr>
            <w:tcW w:w="1563" w:type="pct"/>
            <w:vAlign w:val="top"/>
          </w:tcPr>
          <w:p w14:paraId="36E90F1C">
            <w:pPr>
              <w:rPr>
                <w:rFonts w:hint="eastAsia" w:ascii="仿宋" w:hAnsi="仿宋" w:eastAsia="仿宋" w:cs="仿宋"/>
                <w:color w:val="000000" w:themeColor="text1"/>
                <w:sz w:val="21"/>
                <w:highlight w:val="none"/>
                <w14:textFill>
                  <w14:solidFill>
                    <w14:schemeClr w14:val="tx1"/>
                  </w14:solidFill>
                </w14:textFill>
              </w:rPr>
            </w:pPr>
          </w:p>
        </w:tc>
        <w:tc>
          <w:tcPr>
            <w:tcW w:w="803" w:type="pct"/>
            <w:vAlign w:val="top"/>
          </w:tcPr>
          <w:p w14:paraId="6956FCB0">
            <w:pPr>
              <w:rPr>
                <w:rFonts w:hint="eastAsia" w:ascii="仿宋" w:hAnsi="仿宋" w:eastAsia="仿宋" w:cs="仿宋"/>
                <w:color w:val="000000" w:themeColor="text1"/>
                <w:sz w:val="21"/>
                <w:highlight w:val="none"/>
                <w14:textFill>
                  <w14:solidFill>
                    <w14:schemeClr w14:val="tx1"/>
                  </w14:solidFill>
                </w14:textFill>
              </w:rPr>
            </w:pPr>
          </w:p>
        </w:tc>
      </w:tr>
      <w:tr w14:paraId="147F0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480" w:type="pct"/>
            <w:vAlign w:val="top"/>
          </w:tcPr>
          <w:p w14:paraId="479D35C5">
            <w:pPr>
              <w:pStyle w:val="258"/>
              <w:spacing w:before="232" w:line="180" w:lineRule="auto"/>
              <w:ind w:left="39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w:t>
            </w:r>
          </w:p>
        </w:tc>
        <w:tc>
          <w:tcPr>
            <w:tcW w:w="741" w:type="pct"/>
            <w:vAlign w:val="top"/>
          </w:tcPr>
          <w:p w14:paraId="28D61749">
            <w:pPr>
              <w:rPr>
                <w:rFonts w:hint="eastAsia" w:ascii="仿宋" w:hAnsi="仿宋" w:eastAsia="仿宋" w:cs="仿宋"/>
                <w:color w:val="000000" w:themeColor="text1"/>
                <w:sz w:val="21"/>
                <w:highlight w:val="none"/>
                <w14:textFill>
                  <w14:solidFill>
                    <w14:schemeClr w14:val="tx1"/>
                  </w14:solidFill>
                </w14:textFill>
              </w:rPr>
            </w:pPr>
          </w:p>
        </w:tc>
        <w:tc>
          <w:tcPr>
            <w:tcW w:w="1411" w:type="pct"/>
            <w:vAlign w:val="top"/>
          </w:tcPr>
          <w:p w14:paraId="3D7073E7">
            <w:pPr>
              <w:rPr>
                <w:rFonts w:hint="eastAsia" w:ascii="仿宋" w:hAnsi="仿宋" w:eastAsia="仿宋" w:cs="仿宋"/>
                <w:color w:val="000000" w:themeColor="text1"/>
                <w:sz w:val="21"/>
                <w:highlight w:val="none"/>
                <w14:textFill>
                  <w14:solidFill>
                    <w14:schemeClr w14:val="tx1"/>
                  </w14:solidFill>
                </w14:textFill>
              </w:rPr>
            </w:pPr>
          </w:p>
        </w:tc>
        <w:tc>
          <w:tcPr>
            <w:tcW w:w="1563" w:type="pct"/>
            <w:vAlign w:val="top"/>
          </w:tcPr>
          <w:p w14:paraId="1BABE9AD">
            <w:pPr>
              <w:rPr>
                <w:rFonts w:hint="eastAsia" w:ascii="仿宋" w:hAnsi="仿宋" w:eastAsia="仿宋" w:cs="仿宋"/>
                <w:color w:val="000000" w:themeColor="text1"/>
                <w:sz w:val="21"/>
                <w:highlight w:val="none"/>
                <w14:textFill>
                  <w14:solidFill>
                    <w14:schemeClr w14:val="tx1"/>
                  </w14:solidFill>
                </w14:textFill>
              </w:rPr>
            </w:pPr>
          </w:p>
        </w:tc>
        <w:tc>
          <w:tcPr>
            <w:tcW w:w="803" w:type="pct"/>
            <w:vAlign w:val="top"/>
          </w:tcPr>
          <w:p w14:paraId="1AB6E210">
            <w:pPr>
              <w:rPr>
                <w:rFonts w:hint="eastAsia" w:ascii="仿宋" w:hAnsi="仿宋" w:eastAsia="仿宋" w:cs="仿宋"/>
                <w:color w:val="000000" w:themeColor="text1"/>
                <w:sz w:val="21"/>
                <w:highlight w:val="none"/>
                <w14:textFill>
                  <w14:solidFill>
                    <w14:schemeClr w14:val="tx1"/>
                  </w14:solidFill>
                </w14:textFill>
              </w:rPr>
            </w:pPr>
          </w:p>
        </w:tc>
      </w:tr>
      <w:tr w14:paraId="0176D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480" w:type="pct"/>
            <w:vAlign w:val="top"/>
          </w:tcPr>
          <w:p w14:paraId="09072CC9">
            <w:pPr>
              <w:pStyle w:val="258"/>
              <w:spacing w:before="196" w:line="334" w:lineRule="exact"/>
              <w:ind w:left="342"/>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position w:val="1"/>
                <w:highlight w:val="none"/>
                <w14:textFill>
                  <w14:solidFill>
                    <w14:schemeClr w14:val="tx1"/>
                  </w14:solidFill>
                </w14:textFill>
              </w:rPr>
              <w:t>…</w:t>
            </w:r>
          </w:p>
        </w:tc>
        <w:tc>
          <w:tcPr>
            <w:tcW w:w="741" w:type="pct"/>
            <w:vAlign w:val="top"/>
          </w:tcPr>
          <w:p w14:paraId="77686A61">
            <w:pPr>
              <w:rPr>
                <w:rFonts w:hint="eastAsia" w:ascii="仿宋" w:hAnsi="仿宋" w:eastAsia="仿宋" w:cs="仿宋"/>
                <w:color w:val="000000" w:themeColor="text1"/>
                <w:sz w:val="21"/>
                <w:highlight w:val="none"/>
                <w14:textFill>
                  <w14:solidFill>
                    <w14:schemeClr w14:val="tx1"/>
                  </w14:solidFill>
                </w14:textFill>
              </w:rPr>
            </w:pPr>
          </w:p>
        </w:tc>
        <w:tc>
          <w:tcPr>
            <w:tcW w:w="1411" w:type="pct"/>
            <w:vAlign w:val="top"/>
          </w:tcPr>
          <w:p w14:paraId="61747F90">
            <w:pPr>
              <w:rPr>
                <w:rFonts w:hint="eastAsia" w:ascii="仿宋" w:hAnsi="仿宋" w:eastAsia="仿宋" w:cs="仿宋"/>
                <w:color w:val="000000" w:themeColor="text1"/>
                <w:sz w:val="21"/>
                <w:highlight w:val="none"/>
                <w14:textFill>
                  <w14:solidFill>
                    <w14:schemeClr w14:val="tx1"/>
                  </w14:solidFill>
                </w14:textFill>
              </w:rPr>
            </w:pPr>
          </w:p>
        </w:tc>
        <w:tc>
          <w:tcPr>
            <w:tcW w:w="1563" w:type="pct"/>
            <w:vAlign w:val="top"/>
          </w:tcPr>
          <w:p w14:paraId="5CAAAF35">
            <w:pPr>
              <w:rPr>
                <w:rFonts w:hint="eastAsia" w:ascii="仿宋" w:hAnsi="仿宋" w:eastAsia="仿宋" w:cs="仿宋"/>
                <w:color w:val="000000" w:themeColor="text1"/>
                <w:sz w:val="21"/>
                <w:highlight w:val="none"/>
                <w14:textFill>
                  <w14:solidFill>
                    <w14:schemeClr w14:val="tx1"/>
                  </w14:solidFill>
                </w14:textFill>
              </w:rPr>
            </w:pPr>
          </w:p>
        </w:tc>
        <w:tc>
          <w:tcPr>
            <w:tcW w:w="803" w:type="pct"/>
            <w:vAlign w:val="top"/>
          </w:tcPr>
          <w:p w14:paraId="6392CE61">
            <w:pPr>
              <w:rPr>
                <w:rFonts w:hint="eastAsia" w:ascii="仿宋" w:hAnsi="仿宋" w:eastAsia="仿宋" w:cs="仿宋"/>
                <w:color w:val="000000" w:themeColor="text1"/>
                <w:sz w:val="21"/>
                <w:highlight w:val="none"/>
                <w14:textFill>
                  <w14:solidFill>
                    <w14:schemeClr w14:val="tx1"/>
                  </w14:solidFill>
                </w14:textFill>
              </w:rPr>
            </w:pPr>
          </w:p>
        </w:tc>
      </w:tr>
    </w:tbl>
    <w:p w14:paraId="64F703EB">
      <w:pPr>
        <w:spacing w:line="315" w:lineRule="auto"/>
        <w:rPr>
          <w:rFonts w:hint="eastAsia" w:ascii="仿宋" w:hAnsi="仿宋" w:eastAsia="仿宋" w:cs="仿宋"/>
          <w:color w:val="000000" w:themeColor="text1"/>
          <w:sz w:val="21"/>
          <w:highlight w:val="none"/>
          <w14:textFill>
            <w14:solidFill>
              <w14:schemeClr w14:val="tx1"/>
            </w14:solidFill>
          </w14:textFill>
        </w:rPr>
      </w:pPr>
    </w:p>
    <w:p w14:paraId="26551FD1">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45E2F2E6">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708E0195">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bookmarkStart w:id="205" w:name="_Toc2442"/>
      <w:bookmarkStart w:id="206" w:name="_Toc14463"/>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p w14:paraId="6532C583">
      <w:pPr>
        <w:pStyle w:val="164"/>
        <w:keepNext w:val="0"/>
        <w:keepLines w:val="0"/>
        <w:pageBreakBefore w:val="0"/>
        <w:widowControl/>
        <w:kinsoku/>
        <w:wordWrap/>
        <w:overflowPunct/>
        <w:topLinePunct w:val="0"/>
        <w:autoSpaceDE/>
        <w:autoSpaceDN/>
        <w:bidi w:val="0"/>
        <w:adjustRightInd/>
        <w:snapToGrid/>
        <w:spacing w:before="0" w:beforeAutospacing="0" w:after="0" w:afterAutospacing="0" w:line="396" w:lineRule="exact"/>
        <w:jc w:val="both"/>
        <w:textAlignment w:val="baseline"/>
        <w:rPr>
          <w:rFonts w:hint="eastAsia" w:ascii="仿宋" w:hAnsi="仿宋" w:eastAsia="仿宋" w:cs="仿宋"/>
          <w:b/>
          <w:color w:val="000000" w:themeColor="text1"/>
          <w:sz w:val="24"/>
          <w:szCs w:val="24"/>
          <w:highlight w:val="none"/>
          <w14:textFill>
            <w14:solidFill>
              <w14:schemeClr w14:val="tx1"/>
            </w14:solidFill>
          </w14:textFill>
        </w:rPr>
      </w:pPr>
      <w:r>
        <w:rPr>
          <w:rStyle w:val="35"/>
          <w:rFonts w:hint="eastAsia" w:ascii="仿宋" w:hAnsi="仿宋" w:eastAsia="仿宋" w:cs="仿宋"/>
          <w:i w:val="0"/>
          <w:caps w:val="0"/>
          <w:color w:val="000000" w:themeColor="text1"/>
          <w:spacing w:val="0"/>
          <w:w w:val="100"/>
          <w:kern w:val="2"/>
          <w:position w:val="0"/>
          <w:sz w:val="24"/>
          <w:szCs w:val="24"/>
          <w:highlight w:val="none"/>
          <w:lang w:val="en-US" w:eastAsia="zh-CN" w:bidi="ar-SA"/>
          <w14:textFill>
            <w14:solidFill>
              <w14:schemeClr w14:val="tx1"/>
            </w14:solidFill>
          </w14:textFill>
        </w:rPr>
        <w:t>3.8.1、备品、备件清单（如有）</w:t>
      </w:r>
    </w:p>
    <w:p w14:paraId="76BDDA6F">
      <w:pPr>
        <w:rPr>
          <w:rFonts w:hint="eastAsia" w:ascii="仿宋" w:hAnsi="仿宋" w:eastAsia="仿宋" w:cs="仿宋"/>
          <w:color w:val="000000" w:themeColor="text1"/>
          <w:highlight w:val="none"/>
          <w:lang w:val="en-US" w:eastAsia="zh-CN"/>
          <w14:textFill>
            <w14:solidFill>
              <w14:schemeClr w14:val="tx1"/>
            </w14:solidFill>
          </w14:textFill>
        </w:rPr>
      </w:pPr>
    </w:p>
    <w:p w14:paraId="713CD231">
      <w:pPr>
        <w:spacing w:line="440" w:lineRule="exact"/>
        <w:jc w:val="center"/>
        <w:rPr>
          <w:rFonts w:hint="default" w:ascii="仿宋" w:hAnsi="仿宋" w:eastAsia="仿宋" w:cs="仿宋"/>
          <w:b/>
          <w:color w:val="000000" w:themeColor="text1"/>
          <w:sz w:val="32"/>
          <w:szCs w:val="32"/>
          <w:highlight w:val="none"/>
          <w:lang w:val="en-US" w:eastAsia="zh-CN"/>
          <w14:textFill>
            <w14:solidFill>
              <w14:schemeClr w14:val="tx1"/>
            </w14:solidFill>
          </w14:textFill>
        </w:rPr>
      </w:pP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3.8.1、</w:t>
      </w:r>
      <w:r>
        <w:rPr>
          <w:rFonts w:hint="eastAsia" w:ascii="仿宋" w:hAnsi="仿宋" w:eastAsia="仿宋" w:cs="仿宋"/>
          <w:b/>
          <w:color w:val="000000" w:themeColor="text1"/>
          <w:sz w:val="32"/>
          <w:szCs w:val="32"/>
          <w:highlight w:val="none"/>
          <w14:textFill>
            <w14:solidFill>
              <w14:schemeClr w14:val="tx1"/>
            </w14:solidFill>
          </w14:textFill>
        </w:rPr>
        <w:t>备品、备件清单</w:t>
      </w:r>
      <w:r>
        <w:rPr>
          <w:rFonts w:hint="eastAsia" w:ascii="仿宋" w:hAnsi="仿宋" w:eastAsia="仿宋" w:cs="仿宋"/>
          <w:b/>
          <w:color w:val="000000" w:themeColor="text1"/>
          <w:sz w:val="32"/>
          <w:szCs w:val="32"/>
          <w:highlight w:val="none"/>
          <w:lang w:eastAsia="zh-CN"/>
          <w14:textFill>
            <w14:solidFill>
              <w14:schemeClr w14:val="tx1"/>
            </w14:solidFill>
          </w14:textFill>
        </w:rPr>
        <w:t>（如有，</w:t>
      </w:r>
      <w:r>
        <w:rPr>
          <w:rFonts w:hint="eastAsia" w:ascii="仿宋" w:hAnsi="仿宋" w:eastAsia="仿宋" w:cs="仿宋"/>
          <w:b/>
          <w:color w:val="000000" w:themeColor="text1"/>
          <w:sz w:val="32"/>
          <w:szCs w:val="32"/>
          <w:highlight w:val="none"/>
          <w:lang w:val="en-US" w:eastAsia="zh-CN"/>
          <w14:textFill>
            <w14:solidFill>
              <w14:schemeClr w14:val="tx1"/>
            </w14:solidFill>
          </w14:textFill>
        </w:rPr>
        <w:t>请如实填写）</w:t>
      </w:r>
    </w:p>
    <w:p w14:paraId="465F40AF">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招标编号：</w:t>
      </w:r>
    </w:p>
    <w:p w14:paraId="08883581">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项目名称：</w:t>
      </w:r>
    </w:p>
    <w:p w14:paraId="03BCF190">
      <w:pPr>
        <w:pStyle w:val="14"/>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t>标项名称：</w:t>
      </w:r>
      <w:r>
        <w:rPr>
          <w:rFonts w:hint="eastAsia" w:ascii="仿宋" w:hAnsi="仿宋" w:eastAsia="仿宋" w:cs="仿宋"/>
          <w:color w:val="000000" w:themeColor="text1"/>
          <w:spacing w:val="-4"/>
          <w:sz w:val="24"/>
          <w:szCs w:val="24"/>
          <w:highlight w:val="none"/>
          <w:lang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tbl>
      <w:tblPr>
        <w:tblStyle w:val="3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892"/>
        <w:gridCol w:w="1448"/>
        <w:gridCol w:w="2068"/>
        <w:gridCol w:w="805"/>
        <w:gridCol w:w="1022"/>
        <w:gridCol w:w="884"/>
        <w:gridCol w:w="1100"/>
      </w:tblGrid>
      <w:tr w14:paraId="3051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369" w:type="pct"/>
            <w:noWrap w:val="0"/>
            <w:vAlign w:val="center"/>
          </w:tcPr>
          <w:p w14:paraId="0B8A8466">
            <w:pPr>
              <w:spacing w:line="440" w:lineRule="exact"/>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序号</w:t>
            </w:r>
          </w:p>
        </w:tc>
        <w:tc>
          <w:tcPr>
            <w:tcW w:w="950" w:type="pct"/>
            <w:noWrap w:val="0"/>
            <w:vAlign w:val="center"/>
          </w:tcPr>
          <w:p w14:paraId="4A134B84">
            <w:pPr>
              <w:spacing w:line="440" w:lineRule="exact"/>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备品、备件名称</w:t>
            </w:r>
          </w:p>
        </w:tc>
        <w:tc>
          <w:tcPr>
            <w:tcW w:w="727" w:type="pct"/>
            <w:noWrap w:val="0"/>
            <w:vAlign w:val="center"/>
          </w:tcPr>
          <w:p w14:paraId="02E658BC">
            <w:pPr>
              <w:spacing w:line="440" w:lineRule="exact"/>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规格、型号</w:t>
            </w:r>
          </w:p>
        </w:tc>
        <w:tc>
          <w:tcPr>
            <w:tcW w:w="1038" w:type="pct"/>
            <w:noWrap w:val="0"/>
            <w:vAlign w:val="center"/>
          </w:tcPr>
          <w:p w14:paraId="20B0F5DF">
            <w:pPr>
              <w:spacing w:line="440" w:lineRule="exact"/>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生产厂家</w:t>
            </w:r>
          </w:p>
        </w:tc>
        <w:tc>
          <w:tcPr>
            <w:tcW w:w="404" w:type="pct"/>
            <w:noWrap w:val="0"/>
            <w:vAlign w:val="center"/>
          </w:tcPr>
          <w:p w14:paraId="1662E730">
            <w:pPr>
              <w:spacing w:line="440" w:lineRule="exact"/>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单位</w:t>
            </w:r>
          </w:p>
        </w:tc>
        <w:tc>
          <w:tcPr>
            <w:tcW w:w="513" w:type="pct"/>
            <w:noWrap w:val="0"/>
            <w:vAlign w:val="center"/>
          </w:tcPr>
          <w:p w14:paraId="2613D826">
            <w:pPr>
              <w:spacing w:line="440" w:lineRule="exact"/>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数量</w:t>
            </w:r>
          </w:p>
        </w:tc>
        <w:tc>
          <w:tcPr>
            <w:tcW w:w="444" w:type="pct"/>
            <w:noWrap w:val="0"/>
            <w:vAlign w:val="center"/>
          </w:tcPr>
          <w:p w14:paraId="41C02D2D">
            <w:pPr>
              <w:spacing w:line="440" w:lineRule="exact"/>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单价</w:t>
            </w:r>
          </w:p>
        </w:tc>
        <w:tc>
          <w:tcPr>
            <w:tcW w:w="552" w:type="pct"/>
            <w:noWrap w:val="0"/>
            <w:vAlign w:val="center"/>
          </w:tcPr>
          <w:p w14:paraId="60011D74">
            <w:pPr>
              <w:spacing w:line="440" w:lineRule="exact"/>
              <w:jc w:val="center"/>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合计</w:t>
            </w:r>
          </w:p>
        </w:tc>
      </w:tr>
      <w:tr w14:paraId="5F4E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312A7CAF">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w:t>
            </w:r>
          </w:p>
        </w:tc>
        <w:tc>
          <w:tcPr>
            <w:tcW w:w="950" w:type="pct"/>
            <w:noWrap w:val="0"/>
            <w:vAlign w:val="top"/>
          </w:tcPr>
          <w:p w14:paraId="0EF9EFDC">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727" w:type="pct"/>
            <w:noWrap w:val="0"/>
            <w:vAlign w:val="top"/>
          </w:tcPr>
          <w:p w14:paraId="22DBE949">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1038" w:type="pct"/>
            <w:noWrap w:val="0"/>
            <w:vAlign w:val="top"/>
          </w:tcPr>
          <w:p w14:paraId="76C15504">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404" w:type="pct"/>
            <w:noWrap w:val="0"/>
            <w:vAlign w:val="top"/>
          </w:tcPr>
          <w:p w14:paraId="4F7E7860">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513" w:type="pct"/>
            <w:noWrap w:val="0"/>
            <w:vAlign w:val="top"/>
          </w:tcPr>
          <w:p w14:paraId="520F2BD8">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444" w:type="pct"/>
            <w:noWrap w:val="0"/>
            <w:vAlign w:val="top"/>
          </w:tcPr>
          <w:p w14:paraId="3164A1A1">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552" w:type="pct"/>
            <w:noWrap w:val="0"/>
            <w:vAlign w:val="top"/>
          </w:tcPr>
          <w:p w14:paraId="71BCCC53">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r>
      <w:tr w14:paraId="5F96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6DAD6537">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w:t>
            </w:r>
          </w:p>
        </w:tc>
        <w:tc>
          <w:tcPr>
            <w:tcW w:w="950" w:type="pct"/>
            <w:noWrap w:val="0"/>
            <w:vAlign w:val="top"/>
          </w:tcPr>
          <w:p w14:paraId="61CD4826">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727" w:type="pct"/>
            <w:noWrap w:val="0"/>
            <w:vAlign w:val="top"/>
          </w:tcPr>
          <w:p w14:paraId="370EEEFC">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1038" w:type="pct"/>
            <w:noWrap w:val="0"/>
            <w:vAlign w:val="top"/>
          </w:tcPr>
          <w:p w14:paraId="0602A3F1">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404" w:type="pct"/>
            <w:noWrap w:val="0"/>
            <w:vAlign w:val="top"/>
          </w:tcPr>
          <w:p w14:paraId="5E6A9BC3">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513" w:type="pct"/>
            <w:noWrap w:val="0"/>
            <w:vAlign w:val="top"/>
          </w:tcPr>
          <w:p w14:paraId="08DB58E6">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444" w:type="pct"/>
            <w:noWrap w:val="0"/>
            <w:vAlign w:val="top"/>
          </w:tcPr>
          <w:p w14:paraId="64B403F6">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552" w:type="pct"/>
            <w:noWrap w:val="0"/>
            <w:vAlign w:val="top"/>
          </w:tcPr>
          <w:p w14:paraId="1A800B87">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r>
      <w:tr w14:paraId="166C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23B865B4">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3</w:t>
            </w:r>
          </w:p>
        </w:tc>
        <w:tc>
          <w:tcPr>
            <w:tcW w:w="950" w:type="pct"/>
            <w:noWrap w:val="0"/>
            <w:vAlign w:val="top"/>
          </w:tcPr>
          <w:p w14:paraId="442A1AB3">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727" w:type="pct"/>
            <w:noWrap w:val="0"/>
            <w:vAlign w:val="top"/>
          </w:tcPr>
          <w:p w14:paraId="60C182A6">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1038" w:type="pct"/>
            <w:noWrap w:val="0"/>
            <w:vAlign w:val="top"/>
          </w:tcPr>
          <w:p w14:paraId="7034A7F4">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404" w:type="pct"/>
            <w:noWrap w:val="0"/>
            <w:vAlign w:val="top"/>
          </w:tcPr>
          <w:p w14:paraId="548B8FEC">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513" w:type="pct"/>
            <w:noWrap w:val="0"/>
            <w:vAlign w:val="top"/>
          </w:tcPr>
          <w:p w14:paraId="1AAD689A">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444" w:type="pct"/>
            <w:noWrap w:val="0"/>
            <w:vAlign w:val="top"/>
          </w:tcPr>
          <w:p w14:paraId="6DC1BBAD">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552" w:type="pct"/>
            <w:noWrap w:val="0"/>
            <w:vAlign w:val="top"/>
          </w:tcPr>
          <w:p w14:paraId="0B6FA37F">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r>
      <w:tr w14:paraId="13A2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369" w:type="pct"/>
            <w:noWrap w:val="0"/>
            <w:vAlign w:val="top"/>
          </w:tcPr>
          <w:p w14:paraId="5F6C77F7">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p>
        </w:tc>
        <w:tc>
          <w:tcPr>
            <w:tcW w:w="950" w:type="pct"/>
            <w:noWrap w:val="0"/>
            <w:vAlign w:val="top"/>
          </w:tcPr>
          <w:p w14:paraId="2444189D">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727" w:type="pct"/>
            <w:noWrap w:val="0"/>
            <w:vAlign w:val="top"/>
          </w:tcPr>
          <w:p w14:paraId="704F0F34">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1038" w:type="pct"/>
            <w:noWrap w:val="0"/>
            <w:vAlign w:val="top"/>
          </w:tcPr>
          <w:p w14:paraId="712B22D6">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404" w:type="pct"/>
            <w:noWrap w:val="0"/>
            <w:vAlign w:val="top"/>
          </w:tcPr>
          <w:p w14:paraId="00BD9533">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513" w:type="pct"/>
            <w:noWrap w:val="0"/>
            <w:vAlign w:val="top"/>
          </w:tcPr>
          <w:p w14:paraId="31E2B586">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444" w:type="pct"/>
            <w:noWrap w:val="0"/>
            <w:vAlign w:val="top"/>
          </w:tcPr>
          <w:p w14:paraId="096E2E33">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c>
          <w:tcPr>
            <w:tcW w:w="552" w:type="pct"/>
            <w:noWrap w:val="0"/>
            <w:vAlign w:val="top"/>
          </w:tcPr>
          <w:p w14:paraId="7BE6EAC0">
            <w:pPr>
              <w:spacing w:line="440" w:lineRule="exact"/>
              <w:rPr>
                <w:rFonts w:hint="eastAsia" w:ascii="仿宋" w:hAnsi="仿宋" w:eastAsia="仿宋" w:cs="仿宋"/>
                <w:color w:val="000000" w:themeColor="text1"/>
                <w:sz w:val="21"/>
                <w:szCs w:val="21"/>
                <w:highlight w:val="none"/>
                <w14:textFill>
                  <w14:solidFill>
                    <w14:schemeClr w14:val="tx1"/>
                  </w14:solidFill>
                </w14:textFill>
              </w:rPr>
            </w:pPr>
          </w:p>
        </w:tc>
      </w:tr>
    </w:tbl>
    <w:p w14:paraId="3178BF40">
      <w:pPr>
        <w:pStyle w:val="16"/>
        <w:spacing w:line="440" w:lineRule="exact"/>
        <w:rPr>
          <w:rFonts w:hint="eastAsia" w:ascii="仿宋" w:hAnsi="仿宋" w:eastAsia="仿宋" w:cs="仿宋"/>
          <w:b/>
          <w:bCs/>
          <w:color w:val="000000" w:themeColor="text1"/>
          <w:sz w:val="24"/>
          <w:highlight w:val="none"/>
          <w:lang w:eastAsia="zh-CN"/>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注：此表需详列投标的备品、备件清单。</w:t>
      </w:r>
      <w:r>
        <w:rPr>
          <w:rFonts w:hint="eastAsia" w:ascii="仿宋" w:hAnsi="仿宋" w:eastAsia="仿宋" w:cs="仿宋"/>
          <w:b/>
          <w:bCs/>
          <w:color w:val="000000" w:themeColor="text1"/>
          <w:sz w:val="24"/>
          <w:highlight w:val="none"/>
          <w:lang w:eastAsia="zh-CN"/>
          <w14:textFill>
            <w14:solidFill>
              <w14:schemeClr w14:val="tx1"/>
            </w14:solidFill>
          </w14:textFill>
        </w:rPr>
        <w:t>如没有则不用填写。</w:t>
      </w:r>
    </w:p>
    <w:p w14:paraId="05372A33">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23958A75">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561D58FE">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w:t>
      </w:r>
    </w:p>
    <w:p w14:paraId="6CD012BD">
      <w:pPr>
        <w:pStyle w:val="14"/>
        <w:spacing w:before="100" w:line="228" w:lineRule="auto"/>
        <w:ind w:left="2640"/>
        <w:outlineLvl w:val="0"/>
        <w:rPr>
          <w:rFonts w:hint="eastAsia" w:ascii="仿宋" w:hAnsi="仿宋" w:eastAsia="仿宋" w:cs="仿宋"/>
          <w:b/>
          <w:bCs/>
          <w:color w:val="000000" w:themeColor="text1"/>
          <w:spacing w:val="1"/>
          <w:sz w:val="32"/>
          <w:szCs w:val="32"/>
          <w:highlight w:val="none"/>
          <w:lang w:val="en-US" w:eastAsia="zh-CN"/>
          <w14:textFill>
            <w14:solidFill>
              <w14:schemeClr w14:val="tx1"/>
            </w14:solidFill>
          </w14:textFill>
        </w:rPr>
      </w:pPr>
      <w:bookmarkStart w:id="207" w:name="_Toc31170"/>
      <w:bookmarkStart w:id="208" w:name="_Toc20988"/>
      <w:bookmarkStart w:id="209" w:name="_Toc12789"/>
    </w:p>
    <w:p w14:paraId="30308BD2">
      <w:pPr>
        <w:pStyle w:val="14"/>
        <w:spacing w:before="100" w:line="228" w:lineRule="auto"/>
        <w:ind w:left="2640"/>
        <w:outlineLvl w:val="0"/>
        <w:rPr>
          <w:rFonts w:hint="eastAsia" w:ascii="仿宋" w:hAnsi="仿宋" w:eastAsia="仿宋" w:cs="仿宋"/>
          <w:b/>
          <w:bCs/>
          <w:color w:val="000000" w:themeColor="text1"/>
          <w:spacing w:val="-5"/>
          <w:sz w:val="30"/>
          <w:szCs w:val="30"/>
          <w:highlight w:val="none"/>
          <w14:textFill>
            <w14:solidFill>
              <w14:schemeClr w14:val="tx1"/>
            </w14:solidFill>
          </w14:textFill>
        </w:rPr>
      </w:pPr>
      <w:bookmarkStart w:id="239" w:name="_GoBack"/>
      <w:bookmarkEnd w:id="239"/>
      <w:r>
        <w:rPr>
          <w:rFonts w:hint="eastAsia" w:ascii="仿宋" w:hAnsi="仿宋" w:eastAsia="仿宋" w:cs="仿宋"/>
          <w:b/>
          <w:bCs/>
          <w:color w:val="000000" w:themeColor="text1"/>
          <w:spacing w:val="1"/>
          <w:sz w:val="32"/>
          <w:szCs w:val="32"/>
          <w:highlight w:val="none"/>
          <w:lang w:val="en-US" w:eastAsia="zh-CN"/>
          <w14:textFill>
            <w14:solidFill>
              <w14:schemeClr w14:val="tx1"/>
            </w14:solidFill>
          </w14:textFill>
        </w:rPr>
        <w:t>3.8.2、产品注册证或备案证明</w:t>
      </w:r>
      <w:bookmarkEnd w:id="207"/>
      <w:bookmarkEnd w:id="208"/>
      <w:bookmarkEnd w:id="209"/>
    </w:p>
    <w:p w14:paraId="0D291EE3">
      <w:pPr>
        <w:pStyle w:val="14"/>
        <w:spacing w:before="78" w:line="360" w:lineRule="auto"/>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产品注册证或备案证明（需在有效期内）</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p>
    <w:p w14:paraId="47D3BF71">
      <w:pPr>
        <w:pStyle w:val="14"/>
        <w:spacing w:before="100" w:line="228" w:lineRule="auto"/>
        <w:ind w:left="2640"/>
        <w:outlineLvl w:val="0"/>
        <w:rPr>
          <w:rFonts w:hint="eastAsia" w:ascii="仿宋" w:hAnsi="仿宋" w:eastAsia="仿宋" w:cs="仿宋"/>
          <w:b/>
          <w:bCs/>
          <w:color w:val="000000" w:themeColor="text1"/>
          <w:spacing w:val="-5"/>
          <w:sz w:val="30"/>
          <w:szCs w:val="30"/>
          <w:highlight w:val="none"/>
          <w14:textFill>
            <w14:solidFill>
              <w14:schemeClr w14:val="tx1"/>
            </w14:solidFill>
          </w14:textFill>
        </w:rPr>
      </w:pPr>
      <w:bookmarkStart w:id="210" w:name="_Toc10606"/>
      <w:bookmarkStart w:id="211" w:name="_Toc5151"/>
      <w:bookmarkStart w:id="212" w:name="_Toc1177"/>
      <w:r>
        <w:rPr>
          <w:rFonts w:hint="eastAsia" w:ascii="仿宋" w:hAnsi="仿宋" w:eastAsia="仿宋" w:cs="仿宋"/>
          <w:b/>
          <w:bCs/>
          <w:color w:val="000000" w:themeColor="text1"/>
          <w:spacing w:val="1"/>
          <w:sz w:val="32"/>
          <w:szCs w:val="32"/>
          <w:highlight w:val="none"/>
          <w:lang w:val="en-US" w:eastAsia="zh-CN"/>
          <w14:textFill>
            <w14:solidFill>
              <w14:schemeClr w14:val="tx1"/>
            </w14:solidFill>
          </w14:textFill>
        </w:rPr>
        <w:t>3.8.3、所投</w:t>
      </w:r>
      <w:r>
        <w:rPr>
          <w:rFonts w:hint="eastAsia" w:ascii="仿宋" w:hAnsi="仿宋" w:eastAsia="仿宋" w:cs="仿宋"/>
          <w:b/>
          <w:bCs/>
          <w:color w:val="000000" w:themeColor="text1"/>
          <w:spacing w:val="-5"/>
          <w:sz w:val="32"/>
          <w:szCs w:val="32"/>
          <w:highlight w:val="none"/>
          <w:lang w:val="en-US" w:eastAsia="zh-CN"/>
          <w14:textFill>
            <w14:solidFill>
              <w14:schemeClr w14:val="tx1"/>
            </w14:solidFill>
          </w14:textFill>
        </w:rPr>
        <w:t>产品</w:t>
      </w:r>
      <w:r>
        <w:rPr>
          <w:rFonts w:hint="eastAsia" w:ascii="仿宋" w:hAnsi="仿宋" w:eastAsia="仿宋" w:cs="仿宋"/>
          <w:b/>
          <w:bCs/>
          <w:color w:val="000000" w:themeColor="text1"/>
          <w:spacing w:val="1"/>
          <w:sz w:val="32"/>
          <w:szCs w:val="32"/>
          <w:highlight w:val="none"/>
          <w:lang w:val="en-US" w:eastAsia="zh-CN"/>
          <w14:textFill>
            <w14:solidFill>
              <w14:schemeClr w14:val="tx1"/>
            </w14:solidFill>
          </w14:textFill>
        </w:rPr>
        <w:t>市场使用情况</w:t>
      </w:r>
      <w:bookmarkEnd w:id="210"/>
      <w:bookmarkEnd w:id="211"/>
      <w:bookmarkEnd w:id="212"/>
    </w:p>
    <w:p w14:paraId="33578407">
      <w:pPr>
        <w:pStyle w:val="14"/>
        <w:spacing w:before="78" w:line="360" w:lineRule="auto"/>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所投产品市场使用情况（</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格式自拟</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p>
    <w:p w14:paraId="0832CB55">
      <w:pPr>
        <w:pStyle w:val="14"/>
        <w:spacing w:before="100" w:line="228" w:lineRule="auto"/>
        <w:ind w:left="2640"/>
        <w:outlineLvl w:val="0"/>
        <w:rPr>
          <w:rFonts w:hint="eastAsia" w:ascii="仿宋" w:hAnsi="仿宋" w:eastAsia="仿宋" w:cs="仿宋"/>
          <w:b/>
          <w:bCs/>
          <w:color w:val="000000" w:themeColor="text1"/>
          <w:spacing w:val="-5"/>
          <w:sz w:val="30"/>
          <w:szCs w:val="30"/>
          <w:highlight w:val="none"/>
          <w14:textFill>
            <w14:solidFill>
              <w14:schemeClr w14:val="tx1"/>
            </w14:solidFill>
          </w14:textFill>
        </w:rPr>
      </w:pPr>
      <w:bookmarkStart w:id="213" w:name="_Toc31522"/>
      <w:bookmarkStart w:id="214" w:name="_Toc14841"/>
      <w:bookmarkStart w:id="215" w:name="_Toc32034"/>
      <w:r>
        <w:rPr>
          <w:rFonts w:hint="eastAsia" w:ascii="仿宋" w:hAnsi="仿宋" w:eastAsia="仿宋" w:cs="仿宋"/>
          <w:b/>
          <w:bCs/>
          <w:color w:val="000000" w:themeColor="text1"/>
          <w:spacing w:val="1"/>
          <w:sz w:val="32"/>
          <w:szCs w:val="32"/>
          <w:highlight w:val="none"/>
          <w:lang w:val="en-US" w:eastAsia="zh-CN"/>
          <w14:textFill>
            <w14:solidFill>
              <w14:schemeClr w14:val="tx1"/>
            </w14:solidFill>
          </w14:textFill>
        </w:rPr>
        <w:t>3.8.4、产品技术支持文件</w:t>
      </w:r>
      <w:bookmarkEnd w:id="213"/>
      <w:bookmarkEnd w:id="214"/>
      <w:bookmarkEnd w:id="215"/>
    </w:p>
    <w:p w14:paraId="77BDBBD0">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bookmarkStart w:id="216" w:name="_Toc7326"/>
      <w:bookmarkStart w:id="217" w:name="_Toc12376"/>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须提供证明材料，证明材料</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包含但不限于投标人在响应采购需求时，应提供产品（货物）技术支持资料。技术支持资料形式：以制造商公开发布的印刷资料或对外公开发行的印刷版彩页或技术白皮书或功能截图或证书或查询链接等或检测机构出具的检测报告（反映主要技术参数内容的部分，扫描件）或产品注册证内容为准。若制造商公开发布的印刷资料与检测机构出具的检测报告不一致，以检测机构出具的检测报告为准。</w:t>
      </w:r>
    </w:p>
    <w:p w14:paraId="5FCFCA72">
      <w:pPr>
        <w:pStyle w:val="14"/>
        <w:spacing w:before="100" w:line="228" w:lineRule="auto"/>
        <w:ind w:left="2640"/>
        <w:outlineLvl w:val="0"/>
        <w:rPr>
          <w:rFonts w:hint="eastAsia" w:ascii="仿宋" w:hAnsi="仿宋" w:eastAsia="仿宋" w:cs="仿宋"/>
          <w:b/>
          <w:bCs/>
          <w:color w:val="000000" w:themeColor="text1"/>
          <w:spacing w:val="1"/>
          <w:sz w:val="30"/>
          <w:szCs w:val="30"/>
          <w:highlight w:val="none"/>
          <w14:textFill>
            <w14:solidFill>
              <w14:schemeClr w14:val="tx1"/>
            </w14:solidFill>
          </w14:textFill>
        </w:rPr>
      </w:pPr>
      <w:bookmarkStart w:id="218" w:name="_Toc26055"/>
      <w:r>
        <w:rPr>
          <w:rFonts w:hint="eastAsia" w:ascii="仿宋" w:hAnsi="仿宋" w:eastAsia="仿宋" w:cs="仿宋"/>
          <w:b/>
          <w:bCs/>
          <w:color w:val="000000" w:themeColor="text1"/>
          <w:spacing w:val="1"/>
          <w:sz w:val="32"/>
          <w:szCs w:val="32"/>
          <w:highlight w:val="none"/>
          <w:lang w:val="en-US" w:eastAsia="zh-CN"/>
          <w14:textFill>
            <w14:solidFill>
              <w14:schemeClr w14:val="tx1"/>
            </w14:solidFill>
          </w14:textFill>
        </w:rPr>
        <w:t>3.9、</w:t>
      </w:r>
      <w:r>
        <w:rPr>
          <w:rFonts w:hint="eastAsia" w:ascii="仿宋" w:hAnsi="仿宋" w:eastAsia="仿宋" w:cs="仿宋"/>
          <w:b/>
          <w:bCs/>
          <w:color w:val="000000" w:themeColor="text1"/>
          <w:spacing w:val="1"/>
          <w:sz w:val="32"/>
          <w:szCs w:val="32"/>
          <w:highlight w:val="none"/>
          <w14:textFill>
            <w14:solidFill>
              <w14:schemeClr w14:val="tx1"/>
            </w14:solidFill>
          </w14:textFill>
        </w:rPr>
        <w:t>规格、技术参数偏离表</w:t>
      </w:r>
      <w:bookmarkEnd w:id="205"/>
      <w:bookmarkEnd w:id="206"/>
      <w:bookmarkEnd w:id="216"/>
      <w:bookmarkEnd w:id="217"/>
      <w:bookmarkEnd w:id="218"/>
    </w:p>
    <w:p w14:paraId="473BEC94">
      <w:pPr>
        <w:pStyle w:val="14"/>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招标编号：</w:t>
      </w:r>
    </w:p>
    <w:p w14:paraId="10B0759D">
      <w:pPr>
        <w:pStyle w:val="14"/>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color w:val="000000" w:themeColor="text1"/>
          <w:spacing w:val="-4"/>
          <w:sz w:val="24"/>
          <w:szCs w:val="24"/>
          <w:highlight w:val="none"/>
          <w:lang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eastAsia="zh-CN"/>
          <w14:textFill>
            <w14:solidFill>
              <w14:schemeClr w14:val="tx1"/>
            </w14:solidFill>
          </w14:textFill>
        </w:rPr>
        <w:t>项目名称：</w:t>
      </w:r>
    </w:p>
    <w:p w14:paraId="52392172">
      <w:pPr>
        <w:pStyle w:val="14"/>
        <w:keepNext w:val="0"/>
        <w:keepLines w:val="0"/>
        <w:pageBreakBefore w:val="0"/>
        <w:widowControl/>
        <w:kinsoku w:val="0"/>
        <w:wordWrap/>
        <w:overflowPunct/>
        <w:topLinePunct w:val="0"/>
        <w:autoSpaceDE w:val="0"/>
        <w:autoSpaceDN w:val="0"/>
        <w:bidi w:val="0"/>
        <w:adjustRightInd w:val="0"/>
        <w:snapToGrid w:val="0"/>
        <w:spacing w:line="240" w:lineRule="auto"/>
        <w:ind w:firstLine="232" w:firstLineChars="100"/>
        <w:textAlignment w:val="baseline"/>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4"/>
          <w:sz w:val="24"/>
          <w:szCs w:val="24"/>
          <w:highlight w:val="none"/>
          <w:lang w:val="en-US" w:eastAsia="zh-CN"/>
          <w14:textFill>
            <w14:solidFill>
              <w14:schemeClr w14:val="tx1"/>
            </w14:solidFill>
          </w14:textFill>
        </w:rPr>
        <w:t>标项名称：</w:t>
      </w:r>
    </w:p>
    <w:tbl>
      <w:tblPr>
        <w:tblStyle w:val="257"/>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06"/>
        <w:gridCol w:w="2032"/>
        <w:gridCol w:w="3925"/>
        <w:gridCol w:w="1370"/>
        <w:gridCol w:w="1421"/>
      </w:tblGrid>
      <w:tr w14:paraId="19B7A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9" w:hRule="atLeast"/>
        </w:trPr>
        <w:tc>
          <w:tcPr>
            <w:tcW w:w="516" w:type="pct"/>
            <w:vAlign w:val="top"/>
          </w:tcPr>
          <w:p w14:paraId="520C1CB5">
            <w:pPr>
              <w:spacing w:line="256" w:lineRule="auto"/>
              <w:rPr>
                <w:rFonts w:hint="eastAsia" w:ascii="仿宋" w:hAnsi="仿宋" w:eastAsia="仿宋" w:cs="仿宋"/>
                <w:color w:val="000000" w:themeColor="text1"/>
                <w:sz w:val="21"/>
                <w:szCs w:val="21"/>
                <w:highlight w:val="none"/>
                <w14:textFill>
                  <w14:solidFill>
                    <w14:schemeClr w14:val="tx1"/>
                  </w14:solidFill>
                </w14:textFill>
              </w:rPr>
            </w:pPr>
          </w:p>
          <w:p w14:paraId="40B37E82">
            <w:pPr>
              <w:pStyle w:val="258"/>
              <w:spacing w:before="78" w:line="222" w:lineRule="auto"/>
              <w:ind w:left="139" w:firstLine="194" w:firstLineChars="100"/>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8"/>
                <w:sz w:val="21"/>
                <w:szCs w:val="21"/>
                <w:highlight w:val="none"/>
                <w14:textFill>
                  <w14:solidFill>
                    <w14:schemeClr w14:val="tx1"/>
                  </w14:solidFill>
                </w14:textFill>
              </w:rPr>
              <w:t>序号</w:t>
            </w:r>
          </w:p>
        </w:tc>
        <w:tc>
          <w:tcPr>
            <w:tcW w:w="1041" w:type="pct"/>
            <w:vAlign w:val="top"/>
          </w:tcPr>
          <w:p w14:paraId="2D086121">
            <w:pPr>
              <w:pStyle w:val="258"/>
              <w:spacing w:before="152" w:line="221" w:lineRule="auto"/>
              <w:ind w:left="165"/>
              <w:rPr>
                <w:rFonts w:hint="eastAsia" w:ascii="仿宋" w:hAnsi="仿宋" w:eastAsia="仿宋" w:cs="仿宋"/>
                <w:color w:val="000000" w:themeColor="text1"/>
                <w:spacing w:val="-4"/>
                <w:sz w:val="21"/>
                <w:szCs w:val="21"/>
                <w:highlight w:val="none"/>
                <w:lang w:eastAsia="zh-CN"/>
                <w14:textFill>
                  <w14:solidFill>
                    <w14:schemeClr w14:val="tx1"/>
                  </w14:solidFill>
                </w14:textFill>
              </w:rPr>
            </w:pPr>
          </w:p>
          <w:p w14:paraId="4173BECA">
            <w:pPr>
              <w:pStyle w:val="258"/>
              <w:spacing w:before="152" w:line="221" w:lineRule="auto"/>
              <w:ind w:left="165"/>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pacing w:val="-4"/>
                <w:sz w:val="21"/>
                <w:szCs w:val="21"/>
                <w:highlight w:val="none"/>
                <w:lang w:eastAsia="zh-CN"/>
                <w14:textFill>
                  <w14:solidFill>
                    <w14:schemeClr w14:val="tx1"/>
                  </w14:solidFill>
                </w14:textFill>
              </w:rPr>
              <w:t>招标</w:t>
            </w:r>
            <w:r>
              <w:rPr>
                <w:rFonts w:hint="eastAsia" w:ascii="仿宋" w:hAnsi="仿宋" w:eastAsia="仿宋" w:cs="仿宋"/>
                <w:color w:val="000000" w:themeColor="text1"/>
                <w:spacing w:val="-4"/>
                <w:sz w:val="21"/>
                <w:szCs w:val="21"/>
                <w:highlight w:val="none"/>
                <w:lang w:val="en-US" w:eastAsia="zh-CN"/>
                <w14:textFill>
                  <w14:solidFill>
                    <w14:schemeClr w14:val="tx1"/>
                  </w14:solidFill>
                </w14:textFill>
              </w:rPr>
              <w:t>文件</w:t>
            </w:r>
            <w:r>
              <w:rPr>
                <w:rFonts w:hint="eastAsia" w:ascii="仿宋" w:hAnsi="仿宋" w:eastAsia="仿宋" w:cs="仿宋"/>
                <w:color w:val="000000" w:themeColor="text1"/>
                <w:spacing w:val="-4"/>
                <w:sz w:val="21"/>
                <w:szCs w:val="21"/>
                <w:highlight w:val="none"/>
                <w14:textFill>
                  <w14:solidFill>
                    <w14:schemeClr w14:val="tx1"/>
                  </w14:solidFill>
                </w14:textFill>
              </w:rPr>
              <w:t>规格</w:t>
            </w:r>
            <w:r>
              <w:rPr>
                <w:rFonts w:hint="eastAsia" w:ascii="仿宋" w:hAnsi="仿宋" w:eastAsia="仿宋" w:cs="仿宋"/>
                <w:color w:val="000000" w:themeColor="text1"/>
                <w:spacing w:val="-4"/>
                <w:sz w:val="21"/>
                <w:szCs w:val="21"/>
                <w:highlight w:val="none"/>
                <w:lang w:val="en-US" w:eastAsia="zh-CN"/>
                <w14:textFill>
                  <w14:solidFill>
                    <w14:schemeClr w14:val="tx1"/>
                  </w14:solidFill>
                </w14:textFill>
              </w:rPr>
              <w:t>要求</w:t>
            </w:r>
          </w:p>
        </w:tc>
        <w:tc>
          <w:tcPr>
            <w:tcW w:w="2011" w:type="pct"/>
            <w:vAlign w:val="top"/>
          </w:tcPr>
          <w:p w14:paraId="54D8A968">
            <w:pPr>
              <w:pStyle w:val="258"/>
              <w:spacing w:before="78" w:line="222" w:lineRule="auto"/>
              <w:ind w:firstLine="808" w:firstLineChars="400"/>
              <w:rPr>
                <w:rFonts w:hint="eastAsia" w:ascii="仿宋" w:hAnsi="仿宋" w:eastAsia="仿宋" w:cs="仿宋"/>
                <w:color w:val="000000" w:themeColor="text1"/>
                <w:spacing w:val="-4"/>
                <w:sz w:val="21"/>
                <w:szCs w:val="21"/>
                <w:highlight w:val="none"/>
                <w:lang w:val="en-US" w:eastAsia="zh-CN"/>
                <w14:textFill>
                  <w14:solidFill>
                    <w14:schemeClr w14:val="tx1"/>
                  </w14:solidFill>
                </w14:textFill>
              </w:rPr>
            </w:pPr>
            <w:r>
              <w:rPr>
                <w:rFonts w:hint="eastAsia" w:ascii="仿宋" w:hAnsi="仿宋" w:eastAsia="仿宋" w:cs="仿宋"/>
                <w:color w:val="000000" w:themeColor="text1"/>
                <w:spacing w:val="-4"/>
                <w:sz w:val="21"/>
                <w:szCs w:val="21"/>
                <w:highlight w:val="none"/>
                <w:lang w:val="en-US" w:eastAsia="zh-CN"/>
                <w14:textFill>
                  <w14:solidFill>
                    <w14:schemeClr w14:val="tx1"/>
                  </w14:solidFill>
                </w14:textFill>
              </w:rPr>
              <w:t>响应文件内容</w:t>
            </w:r>
          </w:p>
          <w:p w14:paraId="71586E69">
            <w:pPr>
              <w:pStyle w:val="258"/>
              <w:spacing w:before="78" w:line="222" w:lineRule="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bCs/>
                <w:color w:val="000000" w:themeColor="text1"/>
                <w:sz w:val="21"/>
                <w:szCs w:val="21"/>
                <w:highlight w:val="none"/>
                <w14:textFill>
                  <w14:solidFill>
                    <w14:schemeClr w14:val="tx1"/>
                  </w14:solidFill>
                </w14:textFill>
              </w:rPr>
              <w:t>(</w:t>
            </w: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投标人</w:t>
            </w:r>
            <w:r>
              <w:rPr>
                <w:rFonts w:hint="eastAsia" w:ascii="仿宋" w:hAnsi="仿宋" w:eastAsia="仿宋" w:cs="仿宋"/>
                <w:b/>
                <w:bCs/>
                <w:color w:val="000000" w:themeColor="text1"/>
                <w:sz w:val="21"/>
                <w:szCs w:val="21"/>
                <w:highlight w:val="none"/>
                <w14:textFill>
                  <w14:solidFill>
                    <w14:schemeClr w14:val="tx1"/>
                  </w14:solidFill>
                </w14:textFill>
              </w:rPr>
              <w:t>应按投标货物/服务实际数据填写，不能照抄招标要求)</w:t>
            </w:r>
          </w:p>
        </w:tc>
        <w:tc>
          <w:tcPr>
            <w:tcW w:w="702" w:type="pct"/>
            <w:vAlign w:val="top"/>
          </w:tcPr>
          <w:p w14:paraId="0A00522F">
            <w:pPr>
              <w:spacing w:line="256" w:lineRule="auto"/>
              <w:rPr>
                <w:rFonts w:hint="eastAsia" w:ascii="仿宋" w:hAnsi="仿宋" w:eastAsia="仿宋" w:cs="仿宋"/>
                <w:color w:val="000000" w:themeColor="text1"/>
                <w:sz w:val="21"/>
                <w:szCs w:val="21"/>
                <w:highlight w:val="none"/>
                <w14:textFill>
                  <w14:solidFill>
                    <w14:schemeClr w14:val="tx1"/>
                  </w14:solidFill>
                </w14:textFill>
              </w:rPr>
            </w:pPr>
          </w:p>
          <w:p w14:paraId="632D68D4">
            <w:pPr>
              <w:pStyle w:val="258"/>
              <w:spacing w:before="78" w:line="222" w:lineRule="auto"/>
              <w:ind w:firstLine="384" w:firstLineChars="200"/>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pacing w:val="-9"/>
                <w:sz w:val="21"/>
                <w:szCs w:val="21"/>
                <w:highlight w:val="none"/>
                <w14:textFill>
                  <w14:solidFill>
                    <w14:schemeClr w14:val="tx1"/>
                  </w14:solidFill>
                </w14:textFill>
              </w:rPr>
              <w:t>偏离</w:t>
            </w:r>
            <w:r>
              <w:rPr>
                <w:rFonts w:hint="eastAsia" w:ascii="仿宋" w:hAnsi="仿宋" w:eastAsia="仿宋" w:cs="仿宋"/>
                <w:color w:val="000000" w:themeColor="text1"/>
                <w:spacing w:val="-9"/>
                <w:sz w:val="21"/>
                <w:szCs w:val="21"/>
                <w:highlight w:val="none"/>
                <w:lang w:val="en-US" w:eastAsia="zh-CN"/>
                <w14:textFill>
                  <w14:solidFill>
                    <w14:schemeClr w14:val="tx1"/>
                  </w14:solidFill>
                </w14:textFill>
              </w:rPr>
              <w:t>情况</w:t>
            </w:r>
          </w:p>
        </w:tc>
        <w:tc>
          <w:tcPr>
            <w:tcW w:w="728" w:type="pct"/>
            <w:vAlign w:val="top"/>
          </w:tcPr>
          <w:p w14:paraId="62B26B80">
            <w:pPr>
              <w:spacing w:line="255" w:lineRule="auto"/>
              <w:rPr>
                <w:rFonts w:hint="eastAsia" w:ascii="仿宋" w:hAnsi="仿宋" w:eastAsia="仿宋" w:cs="仿宋"/>
                <w:color w:val="000000" w:themeColor="text1"/>
                <w:sz w:val="21"/>
                <w:szCs w:val="21"/>
                <w:highlight w:val="none"/>
                <w14:textFill>
                  <w14:solidFill>
                    <w14:schemeClr w14:val="tx1"/>
                  </w14:solidFill>
                </w14:textFill>
              </w:rPr>
            </w:pPr>
          </w:p>
          <w:p w14:paraId="2F828474">
            <w:pPr>
              <w:pStyle w:val="258"/>
              <w:spacing w:before="78" w:line="224" w:lineRule="auto"/>
              <w:ind w:left="386"/>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pacing w:val="-9"/>
                <w:sz w:val="21"/>
                <w:szCs w:val="21"/>
                <w:highlight w:val="none"/>
                <w14:textFill>
                  <w14:solidFill>
                    <w14:schemeClr w14:val="tx1"/>
                  </w14:solidFill>
                </w14:textFill>
              </w:rPr>
              <w:t>说明</w:t>
            </w:r>
          </w:p>
        </w:tc>
      </w:tr>
      <w:tr w14:paraId="1CBAA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16" w:type="pct"/>
            <w:vAlign w:val="top"/>
          </w:tcPr>
          <w:p w14:paraId="6F8E47ED">
            <w:pPr>
              <w:pStyle w:val="258"/>
              <w:spacing w:before="189" w:line="181" w:lineRule="auto"/>
              <w:ind w:left="132"/>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1</w:t>
            </w:r>
          </w:p>
        </w:tc>
        <w:tc>
          <w:tcPr>
            <w:tcW w:w="1041" w:type="pct"/>
            <w:vAlign w:val="top"/>
          </w:tcPr>
          <w:p w14:paraId="2E7BAF87">
            <w:pPr>
              <w:rPr>
                <w:rFonts w:hint="eastAsia" w:ascii="仿宋" w:hAnsi="仿宋" w:eastAsia="仿宋" w:cs="仿宋"/>
                <w:color w:val="000000" w:themeColor="text1"/>
                <w:sz w:val="21"/>
                <w:szCs w:val="21"/>
                <w:highlight w:val="none"/>
                <w14:textFill>
                  <w14:solidFill>
                    <w14:schemeClr w14:val="tx1"/>
                  </w14:solidFill>
                </w14:textFill>
              </w:rPr>
            </w:pPr>
          </w:p>
        </w:tc>
        <w:tc>
          <w:tcPr>
            <w:tcW w:w="2011" w:type="pct"/>
            <w:vAlign w:val="top"/>
          </w:tcPr>
          <w:p w14:paraId="5933D24F">
            <w:pPr>
              <w:rPr>
                <w:rFonts w:hint="eastAsia" w:ascii="仿宋" w:hAnsi="仿宋" w:eastAsia="仿宋" w:cs="仿宋"/>
                <w:color w:val="000000" w:themeColor="text1"/>
                <w:sz w:val="21"/>
                <w:szCs w:val="21"/>
                <w:highlight w:val="none"/>
                <w14:textFill>
                  <w14:solidFill>
                    <w14:schemeClr w14:val="tx1"/>
                  </w14:solidFill>
                </w14:textFill>
              </w:rPr>
            </w:pPr>
          </w:p>
        </w:tc>
        <w:tc>
          <w:tcPr>
            <w:tcW w:w="702" w:type="pct"/>
            <w:vAlign w:val="top"/>
          </w:tcPr>
          <w:p w14:paraId="5B959832">
            <w:pPr>
              <w:rPr>
                <w:rFonts w:hint="eastAsia" w:ascii="仿宋" w:hAnsi="仿宋" w:eastAsia="仿宋" w:cs="仿宋"/>
                <w:color w:val="000000" w:themeColor="text1"/>
                <w:sz w:val="21"/>
                <w:szCs w:val="21"/>
                <w:highlight w:val="none"/>
                <w14:textFill>
                  <w14:solidFill>
                    <w14:schemeClr w14:val="tx1"/>
                  </w14:solidFill>
                </w14:textFill>
              </w:rPr>
            </w:pPr>
          </w:p>
        </w:tc>
        <w:tc>
          <w:tcPr>
            <w:tcW w:w="728" w:type="pct"/>
            <w:vAlign w:val="top"/>
          </w:tcPr>
          <w:p w14:paraId="38CB6BF1">
            <w:pPr>
              <w:rPr>
                <w:rFonts w:hint="eastAsia" w:ascii="仿宋" w:hAnsi="仿宋" w:eastAsia="仿宋" w:cs="仿宋"/>
                <w:color w:val="000000" w:themeColor="text1"/>
                <w:sz w:val="21"/>
                <w:szCs w:val="21"/>
                <w:highlight w:val="none"/>
                <w14:textFill>
                  <w14:solidFill>
                    <w14:schemeClr w14:val="tx1"/>
                  </w14:solidFill>
                </w14:textFill>
              </w:rPr>
            </w:pPr>
          </w:p>
        </w:tc>
      </w:tr>
      <w:tr w14:paraId="43B37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16" w:type="pct"/>
            <w:vAlign w:val="top"/>
          </w:tcPr>
          <w:p w14:paraId="08FCEAD9">
            <w:pPr>
              <w:pStyle w:val="258"/>
              <w:spacing w:before="190" w:line="180" w:lineRule="auto"/>
              <w:ind w:left="117"/>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2</w:t>
            </w:r>
          </w:p>
        </w:tc>
        <w:tc>
          <w:tcPr>
            <w:tcW w:w="1041" w:type="pct"/>
            <w:vAlign w:val="top"/>
          </w:tcPr>
          <w:p w14:paraId="4503EDE8">
            <w:pPr>
              <w:rPr>
                <w:rFonts w:hint="eastAsia" w:ascii="仿宋" w:hAnsi="仿宋" w:eastAsia="仿宋" w:cs="仿宋"/>
                <w:color w:val="000000" w:themeColor="text1"/>
                <w:sz w:val="21"/>
                <w:szCs w:val="21"/>
                <w:highlight w:val="none"/>
                <w14:textFill>
                  <w14:solidFill>
                    <w14:schemeClr w14:val="tx1"/>
                  </w14:solidFill>
                </w14:textFill>
              </w:rPr>
            </w:pPr>
          </w:p>
        </w:tc>
        <w:tc>
          <w:tcPr>
            <w:tcW w:w="2011" w:type="pct"/>
            <w:vAlign w:val="top"/>
          </w:tcPr>
          <w:p w14:paraId="6068F3FE">
            <w:pPr>
              <w:rPr>
                <w:rFonts w:hint="eastAsia" w:ascii="仿宋" w:hAnsi="仿宋" w:eastAsia="仿宋" w:cs="仿宋"/>
                <w:color w:val="000000" w:themeColor="text1"/>
                <w:sz w:val="21"/>
                <w:szCs w:val="21"/>
                <w:highlight w:val="none"/>
                <w14:textFill>
                  <w14:solidFill>
                    <w14:schemeClr w14:val="tx1"/>
                  </w14:solidFill>
                </w14:textFill>
              </w:rPr>
            </w:pPr>
          </w:p>
        </w:tc>
        <w:tc>
          <w:tcPr>
            <w:tcW w:w="702" w:type="pct"/>
            <w:vAlign w:val="top"/>
          </w:tcPr>
          <w:p w14:paraId="0FE3B298">
            <w:pPr>
              <w:rPr>
                <w:rFonts w:hint="eastAsia" w:ascii="仿宋" w:hAnsi="仿宋" w:eastAsia="仿宋" w:cs="仿宋"/>
                <w:color w:val="000000" w:themeColor="text1"/>
                <w:sz w:val="21"/>
                <w:szCs w:val="21"/>
                <w:highlight w:val="none"/>
                <w14:textFill>
                  <w14:solidFill>
                    <w14:schemeClr w14:val="tx1"/>
                  </w14:solidFill>
                </w14:textFill>
              </w:rPr>
            </w:pPr>
          </w:p>
        </w:tc>
        <w:tc>
          <w:tcPr>
            <w:tcW w:w="728" w:type="pct"/>
            <w:vAlign w:val="top"/>
          </w:tcPr>
          <w:p w14:paraId="1D40EBAC">
            <w:pPr>
              <w:rPr>
                <w:rFonts w:hint="eastAsia" w:ascii="仿宋" w:hAnsi="仿宋" w:eastAsia="仿宋" w:cs="仿宋"/>
                <w:color w:val="000000" w:themeColor="text1"/>
                <w:sz w:val="21"/>
                <w:szCs w:val="21"/>
                <w:highlight w:val="none"/>
                <w14:textFill>
                  <w14:solidFill>
                    <w14:schemeClr w14:val="tx1"/>
                  </w14:solidFill>
                </w14:textFill>
              </w:rPr>
            </w:pPr>
          </w:p>
        </w:tc>
      </w:tr>
      <w:tr w14:paraId="71300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516" w:type="pct"/>
            <w:vAlign w:val="top"/>
          </w:tcPr>
          <w:p w14:paraId="5F8BF536">
            <w:pPr>
              <w:pStyle w:val="258"/>
              <w:spacing w:before="192" w:line="180" w:lineRule="auto"/>
              <w:ind w:left="119"/>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3</w:t>
            </w:r>
          </w:p>
        </w:tc>
        <w:tc>
          <w:tcPr>
            <w:tcW w:w="1041" w:type="pct"/>
            <w:vAlign w:val="top"/>
          </w:tcPr>
          <w:p w14:paraId="4C522A8C">
            <w:pPr>
              <w:rPr>
                <w:rFonts w:hint="eastAsia" w:ascii="仿宋" w:hAnsi="仿宋" w:eastAsia="仿宋" w:cs="仿宋"/>
                <w:color w:val="000000" w:themeColor="text1"/>
                <w:sz w:val="21"/>
                <w:szCs w:val="21"/>
                <w:highlight w:val="none"/>
                <w14:textFill>
                  <w14:solidFill>
                    <w14:schemeClr w14:val="tx1"/>
                  </w14:solidFill>
                </w14:textFill>
              </w:rPr>
            </w:pPr>
          </w:p>
        </w:tc>
        <w:tc>
          <w:tcPr>
            <w:tcW w:w="2011" w:type="pct"/>
            <w:vAlign w:val="top"/>
          </w:tcPr>
          <w:p w14:paraId="1079AD49">
            <w:pPr>
              <w:rPr>
                <w:rFonts w:hint="eastAsia" w:ascii="仿宋" w:hAnsi="仿宋" w:eastAsia="仿宋" w:cs="仿宋"/>
                <w:color w:val="000000" w:themeColor="text1"/>
                <w:sz w:val="21"/>
                <w:szCs w:val="21"/>
                <w:highlight w:val="none"/>
                <w14:textFill>
                  <w14:solidFill>
                    <w14:schemeClr w14:val="tx1"/>
                  </w14:solidFill>
                </w14:textFill>
              </w:rPr>
            </w:pPr>
          </w:p>
        </w:tc>
        <w:tc>
          <w:tcPr>
            <w:tcW w:w="702" w:type="pct"/>
            <w:vAlign w:val="top"/>
          </w:tcPr>
          <w:p w14:paraId="549CDE85">
            <w:pPr>
              <w:rPr>
                <w:rFonts w:hint="eastAsia" w:ascii="仿宋" w:hAnsi="仿宋" w:eastAsia="仿宋" w:cs="仿宋"/>
                <w:color w:val="000000" w:themeColor="text1"/>
                <w:sz w:val="21"/>
                <w:szCs w:val="21"/>
                <w:highlight w:val="none"/>
                <w14:textFill>
                  <w14:solidFill>
                    <w14:schemeClr w14:val="tx1"/>
                  </w14:solidFill>
                </w14:textFill>
              </w:rPr>
            </w:pPr>
          </w:p>
        </w:tc>
        <w:tc>
          <w:tcPr>
            <w:tcW w:w="728" w:type="pct"/>
            <w:vAlign w:val="top"/>
          </w:tcPr>
          <w:p w14:paraId="459D58DF">
            <w:pPr>
              <w:rPr>
                <w:rFonts w:hint="eastAsia" w:ascii="仿宋" w:hAnsi="仿宋" w:eastAsia="仿宋" w:cs="仿宋"/>
                <w:color w:val="000000" w:themeColor="text1"/>
                <w:sz w:val="21"/>
                <w:szCs w:val="21"/>
                <w:highlight w:val="none"/>
                <w14:textFill>
                  <w14:solidFill>
                    <w14:schemeClr w14:val="tx1"/>
                  </w14:solidFill>
                </w14:textFill>
              </w:rPr>
            </w:pPr>
          </w:p>
        </w:tc>
      </w:tr>
      <w:tr w14:paraId="0ED62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516" w:type="pct"/>
            <w:vAlign w:val="top"/>
          </w:tcPr>
          <w:p w14:paraId="333278B1">
            <w:pPr>
              <w:pStyle w:val="258"/>
              <w:spacing w:before="150" w:line="222" w:lineRule="auto"/>
              <w:ind w:left="131"/>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t>…</w:t>
            </w:r>
          </w:p>
        </w:tc>
        <w:tc>
          <w:tcPr>
            <w:tcW w:w="1041" w:type="pct"/>
            <w:vAlign w:val="top"/>
          </w:tcPr>
          <w:p w14:paraId="6FC1717F">
            <w:pPr>
              <w:rPr>
                <w:rFonts w:hint="eastAsia" w:ascii="仿宋" w:hAnsi="仿宋" w:eastAsia="仿宋" w:cs="仿宋"/>
                <w:color w:val="000000" w:themeColor="text1"/>
                <w:sz w:val="21"/>
                <w:szCs w:val="21"/>
                <w:highlight w:val="none"/>
                <w14:textFill>
                  <w14:solidFill>
                    <w14:schemeClr w14:val="tx1"/>
                  </w14:solidFill>
                </w14:textFill>
              </w:rPr>
            </w:pPr>
          </w:p>
        </w:tc>
        <w:tc>
          <w:tcPr>
            <w:tcW w:w="2011" w:type="pct"/>
            <w:vAlign w:val="top"/>
          </w:tcPr>
          <w:p w14:paraId="31038CDE">
            <w:pPr>
              <w:rPr>
                <w:rFonts w:hint="eastAsia" w:ascii="仿宋" w:hAnsi="仿宋" w:eastAsia="仿宋" w:cs="仿宋"/>
                <w:color w:val="000000" w:themeColor="text1"/>
                <w:sz w:val="21"/>
                <w:szCs w:val="21"/>
                <w:highlight w:val="none"/>
                <w14:textFill>
                  <w14:solidFill>
                    <w14:schemeClr w14:val="tx1"/>
                  </w14:solidFill>
                </w14:textFill>
              </w:rPr>
            </w:pPr>
          </w:p>
        </w:tc>
        <w:tc>
          <w:tcPr>
            <w:tcW w:w="702" w:type="pct"/>
            <w:vAlign w:val="top"/>
          </w:tcPr>
          <w:p w14:paraId="0EB7D34B">
            <w:pPr>
              <w:rPr>
                <w:rFonts w:hint="eastAsia" w:ascii="仿宋" w:hAnsi="仿宋" w:eastAsia="仿宋" w:cs="仿宋"/>
                <w:color w:val="000000" w:themeColor="text1"/>
                <w:sz w:val="21"/>
                <w:szCs w:val="21"/>
                <w:highlight w:val="none"/>
                <w14:textFill>
                  <w14:solidFill>
                    <w14:schemeClr w14:val="tx1"/>
                  </w14:solidFill>
                </w14:textFill>
              </w:rPr>
            </w:pPr>
          </w:p>
        </w:tc>
        <w:tc>
          <w:tcPr>
            <w:tcW w:w="728" w:type="pct"/>
            <w:vAlign w:val="top"/>
          </w:tcPr>
          <w:p w14:paraId="0914A825">
            <w:pPr>
              <w:rPr>
                <w:rFonts w:hint="eastAsia" w:ascii="仿宋" w:hAnsi="仿宋" w:eastAsia="仿宋" w:cs="仿宋"/>
                <w:color w:val="000000" w:themeColor="text1"/>
                <w:sz w:val="21"/>
                <w:szCs w:val="21"/>
                <w:highlight w:val="none"/>
                <w14:textFill>
                  <w14:solidFill>
                    <w14:schemeClr w14:val="tx1"/>
                  </w14:solidFill>
                </w14:textFill>
              </w:rPr>
            </w:pPr>
          </w:p>
        </w:tc>
      </w:tr>
    </w:tbl>
    <w:p w14:paraId="3C540F13">
      <w:pPr>
        <w:pStyle w:val="14"/>
        <w:spacing w:before="147" w:line="221" w:lineRule="auto"/>
        <w:ind w:left="134"/>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注：</w:t>
      </w:r>
    </w:p>
    <w:p w14:paraId="52A4D08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1、投标人应对招标文件第三部分采购需求的内容给予逐条响应，以投标产品和服务所能达到的内容予以填写，有具体参数的应填写具体参数。</w:t>
      </w:r>
    </w:p>
    <w:p w14:paraId="700C1F91">
      <w:pPr>
        <w:pStyle w:val="14"/>
        <w:keepNext w:val="0"/>
        <w:keepLines w:val="0"/>
        <w:pageBreakBefore w:val="0"/>
        <w:widowControl/>
        <w:kinsoku/>
        <w:wordWrap/>
        <w:overflowPunct/>
        <w:topLinePunct w:val="0"/>
        <w:autoSpaceDE w:val="0"/>
        <w:autoSpaceDN w:val="0"/>
        <w:bidi w:val="0"/>
        <w:adjustRightInd w:val="0"/>
        <w:snapToGrid/>
        <w:spacing w:line="240" w:lineRule="auto"/>
        <w:ind w:left="0" w:right="0" w:firstLine="504" w:firstLineChars="200"/>
        <w:textAlignment w:val="baseline"/>
        <w:rPr>
          <w:rFonts w:hint="eastAsia" w:ascii="仿宋" w:hAnsi="仿宋" w:eastAsia="仿宋" w:cs="仿宋"/>
          <w:color w:val="000000" w:themeColor="text1"/>
          <w:spacing w:val="6"/>
          <w:sz w:val="24"/>
          <w:szCs w:val="24"/>
          <w:highlight w:val="none"/>
          <w14:textFill>
            <w14:solidFill>
              <w14:schemeClr w14:val="tx1"/>
            </w14:solidFill>
          </w14:textFill>
        </w:rPr>
      </w:pPr>
      <w:r>
        <w:rPr>
          <w:rFonts w:hint="eastAsia" w:ascii="仿宋" w:hAnsi="仿宋" w:eastAsia="仿宋" w:cs="仿宋"/>
          <w:color w:val="000000" w:themeColor="text1"/>
          <w:spacing w:val="6"/>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pacing w:val="6"/>
          <w:sz w:val="24"/>
          <w:szCs w:val="24"/>
          <w:highlight w:val="none"/>
          <w14:textFill>
            <w14:solidFill>
              <w14:schemeClr w14:val="tx1"/>
            </w14:solidFill>
          </w14:textFill>
        </w:rPr>
        <w:t>“偏离</w:t>
      </w:r>
      <w:r>
        <w:rPr>
          <w:rFonts w:hint="eastAsia" w:ascii="仿宋" w:hAnsi="仿宋" w:eastAsia="仿宋" w:cs="仿宋"/>
          <w:color w:val="000000" w:themeColor="text1"/>
          <w:spacing w:val="11"/>
          <w:sz w:val="24"/>
          <w:szCs w:val="24"/>
          <w:highlight w:val="none"/>
          <w14:textFill>
            <w14:solidFill>
              <w14:schemeClr w14:val="tx1"/>
            </w14:solidFill>
          </w14:textFill>
        </w:rPr>
        <w:t>情况</w:t>
      </w:r>
      <w:r>
        <w:rPr>
          <w:rFonts w:hint="eastAsia" w:ascii="仿宋" w:hAnsi="仿宋" w:eastAsia="仿宋" w:cs="仿宋"/>
          <w:color w:val="000000" w:themeColor="text1"/>
          <w:spacing w:val="11"/>
          <w:sz w:val="24"/>
          <w:szCs w:val="24"/>
          <w:highlight w:val="none"/>
          <w:lang w:eastAsia="zh-CN"/>
          <w14:textFill>
            <w14:solidFill>
              <w14:schemeClr w14:val="tx1"/>
            </w14:solidFill>
          </w14:textFill>
        </w:rPr>
        <w:t>说明</w:t>
      </w:r>
      <w:r>
        <w:rPr>
          <w:rFonts w:hint="eastAsia" w:ascii="仿宋" w:hAnsi="仿宋" w:eastAsia="仿宋" w:cs="仿宋"/>
          <w:color w:val="000000" w:themeColor="text1"/>
          <w:spacing w:val="11"/>
          <w:sz w:val="24"/>
          <w:szCs w:val="24"/>
          <w:highlight w:val="none"/>
          <w14:textFill>
            <w14:solidFill>
              <w14:schemeClr w14:val="tx1"/>
            </w14:solidFill>
          </w14:textFill>
        </w:rPr>
        <w:t>”</w:t>
      </w:r>
      <w:r>
        <w:rPr>
          <w:rFonts w:hint="eastAsia" w:ascii="仿宋" w:hAnsi="仿宋" w:eastAsia="仿宋" w:cs="仿宋"/>
          <w:color w:val="000000" w:themeColor="text1"/>
          <w:spacing w:val="6"/>
          <w:sz w:val="24"/>
          <w:szCs w:val="24"/>
          <w:highlight w:val="none"/>
          <w14:textFill>
            <w14:solidFill>
              <w14:schemeClr w14:val="tx1"/>
            </w14:solidFill>
          </w14:textFill>
        </w:rPr>
        <w:t>列应据实填写“正偏离</w:t>
      </w:r>
      <w:r>
        <w:rPr>
          <w:rFonts w:hint="eastAsia" w:ascii="仿宋" w:hAnsi="仿宋" w:eastAsia="仿宋" w:cs="仿宋"/>
          <w:color w:val="000000" w:themeColor="text1"/>
          <w:spacing w:val="-83"/>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”或“负偏离</w:t>
      </w:r>
      <w:r>
        <w:rPr>
          <w:rFonts w:hint="eastAsia" w:ascii="仿宋" w:hAnsi="仿宋" w:eastAsia="仿宋" w:cs="仿宋"/>
          <w:color w:val="000000" w:themeColor="text1"/>
          <w:spacing w:val="-83"/>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w:t>
      </w:r>
      <w:r>
        <w:rPr>
          <w:rFonts w:hint="eastAsia" w:ascii="仿宋" w:hAnsi="仿宋" w:eastAsia="仿宋" w:cs="仿宋"/>
          <w:color w:val="000000" w:themeColor="text1"/>
          <w:spacing w:val="6"/>
          <w:sz w:val="24"/>
          <w:szCs w:val="24"/>
          <w:highlight w:val="none"/>
          <w:lang w:val="en-US" w:eastAsia="zh-CN"/>
          <w14:textFill>
            <w14:solidFill>
              <w14:schemeClr w14:val="tx1"/>
            </w14:solidFill>
          </w14:textFill>
        </w:rPr>
        <w:t>或“无偏离”</w:t>
      </w:r>
      <w:r>
        <w:rPr>
          <w:rFonts w:hint="eastAsia" w:ascii="仿宋" w:hAnsi="仿宋" w:eastAsia="仿宋" w:cs="仿宋"/>
          <w:color w:val="000000" w:themeColor="text1"/>
          <w:spacing w:val="6"/>
          <w:sz w:val="24"/>
          <w:szCs w:val="24"/>
          <w:highlight w:val="none"/>
          <w14:textFill>
            <w14:solidFill>
              <w14:schemeClr w14:val="tx1"/>
            </w14:solidFill>
          </w14:textFill>
        </w:rPr>
        <w:t>。</w:t>
      </w:r>
    </w:p>
    <w:p w14:paraId="4D25F515">
      <w:pPr>
        <w:pStyle w:val="14"/>
        <w:spacing w:before="78" w:line="360" w:lineRule="auto"/>
        <w:ind w:firstLine="482" w:firstLineChars="200"/>
        <w:rPr>
          <w:rFonts w:hint="eastAsia"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此表中仅标注</w:t>
      </w:r>
      <w:r>
        <w:rPr>
          <w:rFonts w:hint="eastAsia" w:ascii="仿宋" w:hAnsi="仿宋" w:eastAsia="仿宋" w:cs="仿宋"/>
          <w:color w:val="000000" w:themeColor="text1"/>
          <w:spacing w:val="6"/>
          <w:sz w:val="24"/>
          <w:szCs w:val="24"/>
          <w:highlight w:val="none"/>
          <w14:textFill>
            <w14:solidFill>
              <w14:schemeClr w14:val="tx1"/>
            </w14:solidFill>
          </w14:textFill>
        </w:rPr>
        <w:t>“正偏离</w:t>
      </w:r>
      <w:r>
        <w:rPr>
          <w:rFonts w:hint="eastAsia" w:ascii="仿宋" w:hAnsi="仿宋" w:eastAsia="仿宋" w:cs="仿宋"/>
          <w:color w:val="000000" w:themeColor="text1"/>
          <w:spacing w:val="-83"/>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”或“负偏离</w:t>
      </w:r>
      <w:r>
        <w:rPr>
          <w:rFonts w:hint="eastAsia" w:ascii="仿宋" w:hAnsi="仿宋" w:eastAsia="仿宋" w:cs="仿宋"/>
          <w:color w:val="000000" w:themeColor="text1"/>
          <w:spacing w:val="-83"/>
          <w:sz w:val="24"/>
          <w:szCs w:val="24"/>
          <w:highlight w:val="none"/>
          <w14:textFill>
            <w14:solidFill>
              <w14:schemeClr w14:val="tx1"/>
            </w14:solidFill>
          </w14:textFill>
        </w:rPr>
        <w:t xml:space="preserve"> </w:t>
      </w:r>
      <w:r>
        <w:rPr>
          <w:rFonts w:hint="eastAsia" w:ascii="仿宋" w:hAnsi="仿宋" w:eastAsia="仿宋" w:cs="仿宋"/>
          <w:color w:val="000000" w:themeColor="text1"/>
          <w:spacing w:val="6"/>
          <w:sz w:val="24"/>
          <w:szCs w:val="24"/>
          <w:highlight w:val="none"/>
          <w14:textFill>
            <w14:solidFill>
              <w14:schemeClr w14:val="tx1"/>
            </w14:solidFill>
          </w14:textFill>
        </w:rPr>
        <w:t>”</w:t>
      </w:r>
      <w:r>
        <w:rPr>
          <w:rFonts w:hint="eastAsia" w:ascii="仿宋" w:hAnsi="仿宋" w:eastAsia="仿宋" w:cs="仿宋"/>
          <w:color w:val="000000" w:themeColor="text1"/>
          <w:spacing w:val="6"/>
          <w:sz w:val="24"/>
          <w:szCs w:val="24"/>
          <w:highlight w:val="none"/>
          <w:lang w:val="en-US" w:eastAsia="zh-CN"/>
          <w14:textFill>
            <w14:solidFill>
              <w14:schemeClr w14:val="tx1"/>
            </w14:solidFill>
          </w14:textFill>
        </w:rPr>
        <w:t>或“无偏离”</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，无法体现投标人实质性响应或者偏离技术要求的；或无任何文字说明，内容为空白的，其投标无效。</w:t>
      </w:r>
      <w:r>
        <w:rPr>
          <w:rFonts w:hint="eastAsia" w:ascii="仿宋" w:hAnsi="仿宋" w:eastAsia="仿宋" w:cs="仿宋"/>
          <w:b/>
          <w:bCs/>
          <w:color w:val="000000" w:themeColor="text1"/>
          <w:spacing w:val="-2"/>
          <w:sz w:val="24"/>
          <w:szCs w:val="24"/>
          <w:highlight w:val="none"/>
          <w:lang w:val="en-US" w:eastAsia="zh-CN"/>
          <w14:textFill>
            <w14:solidFill>
              <w14:schemeClr w14:val="tx1"/>
            </w14:solidFill>
          </w14:textFill>
        </w:rPr>
        <w:t>完全</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复制招标的技术要求作为响应内容</w:t>
      </w:r>
      <w:r>
        <w:rPr>
          <w:rFonts w:hint="eastAsia" w:ascii="仿宋" w:hAnsi="仿宋" w:eastAsia="仿宋" w:cs="仿宋"/>
          <w:b/>
          <w:bCs/>
          <w:color w:val="000000" w:themeColor="text1"/>
          <w:spacing w:val="-2"/>
          <w:sz w:val="24"/>
          <w:szCs w:val="24"/>
          <w:highlight w:val="none"/>
          <w:lang w:eastAsia="zh-CN"/>
          <w14:textFill>
            <w14:solidFill>
              <w14:schemeClr w14:val="tx1"/>
            </w14:solidFill>
          </w14:textFill>
        </w:rPr>
        <w:t>，投标无效。</w:t>
      </w:r>
    </w:p>
    <w:p w14:paraId="3C09FA78">
      <w:pPr>
        <w:pStyle w:val="14"/>
        <w:spacing w:before="78" w:line="360" w:lineRule="auto"/>
        <w:ind w:firstLine="482" w:firstLineChars="200"/>
        <w:rPr>
          <w:rFonts w:hint="eastAsia" w:ascii="仿宋" w:hAnsi="仿宋" w:eastAsia="仿宋" w:cs="仿宋"/>
          <w:b/>
          <w:bCs/>
          <w:color w:val="000000" w:themeColor="text1"/>
          <w:sz w:val="21"/>
          <w:szCs w:val="21"/>
          <w:highlight w:val="none"/>
          <w:lang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如投标人未就“技术参数 ”进行响应或未提供的所投产品的技术支持资料或提供的技术支持资料与所投产品不一致或不能体现招标文件的技术要求的，评标委员会将不予承认。由此产生的评标风险，由投标人自行承担。</w:t>
      </w:r>
    </w:p>
    <w:p w14:paraId="0F1D360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4、投标人应按照招标文件第三部分采购需求中要求提供投标产品（货物）技术支持资料（或证明材料），并在采购需求响应及偏离表中给予文件名称、所处投标文件页码或位置等必要说明。</w:t>
      </w:r>
    </w:p>
    <w:p w14:paraId="3A58A453">
      <w:pPr>
        <w:pStyle w:val="14"/>
        <w:keepNext w:val="0"/>
        <w:keepLines w:val="0"/>
        <w:pageBreakBefore w:val="0"/>
        <w:wordWrap/>
        <w:overflowPunct/>
        <w:topLinePunct w:val="0"/>
        <w:bidi w:val="0"/>
        <w:spacing w:line="400" w:lineRule="exact"/>
        <w:ind w:left="0" w:firstLine="480" w:firstLineChars="20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5、“偏离情况”列应据实填写“正偏离”、“负偏离”或“无偏离”。</w:t>
      </w:r>
    </w:p>
    <w:p w14:paraId="2AB83DBE">
      <w:pPr>
        <w:pStyle w:val="40"/>
        <w:rPr>
          <w:rFonts w:hint="eastAsia" w:ascii="仿宋" w:hAnsi="仿宋" w:eastAsia="仿宋" w:cs="仿宋"/>
          <w:color w:val="000000" w:themeColor="text1"/>
          <w:highlight w:val="none"/>
          <w:lang w:val="en-US" w:eastAsia="zh-CN"/>
          <w14:textFill>
            <w14:solidFill>
              <w14:schemeClr w14:val="tx1"/>
            </w14:solidFill>
          </w14:textFill>
        </w:rPr>
      </w:pPr>
    </w:p>
    <w:p w14:paraId="6578C813">
      <w:pPr>
        <w:pStyle w:val="14"/>
        <w:spacing w:before="78" w:line="360" w:lineRule="auto"/>
        <w:ind w:firstLine="472" w:firstLineChars="200"/>
        <w:rPr>
          <w:rFonts w:hint="eastAsia" w:ascii="仿宋" w:hAnsi="仿宋" w:eastAsia="仿宋" w:cs="仿宋"/>
          <w:color w:val="000000" w:themeColor="text1"/>
          <w:spacing w:val="-2"/>
          <w:sz w:val="24"/>
          <w:szCs w:val="24"/>
          <w:highlight w:val="none"/>
          <w:lang w:eastAsia="zh-CN"/>
          <w14:textFill>
            <w14:solidFill>
              <w14:schemeClr w14:val="tx1"/>
            </w14:solidFill>
          </w14:textFill>
        </w:rPr>
      </w:pPr>
      <w:r>
        <w:rPr>
          <w:rFonts w:hint="eastAsia" w:ascii="仿宋" w:hAnsi="仿宋" w:eastAsia="仿宋" w:cs="仿宋"/>
          <w:color w:val="000000" w:themeColor="text1"/>
          <w:spacing w:val="-2"/>
          <w:sz w:val="24"/>
          <w:szCs w:val="24"/>
          <w:highlight w:val="none"/>
          <w:lang w:eastAsia="zh-CN"/>
          <w14:textFill>
            <w14:solidFill>
              <w14:schemeClr w14:val="tx1"/>
            </w14:solidFill>
          </w14:textFill>
        </w:rPr>
        <w:t>投标人名称：[投标人盖公或电子章]</w:t>
      </w:r>
    </w:p>
    <w:p w14:paraId="5D10BC85">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公司法定代表人</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pacing w:val="-2"/>
          <w:sz w:val="24"/>
          <w:szCs w:val="24"/>
          <w:highlight w:val="none"/>
          <w14:textFill>
            <w14:solidFill>
              <w14:schemeClr w14:val="tx1"/>
            </w14:solidFill>
          </w14:textFill>
        </w:rPr>
        <w:t>法人授权代表</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lang w:val="en-US" w:eastAsia="zh-CN"/>
          <w14:textFill>
            <w14:solidFill>
              <w14:schemeClr w14:val="tx1"/>
            </w14:solidFill>
          </w14:textFill>
        </w:rPr>
        <w:t>签字或印鉴）</w:t>
      </w:r>
      <w:r>
        <w:rPr>
          <w:rFonts w:hint="eastAsia" w:ascii="仿宋" w:hAnsi="仿宋" w:eastAsia="仿宋" w:cs="仿宋"/>
          <w:color w:val="000000" w:themeColor="text1"/>
          <w:spacing w:val="-2"/>
          <w:sz w:val="24"/>
          <w:szCs w:val="24"/>
          <w:highlight w:val="none"/>
          <w14:textFill>
            <w14:solidFill>
              <w14:schemeClr w14:val="tx1"/>
            </w14:solidFill>
          </w14:textFill>
        </w:rPr>
        <w:t>：</w:t>
      </w:r>
    </w:p>
    <w:p w14:paraId="797A5879">
      <w:pPr>
        <w:pStyle w:val="14"/>
        <w:spacing w:before="78" w:line="360" w:lineRule="auto"/>
        <w:ind w:firstLine="472" w:firstLineChars="200"/>
        <w:rPr>
          <w:rFonts w:hint="eastAsia" w:ascii="仿宋" w:hAnsi="仿宋" w:eastAsia="仿宋" w:cs="仿宋"/>
          <w:color w:val="000000" w:themeColor="text1"/>
          <w:spacing w:val="-2"/>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日期：年月日</w:t>
      </w:r>
    </w:p>
    <w:p w14:paraId="5D7C875E">
      <w:pPr>
        <w:pStyle w:val="14"/>
        <w:spacing w:before="75" w:line="230" w:lineRule="auto"/>
        <w:ind w:left="25"/>
        <w:jc w:val="center"/>
        <w:outlineLvl w:val="2"/>
        <w:rPr>
          <w:rFonts w:hint="eastAsia" w:ascii="仿宋" w:hAnsi="仿宋" w:eastAsia="仿宋" w:cs="仿宋"/>
          <w:b/>
          <w:bCs/>
          <w:color w:val="000000" w:themeColor="text1"/>
          <w:spacing w:val="1"/>
          <w:sz w:val="30"/>
          <w:szCs w:val="30"/>
          <w:highlight w:val="none"/>
          <w:lang w:val="en-US" w:eastAsia="zh-CN"/>
          <w14:textFill>
            <w14:solidFill>
              <w14:schemeClr w14:val="tx1"/>
            </w14:solidFill>
          </w14:textFill>
        </w:rPr>
      </w:pPr>
      <w:bookmarkStart w:id="219" w:name="_Toc21395"/>
      <w:bookmarkStart w:id="220" w:name="_Toc14968"/>
      <w:r>
        <w:rPr>
          <w:rFonts w:hint="eastAsia" w:ascii="仿宋" w:hAnsi="仿宋" w:eastAsia="仿宋" w:cs="仿宋"/>
          <w:b/>
          <w:bCs/>
          <w:color w:val="000000" w:themeColor="text1"/>
          <w:spacing w:val="1"/>
          <w:sz w:val="30"/>
          <w:szCs w:val="30"/>
          <w:highlight w:val="none"/>
          <w:lang w:val="en-US" w:eastAsia="zh-CN"/>
          <w14:textFill>
            <w14:solidFill>
              <w14:schemeClr w14:val="tx1"/>
            </w14:solidFill>
          </w14:textFill>
        </w:rPr>
        <w:t>3.10、</w:t>
      </w:r>
      <w:bookmarkEnd w:id="219"/>
      <w:bookmarkEnd w:id="220"/>
      <w:r>
        <w:rPr>
          <w:rFonts w:hint="eastAsia" w:ascii="仿宋" w:hAnsi="仿宋" w:eastAsia="仿宋" w:cs="仿宋"/>
          <w:b/>
          <w:bCs/>
          <w:color w:val="000000" w:themeColor="text1"/>
          <w:spacing w:val="1"/>
          <w:sz w:val="30"/>
          <w:szCs w:val="30"/>
          <w:highlight w:val="none"/>
          <w:lang w:val="en-US" w:eastAsia="zh-CN"/>
          <w14:textFill>
            <w14:solidFill>
              <w14:schemeClr w14:val="tx1"/>
            </w14:solidFill>
          </w14:textFill>
        </w:rPr>
        <w:t>招标文件要求提供或投标人认为应附的其他商务技术文件</w:t>
      </w:r>
    </w:p>
    <w:p w14:paraId="4E3C660E">
      <w:pPr>
        <w:pStyle w:val="14"/>
        <w:spacing w:before="179" w:line="229" w:lineRule="auto"/>
        <w:ind w:left="14"/>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pacing w:val="-2"/>
          <w:sz w:val="24"/>
          <w:szCs w:val="24"/>
          <w:highlight w:val="none"/>
          <w14:textFill>
            <w14:solidFill>
              <w14:schemeClr w14:val="tx1"/>
            </w14:solidFill>
          </w14:textFill>
        </w:rPr>
        <w:t>投标人应根据招标文件的规定自行编写</w:t>
      </w:r>
      <w:r>
        <w:rPr>
          <w:rFonts w:hint="eastAsia" w:ascii="仿宋" w:hAnsi="仿宋" w:eastAsia="仿宋" w:cs="仿宋"/>
          <w:color w:val="000000" w:themeColor="text1"/>
          <w:spacing w:val="-2"/>
          <w:sz w:val="24"/>
          <w:szCs w:val="24"/>
          <w:highlight w:val="none"/>
          <w:lang w:eastAsia="zh-CN"/>
          <w14:textFill>
            <w14:solidFill>
              <w14:schemeClr w14:val="tx1"/>
            </w14:solidFill>
          </w14:textFill>
        </w:rPr>
        <w:t>，</w:t>
      </w:r>
      <w:r>
        <w:rPr>
          <w:rFonts w:hint="eastAsia" w:ascii="仿宋" w:hAnsi="仿宋" w:eastAsia="仿宋" w:cs="仿宋"/>
          <w:color w:val="000000" w:themeColor="text1"/>
          <w:spacing w:val="-2"/>
          <w:sz w:val="24"/>
          <w:szCs w:val="24"/>
          <w:highlight w:val="none"/>
          <w14:textFill>
            <w14:solidFill>
              <w14:schemeClr w14:val="tx1"/>
            </w14:solidFill>
          </w14:textFill>
        </w:rPr>
        <w:t>详细叙述拟提供产品/服务情况</w:t>
      </w:r>
      <w:r>
        <w:rPr>
          <w:rFonts w:hint="eastAsia" w:ascii="方正仿宋_GBK" w:hAnsi="方正仿宋_GBK" w:eastAsia="方正仿宋_GBK" w:cs="方正仿宋_GBK"/>
          <w:color w:val="000000" w:themeColor="text1"/>
          <w:spacing w:val="25"/>
          <w:sz w:val="24"/>
          <w:szCs w:val="24"/>
          <w:highlight w:val="none"/>
          <w14:textFill>
            <w14:solidFill>
              <w14:schemeClr w14:val="tx1"/>
            </w14:solidFill>
          </w14:textFill>
        </w:rPr>
        <w:t>。</w:t>
      </w:r>
    </w:p>
    <w:p w14:paraId="544EC92A">
      <w:pPr>
        <w:pStyle w:val="14"/>
        <w:spacing w:before="75" w:line="230" w:lineRule="auto"/>
        <w:ind w:left="25"/>
        <w:jc w:val="center"/>
        <w:outlineLvl w:val="2"/>
        <w:rPr>
          <w:rFonts w:hint="eastAsia" w:ascii="仿宋" w:hAnsi="仿宋" w:eastAsia="仿宋" w:cs="仿宋"/>
          <w:b/>
          <w:bCs/>
          <w:color w:val="000000" w:themeColor="text1"/>
          <w:spacing w:val="1"/>
          <w:sz w:val="30"/>
          <w:szCs w:val="30"/>
          <w:highlight w:val="none"/>
          <w14:textFill>
            <w14:solidFill>
              <w14:schemeClr w14:val="tx1"/>
            </w14:solidFill>
          </w14:textFill>
        </w:rPr>
      </w:pPr>
      <w:bookmarkStart w:id="221" w:name="_Toc577"/>
      <w:bookmarkStart w:id="222" w:name="_Toc32488"/>
      <w:r>
        <w:rPr>
          <w:rFonts w:hint="eastAsia" w:ascii="仿宋" w:hAnsi="仿宋" w:eastAsia="仿宋" w:cs="仿宋"/>
          <w:b/>
          <w:bCs/>
          <w:color w:val="000000" w:themeColor="text1"/>
          <w:spacing w:val="1"/>
          <w:sz w:val="30"/>
          <w:szCs w:val="30"/>
          <w:highlight w:val="none"/>
          <w:lang w:val="en-US" w:eastAsia="zh-CN"/>
          <w14:textFill>
            <w14:solidFill>
              <w14:schemeClr w14:val="tx1"/>
            </w14:solidFill>
          </w14:textFill>
        </w:rPr>
        <w:t>3.11、 其他有利于投标人的文件或证明材料</w:t>
      </w:r>
      <w:bookmarkEnd w:id="221"/>
      <w:bookmarkEnd w:id="222"/>
    </w:p>
    <w:p w14:paraId="667DC193">
      <w:pPr>
        <w:pStyle w:val="40"/>
        <w:jc w:val="left"/>
        <w:rPr>
          <w:rFonts w:hint="eastAsia" w:ascii="仿宋" w:hAnsi="仿宋" w:eastAsia="仿宋" w:cs="仿宋"/>
          <w:color w:val="000000" w:themeColor="text1"/>
          <w:highlight w:val="none"/>
          <w14:textFill>
            <w14:solidFill>
              <w14:schemeClr w14:val="tx1"/>
            </w14:solidFill>
          </w14:textFill>
        </w:rPr>
      </w:pPr>
      <w:bookmarkStart w:id="223" w:name="_Toc21945"/>
      <w:bookmarkStart w:id="224" w:name="_Toc3609"/>
      <w:bookmarkStart w:id="225" w:name="_Toc6908"/>
      <w:r>
        <w:rPr>
          <w:rFonts w:hint="eastAsia" w:ascii="仿宋" w:hAnsi="仿宋" w:eastAsia="仿宋" w:cs="仿宋"/>
          <w:b w:val="0"/>
          <w:color w:val="000000" w:themeColor="text1"/>
          <w:kern w:val="2"/>
          <w:sz w:val="24"/>
          <w:szCs w:val="24"/>
          <w:highlight w:val="none"/>
          <w:u w:val="none"/>
          <w:lang w:val="en-US" w:eastAsia="zh-CN" w:bidi="ar-SA"/>
          <w14:textFill>
            <w14:solidFill>
              <w14:schemeClr w14:val="tx1"/>
            </w14:solidFill>
          </w14:textFill>
        </w:rPr>
        <w:t>参照招标文件的内容和要求，提供有力于投标人的其他证明文件或供货及实施方案、服务方案等。</w:t>
      </w:r>
      <w:bookmarkEnd w:id="223"/>
      <w:bookmarkEnd w:id="224"/>
      <w:bookmarkEnd w:id="225"/>
    </w:p>
    <w:p w14:paraId="29604959">
      <w:pPr>
        <w:pStyle w:val="40"/>
        <w:jc w:val="left"/>
        <w:rPr>
          <w:rFonts w:hint="eastAsia"/>
          <w:color w:val="000000" w:themeColor="text1"/>
          <w:highlight w:val="none"/>
          <w14:textFill>
            <w14:solidFill>
              <w14:schemeClr w14:val="tx1"/>
            </w14:solidFill>
          </w14:textFill>
        </w:rPr>
      </w:pPr>
    </w:p>
    <w:p w14:paraId="3EC87B82">
      <w:pPr>
        <w:pStyle w:val="113"/>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35"/>
          <w:rFonts w:hint="eastAsia" w:ascii="方正仿宋_GB2312" w:hAnsi="方正仿宋_GB2312" w:eastAsia="方正仿宋_GB2312" w:cs="方正仿宋_GB2312"/>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注：</w:t>
      </w:r>
    </w:p>
    <w:p w14:paraId="3A240081">
      <w:pPr>
        <w:pStyle w:val="113"/>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35"/>
          <w:rFonts w:hint="eastAsia" w:ascii="方正仿宋_GB2312" w:hAnsi="方正仿宋_GB2312" w:eastAsia="方正仿宋_GB2312" w:cs="方正仿宋_GB2312"/>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1.投标人制作投标文件，应按照投标文件组成顺序制作，编好始末页码且在投标文件目录中一一列明并对应。</w:t>
      </w:r>
    </w:p>
    <w:p w14:paraId="52BDB2E9">
      <w:pPr>
        <w:pStyle w:val="113"/>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outlineLvl w:val="2"/>
        <w:rPr>
          <w:rStyle w:val="35"/>
          <w:rFonts w:hint="eastAsia" w:ascii="方正仿宋_GB2312" w:hAnsi="方正仿宋_GB2312" w:eastAsia="方正仿宋_GB2312" w:cs="方正仿宋_GB2312"/>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r>
        <w:rPr>
          <w:rStyle w:val="35"/>
          <w:rFonts w:hint="eastAsia" w:ascii="方正仿宋_GB2312" w:hAnsi="方正仿宋_GB2312" w:eastAsia="方正仿宋_GB2312" w:cs="方正仿宋_GB2312"/>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t>2.招标文件没有提供格式的，投标人可自行设置。</w:t>
      </w:r>
    </w:p>
    <w:p w14:paraId="5F8A38E7">
      <w:pPr>
        <w:pStyle w:val="113"/>
        <w:keepNext w:val="0"/>
        <w:keepLines w:val="0"/>
        <w:pageBreakBefore w:val="0"/>
        <w:widowControl/>
        <w:kinsoku/>
        <w:wordWrap/>
        <w:overflowPunct/>
        <w:topLinePunct w:val="0"/>
        <w:autoSpaceDE/>
        <w:autoSpaceDN/>
        <w:bidi w:val="0"/>
        <w:snapToGrid/>
        <w:spacing w:before="0" w:beforeAutospacing="0" w:after="0" w:afterAutospacing="0" w:line="360" w:lineRule="auto"/>
        <w:ind w:firstLine="482" w:firstLineChars="200"/>
        <w:jc w:val="both"/>
        <w:textAlignment w:val="baseline"/>
        <w:rPr>
          <w:rStyle w:val="35"/>
          <w:rFonts w:hint="eastAsia" w:ascii="方正仿宋_GB2312" w:hAnsi="方正仿宋_GB2312" w:eastAsia="方正仿宋_GB2312" w:cs="方正仿宋_GB2312"/>
          <w:b/>
          <w:bCs/>
          <w:i w:val="0"/>
          <w:caps w:val="0"/>
          <w:color w:val="000000" w:themeColor="text1"/>
          <w:spacing w:val="0"/>
          <w:w w:val="100"/>
          <w:kern w:val="0"/>
          <w:position w:val="0"/>
          <w:sz w:val="24"/>
          <w:szCs w:val="24"/>
          <w:highlight w:val="none"/>
          <w:lang w:val="en-US" w:eastAsia="zh-CN" w:bidi="ar-SA"/>
          <w14:textFill>
            <w14:solidFill>
              <w14:schemeClr w14:val="tx1"/>
            </w14:solidFill>
          </w14:textFill>
        </w:rPr>
      </w:pPr>
    </w:p>
    <w:p w14:paraId="7D4B2C92">
      <w:pPr>
        <w:pStyle w:val="149"/>
        <w:pageBreakBefore w:val="0"/>
        <w:widowControl/>
        <w:kinsoku/>
        <w:wordWrap/>
        <w:overflowPunct/>
        <w:topLinePunct w:val="0"/>
        <w:bidi w:val="0"/>
        <w:snapToGrid/>
        <w:spacing w:before="0" w:beforeAutospacing="0" w:after="0" w:afterAutospacing="0" w:line="240" w:lineRule="auto"/>
        <w:jc w:val="center"/>
        <w:textAlignment w:val="baseline"/>
        <w:outlineLvl w:val="1"/>
        <w:rPr>
          <w:rStyle w:val="35"/>
          <w:rFonts w:hint="eastAsia" w:ascii="方正仿宋_GBK" w:hAnsi="方正仿宋_GBK" w:eastAsia="方正仿宋_GBK" w:cs="方正仿宋_GBK"/>
          <w:b/>
          <w:i w:val="0"/>
          <w:caps w:val="0"/>
          <w:color w:val="000000" w:themeColor="text1"/>
          <w:spacing w:val="0"/>
          <w:w w:val="100"/>
          <w:position w:val="0"/>
          <w:sz w:val="32"/>
          <w:szCs w:val="24"/>
          <w:highlight w:val="none"/>
          <w:lang w:val="en-US" w:eastAsia="zh-CN" w:bidi="ar-SA"/>
          <w14:textFill>
            <w14:solidFill>
              <w14:schemeClr w14:val="tx1"/>
            </w14:solidFill>
          </w14:textFill>
        </w:rPr>
        <w:sectPr>
          <w:headerReference r:id="rId15" w:type="default"/>
          <w:footerReference r:id="rId16" w:type="default"/>
          <w:pgSz w:w="11906" w:h="16838"/>
          <w:pgMar w:top="1553" w:right="1080" w:bottom="1440" w:left="1080" w:header="1106" w:footer="1077" w:gutter="0"/>
          <w:pgBorders>
            <w:top w:val="none" w:sz="0" w:space="0"/>
            <w:left w:val="none" w:sz="0" w:space="0"/>
            <w:bottom w:val="none" w:sz="0" w:space="0"/>
            <w:right w:val="none" w:sz="0" w:space="0"/>
          </w:pgBorders>
          <w:lnNumType w:countBy="0"/>
          <w:pgNumType w:fmt="numberInDash"/>
          <w:cols w:space="0" w:num="1"/>
          <w:rtlGutter w:val="0"/>
          <w:vAlign w:val="top"/>
          <w:docGrid w:type="lines" w:linePitch="312" w:charSpace="0"/>
        </w:sectPr>
      </w:pPr>
      <w:bookmarkStart w:id="226" w:name="_Toc11263"/>
      <w:bookmarkStart w:id="227" w:name="_Toc29194"/>
      <w:bookmarkStart w:id="228" w:name="_Toc2935"/>
      <w:bookmarkStart w:id="229" w:name="_Toc20249"/>
      <w:bookmarkStart w:id="230" w:name="_Toc28307"/>
      <w:bookmarkStart w:id="231" w:name="_Toc20364"/>
      <w:bookmarkStart w:id="232" w:name="_Toc19840"/>
    </w:p>
    <w:bookmarkEnd w:id="226"/>
    <w:bookmarkEnd w:id="227"/>
    <w:bookmarkEnd w:id="228"/>
    <w:bookmarkEnd w:id="229"/>
    <w:bookmarkEnd w:id="230"/>
    <w:bookmarkEnd w:id="231"/>
    <w:bookmarkEnd w:id="232"/>
    <w:p w14:paraId="25FF9E80">
      <w:pPr>
        <w:keepNext w:val="0"/>
        <w:keepLines w:val="0"/>
        <w:pageBreakBefore w:val="0"/>
        <w:kinsoku/>
        <w:wordWrap/>
        <w:overflowPunct/>
        <w:topLinePunct w:val="0"/>
        <w:bidi w:val="0"/>
        <w:snapToGrid/>
        <w:spacing w:line="396" w:lineRule="exact"/>
        <w:ind w:firstLine="562" w:firstLineChars="200"/>
        <w:jc w:val="center"/>
        <w:rPr>
          <w:rStyle w:val="35"/>
          <w:rFonts w:hint="eastAsia" w:ascii="方正仿宋_GBK" w:hAnsi="方正仿宋_GBK" w:eastAsia="方正仿宋_GBK" w:cs="方正仿宋_GBK"/>
          <w:b/>
          <w:bCs/>
          <w:i w:val="0"/>
          <w:caps w:val="0"/>
          <w:color w:val="000000" w:themeColor="text1"/>
          <w:spacing w:val="0"/>
          <w:w w:val="100"/>
          <w:kern w:val="2"/>
          <w:position w:val="0"/>
          <w:sz w:val="28"/>
          <w:szCs w:val="28"/>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8"/>
          <w:szCs w:val="28"/>
          <w:highlight w:val="none"/>
          <w:lang w:val="en-US" w:eastAsia="zh-CN" w:bidi="ar-SA"/>
          <w14:textFill>
            <w14:solidFill>
              <w14:schemeClr w14:val="tx1"/>
            </w14:solidFill>
          </w14:textFill>
        </w:rPr>
        <w:t>招标文件补充材料</w:t>
      </w:r>
    </w:p>
    <w:p w14:paraId="670641AC">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color w:val="000000" w:themeColor="text1"/>
          <w:sz w:val="24"/>
          <w:szCs w:val="24"/>
          <w:highlight w:val="none"/>
          <w14:textFill>
            <w14:solidFill>
              <w14:schemeClr w14:val="tx1"/>
            </w14:solidFill>
          </w14:textFill>
        </w:rPr>
      </w:pPr>
      <w:r>
        <w:rPr>
          <w:rFonts w:hint="eastAsia" w:ascii="方正仿宋_GBK" w:hAnsi="方正仿宋_GBK" w:eastAsia="方正仿宋_GBK" w:cs="方正仿宋_GBK"/>
          <w:b/>
          <w:bCs/>
          <w:color w:val="000000" w:themeColor="text1"/>
          <w:kern w:val="0"/>
          <w:sz w:val="24"/>
          <w:szCs w:val="24"/>
          <w:highlight w:val="none"/>
          <w:lang w:val="en-US" w:eastAsia="zh-CN" w:bidi="ar"/>
          <w14:textFill>
            <w14:solidFill>
              <w14:schemeClr w14:val="tx1"/>
            </w14:solidFill>
          </w14:textFill>
        </w:rPr>
        <w:t>1、关于印发中小企业划型标准规定的通知（不属于投标文件格式，仅作为判断中小企业的依据）</w:t>
      </w:r>
    </w:p>
    <w:p w14:paraId="7640592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000000" w:themeColor="text1"/>
          <w:spacing w:val="0"/>
          <w:sz w:val="24"/>
          <w:szCs w:val="24"/>
          <w:highlight w:val="none"/>
          <w14:textFill>
            <w14:solidFill>
              <w14:schemeClr w14:val="tx1"/>
            </w14:solidFill>
          </w14:textFill>
        </w:rPr>
      </w:pPr>
      <w:r>
        <w:rPr>
          <w:rStyle w:val="34"/>
          <w:rFonts w:hint="eastAsia" w:ascii="方正仿宋_GBK" w:hAnsi="方正仿宋_GBK" w:eastAsia="方正仿宋_GBK" w:cs="方正仿宋_GBK"/>
          <w:i w:val="0"/>
          <w:iCs w:val="0"/>
          <w:caps w:val="0"/>
          <w:color w:val="000000" w:themeColor="text1"/>
          <w:spacing w:val="0"/>
          <w:sz w:val="24"/>
          <w:szCs w:val="24"/>
          <w:highlight w:val="none"/>
          <w14:textFill>
            <w14:solidFill>
              <w14:schemeClr w14:val="tx1"/>
            </w14:solidFill>
          </w14:textFill>
        </w:rPr>
        <w:t>关于印发中小企业划型标准规定的通知</w:t>
      </w:r>
      <w:r>
        <w:rPr>
          <w:rFonts w:hint="eastAsia" w:ascii="方正仿宋_GBK" w:hAnsi="方正仿宋_GBK" w:eastAsia="方正仿宋_GBK" w:cs="方正仿宋_GBK"/>
          <w:i w:val="0"/>
          <w:iCs w:val="0"/>
          <w:caps w:val="0"/>
          <w:color w:val="000000" w:themeColor="text1"/>
          <w:spacing w:val="0"/>
          <w:sz w:val="24"/>
          <w:szCs w:val="24"/>
          <w:highlight w:val="none"/>
          <w14:textFill>
            <w14:solidFill>
              <w14:schemeClr w14:val="tx1"/>
            </w14:solidFill>
          </w14:textFill>
        </w:rPr>
        <w:br w:type="textWrapping"/>
      </w:r>
      <w:r>
        <w:rPr>
          <w:rFonts w:hint="eastAsia" w:ascii="方正仿宋_GBK" w:hAnsi="方正仿宋_GBK" w:eastAsia="方正仿宋_GBK" w:cs="方正仿宋_GBK"/>
          <w:i w:val="0"/>
          <w:iCs w:val="0"/>
          <w:caps w:val="0"/>
          <w:color w:val="000000" w:themeColor="text1"/>
          <w:spacing w:val="0"/>
          <w:sz w:val="24"/>
          <w:szCs w:val="24"/>
          <w:highlight w:val="none"/>
          <w14:textFill>
            <w14:solidFill>
              <w14:schemeClr w14:val="tx1"/>
            </w14:solidFill>
          </w14:textFill>
        </w:rPr>
        <w:t>工信部联企业〔2011〕300号</w:t>
      </w:r>
    </w:p>
    <w:p w14:paraId="2DA36F8A">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各省、自治区、直辖市人民政府，国务院各部委、各直属机构及有关单位：</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工业和信息化部　国家统计局</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国家发展和改革委员会　财政部</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二○一一年六月十八日</w:t>
      </w:r>
    </w:p>
    <w:p w14:paraId="1AE8E42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0" w:firstLineChars="200"/>
        <w:textAlignment w:val="center"/>
        <w:rPr>
          <w:rFonts w:hint="eastAsia" w:ascii="方正仿宋_GBK" w:hAnsi="方正仿宋_GBK" w:eastAsia="方正仿宋_GBK" w:cs="方正仿宋_GBK"/>
          <w:i w:val="0"/>
          <w:iCs w:val="0"/>
          <w:caps w:val="0"/>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i w:val="0"/>
          <w:iCs w:val="0"/>
          <w:caps w:val="0"/>
          <w:color w:val="000000" w:themeColor="text1"/>
          <w:spacing w:val="0"/>
          <w:sz w:val="24"/>
          <w:szCs w:val="24"/>
          <w:highlight w:val="none"/>
          <w14:textFill>
            <w14:solidFill>
              <w14:schemeClr w14:val="tx1"/>
            </w14:solidFill>
          </w14:textFill>
        </w:rPr>
        <w:t> </w:t>
      </w:r>
    </w:p>
    <w:p w14:paraId="3620AE7D">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Autospacing="0" w:after="0" w:afterAutospacing="0" w:line="396" w:lineRule="exact"/>
        <w:ind w:left="0" w:right="0" w:firstLine="482" w:firstLineChars="200"/>
        <w:jc w:val="center"/>
        <w:textAlignment w:val="center"/>
        <w:rPr>
          <w:rFonts w:hint="eastAsia" w:ascii="方正仿宋_GBK" w:hAnsi="方正仿宋_GBK" w:eastAsia="方正仿宋_GBK" w:cs="方正仿宋_GBK"/>
          <w:i w:val="0"/>
          <w:iCs w:val="0"/>
          <w:caps w:val="0"/>
          <w:color w:val="000000" w:themeColor="text1"/>
          <w:spacing w:val="0"/>
          <w:sz w:val="24"/>
          <w:szCs w:val="24"/>
          <w:highlight w:val="none"/>
          <w14:textFill>
            <w14:solidFill>
              <w14:schemeClr w14:val="tx1"/>
            </w14:solidFill>
          </w14:textFill>
        </w:rPr>
      </w:pPr>
      <w:r>
        <w:rPr>
          <w:rStyle w:val="34"/>
          <w:rFonts w:hint="eastAsia" w:ascii="方正仿宋_GBK" w:hAnsi="方正仿宋_GBK" w:eastAsia="方正仿宋_GBK" w:cs="方正仿宋_GBK"/>
          <w:i w:val="0"/>
          <w:iCs w:val="0"/>
          <w:caps w:val="0"/>
          <w:color w:val="000000" w:themeColor="text1"/>
          <w:spacing w:val="0"/>
          <w:sz w:val="24"/>
          <w:szCs w:val="24"/>
          <w:highlight w:val="none"/>
          <w14:textFill>
            <w14:solidFill>
              <w14:schemeClr w14:val="tx1"/>
            </w14:solidFill>
          </w14:textFill>
        </w:rPr>
        <w:t>中小企业划型标准规定</w:t>
      </w:r>
    </w:p>
    <w:p w14:paraId="657453C1">
      <w:pPr>
        <w:pStyle w:val="29"/>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sectPr>
          <w:footerReference r:id="rId19" w:type="first"/>
          <w:headerReference r:id="rId17" w:type="default"/>
          <w:footerReference r:id="rId18"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numberInDash"/>
          <w:cols w:space="0" w:num="1"/>
          <w:titlePg/>
          <w:rtlGutter w:val="0"/>
          <w:vAlign w:val="top"/>
          <w:docGrid w:type="lines" w:linePitch="312" w:charSpace="0"/>
        </w:sectPr>
      </w:pPr>
      <w:r>
        <w:rPr>
          <w:rFonts w:hint="eastAsia" w:ascii="方正仿宋_GBK" w:hAnsi="方正仿宋_GBK" w:eastAsia="方正仿宋_GBK" w:cs="方正仿宋_GBK"/>
          <w:i w:val="0"/>
          <w:iCs w:val="0"/>
          <w:caps w:val="0"/>
          <w:color w:val="000000" w:themeColor="text1"/>
          <w:spacing w:val="0"/>
          <w:sz w:val="24"/>
          <w:szCs w:val="24"/>
          <w:highlight w:val="none"/>
          <w14:textFill>
            <w14:solidFill>
              <w14:schemeClr w14:val="tx1"/>
            </w14:solidFill>
          </w14:textFill>
        </w:rPr>
        <w:t>　　</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一、根据《中华人民共和国中小企业促进法》和《国务院关于进一步促进中小企业发展的若干意见》(国发〔2009〕36号)，制定本规定。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二、中小企业划分为中型、小型、微型三种类型，具体标准根据企业从业人员、营业收入、资产总额等指标，结合行业特点制定。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四、各行业划型标准为：</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（一）农、林、牧、渔业。营业收入20000万元以下的为中小微型企业。其中，营业收入500万元及以上的为中型企业，营业收入50万元及以上的为小型企业，营业收入50万元以下的为微型企业。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（三）建筑业。营业收入80000万元以下或资产总额80000万元以下的为中小微型企业。其中，营业收入6000万元及以上，且资产总额5000万元及以上的为中型企业；</w:t>
      </w:r>
    </w:p>
    <w:p w14:paraId="283259CF">
      <w:pPr>
        <w:pStyle w:val="29"/>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sectPr>
          <w:footerReference r:id="rId21" w:type="first"/>
          <w:footerReference r:id="rId20"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numberInDash"/>
          <w:cols w:space="0" w:num="1"/>
          <w:titlePg/>
          <w:rtlGutter w:val="0"/>
          <w:vAlign w:val="top"/>
          <w:docGrid w:type="lines" w:linePitch="312" w:charSpace="0"/>
        </w:sectPr>
      </w:pP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营业收入300万元及以上，且资产总额300万元及以上的为小型企业；营业收入300万元以下或资产总额300万元以下的为微型企业。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（十二）软件和信息技术服务业。从业人员300人以下或营业收入10000万元以下</w:t>
      </w:r>
    </w:p>
    <w:p w14:paraId="74588E96">
      <w:pPr>
        <w:pStyle w:val="29"/>
        <w:keepNext w:val="0"/>
        <w:keepLines w:val="0"/>
        <w:pageBreakBefore w:val="0"/>
        <w:kinsoku/>
        <w:wordWrap/>
        <w:overflowPunct/>
        <w:topLinePunct w:val="0"/>
        <w:bidi w:val="0"/>
        <w:snapToGrid/>
        <w:spacing w:after="0" w:line="396" w:lineRule="exact"/>
        <w:ind w:left="0" w:leftChars="0" w:firstLine="480" w:firstLineChars="200"/>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（十六）其他未列明行业。从业人员300人以下的为中小微型企业。其中，从业人员100人及以上的为中型企业；从业人员10人及以上的为小型企业；从业人员10人以下的为微型企业。</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五、企业类型的划分以统计部门的统计数据为依据。</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六、本规定适用于在中华人民共和国境内依法设立的各类所有制和各种组织形式的企业。个体工商户和本规定以外的行业，参照本规定进行划型。</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八、本规定由工业和信息化部、国家统计局会同有关部门根据《国民经济行业分类》修订情况和企业发展变化情况适时修订。</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九、本规定由工业和信息化部、国家统计局会同有关部门负责解释。</w:t>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2"/>
          <w:sz w:val="24"/>
          <w:szCs w:val="24"/>
          <w:highlight w:val="none"/>
          <w:lang w:val="en-US" w:eastAsia="zh-CN" w:bidi="ar-SA"/>
          <w14:textFill>
            <w14:solidFill>
              <w14:schemeClr w14:val="tx1"/>
            </w14:solidFill>
          </w14:textFill>
        </w:rPr>
        <w:t>　　十、本规定自发布之日起执行，原国家经贸委、原国家计委、财政部和国家统计局2003年颁布的《中小企业标准暂行规定》同时废止。</w:t>
      </w:r>
    </w:p>
    <w:p w14:paraId="218FCA87">
      <w:pPr>
        <w:pStyle w:val="29"/>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000000" w:themeColor="text1"/>
          <w:highlight w:val="none"/>
          <w:lang w:val="en-US" w:eastAsia="zh-CN"/>
          <w14:textFill>
            <w14:solidFill>
              <w14:schemeClr w14:val="tx1"/>
            </w14:solidFill>
          </w14:textFill>
        </w:rPr>
      </w:pPr>
    </w:p>
    <w:p w14:paraId="01C789CB">
      <w:pPr>
        <w:pStyle w:val="29"/>
        <w:keepNext w:val="0"/>
        <w:keepLines w:val="0"/>
        <w:pageBreakBefore w:val="0"/>
        <w:kinsoku/>
        <w:wordWrap/>
        <w:overflowPunct/>
        <w:topLinePunct w:val="0"/>
        <w:bidi w:val="0"/>
        <w:snapToGrid/>
        <w:spacing w:after="0" w:line="396" w:lineRule="exact"/>
        <w:ind w:left="0" w:leftChars="0" w:firstLine="560" w:firstLineChars="200"/>
        <w:rPr>
          <w:rFonts w:hint="eastAsia" w:ascii="方正仿宋_GBK" w:hAnsi="方正仿宋_GBK" w:eastAsia="方正仿宋_GBK" w:cs="方正仿宋_GBK"/>
          <w:color w:val="000000" w:themeColor="text1"/>
          <w:highlight w:val="none"/>
          <w:lang w:val="en-US" w:eastAsia="zh-CN"/>
          <w14:textFill>
            <w14:solidFill>
              <w14:schemeClr w14:val="tx1"/>
            </w14:solidFill>
          </w14:textFill>
        </w:rPr>
      </w:pPr>
    </w:p>
    <w:p w14:paraId="0E5D8670">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000000" w:themeColor="text1"/>
          <w:highlight w:val="none"/>
          <w:lang w:val="en-US" w:eastAsia="zh-CN"/>
          <w14:textFill>
            <w14:solidFill>
              <w14:schemeClr w14:val="tx1"/>
            </w14:solidFill>
          </w14:textFill>
        </w:rPr>
      </w:pPr>
    </w:p>
    <w:p w14:paraId="71D2D69F">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000000" w:themeColor="text1"/>
          <w:highlight w:val="none"/>
          <w:lang w:val="en-US" w:eastAsia="zh-CN"/>
          <w14:textFill>
            <w14:solidFill>
              <w14:schemeClr w14:val="tx1"/>
            </w14:solidFill>
          </w14:textFill>
        </w:rPr>
      </w:pPr>
    </w:p>
    <w:p w14:paraId="7B2DAD1B">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000000" w:themeColor="text1"/>
          <w:highlight w:val="none"/>
          <w:lang w:val="en-US" w:eastAsia="zh-CN"/>
          <w14:textFill>
            <w14:solidFill>
              <w14:schemeClr w14:val="tx1"/>
            </w14:solidFill>
          </w14:textFill>
        </w:rPr>
      </w:pPr>
    </w:p>
    <w:p w14:paraId="7736B073">
      <w:pPr>
        <w:keepNext w:val="0"/>
        <w:keepLines w:val="0"/>
        <w:pageBreakBefore w:val="0"/>
        <w:kinsoku/>
        <w:wordWrap/>
        <w:overflowPunct/>
        <w:topLinePunct w:val="0"/>
        <w:bidi w:val="0"/>
        <w:snapToGrid/>
        <w:spacing w:line="396" w:lineRule="exact"/>
        <w:ind w:firstLine="420" w:firstLineChars="200"/>
        <w:rPr>
          <w:rFonts w:hint="eastAsia" w:ascii="方正仿宋_GBK" w:hAnsi="方正仿宋_GBK" w:eastAsia="方正仿宋_GBK" w:cs="方正仿宋_GBK"/>
          <w:color w:val="000000" w:themeColor="text1"/>
          <w:highlight w:val="none"/>
          <w:lang w:val="en-US" w:eastAsia="zh-CN"/>
          <w14:textFill>
            <w14:solidFill>
              <w14:schemeClr w14:val="tx1"/>
            </w14:solidFill>
          </w14:textFill>
        </w:rPr>
      </w:pPr>
    </w:p>
    <w:p w14:paraId="11002C48">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000000" w:themeColor="text1"/>
          <w:kern w:val="0"/>
          <w:sz w:val="24"/>
          <w:szCs w:val="24"/>
          <w:highlight w:val="none"/>
          <w:lang w:val="en-US" w:eastAsia="zh-CN" w:bidi="ar"/>
          <w14:textFill>
            <w14:solidFill>
              <w14:schemeClr w14:val="tx1"/>
            </w14:solidFill>
          </w14:textFill>
        </w:rPr>
        <w:sectPr>
          <w:footerReference r:id="rId23" w:type="first"/>
          <w:footerReference r:id="rId22"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numberInDash"/>
          <w:cols w:space="0" w:num="1"/>
          <w:rtlGutter w:val="0"/>
          <w:vAlign w:val="top"/>
          <w:docGrid w:type="lines" w:linePitch="312" w:charSpace="0"/>
        </w:sectPr>
      </w:pPr>
    </w:p>
    <w:p w14:paraId="5E6B3166">
      <w:pPr>
        <w:keepNext w:val="0"/>
        <w:keepLines w:val="0"/>
        <w:pageBreakBefore w:val="0"/>
        <w:widowControl/>
        <w:suppressLineNumbers w:val="0"/>
        <w:kinsoku/>
        <w:wordWrap/>
        <w:overflowPunct/>
        <w:topLinePunct w:val="0"/>
        <w:bidi w:val="0"/>
        <w:snapToGrid/>
        <w:spacing w:line="396" w:lineRule="exact"/>
        <w:ind w:firstLine="482" w:firstLineChars="200"/>
        <w:jc w:val="left"/>
        <w:rPr>
          <w:rFonts w:hint="eastAsia" w:ascii="方正仿宋_GBK" w:hAnsi="方正仿宋_GBK" w:eastAsia="方正仿宋_GBK" w:cs="方正仿宋_GBK"/>
          <w:b/>
          <w:bCs/>
          <w:color w:val="000000" w:themeColor="text1"/>
          <w:kern w:val="0"/>
          <w:sz w:val="24"/>
          <w:szCs w:val="24"/>
          <w:highlight w:val="none"/>
          <w:lang w:val="en-US" w:eastAsia="zh-CN" w:bidi="ar"/>
          <w14:textFill>
            <w14:solidFill>
              <w14:schemeClr w14:val="tx1"/>
            </w14:solidFill>
          </w14:textFill>
        </w:rPr>
      </w:pPr>
      <w:r>
        <w:rPr>
          <w:rFonts w:hint="eastAsia" w:ascii="方正仿宋_GBK" w:hAnsi="方正仿宋_GBK" w:eastAsia="方正仿宋_GBK" w:cs="方正仿宋_GBK"/>
          <w:b/>
          <w:bCs/>
          <w:color w:val="000000" w:themeColor="text1"/>
          <w:kern w:val="0"/>
          <w:sz w:val="24"/>
          <w:szCs w:val="24"/>
          <w:highlight w:val="none"/>
          <w:lang w:val="en-US" w:eastAsia="zh-CN" w:bidi="ar"/>
          <w14:textFill>
            <w14:solidFill>
              <w14:schemeClr w14:val="tx1"/>
            </w14:solidFill>
          </w14:textFill>
        </w:rPr>
        <w:t>2、质疑及处理</w:t>
      </w:r>
    </w:p>
    <w:p w14:paraId="0AB52AB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t>1 质疑的提出</w:t>
      </w:r>
    </w:p>
    <w:p w14:paraId="22E48A8B">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1.1 质疑人必须是直接参与本次</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活动的投标人。质疑不接受邮寄。</w:t>
      </w:r>
    </w:p>
    <w:p w14:paraId="5C9469C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1.2 对</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公告有异议的，自</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公告发布后，潜在</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根据</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公告内容，在报名和取得招标文件后，可对招标文件提出质疑；未报名及未取得招标文件的，不得提出质疑；对投标资质审查不合格的投标人，不得对招标结果提出质疑。在开标评标过程中，凡招标方或评委小组明确提出须由投标人确认的事项，且投标人当场确认无异议的，不得再提出相关质疑。</w:t>
      </w:r>
    </w:p>
    <w:p w14:paraId="4A76724C">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1.3 对成交公告有异议的，在成交公告发布之日起七个工作日内，以书面形式并加盖公章和法定代表人签字向招标方提出质疑。</w:t>
      </w:r>
    </w:p>
    <w:p w14:paraId="7BD61DF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1.4 提出质疑时，必须按照“实事求是”、“谁主张，谁举证”的原则，提供相关证明材料，不能主观臆测。</w:t>
      </w:r>
    </w:p>
    <w:p w14:paraId="4823D15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1.5 质疑函采用实名制，不得进行虚假、恶意质疑。质疑人应在质疑有效期内提交《质疑函》（格式后附），质疑函内容应包括质疑人相关信息、质疑事项、事实依据、适应法规条款、佐证材料等。</w:t>
      </w:r>
    </w:p>
    <w:p w14:paraId="0082D1F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1.6 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071BAFD0">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1.7 佐证材料要具备客观性、关联性、合法性，无法查实的（如宣传册、媒体报道、猜测、推理等）不能作为佐证材料。</w:t>
      </w:r>
    </w:p>
    <w:p w14:paraId="3BB73F37">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1.8 对不能提供相关佐证材料的、涉及商业秘密的、非书面形式送达的、匿名的质疑将不予受理。</w:t>
      </w:r>
    </w:p>
    <w:p w14:paraId="73B86472">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1.9 对于有关资质要求、技术参数存在限制性、倾向性条款的及付款方式等方面的质疑，可在规定的时间内直接向</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单位提出并抄送招标方。</w:t>
      </w:r>
    </w:p>
    <w:p w14:paraId="6B5D3EB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bookmarkStart w:id="233" w:name="_Toc17579"/>
      <w:bookmarkStart w:id="234" w:name="_Toc21123"/>
      <w:bookmarkStart w:id="235" w:name="_Toc21911"/>
      <w:r>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t>2 受理和处理</w:t>
      </w:r>
      <w:bookmarkEnd w:id="233"/>
      <w:bookmarkEnd w:id="234"/>
      <w:bookmarkEnd w:id="235"/>
    </w:p>
    <w:p w14:paraId="5FD6A7E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2.1 《质疑函》必须由质疑方的法定代表人或投标代表送达招标方或</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单位。</w:t>
      </w:r>
    </w:p>
    <w:p w14:paraId="24AE2E7D">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2.2 对符合要求的质疑，</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单位或招标方须签收。同一质疑人的质疑只接受一次。</w:t>
      </w:r>
    </w:p>
    <w:p w14:paraId="4D55234F">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2.3 对于不符合上述27项所有条款要求的质疑，招标方将不予受理。</w:t>
      </w:r>
    </w:p>
    <w:p w14:paraId="2460CB9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2.4 在处理过程中，发现需要质疑人进一步补充相关佐证材料的，要求质疑人在规定时间内提供。质疑人不能按照要求提供相关佐证材料的，视同放弃质疑。</w:t>
      </w:r>
    </w:p>
    <w:p w14:paraId="18803766">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2.5 招标方或</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单位负责对质疑的回复工作，将质疑人的质疑材料提供给相关专家或评标委员会，并将处理意见回复质疑人。</w:t>
      </w:r>
    </w:p>
    <w:p w14:paraId="2C015FAE">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sectPr>
          <w:footerReference r:id="rId24"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numberInDash"/>
          <w:cols w:space="0" w:num="1"/>
          <w:rtlGutter w:val="0"/>
          <w:vAlign w:val="top"/>
          <w:docGrid w:type="lines" w:linePitch="312" w:charSpace="0"/>
        </w:sect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2.6 对招标（</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）文件参数的质疑成立的，招标方或</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单位将对质疑部分进行调整；对中标（成交）结果质疑成立的，招标方将取消预中标人中标资格，按照招标</w:t>
      </w:r>
    </w:p>
    <w:p w14:paraId="12CDCA0B">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文件有关约定重新确定中标（成交）</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。同时，将意见反馈</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政府采购监督管理部门</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，视情对当事人进行处理。</w:t>
      </w:r>
    </w:p>
    <w:p w14:paraId="1C93E63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outlineLvl w:val="3"/>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2.7.质疑须知</w:t>
      </w:r>
    </w:p>
    <w:p w14:paraId="75C7D0BB">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投标人如需提出质疑的，应在法定质疑期内一次性提出针对同一</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程序环节的质疑。</w:t>
      </w:r>
    </w:p>
    <w:p w14:paraId="619995C0">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right="0" w:firstLine="482" w:firstLineChars="200"/>
        <w:textAlignment w:val="auto"/>
        <w:outlineLvl w:val="2"/>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bookmarkStart w:id="236" w:name="_Toc23086"/>
      <w:bookmarkStart w:id="237" w:name="_Toc32184"/>
      <w:bookmarkStart w:id="238" w:name="_Toc30578"/>
      <w:r>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t>3 质疑无效的处理</w:t>
      </w:r>
      <w:bookmarkEnd w:id="236"/>
      <w:bookmarkEnd w:id="237"/>
      <w:bookmarkEnd w:id="238"/>
    </w:p>
    <w:p w14:paraId="6948C328">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3.1 质疑人提供的相关佐证材料不能证明质疑成立的，招标方可要求质疑人补充相关佐证材料，如补充材料仍不能证明质疑成立的，将不予受理。</w:t>
      </w:r>
    </w:p>
    <w:p w14:paraId="2A57CDA9">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3.2 对于质疑人在质疑期间不配合进行质疑调查处理的，视为自动放弃质疑。</w:t>
      </w:r>
    </w:p>
    <w:p w14:paraId="4556549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3.3 质疑人提出的质疑，经评标专家审定后驳回的，列为无效质疑。</w:t>
      </w:r>
    </w:p>
    <w:p w14:paraId="7AEC2602">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3.4 对于质疑中使用虚假材料或恶意方式质疑的，按无效质疑处理，并列入不良记录</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投标人</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名单。</w:t>
      </w:r>
    </w:p>
    <w:p w14:paraId="0A18D3C3">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3.5质疑人进行质疑后，招标方在法定时间内对质疑进行回复，质疑人认为回复不满意的，可向</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政府采购监督管理部门</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进行投诉。</w:t>
      </w:r>
    </w:p>
    <w:p w14:paraId="523D1401">
      <w:pPr>
        <w:keepNext w:val="0"/>
        <w:keepLines w:val="0"/>
        <w:pageBreakBefore w:val="0"/>
        <w:widowControl w:val="0"/>
        <w:kinsoku/>
        <w:wordWrap/>
        <w:overflowPunct/>
        <w:topLinePunct w:val="0"/>
        <w:autoSpaceDE/>
        <w:autoSpaceDN/>
        <w:bidi w:val="0"/>
        <w:adjustRightInd/>
        <w:snapToGrid/>
        <w:spacing w:beforeAutospacing="0" w:afterAutospacing="0" w:line="396" w:lineRule="exact"/>
        <w:ind w:left="0" w:leftChars="0" w:right="0" w:firstLine="482" w:firstLineChars="200"/>
        <w:jc w:val="center"/>
        <w:textAlignment w:val="auto"/>
        <w:outlineLvl w:val="9"/>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7B71C388">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65B6F211">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77AA2332">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74C5F0C1">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6445C493">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6CCBE49B">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366DB29B">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252FA583">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5F5BA81C">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73BD9AE7">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6760CB37">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324D59CF">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4B3C09F3">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1F9F0432">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3A330826">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0F5F7569">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3B671ABB">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37CB5CAB">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b/>
          <w:color w:val="000000" w:themeColor="text1"/>
          <w:spacing w:val="0"/>
          <w:sz w:val="24"/>
          <w:szCs w:val="24"/>
          <w:highlight w:val="none"/>
          <w14:textFill>
            <w14:solidFill>
              <w14:schemeClr w14:val="tx1"/>
            </w14:solidFill>
          </w14:textFill>
        </w:rPr>
      </w:pPr>
    </w:p>
    <w:p w14:paraId="53CBAD43">
      <w:pPr>
        <w:jc w:val="center"/>
        <w:rPr>
          <w:rStyle w:val="35"/>
          <w:rFonts w:hint="eastAsia" w:ascii="方正仿宋_GBK" w:hAnsi="方正仿宋_GBK" w:eastAsia="方正仿宋_GBK" w:cs="方正仿宋_GBK"/>
          <w:b/>
          <w:bCs/>
          <w:i w:val="0"/>
          <w:caps w:val="0"/>
          <w:color w:val="000000" w:themeColor="text1"/>
          <w:spacing w:val="0"/>
          <w:w w:val="100"/>
          <w:kern w:val="2"/>
          <w:position w:val="0"/>
          <w:sz w:val="28"/>
          <w:szCs w:val="28"/>
          <w:highlight w:val="none"/>
          <w:lang w:val="en-US" w:eastAsia="zh-CN" w:bidi="ar-SA"/>
          <w14:textFill>
            <w14:solidFill>
              <w14:schemeClr w14:val="tx1"/>
            </w14:solidFill>
          </w14:textFill>
        </w:rPr>
        <w:sectPr>
          <w:footerReference r:id="rId25"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numberInDash"/>
          <w:cols w:space="0" w:num="1"/>
          <w:rtlGutter w:val="0"/>
          <w:vAlign w:val="top"/>
          <w:docGrid w:type="lines" w:linePitch="312" w:charSpace="0"/>
        </w:sectPr>
      </w:pPr>
    </w:p>
    <w:p w14:paraId="7A2BE10F">
      <w:pPr>
        <w:jc w:val="center"/>
        <w:rPr>
          <w:rStyle w:val="35"/>
          <w:rFonts w:hint="eastAsia" w:ascii="方正仿宋_GBK" w:hAnsi="方正仿宋_GBK" w:eastAsia="方正仿宋_GBK" w:cs="方正仿宋_GBK"/>
          <w:b/>
          <w:bCs/>
          <w:i w:val="0"/>
          <w:caps w:val="0"/>
          <w:color w:val="000000" w:themeColor="text1"/>
          <w:spacing w:val="0"/>
          <w:w w:val="100"/>
          <w:kern w:val="2"/>
          <w:position w:val="0"/>
          <w:sz w:val="28"/>
          <w:szCs w:val="28"/>
          <w:highlight w:val="none"/>
          <w:lang w:val="en-US" w:eastAsia="zh-CN" w:bidi="ar-SA"/>
          <w14:textFill>
            <w14:solidFill>
              <w14:schemeClr w14:val="tx1"/>
            </w14:solidFill>
          </w14:textFill>
        </w:rPr>
      </w:pPr>
      <w:r>
        <w:rPr>
          <w:rStyle w:val="35"/>
          <w:rFonts w:hint="eastAsia" w:ascii="方正仿宋_GBK" w:hAnsi="方正仿宋_GBK" w:eastAsia="方正仿宋_GBK" w:cs="方正仿宋_GBK"/>
          <w:b/>
          <w:bCs/>
          <w:i w:val="0"/>
          <w:caps w:val="0"/>
          <w:color w:val="000000" w:themeColor="text1"/>
          <w:spacing w:val="0"/>
          <w:w w:val="100"/>
          <w:kern w:val="2"/>
          <w:position w:val="0"/>
          <w:sz w:val="28"/>
          <w:szCs w:val="28"/>
          <w:highlight w:val="none"/>
          <w:lang w:val="en-US" w:eastAsia="zh-CN" w:bidi="ar-SA"/>
          <w14:textFill>
            <w14:solidFill>
              <w14:schemeClr w14:val="tx1"/>
            </w14:solidFill>
          </w14:textFill>
        </w:rPr>
        <w:t>质疑函</w:t>
      </w:r>
    </w:p>
    <w:p w14:paraId="2C27569B">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240" w:firstLineChars="1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u w:val="single"/>
          <w14:textFill>
            <w14:solidFill>
              <w14:schemeClr w14:val="tx1"/>
            </w14:solidFill>
          </w14:textFill>
        </w:rPr>
        <w:t xml:space="preserve">                    </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w:t>
      </w:r>
    </w:p>
    <w:p w14:paraId="28C9F73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依据政府</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相关法规，我公司对</w:t>
      </w:r>
      <w:r>
        <w:rPr>
          <w:rFonts w:hint="eastAsia" w:ascii="方正仿宋_GBK" w:hAnsi="方正仿宋_GBK" w:eastAsia="方正仿宋_GBK" w:cs="方正仿宋_GBK"/>
          <w:color w:val="000000" w:themeColor="text1"/>
          <w:spacing w:val="0"/>
          <w:sz w:val="24"/>
          <w:szCs w:val="24"/>
          <w:highlight w:val="none"/>
          <w:u w:val="single"/>
          <w14:textFill>
            <w14:solidFill>
              <w14:schemeClr w14:val="tx1"/>
            </w14:solidFill>
          </w14:textFill>
        </w:rPr>
        <w:t xml:space="preserve">           项目的（</w:t>
      </w:r>
      <w:r>
        <w:rPr>
          <w:rFonts w:hint="eastAsia" w:ascii="方正仿宋_GBK" w:hAnsi="方正仿宋_GBK" w:eastAsia="方正仿宋_GBK" w:cs="方正仿宋_GBK"/>
          <w:color w:val="000000" w:themeColor="text1"/>
          <w:spacing w:val="0"/>
          <w:sz w:val="24"/>
          <w:szCs w:val="24"/>
          <w:highlight w:val="none"/>
          <w:u w:val="single"/>
          <w:lang w:eastAsia="zh-CN"/>
          <w14:textFill>
            <w14:solidFill>
              <w14:schemeClr w14:val="tx1"/>
            </w14:solidFill>
          </w14:textFill>
        </w:rPr>
        <w:t>招标编号</w:t>
      </w:r>
      <w:r>
        <w:rPr>
          <w:rFonts w:hint="eastAsia" w:ascii="方正仿宋_GBK" w:hAnsi="方正仿宋_GBK" w:eastAsia="方正仿宋_GBK" w:cs="方正仿宋_GBK"/>
          <w:color w:val="000000" w:themeColor="text1"/>
          <w:spacing w:val="0"/>
          <w:sz w:val="24"/>
          <w:szCs w:val="24"/>
          <w:highlight w:val="none"/>
          <w:u w:val="single"/>
          <w14:textFill>
            <w14:solidFill>
              <w14:schemeClr w14:val="tx1"/>
            </w14:solidFill>
          </w14:textFill>
        </w:rPr>
        <w:t xml:space="preserve">：         </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）招标活动存在疑问，特提出质疑（详见下表）。</w:t>
      </w:r>
    </w:p>
    <w:p w14:paraId="6BC8508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我公司和本人对此质疑函内容的真实性负责，并愿意承担由此引起的相应处理和法律责任。</w:t>
      </w:r>
    </w:p>
    <w:p w14:paraId="18866A8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02137F45">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法定代表人（签字并盖名章）：</w:t>
      </w:r>
    </w:p>
    <w:p w14:paraId="38557778">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身份证号码：</w:t>
      </w:r>
    </w:p>
    <w:p w14:paraId="0128F5B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固话：      传真：     手机：</w:t>
      </w:r>
    </w:p>
    <w:p w14:paraId="551BA0C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5E008E3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本项目</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委托代理人</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（签字并盖名章）：</w:t>
      </w:r>
    </w:p>
    <w:p w14:paraId="1AF72910">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身份证号码：</w:t>
      </w:r>
    </w:p>
    <w:p w14:paraId="7645DA3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固话：        传真：    手机：</w:t>
      </w:r>
    </w:p>
    <w:p w14:paraId="00DADE3C">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2B72A47C">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公司地址：              邮编：</w:t>
      </w:r>
    </w:p>
    <w:p w14:paraId="2D37E08C">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（如法人为质疑人则不需要填此项）</w:t>
      </w:r>
    </w:p>
    <w:p w14:paraId="492A55FB">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3000" w:firstLineChars="1250"/>
        <w:jc w:val="righ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 xml:space="preserve">质疑人（公章）：            </w:t>
      </w:r>
    </w:p>
    <w:p w14:paraId="3E19267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righ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0EAE01D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3875AC44">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righ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 xml:space="preserve">年   月   日 </w:t>
      </w:r>
    </w:p>
    <w:p w14:paraId="4B08E4B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081DE952">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62EA8F7D">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4E41A7A6">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041C5F10">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797BEDD1">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2CE78E01">
      <w:pPr>
        <w:pStyle w:val="9"/>
        <w:keepLines w:val="0"/>
        <w:pageBreakBefore w:val="0"/>
        <w:widowControl w:val="0"/>
        <w:kinsoku/>
        <w:wordWrap/>
        <w:overflowPunct/>
        <w:topLinePunct w:val="0"/>
        <w:autoSpaceDE/>
        <w:autoSpaceDN/>
        <w:bidi w:val="0"/>
        <w:adjustRightInd/>
        <w:spacing w:line="440" w:lineRule="exact"/>
        <w:ind w:lef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1907E6F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bCs/>
          <w:color w:val="000000" w:themeColor="text1"/>
          <w:spacing w:val="0"/>
          <w:sz w:val="24"/>
          <w:szCs w:val="24"/>
          <w:highlight w:val="none"/>
          <w14:textFill>
            <w14:solidFill>
              <w14:schemeClr w14:val="tx1"/>
            </w14:solidFill>
          </w14:textFill>
        </w:rPr>
      </w:pPr>
    </w:p>
    <w:p w14:paraId="73D0E7A4">
      <w:pPr>
        <w:pStyle w:val="9"/>
        <w:ind w:left="0" w:leftChars="0" w:firstLine="0" w:firstLineChars="0"/>
        <w:rPr>
          <w:rFonts w:hint="eastAsia" w:ascii="方正仿宋_GBK" w:hAnsi="方正仿宋_GBK" w:eastAsia="方正仿宋_GBK" w:cs="方正仿宋_GBK"/>
          <w:bCs/>
          <w:color w:val="000000" w:themeColor="text1"/>
          <w:spacing w:val="0"/>
          <w:sz w:val="24"/>
          <w:szCs w:val="24"/>
          <w:highlight w:val="none"/>
          <w14:textFill>
            <w14:solidFill>
              <w14:schemeClr w14:val="tx1"/>
            </w14:solidFill>
          </w14:textFill>
        </w:rPr>
      </w:pPr>
    </w:p>
    <w:p w14:paraId="7CE93869">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center"/>
        <w:textAlignment w:val="auto"/>
        <w:rPr>
          <w:rFonts w:hint="eastAsia" w:ascii="方正仿宋_GBK" w:hAnsi="方正仿宋_GBK" w:eastAsia="方正仿宋_GBK" w:cs="方正仿宋_GBK"/>
          <w:bCs/>
          <w:color w:val="000000" w:themeColor="text1"/>
          <w:spacing w:val="0"/>
          <w:sz w:val="24"/>
          <w:szCs w:val="24"/>
          <w:highlight w:val="none"/>
          <w14:textFill>
            <w14:solidFill>
              <w14:schemeClr w14:val="tx1"/>
            </w14:solidFill>
          </w14:textFill>
        </w:rPr>
        <w:sectPr>
          <w:footerReference r:id="rId26" w:type="default"/>
          <w:pgSz w:w="11906" w:h="16838"/>
          <w:pgMar w:top="1440" w:right="1080" w:bottom="1440" w:left="1080" w:header="1106" w:footer="1077" w:gutter="0"/>
          <w:pgBorders>
            <w:top w:val="none" w:sz="0" w:space="0"/>
            <w:left w:val="none" w:sz="0" w:space="0"/>
            <w:bottom w:val="none" w:sz="0" w:space="0"/>
            <w:right w:val="none" w:sz="0" w:space="0"/>
          </w:pgBorders>
          <w:lnNumType w:countBy="0"/>
          <w:pgNumType w:fmt="numberInDash"/>
          <w:cols w:space="0" w:num="1"/>
          <w:rtlGutter w:val="0"/>
          <w:vAlign w:val="top"/>
          <w:docGrid w:type="lines" w:linePitch="312" w:charSpace="0"/>
        </w:sectPr>
      </w:pPr>
    </w:p>
    <w:p w14:paraId="511F44E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center"/>
        <w:textAlignment w:val="auto"/>
        <w:rPr>
          <w:rFonts w:hint="eastAsia" w:ascii="方正仿宋_GBK" w:hAnsi="方正仿宋_GBK" w:eastAsia="方正仿宋_GBK" w:cs="方正仿宋_GBK"/>
          <w:bCs/>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bCs/>
          <w:color w:val="000000" w:themeColor="text1"/>
          <w:spacing w:val="0"/>
          <w:sz w:val="24"/>
          <w:szCs w:val="24"/>
          <w:highlight w:val="none"/>
          <w14:textFill>
            <w14:solidFill>
              <w14:schemeClr w14:val="tx1"/>
            </w14:solidFill>
          </w14:textFill>
        </w:rPr>
        <w:t>质   疑  内  容</w:t>
      </w:r>
    </w:p>
    <w:p w14:paraId="3803666E">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tbl>
      <w:tblPr>
        <w:tblStyle w:val="31"/>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048"/>
        <w:gridCol w:w="7892"/>
      </w:tblGrid>
      <w:tr w14:paraId="7F38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1887D999">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项目名称</w:t>
            </w:r>
          </w:p>
        </w:tc>
        <w:tc>
          <w:tcPr>
            <w:tcW w:w="7892" w:type="dxa"/>
            <w:tcBorders>
              <w:top w:val="single" w:color="auto" w:sz="4" w:space="0"/>
              <w:left w:val="single" w:color="auto" w:sz="4" w:space="0"/>
              <w:bottom w:val="single" w:color="auto" w:sz="4" w:space="0"/>
              <w:right w:val="single" w:color="auto" w:sz="4" w:space="0"/>
            </w:tcBorders>
            <w:vAlign w:val="center"/>
          </w:tcPr>
          <w:p w14:paraId="683B8B11">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tc>
      </w:tr>
      <w:tr w14:paraId="4B23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16" w:type="dxa"/>
            <w:gridSpan w:val="2"/>
            <w:tcBorders>
              <w:top w:val="single" w:color="auto" w:sz="4" w:space="0"/>
              <w:left w:val="single" w:color="auto" w:sz="4" w:space="0"/>
              <w:bottom w:val="single" w:color="auto" w:sz="4" w:space="0"/>
              <w:right w:val="single" w:color="auto" w:sz="4" w:space="0"/>
            </w:tcBorders>
            <w:vAlign w:val="center"/>
          </w:tcPr>
          <w:p w14:paraId="4D09C903">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招标编号</w:t>
            </w:r>
          </w:p>
        </w:tc>
        <w:tc>
          <w:tcPr>
            <w:tcW w:w="7892" w:type="dxa"/>
            <w:tcBorders>
              <w:top w:val="single" w:color="auto" w:sz="4" w:space="0"/>
              <w:left w:val="single" w:color="auto" w:sz="4" w:space="0"/>
              <w:bottom w:val="single" w:color="auto" w:sz="4" w:space="0"/>
              <w:right w:val="single" w:color="auto" w:sz="4" w:space="0"/>
            </w:tcBorders>
            <w:vAlign w:val="center"/>
          </w:tcPr>
          <w:p w14:paraId="40AEEE9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tc>
      </w:tr>
      <w:tr w14:paraId="1DF7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5" w:hRule="atLeast"/>
          <w:jc w:val="center"/>
        </w:trPr>
        <w:tc>
          <w:tcPr>
            <w:tcW w:w="568" w:type="dxa"/>
            <w:tcBorders>
              <w:top w:val="single" w:color="auto" w:sz="4" w:space="0"/>
              <w:left w:val="single" w:color="auto" w:sz="4" w:space="0"/>
              <w:bottom w:val="single" w:color="auto" w:sz="4" w:space="0"/>
              <w:right w:val="single" w:color="auto" w:sz="4" w:space="0"/>
            </w:tcBorders>
            <w:vAlign w:val="center"/>
          </w:tcPr>
          <w:p w14:paraId="1DA7CD78">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具体的质疑事项及事实依据</w:t>
            </w:r>
          </w:p>
        </w:tc>
        <w:tc>
          <w:tcPr>
            <w:tcW w:w="8940" w:type="dxa"/>
            <w:gridSpan w:val="2"/>
            <w:tcBorders>
              <w:top w:val="single" w:color="auto" w:sz="4" w:space="0"/>
              <w:left w:val="single" w:color="auto" w:sz="4" w:space="0"/>
              <w:bottom w:val="single" w:color="auto" w:sz="4" w:space="0"/>
              <w:right w:val="single" w:color="auto" w:sz="4" w:space="0"/>
            </w:tcBorders>
          </w:tcPr>
          <w:p w14:paraId="795FEAC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一、质疑事项1：</w:t>
            </w:r>
          </w:p>
          <w:p w14:paraId="6B5C1D6D">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主要内容：</w:t>
            </w:r>
          </w:p>
          <w:p w14:paraId="4D42932A">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事实依据：</w:t>
            </w:r>
          </w:p>
          <w:p w14:paraId="444A79B6">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适应法规条款：</w:t>
            </w:r>
          </w:p>
          <w:p w14:paraId="05FA2AE1">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佐证材料：</w:t>
            </w:r>
          </w:p>
          <w:p w14:paraId="2BFA901E">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65248E70">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二、质疑事项2：</w:t>
            </w:r>
          </w:p>
          <w:p w14:paraId="1335D535">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主要内容：</w:t>
            </w:r>
          </w:p>
          <w:p w14:paraId="7B2936E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事实依据：</w:t>
            </w:r>
          </w:p>
          <w:p w14:paraId="5463C31F">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适应法规条款：</w:t>
            </w:r>
          </w:p>
          <w:p w14:paraId="62A2CCD9">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佐证材料：</w:t>
            </w:r>
          </w:p>
          <w:p w14:paraId="3FC4C6AB">
            <w:pPr>
              <w:keepLines w:val="0"/>
              <w:pageBreakBefore w:val="0"/>
              <w:widowControl w:val="0"/>
              <w:kinsoku/>
              <w:wordWrap/>
              <w:overflowPunct/>
              <w:topLinePunct w:val="0"/>
              <w:autoSpaceDE/>
              <w:autoSpaceDN/>
              <w:bidi w:val="0"/>
              <w:adjustRightInd/>
              <w:snapToGrid w:val="0"/>
              <w:spacing w:beforeAutospacing="0" w:afterAutospacing="0" w:line="440" w:lineRule="exact"/>
              <w:ind w:left="0" w:leftChars="0" w:right="0" w:firstLine="518" w:firstLineChars="216"/>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2C05C74A">
            <w:pPr>
              <w:keepLines w:val="0"/>
              <w:pageBreakBefore w:val="0"/>
              <w:widowControl w:val="0"/>
              <w:kinsoku/>
              <w:wordWrap/>
              <w:overflowPunct/>
              <w:topLinePunct w:val="0"/>
              <w:autoSpaceDE/>
              <w:autoSpaceDN/>
              <w:bidi w:val="0"/>
              <w:adjustRightInd/>
              <w:spacing w:beforeAutospacing="0" w:afterAutospacing="0" w:line="440" w:lineRule="exact"/>
              <w:ind w:left="0" w:leftChars="0" w:right="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三、同上</w:t>
            </w:r>
          </w:p>
          <w:p w14:paraId="68152FC4">
            <w:pPr>
              <w:keepLines w:val="0"/>
              <w:pageBreakBefore w:val="0"/>
              <w:widowControl w:val="0"/>
              <w:kinsoku/>
              <w:wordWrap/>
              <w:overflowPunct/>
              <w:topLinePunct w:val="0"/>
              <w:autoSpaceDE/>
              <w:autoSpaceDN/>
              <w:bidi w:val="0"/>
              <w:adjustRightInd/>
              <w:spacing w:beforeAutospacing="0" w:afterAutospacing="0" w:line="440" w:lineRule="exact"/>
              <w:ind w:left="0" w:leftChars="0" w:right="0" w:firstLine="465"/>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p w14:paraId="1B9D64F4">
            <w:pPr>
              <w:keepLines w:val="0"/>
              <w:pageBreakBefore w:val="0"/>
              <w:widowControl w:val="0"/>
              <w:kinsoku/>
              <w:wordWrap/>
              <w:overflowPunct/>
              <w:topLinePunct w:val="0"/>
              <w:autoSpaceDE/>
              <w:autoSpaceDN/>
              <w:bidi w:val="0"/>
              <w:adjustRightInd/>
              <w:spacing w:beforeAutospacing="0" w:afterAutospacing="0" w:line="440" w:lineRule="exact"/>
              <w:ind w:right="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p>
        </w:tc>
      </w:tr>
    </w:tbl>
    <w:p w14:paraId="146871E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1058" w:leftChars="0" w:right="0" w:hanging="1058" w:hangingChars="441"/>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备注：</w:t>
      </w:r>
    </w:p>
    <w:p w14:paraId="1AF5F8A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1、质疑人的法定代表人办理质疑事务的，在提交质疑函（无需填写</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委托代理人</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）的同时，还应提交加盖质疑人公章的营业执照副本</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扫描件</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和法定代表人的身份证</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扫描件</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。请持身份证原件用于核对。</w:t>
      </w:r>
    </w:p>
    <w:p w14:paraId="0C5C64F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2、授权本项目投标委托人办理质疑事务的，除提交质疑书、加盖质疑人公章的营业执照副本</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扫描件</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和法定代表人的身份证</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扫描件</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外，还应当提交由质疑人出具的明确载明授权委托的具体权限和事项的法定代表人授权委托书以及</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委托代理人</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的身份证</w:t>
      </w:r>
      <w:r>
        <w:rPr>
          <w:rFonts w:hint="eastAsia" w:ascii="方正仿宋_GBK" w:hAnsi="方正仿宋_GBK" w:eastAsia="方正仿宋_GBK" w:cs="方正仿宋_GBK"/>
          <w:color w:val="000000" w:themeColor="text1"/>
          <w:spacing w:val="0"/>
          <w:sz w:val="24"/>
          <w:szCs w:val="24"/>
          <w:highlight w:val="none"/>
          <w:lang w:eastAsia="zh-CN"/>
          <w14:textFill>
            <w14:solidFill>
              <w14:schemeClr w14:val="tx1"/>
            </w14:solidFill>
          </w14:textFill>
        </w:rPr>
        <w:t>扫描件</w:t>
      </w: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w:t>
      </w:r>
    </w:p>
    <w:p w14:paraId="38F2D03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3、“具体的质疑事项及事实依据”一栏填写不下时，质疑人可另附页（A4），但附纸要求加盖质疑人公章。</w:t>
      </w:r>
    </w:p>
    <w:p w14:paraId="5311A59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firstLine="480" w:firstLineChars="200"/>
        <w:jc w:val="left"/>
        <w:textAlignment w:val="auto"/>
        <w:outlineLvl w:val="2"/>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pPr>
      <w:r>
        <w:rPr>
          <w:rFonts w:hint="eastAsia" w:ascii="方正仿宋_GBK" w:hAnsi="方正仿宋_GBK" w:eastAsia="方正仿宋_GBK" w:cs="方正仿宋_GBK"/>
          <w:color w:val="000000" w:themeColor="text1"/>
          <w:spacing w:val="0"/>
          <w:sz w:val="24"/>
          <w:szCs w:val="24"/>
          <w:highlight w:val="none"/>
          <w14:textFill>
            <w14:solidFill>
              <w14:schemeClr w14:val="tx1"/>
            </w14:solidFill>
          </w14:textFill>
        </w:rPr>
        <w:t>4、与质疑事项有关的材料应与质疑函合并装订。</w:t>
      </w:r>
    </w:p>
    <w:p w14:paraId="5B6D78F2">
      <w:pPr>
        <w:rPr>
          <w:rFonts w:hint="eastAsia" w:ascii="仿宋" w:hAnsi="仿宋" w:eastAsia="仿宋" w:cs="仿宋"/>
          <w:color w:val="000000" w:themeColor="text1"/>
          <w:szCs w:val="21"/>
          <w:highlight w:val="none"/>
          <w:lang w:val="en-US" w:eastAsia="zh-CN"/>
          <w14:textFill>
            <w14:solidFill>
              <w14:schemeClr w14:val="tx1"/>
            </w14:solidFill>
          </w14:textFill>
        </w:rPr>
      </w:pPr>
    </w:p>
    <w:sectPr>
      <w:footerReference r:id="rId29" w:type="first"/>
      <w:headerReference r:id="rId27" w:type="default"/>
      <w:footerReference r:id="rId28" w:type="default"/>
      <w:pgSz w:w="11906" w:h="16838"/>
      <w:pgMar w:top="1440" w:right="1417" w:bottom="1440" w:left="1417" w:header="1106" w:footer="1077" w:gutter="0"/>
      <w:pgBorders>
        <w:top w:val="none" w:sz="0" w:space="0"/>
        <w:left w:val="none" w:sz="0" w:space="0"/>
        <w:bottom w:val="none" w:sz="0" w:space="0"/>
        <w:right w:val="none" w:sz="0" w:space="0"/>
      </w:pgBorders>
      <w:lnNumType w:countBy="0"/>
      <w:pgNumType w:fmt="numberInDash"/>
      <w:cols w:space="0" w:num="1"/>
      <w:titlePg/>
      <w:rtlGutter w:val="0"/>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59DF722-76C1-4DE2-8885-43F66D0D8B89}"/>
  </w:font>
  <w:font w:name="Arial">
    <w:panose1 w:val="020B0604020202020204"/>
    <w:charset w:val="01"/>
    <w:family w:val="swiss"/>
    <w:pitch w:val="default"/>
    <w:sig w:usb0="E0002EFF" w:usb1="C000785B" w:usb2="00000009" w:usb3="00000000" w:csb0="400001FF" w:csb1="FFFF0000"/>
    <w:embedRegular r:id="rId2" w:fontKey="{B8D0D548-FEF2-479B-A1E1-A125CB55CC06}"/>
  </w:font>
  <w:font w:name="黑体">
    <w:panose1 w:val="02010609060101010101"/>
    <w:charset w:val="86"/>
    <w:family w:val="auto"/>
    <w:pitch w:val="default"/>
    <w:sig w:usb0="800002BF" w:usb1="38CF7CFA" w:usb2="00000016" w:usb3="00000000" w:csb0="00040001" w:csb1="00000000"/>
    <w:embedRegular r:id="rId3" w:fontKey="{4C74B7E4-C46B-4E60-BCB6-18DF89D817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4" w:fontKey="{484721D1-83F7-4F76-AEBE-81D43F6DB654}"/>
  </w:font>
  <w:font w:name="仿宋">
    <w:panose1 w:val="02010609060101010101"/>
    <w:charset w:val="86"/>
    <w:family w:val="auto"/>
    <w:pitch w:val="default"/>
    <w:sig w:usb0="800002BF" w:usb1="38CF7CFA" w:usb2="00000016" w:usb3="00000000" w:csb0="00040001" w:csb1="00000000"/>
    <w:embedRegular r:id="rId5" w:fontKey="{71902BD5-3F53-45E7-80C6-7636D5D60A9B}"/>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Garamond">
    <w:altName w:val="PMingLiU-ExtB"/>
    <w:panose1 w:val="02020404030301010803"/>
    <w:charset w:val="00"/>
    <w:family w:val="auto"/>
    <w:pitch w:val="default"/>
    <w:sig w:usb0="00000000" w:usb1="00000000" w:usb2="00000000" w:usb3="00000000" w:csb0="0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楷体">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方正仿宋_GBK">
    <w:panose1 w:val="02000000000000000000"/>
    <w:charset w:val="86"/>
    <w:family w:val="auto"/>
    <w:pitch w:val="default"/>
    <w:sig w:usb0="A00002BF" w:usb1="38CF7CFA" w:usb2="00082016" w:usb3="00000000" w:csb0="00040001" w:csb1="00000000"/>
    <w:embedRegular r:id="rId6" w:fontKey="{6CB46B75-2CD3-464B-93CD-5970DC6F0EA4}"/>
  </w:font>
  <w:font w:name="Wingdings 2">
    <w:altName w:val="Wingdings"/>
    <w:panose1 w:val="05020102010507070707"/>
    <w:charset w:val="00"/>
    <w:family w:val="auto"/>
    <w:pitch w:val="default"/>
    <w:sig w:usb0="00000000" w:usb1="00000000" w:usb2="00000000" w:usb3="00000000" w:csb0="80000000" w:csb1="00000000"/>
    <w:embedRegular r:id="rId7" w:fontKey="{0346B908-8FC4-4096-9923-68BA429BCAD3}"/>
  </w:font>
  <w:font w:name="方正仿宋_GB2312">
    <w:panose1 w:val="02000000000000000000"/>
    <w:charset w:val="86"/>
    <w:family w:val="auto"/>
    <w:pitch w:val="default"/>
    <w:sig w:usb0="A00002BF" w:usb1="184F6CFA" w:usb2="00000012" w:usb3="00000000" w:csb0="00040001" w:csb1="00000000"/>
    <w:embedRegular r:id="rId8" w:fontKey="{85870747-9682-4016-998E-F02E60A57EB5}"/>
  </w:font>
  <w:font w:name="Kingsoft UE">
    <w:altName w:val="Segoe Print"/>
    <w:panose1 w:val="00000000000000000000"/>
    <w:charset w:val="00"/>
    <w:family w:val="auto"/>
    <w:pitch w:val="default"/>
    <w:sig w:usb0="00000000" w:usb1="00000000" w:usb2="00000000" w:usb3="00000000" w:csb0="0000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A7862">
    <w:pPr>
      <w:pStyle w:val="14"/>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AD92D">
    <w:pPr>
      <w:spacing w:line="176" w:lineRule="auto"/>
      <w:ind w:left="48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EC8D3">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22EC8D3">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1C689">
    <w:pPr>
      <w:spacing w:line="219" w:lineRule="auto"/>
      <w:ind w:right="3"/>
      <w:jc w:val="right"/>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CE562">
                          <w:pPr>
                            <w:pStyle w:val="21"/>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70CE562">
                    <w:pPr>
                      <w:pStyle w:val="21"/>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6E25B">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4AF96">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E54AF96">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Style w:val="35"/>
        <w:rFonts w:hint="eastAsia" w:ascii="宋体" w:hAnsi="宋体" w:eastAsia="宋体"/>
        <w:b w:val="0"/>
        <w:i/>
        <w:kern w:val="2"/>
        <w:sz w:val="18"/>
        <w:szCs w:val="18"/>
        <w:lang w:val="en-US" w:eastAsia="zh-CN" w:bidi="ar-SA"/>
      </w:rPr>
      <w:t>联系电话：0991-3320900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DEE12">
    <w:pPr>
      <w:pStyle w:val="21"/>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9C35F">
                          <w:pPr>
                            <w:pStyle w:val="21"/>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CF9C35F">
                    <w:pPr>
                      <w:pStyle w:val="21"/>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06E80">
    <w:pPr>
      <w:spacing w:line="219" w:lineRule="auto"/>
      <w:ind w:right="2"/>
      <w:jc w:val="right"/>
      <w:rPr>
        <w:rFonts w:ascii="宋体" w:hAnsi="宋体" w:eastAsia="宋体" w:cs="宋体"/>
        <w:sz w:val="17"/>
        <w:szCs w:val="17"/>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91AC7">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E291AC7">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Style w:val="35"/>
        <w:rFonts w:hint="eastAsia" w:ascii="宋体" w:hAnsi="宋体" w:eastAsia="宋体"/>
        <w:b w:val="0"/>
        <w:i/>
        <w:kern w:val="2"/>
        <w:sz w:val="18"/>
        <w:szCs w:val="18"/>
        <w:lang w:val="en-US" w:eastAsia="zh-CN" w:bidi="ar-SA"/>
      </w:rPr>
      <w:t>联系电话：0991-3320900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18893">
    <w:pPr>
      <w:pStyle w:val="21"/>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9834A">
                          <w:pPr>
                            <w:pStyle w:val="21"/>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76F9834A">
                    <w:pPr>
                      <w:pStyle w:val="21"/>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F1496">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B5717">
                          <w:pPr>
                            <w:pStyle w:val="21"/>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40B5717">
                    <w:pPr>
                      <w:pStyle w:val="21"/>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33121">
    <w:pPr>
      <w:pStyle w:val="21"/>
      <w:jc w:val="right"/>
      <w:rPr>
        <w:rFonts w:hint="default"/>
        <w:lang w:val="en-US"/>
      </w:rPr>
    </w:pPr>
    <w:r>
      <w:rPr>
        <w:rStyle w:val="35"/>
        <w:rFonts w:hint="eastAsia" w:ascii="宋体" w:hAnsi="宋体" w:eastAsia="宋体"/>
        <w:b w:val="0"/>
        <w:i/>
        <w:kern w:val="2"/>
        <w:sz w:val="18"/>
        <w:szCs w:val="18"/>
        <w:lang w:val="en-US" w:eastAsia="zh-CN" w:bidi="ar-SA"/>
      </w:rPr>
      <w:t>联系电话：0991-3320900</w:t>
    </w:r>
  </w:p>
  <w:p w14:paraId="75A81EB2">
    <w:pPr>
      <w:pStyle w:val="21"/>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E404B">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DB6CD">
                          <w:pPr>
                            <w:pStyle w:val="21"/>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70DB6CD">
                    <w:pPr>
                      <w:pStyle w:val="21"/>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D7FD4">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3B4E6">
                          <w:pPr>
                            <w:pStyle w:val="21"/>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2E3B4E6">
                    <w:pPr>
                      <w:pStyle w:val="21"/>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109C8">
    <w:pPr>
      <w:spacing w:line="169" w:lineRule="auto"/>
      <w:rPr>
        <w:rFonts w:ascii="宋体" w:hAnsi="宋体" w:eastAsia="宋体" w:cs="宋体"/>
        <w:sz w:val="14"/>
        <w:szCs w:val="1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F7192">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EB9F0">
                          <w:pPr>
                            <w:pStyle w:val="21"/>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49AEB9F0">
                    <w:pPr>
                      <w:pStyle w:val="21"/>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453EF">
    <w:pPr>
      <w:spacing w:line="219" w:lineRule="auto"/>
      <w:ind w:right="2"/>
      <w:jc w:val="right"/>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6DE19">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2C6DE19">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6F3F5">
    <w:pPr>
      <w:pStyle w:val="21"/>
      <w:jc w:val="right"/>
      <w:rPr>
        <w:rFonts w:hint="default"/>
        <w:lang w:val="en-US"/>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32A51">
                          <w:pPr>
                            <w:pStyle w:val="21"/>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1A032A51">
                    <w:pPr>
                      <w:pStyle w:val="21"/>
                    </w:pPr>
                    <w:r>
                      <w:fldChar w:fldCharType="begin"/>
                    </w:r>
                    <w:r>
                      <w:instrText xml:space="preserve"> PAGE  \* MERGEFORMAT </w:instrText>
                    </w:r>
                    <w:r>
                      <w:fldChar w:fldCharType="separate"/>
                    </w:r>
                    <w:r>
                      <w:t>107</w:t>
                    </w:r>
                    <w:r>
                      <w:fldChar w:fldCharType="end"/>
                    </w:r>
                  </w:p>
                </w:txbxContent>
              </v:textbox>
            </v:shape>
          </w:pict>
        </mc:Fallback>
      </mc:AlternateContent>
    </w:r>
  </w:p>
  <w:p w14:paraId="3464B892">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74C52">
    <w:pPr>
      <w:pStyle w:val="21"/>
      <w:widowControl/>
      <w:wordWrap w:val="0"/>
      <w:snapToGrid w:val="0"/>
      <w:jc w:val="right"/>
      <w:textAlignment w:val="baseline"/>
      <w:rPr>
        <w:rStyle w:val="35"/>
        <w:rFonts w:hint="default" w:ascii="宋体" w:hAnsi="宋体"/>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3790A7">
                          <w:pPr>
                            <w:pStyle w:val="21"/>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03790A7">
                    <w:pPr>
                      <w:pStyle w:val="21"/>
                    </w:pPr>
                    <w:r>
                      <w:fldChar w:fldCharType="begin"/>
                    </w:r>
                    <w:r>
                      <w:instrText xml:space="preserve"> PAGE  \* MERGEFORMAT </w:instrText>
                    </w:r>
                    <w:r>
                      <w:fldChar w:fldCharType="separate"/>
                    </w:r>
                    <w:r>
                      <w:t>69</w:t>
                    </w:r>
                    <w:r>
                      <w:fldChar w:fldCharType="end"/>
                    </w:r>
                  </w:p>
                </w:txbxContent>
              </v:textbox>
            </v:shape>
          </w:pict>
        </mc:Fallback>
      </mc:AlternateContent>
    </w:r>
    <w:r>
      <w:rPr>
        <w:rStyle w:val="35"/>
        <w:rFonts w:hint="eastAsia" w:ascii="宋体" w:hAnsi="宋体" w:eastAsia="宋体"/>
        <w:b w:val="0"/>
        <w:i/>
        <w:kern w:val="2"/>
        <w:sz w:val="18"/>
        <w:szCs w:val="18"/>
        <w:lang w:val="en-US" w:eastAsia="zh-CN" w:bidi="ar-SA"/>
      </w:rPr>
      <w:t>联系电话：0991-3320900</w:t>
    </w:r>
    <w:r>
      <w:rPr>
        <w:rStyle w:val="35"/>
        <w:rFonts w:hint="eastAsia" w:ascii="宋体" w:hAnsi="宋体"/>
        <w:b w:val="0"/>
        <w:i/>
        <w:kern w:val="2"/>
        <w:sz w:val="18"/>
        <w:szCs w:val="18"/>
        <w:lang w:val="en-US" w:eastAsia="zh-CN" w:bidi="ar-SA"/>
      </w:rPr>
      <w:t xml:space="preserve">  18199856228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CFB44">
    <w:pPr>
      <w:spacing w:line="176" w:lineRule="auto"/>
      <w:ind w:left="49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9A0275">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D9A0275">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F77A9">
    <w:pPr>
      <w:spacing w:line="176" w:lineRule="auto"/>
      <w:ind w:left="472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00B69">
                          <w:pPr>
                            <w:pStyle w:val="21"/>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0F00B69">
                    <w:pPr>
                      <w:pStyle w:val="21"/>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2CC68">
    <w:pPr>
      <w:spacing w:line="176" w:lineRule="auto"/>
      <w:ind w:left="47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97D6B">
                          <w:pPr>
                            <w:pStyle w:val="21"/>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8297D6B">
                    <w:pPr>
                      <w:pStyle w:val="21"/>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956C6">
    <w:pPr>
      <w:spacing w:line="176" w:lineRule="auto"/>
      <w:ind w:left="42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38335">
                          <w:pPr>
                            <w:pStyle w:val="21"/>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2738335">
                    <w:pPr>
                      <w:pStyle w:val="21"/>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997F2">
    <w:pPr>
      <w:spacing w:line="176" w:lineRule="auto"/>
      <w:ind w:left="411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62D24">
                          <w:pPr>
                            <w:pStyle w:val="21"/>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8962D24">
                    <w:pPr>
                      <w:pStyle w:val="21"/>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8B13A">
    <w:pPr>
      <w:spacing w:line="176" w:lineRule="auto"/>
      <w:ind w:left="42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74E0C5">
                          <w:pPr>
                            <w:pStyle w:val="21"/>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174E0C5">
                    <w:pPr>
                      <w:pStyle w:val="21"/>
                    </w:pPr>
                    <w:r>
                      <w:fldChar w:fldCharType="begin"/>
                    </w:r>
                    <w:r>
                      <w:instrText xml:space="preserve"> PAGE  \* MERGEFORMAT </w:instrText>
                    </w:r>
                    <w:r>
                      <w:fldChar w:fldCharType="separate"/>
                    </w:r>
                    <w:r>
                      <w:t>92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8C979">
    <w:pPr>
      <w:pStyle w:val="22"/>
      <w:pBdr>
        <w:bottom w:val="none" w:color="auto" w:sz="0" w:space="1"/>
      </w:pBdr>
      <w:jc w:val="center"/>
      <w:rPr>
        <w:rStyle w:val="35"/>
        <w:rFonts w:ascii="宋体" w:hAnsi="宋体"/>
        <w:kern w:val="2"/>
        <w:sz w:val="18"/>
        <w:szCs w:val="18"/>
        <w:lang w:val="en-US" w:eastAsia="zh-CN" w:bidi="ar-SA"/>
      </w:rPr>
    </w:pPr>
    <w:r>
      <w:rPr>
        <w:rFonts w:hint="eastAsia"/>
        <w:i/>
        <w:sz w:val="18"/>
        <w:lang w:eastAsia="zh-CN"/>
      </w:rPr>
      <w:tab/>
    </w:r>
  </w:p>
  <w:p w14:paraId="505A1CD2">
    <w:pPr>
      <w:pStyle w:val="22"/>
      <w:pBdr>
        <w:bottom w:val="none" w:color="auto" w:sz="0" w:space="1"/>
      </w:pBdr>
      <w:tabs>
        <w:tab w:val="left" w:pos="2723"/>
      </w:tabs>
      <w:jc w:val="left"/>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64101">
    <w:pPr>
      <w:pStyle w:val="2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3DDD5">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EEF8E">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72024">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D87505"/>
    <w:multiLevelType w:val="singleLevel"/>
    <w:tmpl w:val="8DD87505"/>
    <w:lvl w:ilvl="0" w:tentative="0">
      <w:start w:val="1"/>
      <w:numFmt w:val="decimal"/>
      <w:suff w:val="nothing"/>
      <w:lvlText w:val="(%1)"/>
      <w:lvlJc w:val="left"/>
      <w:pPr>
        <w:ind w:left="425" w:hanging="425"/>
      </w:pPr>
      <w:rPr>
        <w:rFonts w:hint="default"/>
      </w:rPr>
    </w:lvl>
  </w:abstractNum>
  <w:abstractNum w:abstractNumId="1">
    <w:nsid w:val="97376AC5"/>
    <w:multiLevelType w:val="singleLevel"/>
    <w:tmpl w:val="97376AC5"/>
    <w:lvl w:ilvl="0" w:tentative="0">
      <w:start w:val="1"/>
      <w:numFmt w:val="decimal"/>
      <w:suff w:val="nothing"/>
      <w:lvlText w:val="(%1)"/>
      <w:lvlJc w:val="left"/>
      <w:pPr>
        <w:ind w:left="425" w:hanging="425"/>
      </w:pPr>
      <w:rPr>
        <w:rFonts w:hint="default"/>
      </w:rPr>
    </w:lvl>
  </w:abstractNum>
  <w:abstractNum w:abstractNumId="2">
    <w:nsid w:val="9BCB8A1B"/>
    <w:multiLevelType w:val="singleLevel"/>
    <w:tmpl w:val="9BCB8A1B"/>
    <w:lvl w:ilvl="0" w:tentative="0">
      <w:start w:val="1"/>
      <w:numFmt w:val="decimal"/>
      <w:suff w:val="nothing"/>
      <w:lvlText w:val="(%1)"/>
      <w:lvlJc w:val="left"/>
      <w:pPr>
        <w:ind w:left="425" w:hanging="425"/>
      </w:pPr>
      <w:rPr>
        <w:rFonts w:hint="default"/>
      </w:rPr>
    </w:lvl>
  </w:abstractNum>
  <w:abstractNum w:abstractNumId="3">
    <w:nsid w:val="A0BDCF95"/>
    <w:multiLevelType w:val="singleLevel"/>
    <w:tmpl w:val="A0BDCF95"/>
    <w:lvl w:ilvl="0" w:tentative="0">
      <w:start w:val="1"/>
      <w:numFmt w:val="chineseCounting"/>
      <w:suff w:val="space"/>
      <w:lvlText w:val="第%1部分"/>
      <w:lvlJc w:val="left"/>
      <w:rPr>
        <w:rFonts w:hint="eastAsia"/>
      </w:rPr>
    </w:lvl>
  </w:abstractNum>
  <w:abstractNum w:abstractNumId="4">
    <w:nsid w:val="A7DF2CDD"/>
    <w:multiLevelType w:val="singleLevel"/>
    <w:tmpl w:val="A7DF2CDD"/>
    <w:lvl w:ilvl="0" w:tentative="0">
      <w:start w:val="1"/>
      <w:numFmt w:val="decimal"/>
      <w:lvlText w:val="(%1)"/>
      <w:lvlJc w:val="left"/>
      <w:pPr>
        <w:ind w:left="425" w:hanging="425"/>
      </w:pPr>
      <w:rPr>
        <w:rFonts w:hint="default"/>
      </w:rPr>
    </w:lvl>
  </w:abstractNum>
  <w:abstractNum w:abstractNumId="5">
    <w:nsid w:val="AD8D8847"/>
    <w:multiLevelType w:val="singleLevel"/>
    <w:tmpl w:val="AD8D8847"/>
    <w:lvl w:ilvl="0" w:tentative="0">
      <w:start w:val="1"/>
      <w:numFmt w:val="decimal"/>
      <w:suff w:val="nothing"/>
      <w:lvlText w:val="(%1)"/>
      <w:lvlJc w:val="left"/>
      <w:pPr>
        <w:ind w:left="425" w:hanging="425"/>
      </w:pPr>
      <w:rPr>
        <w:rFonts w:hint="default"/>
      </w:rPr>
    </w:lvl>
  </w:abstractNum>
  <w:abstractNum w:abstractNumId="6">
    <w:nsid w:val="BB961E7B"/>
    <w:multiLevelType w:val="singleLevel"/>
    <w:tmpl w:val="BB961E7B"/>
    <w:lvl w:ilvl="0" w:tentative="0">
      <w:start w:val="1"/>
      <w:numFmt w:val="decimal"/>
      <w:suff w:val="nothing"/>
      <w:lvlText w:val="(%1)"/>
      <w:lvlJc w:val="left"/>
      <w:pPr>
        <w:ind w:left="425" w:hanging="425"/>
      </w:pPr>
      <w:rPr>
        <w:rFonts w:hint="default"/>
      </w:rPr>
    </w:lvl>
  </w:abstractNum>
  <w:abstractNum w:abstractNumId="7">
    <w:nsid w:val="BBE4DC14"/>
    <w:multiLevelType w:val="singleLevel"/>
    <w:tmpl w:val="BBE4DC14"/>
    <w:lvl w:ilvl="0" w:tentative="0">
      <w:start w:val="1"/>
      <w:numFmt w:val="decimal"/>
      <w:suff w:val="nothing"/>
      <w:lvlText w:val="(%1)"/>
      <w:lvlJc w:val="left"/>
      <w:pPr>
        <w:ind w:left="425" w:hanging="425"/>
      </w:pPr>
      <w:rPr>
        <w:rFonts w:hint="default"/>
      </w:rPr>
    </w:lvl>
  </w:abstractNum>
  <w:abstractNum w:abstractNumId="8">
    <w:nsid w:val="BFFD7A00"/>
    <w:multiLevelType w:val="singleLevel"/>
    <w:tmpl w:val="BFFD7A00"/>
    <w:lvl w:ilvl="0" w:tentative="0">
      <w:start w:val="2"/>
      <w:numFmt w:val="chineseCounting"/>
      <w:suff w:val="nothing"/>
      <w:lvlText w:val="%1、"/>
      <w:lvlJc w:val="left"/>
      <w:rPr>
        <w:rFonts w:hint="eastAsia"/>
        <w:sz w:val="28"/>
        <w:szCs w:val="28"/>
      </w:rPr>
    </w:lvl>
  </w:abstractNum>
  <w:abstractNum w:abstractNumId="9">
    <w:nsid w:val="D5728554"/>
    <w:multiLevelType w:val="singleLevel"/>
    <w:tmpl w:val="D5728554"/>
    <w:lvl w:ilvl="0" w:tentative="0">
      <w:start w:val="1"/>
      <w:numFmt w:val="decimal"/>
      <w:suff w:val="nothing"/>
      <w:lvlText w:val="%1、"/>
      <w:lvlJc w:val="left"/>
    </w:lvl>
  </w:abstractNum>
  <w:abstractNum w:abstractNumId="10">
    <w:nsid w:val="ED4AE9A1"/>
    <w:multiLevelType w:val="singleLevel"/>
    <w:tmpl w:val="ED4AE9A1"/>
    <w:lvl w:ilvl="0" w:tentative="0">
      <w:start w:val="1"/>
      <w:numFmt w:val="decimal"/>
      <w:suff w:val="nothing"/>
      <w:lvlText w:val="(%1)"/>
      <w:lvlJc w:val="left"/>
      <w:pPr>
        <w:ind w:left="425" w:hanging="425"/>
      </w:pPr>
      <w:rPr>
        <w:rFonts w:hint="default"/>
      </w:rPr>
    </w:lvl>
  </w:abstractNum>
  <w:abstractNum w:abstractNumId="11">
    <w:nsid w:val="EE83C3C7"/>
    <w:multiLevelType w:val="singleLevel"/>
    <w:tmpl w:val="EE83C3C7"/>
    <w:lvl w:ilvl="0" w:tentative="0">
      <w:start w:val="3"/>
      <w:numFmt w:val="chineseCounting"/>
      <w:suff w:val="nothing"/>
      <w:lvlText w:val="%1、"/>
      <w:lvlJc w:val="left"/>
      <w:rPr>
        <w:rFonts w:hint="eastAsia"/>
      </w:rPr>
    </w:lvl>
  </w:abstractNum>
  <w:abstractNum w:abstractNumId="12">
    <w:nsid w:val="F3E96293"/>
    <w:multiLevelType w:val="singleLevel"/>
    <w:tmpl w:val="F3E96293"/>
    <w:lvl w:ilvl="0" w:tentative="0">
      <w:start w:val="1"/>
      <w:numFmt w:val="decimal"/>
      <w:suff w:val="nothing"/>
      <w:lvlText w:val="(%1)"/>
      <w:lvlJc w:val="left"/>
      <w:pPr>
        <w:ind w:left="425" w:hanging="425"/>
      </w:pPr>
      <w:rPr>
        <w:rFonts w:hint="default"/>
      </w:rPr>
    </w:lvl>
  </w:abstractNum>
  <w:abstractNum w:abstractNumId="13">
    <w:nsid w:val="08777306"/>
    <w:multiLevelType w:val="multilevel"/>
    <w:tmpl w:val="08777306"/>
    <w:lvl w:ilvl="0" w:tentative="0">
      <w:start w:val="1"/>
      <w:numFmt w:val="decimal"/>
      <w:pStyle w:val="228"/>
      <w:lvlText w:val="%1."/>
      <w:lvlJc w:val="left"/>
      <w:pPr>
        <w:ind w:left="720" w:hanging="360"/>
      </w:pPr>
      <w:rPr>
        <w:rFonts w:hint="default" w:hAnsi="宋体"/>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0988C4FD"/>
    <w:multiLevelType w:val="singleLevel"/>
    <w:tmpl w:val="0988C4FD"/>
    <w:lvl w:ilvl="0" w:tentative="0">
      <w:start w:val="1"/>
      <w:numFmt w:val="decimal"/>
      <w:suff w:val="nothing"/>
      <w:lvlText w:val="(%1)"/>
      <w:lvlJc w:val="left"/>
      <w:pPr>
        <w:ind w:left="425" w:hanging="425"/>
      </w:pPr>
      <w:rPr>
        <w:rFonts w:hint="default"/>
      </w:rPr>
    </w:lvl>
  </w:abstractNum>
  <w:abstractNum w:abstractNumId="15">
    <w:nsid w:val="0DB94039"/>
    <w:multiLevelType w:val="singleLevel"/>
    <w:tmpl w:val="0DB94039"/>
    <w:lvl w:ilvl="0" w:tentative="0">
      <w:start w:val="1"/>
      <w:numFmt w:val="decimal"/>
      <w:suff w:val="nothing"/>
      <w:lvlText w:val="(%1)"/>
      <w:lvlJc w:val="left"/>
      <w:pPr>
        <w:ind w:left="425" w:hanging="425"/>
      </w:pPr>
      <w:rPr>
        <w:rFonts w:hint="default"/>
      </w:rPr>
    </w:lvl>
  </w:abstractNum>
  <w:abstractNum w:abstractNumId="16">
    <w:nsid w:val="0EF9C553"/>
    <w:multiLevelType w:val="singleLevel"/>
    <w:tmpl w:val="0EF9C553"/>
    <w:lvl w:ilvl="0" w:tentative="0">
      <w:start w:val="1"/>
      <w:numFmt w:val="decimal"/>
      <w:lvlText w:val="(%1)"/>
      <w:lvlJc w:val="left"/>
      <w:pPr>
        <w:ind w:left="425" w:hanging="425"/>
      </w:pPr>
      <w:rPr>
        <w:rFonts w:hint="default"/>
      </w:rPr>
    </w:lvl>
  </w:abstractNum>
  <w:abstractNum w:abstractNumId="17">
    <w:nsid w:val="1DF8AA96"/>
    <w:multiLevelType w:val="singleLevel"/>
    <w:tmpl w:val="1DF8AA96"/>
    <w:lvl w:ilvl="0" w:tentative="0">
      <w:start w:val="1"/>
      <w:numFmt w:val="decimal"/>
      <w:suff w:val="nothing"/>
      <w:lvlText w:val="(%1)"/>
      <w:lvlJc w:val="left"/>
      <w:pPr>
        <w:ind w:left="425" w:hanging="425"/>
      </w:pPr>
      <w:rPr>
        <w:rFonts w:hint="default"/>
      </w:rPr>
    </w:lvl>
  </w:abstractNum>
  <w:abstractNum w:abstractNumId="18">
    <w:nsid w:val="1F371613"/>
    <w:multiLevelType w:val="singleLevel"/>
    <w:tmpl w:val="1F371613"/>
    <w:lvl w:ilvl="0" w:tentative="0">
      <w:start w:val="1"/>
      <w:numFmt w:val="decimal"/>
      <w:suff w:val="nothing"/>
      <w:lvlText w:val="%1、"/>
      <w:lvlJc w:val="left"/>
    </w:lvl>
  </w:abstractNum>
  <w:abstractNum w:abstractNumId="19">
    <w:nsid w:val="301730E5"/>
    <w:multiLevelType w:val="singleLevel"/>
    <w:tmpl w:val="301730E5"/>
    <w:lvl w:ilvl="0" w:tentative="0">
      <w:start w:val="1"/>
      <w:numFmt w:val="decimal"/>
      <w:suff w:val="nothing"/>
      <w:lvlText w:val="(%1)"/>
      <w:lvlJc w:val="left"/>
      <w:pPr>
        <w:ind w:left="425" w:hanging="425"/>
      </w:pPr>
      <w:rPr>
        <w:rFonts w:hint="default"/>
      </w:rPr>
    </w:lvl>
  </w:abstractNum>
  <w:abstractNum w:abstractNumId="20">
    <w:nsid w:val="3478FDEE"/>
    <w:multiLevelType w:val="singleLevel"/>
    <w:tmpl w:val="3478FDEE"/>
    <w:lvl w:ilvl="0" w:tentative="0">
      <w:start w:val="6"/>
      <w:numFmt w:val="chineseCounting"/>
      <w:suff w:val="space"/>
      <w:lvlText w:val="第%1部分"/>
      <w:lvlJc w:val="left"/>
      <w:rPr>
        <w:rFonts w:hint="eastAsia"/>
      </w:rPr>
    </w:lvl>
  </w:abstractNum>
  <w:abstractNum w:abstractNumId="21">
    <w:nsid w:val="42EE6585"/>
    <w:multiLevelType w:val="multilevel"/>
    <w:tmpl w:val="42EE6585"/>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2">
    <w:nsid w:val="5045955E"/>
    <w:multiLevelType w:val="singleLevel"/>
    <w:tmpl w:val="5045955E"/>
    <w:lvl w:ilvl="0" w:tentative="0">
      <w:start w:val="1"/>
      <w:numFmt w:val="decimal"/>
      <w:suff w:val="nothing"/>
      <w:lvlText w:val="(%1)"/>
      <w:lvlJc w:val="left"/>
      <w:pPr>
        <w:ind w:left="425" w:hanging="425"/>
      </w:pPr>
      <w:rPr>
        <w:rFonts w:hint="default"/>
      </w:rPr>
    </w:lvl>
  </w:abstractNum>
  <w:abstractNum w:abstractNumId="23">
    <w:nsid w:val="5061433D"/>
    <w:multiLevelType w:val="singleLevel"/>
    <w:tmpl w:val="5061433D"/>
    <w:lvl w:ilvl="0" w:tentative="0">
      <w:start w:val="1"/>
      <w:numFmt w:val="decimal"/>
      <w:suff w:val="nothing"/>
      <w:lvlText w:val="(%1)"/>
      <w:lvlJc w:val="left"/>
      <w:pPr>
        <w:ind w:left="425" w:hanging="425"/>
      </w:pPr>
      <w:rPr>
        <w:rFonts w:hint="default"/>
      </w:rPr>
    </w:lvl>
  </w:abstractNum>
  <w:abstractNum w:abstractNumId="24">
    <w:nsid w:val="510D72C1"/>
    <w:multiLevelType w:val="singleLevel"/>
    <w:tmpl w:val="510D72C1"/>
    <w:lvl w:ilvl="0" w:tentative="0">
      <w:start w:val="1"/>
      <w:numFmt w:val="decimal"/>
      <w:suff w:val="nothing"/>
      <w:lvlText w:val="%1、"/>
      <w:lvlJc w:val="left"/>
    </w:lvl>
  </w:abstractNum>
  <w:abstractNum w:abstractNumId="25">
    <w:nsid w:val="52C97EF8"/>
    <w:multiLevelType w:val="singleLevel"/>
    <w:tmpl w:val="52C97EF8"/>
    <w:lvl w:ilvl="0" w:tentative="0">
      <w:start w:val="1"/>
      <w:numFmt w:val="decimal"/>
      <w:lvlText w:val="(%1)"/>
      <w:lvlJc w:val="left"/>
      <w:pPr>
        <w:ind w:left="425" w:hanging="425"/>
      </w:pPr>
      <w:rPr>
        <w:rFonts w:hint="default"/>
      </w:rPr>
    </w:lvl>
  </w:abstractNum>
  <w:abstractNum w:abstractNumId="26">
    <w:nsid w:val="5822EFF2"/>
    <w:multiLevelType w:val="singleLevel"/>
    <w:tmpl w:val="5822EFF2"/>
    <w:lvl w:ilvl="0" w:tentative="0">
      <w:start w:val="3"/>
      <w:numFmt w:val="chineseCounting"/>
      <w:suff w:val="space"/>
      <w:lvlText w:val="第%1部分"/>
      <w:lvlJc w:val="left"/>
      <w:rPr>
        <w:rFonts w:hint="eastAsia"/>
      </w:rPr>
    </w:lvl>
  </w:abstractNum>
  <w:abstractNum w:abstractNumId="27">
    <w:nsid w:val="63C2FFA5"/>
    <w:multiLevelType w:val="singleLevel"/>
    <w:tmpl w:val="63C2FFA5"/>
    <w:lvl w:ilvl="0" w:tentative="0">
      <w:start w:val="1"/>
      <w:numFmt w:val="decimal"/>
      <w:suff w:val="nothing"/>
      <w:lvlText w:val="(%1)"/>
      <w:lvlJc w:val="left"/>
      <w:pPr>
        <w:ind w:left="425" w:hanging="425"/>
      </w:pPr>
      <w:rPr>
        <w:rFonts w:hint="default"/>
      </w:rPr>
    </w:lvl>
  </w:abstractNum>
  <w:abstractNum w:abstractNumId="28">
    <w:nsid w:val="656D6133"/>
    <w:multiLevelType w:val="multilevel"/>
    <w:tmpl w:val="656D6133"/>
    <w:lvl w:ilvl="0" w:tentative="0">
      <w:start w:val="1"/>
      <w:numFmt w:val="chineseCountingThousand"/>
      <w:pStyle w:val="83"/>
      <w:suff w:val="nothing"/>
      <w:lvlText w:val="第%1部分"/>
      <w:lvlJc w:val="center"/>
      <w:pPr>
        <w:widowControl/>
        <w:ind w:left="0" w:firstLine="288"/>
        <w:textAlignment w:val="baseline"/>
      </w:pPr>
      <w:rPr>
        <w:sz w:val="28"/>
        <w:szCs w:val="28"/>
      </w:rPr>
    </w:lvl>
    <w:lvl w:ilvl="1" w:tentative="0">
      <w:start w:val="1"/>
      <w:numFmt w:val="chineseCountingThousand"/>
      <w:pStyle w:val="80"/>
      <w:suff w:val="nothing"/>
      <w:lvlText w:val="%1、"/>
      <w:lvlJc w:val="left"/>
      <w:pPr>
        <w:widowControl/>
        <w:ind w:left="240" w:firstLine="0"/>
        <w:textAlignment w:val="baseline"/>
      </w:pPr>
      <w:rPr>
        <w:rFonts w:ascii="宋体" w:hAnsi="宋体" w:eastAsia="宋体"/>
        <w:sz w:val="24"/>
        <w:szCs w:val="24"/>
        <w:lang w:val="en-US"/>
      </w:rPr>
    </w:lvl>
    <w:lvl w:ilvl="2" w:tentative="0">
      <w:start w:val="1"/>
      <w:numFmt w:val="chineseCountingThousand"/>
      <w:pStyle w:val="46"/>
      <w:suff w:val="nothing"/>
      <w:lvlText w:val="(%1)"/>
      <w:lvlJc w:val="left"/>
      <w:pPr>
        <w:widowControl/>
        <w:ind w:left="0" w:firstLine="0"/>
        <w:textAlignment w:val="baseline"/>
      </w:pPr>
      <w:rPr>
        <w:rFonts w:ascii="Times New Roman" w:hAnsi="Times New Roman" w:eastAsia="宋体"/>
        <w:b/>
        <w:i w:val="0"/>
        <w:position w:val="0"/>
        <w:sz w:val="21"/>
        <w:szCs w:val="21"/>
      </w:rPr>
    </w:lvl>
    <w:lvl w:ilvl="3" w:tentative="0">
      <w:start w:val="1"/>
      <w:numFmt w:val="decimal"/>
      <w:pStyle w:val="81"/>
      <w:suff w:val="nothing"/>
      <w:lvlText w:val="%1、"/>
      <w:lvlJc w:val="left"/>
      <w:pPr>
        <w:widowControl/>
        <w:ind w:left="0" w:firstLine="0"/>
        <w:textAlignment w:val="baseline"/>
      </w:pPr>
    </w:lvl>
    <w:lvl w:ilvl="4" w:tentative="0">
      <w:start w:val="1"/>
      <w:numFmt w:val="upperLetter"/>
      <w:pStyle w:val="48"/>
      <w:suff w:val="nothing"/>
      <w:lvlText w:val="%1、"/>
      <w:lvlJc w:val="left"/>
      <w:pPr>
        <w:widowControl/>
        <w:ind w:left="0" w:firstLine="0"/>
        <w:textAlignment w:val="baseline"/>
      </w:pPr>
    </w:lvl>
    <w:lvl w:ilvl="5" w:tentative="0">
      <w:start w:val="1"/>
      <w:numFmt w:val="decimal"/>
      <w:pStyle w:val="49"/>
      <w:suff w:val="nothing"/>
      <w:lvlText w:val=""/>
      <w:lvlJc w:val="left"/>
      <w:pPr>
        <w:widowControl/>
        <w:ind w:left="0" w:firstLine="0"/>
        <w:textAlignment w:val="baseline"/>
      </w:pPr>
    </w:lvl>
    <w:lvl w:ilvl="6" w:tentative="0">
      <w:start w:val="1"/>
      <w:numFmt w:val="decimal"/>
      <w:pStyle w:val="8"/>
      <w:suff w:val="nothing"/>
      <w:lvlText w:val=""/>
      <w:lvlJc w:val="left"/>
      <w:pPr>
        <w:widowControl/>
        <w:ind w:left="0" w:firstLine="0"/>
        <w:textAlignment w:val="baseline"/>
      </w:pPr>
    </w:lvl>
    <w:lvl w:ilvl="7" w:tentative="0">
      <w:start w:val="1"/>
      <w:numFmt w:val="decimal"/>
      <w:pStyle w:val="51"/>
      <w:suff w:val="nothing"/>
      <w:lvlText w:val=""/>
      <w:lvlJc w:val="left"/>
      <w:pPr>
        <w:widowControl/>
        <w:ind w:left="0" w:firstLine="0"/>
        <w:textAlignment w:val="baseline"/>
      </w:pPr>
    </w:lvl>
    <w:lvl w:ilvl="8" w:tentative="0">
      <w:start w:val="1"/>
      <w:numFmt w:val="decimal"/>
      <w:pStyle w:val="52"/>
      <w:suff w:val="nothing"/>
      <w:lvlText w:val=""/>
      <w:lvlJc w:val="left"/>
      <w:pPr>
        <w:widowControl/>
        <w:ind w:left="0" w:firstLine="0"/>
        <w:textAlignment w:val="baseline"/>
      </w:pPr>
    </w:lvl>
  </w:abstractNum>
  <w:abstractNum w:abstractNumId="29">
    <w:nsid w:val="665AD6F8"/>
    <w:multiLevelType w:val="singleLevel"/>
    <w:tmpl w:val="665AD6F8"/>
    <w:lvl w:ilvl="0" w:tentative="0">
      <w:start w:val="1"/>
      <w:numFmt w:val="decimal"/>
      <w:suff w:val="nothing"/>
      <w:lvlText w:val="%1）"/>
      <w:lvlJc w:val="left"/>
    </w:lvl>
  </w:abstractNum>
  <w:abstractNum w:abstractNumId="30">
    <w:nsid w:val="66D3F496"/>
    <w:multiLevelType w:val="singleLevel"/>
    <w:tmpl w:val="66D3F496"/>
    <w:lvl w:ilvl="0" w:tentative="0">
      <w:start w:val="1"/>
      <w:numFmt w:val="decimal"/>
      <w:suff w:val="nothing"/>
      <w:lvlText w:val="(%1)"/>
      <w:lvlJc w:val="left"/>
      <w:pPr>
        <w:ind w:left="425" w:hanging="425"/>
      </w:pPr>
      <w:rPr>
        <w:rFonts w:hint="default"/>
      </w:rPr>
    </w:lvl>
  </w:abstractNum>
  <w:abstractNum w:abstractNumId="31">
    <w:nsid w:val="6F5E23C2"/>
    <w:multiLevelType w:val="singleLevel"/>
    <w:tmpl w:val="6F5E23C2"/>
    <w:lvl w:ilvl="0" w:tentative="0">
      <w:start w:val="1"/>
      <w:numFmt w:val="decimal"/>
      <w:suff w:val="nothing"/>
      <w:lvlText w:val="(%1)"/>
      <w:lvlJc w:val="left"/>
      <w:pPr>
        <w:ind w:left="425" w:hanging="425"/>
      </w:pPr>
      <w:rPr>
        <w:rFonts w:hint="default"/>
      </w:rPr>
    </w:lvl>
  </w:abstractNum>
  <w:abstractNum w:abstractNumId="32">
    <w:nsid w:val="7C27C529"/>
    <w:multiLevelType w:val="singleLevel"/>
    <w:tmpl w:val="7C27C529"/>
    <w:lvl w:ilvl="0" w:tentative="0">
      <w:start w:val="1"/>
      <w:numFmt w:val="chineseCounting"/>
      <w:suff w:val="nothing"/>
      <w:lvlText w:val="%1、"/>
      <w:lvlJc w:val="left"/>
      <w:pPr>
        <w:ind w:left="0" w:firstLine="420"/>
      </w:pPr>
      <w:rPr>
        <w:rFonts w:hint="eastAsia"/>
        <w:b/>
        <w:bCs/>
      </w:rPr>
    </w:lvl>
  </w:abstractNum>
  <w:num w:numId="1">
    <w:abstractNumId w:val="28"/>
  </w:num>
  <w:num w:numId="2">
    <w:abstractNumId w:val="21"/>
  </w:num>
  <w:num w:numId="3">
    <w:abstractNumId w:val="13"/>
  </w:num>
  <w:num w:numId="4">
    <w:abstractNumId w:val="3"/>
  </w:num>
  <w:num w:numId="5">
    <w:abstractNumId w:val="24"/>
  </w:num>
  <w:num w:numId="6">
    <w:abstractNumId w:val="9"/>
  </w:num>
  <w:num w:numId="7">
    <w:abstractNumId w:val="11"/>
  </w:num>
  <w:num w:numId="8">
    <w:abstractNumId w:val="29"/>
  </w:num>
  <w:num w:numId="9">
    <w:abstractNumId w:val="26"/>
  </w:num>
  <w:num w:numId="10">
    <w:abstractNumId w:val="8"/>
  </w:num>
  <w:num w:numId="11">
    <w:abstractNumId w:val="32"/>
  </w:num>
  <w:num w:numId="12">
    <w:abstractNumId w:val="0"/>
  </w:num>
  <w:num w:numId="13">
    <w:abstractNumId w:val="25"/>
  </w:num>
  <w:num w:numId="14">
    <w:abstractNumId w:val="4"/>
  </w:num>
  <w:num w:numId="15">
    <w:abstractNumId w:val="16"/>
  </w:num>
  <w:num w:numId="16">
    <w:abstractNumId w:val="1"/>
  </w:num>
  <w:num w:numId="17">
    <w:abstractNumId w:val="2"/>
  </w:num>
  <w:num w:numId="18">
    <w:abstractNumId w:val="14"/>
  </w:num>
  <w:num w:numId="19">
    <w:abstractNumId w:val="7"/>
  </w:num>
  <w:num w:numId="20">
    <w:abstractNumId w:val="23"/>
  </w:num>
  <w:num w:numId="21">
    <w:abstractNumId w:val="31"/>
  </w:num>
  <w:num w:numId="22">
    <w:abstractNumId w:val="30"/>
  </w:num>
  <w:num w:numId="23">
    <w:abstractNumId w:val="5"/>
  </w:num>
  <w:num w:numId="24">
    <w:abstractNumId w:val="10"/>
  </w:num>
  <w:num w:numId="25">
    <w:abstractNumId w:val="17"/>
  </w:num>
  <w:num w:numId="26">
    <w:abstractNumId w:val="19"/>
  </w:num>
  <w:num w:numId="27">
    <w:abstractNumId w:val="27"/>
  </w:num>
  <w:num w:numId="28">
    <w:abstractNumId w:val="6"/>
  </w:num>
  <w:num w:numId="29">
    <w:abstractNumId w:val="12"/>
  </w:num>
  <w:num w:numId="30">
    <w:abstractNumId w:val="15"/>
  </w:num>
  <w:num w:numId="31">
    <w:abstractNumId w:val="22"/>
  </w:num>
  <w:num w:numId="32">
    <w:abstractNumId w:val="2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TrueTypeFonts/>
  <w:saveSubsetFonts/>
  <w:bordersDoNotSurroundHeader w:val="0"/>
  <w:bordersDoNotSurroundFooter w:val="0"/>
  <w:documentProtection w:enforcement="0"/>
  <w:defaultTabStop w:val="421"/>
  <w:displayHorizontalDrawingGridEvery w:val="1"/>
  <w:displayVerticalDrawingGridEvery w:val="1"/>
  <w:doNotUseMarginsForDrawingGridOrigin w:val="1"/>
  <w:drawingGridHorizontalOrigin w:val="1800"/>
  <w:drawingGridVerticalOrigin w:val="1440"/>
  <w:noPunctuationKerning w:val="1"/>
  <w:hdrShapeDefaults>
    <o:shapelayout v:ext="edit">
      <o:idmap v:ext="edit" data="1"/>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0OTJhNmUzYWIwZmM2YmYwMmY5YzliYzBmOTljZjQifQ=="/>
  </w:docVars>
  <w:rsids>
    <w:rsidRoot w:val="00172A27"/>
    <w:rsid w:val="005B1667"/>
    <w:rsid w:val="005E69A4"/>
    <w:rsid w:val="00CA613C"/>
    <w:rsid w:val="00CC01EC"/>
    <w:rsid w:val="00D63E17"/>
    <w:rsid w:val="00DE5743"/>
    <w:rsid w:val="00F00F90"/>
    <w:rsid w:val="00FE4A3B"/>
    <w:rsid w:val="01487061"/>
    <w:rsid w:val="019F652F"/>
    <w:rsid w:val="01C74429"/>
    <w:rsid w:val="01F62D27"/>
    <w:rsid w:val="021D229B"/>
    <w:rsid w:val="02AB0EC1"/>
    <w:rsid w:val="02BD202F"/>
    <w:rsid w:val="02C10E79"/>
    <w:rsid w:val="02FF2F26"/>
    <w:rsid w:val="02FF5E45"/>
    <w:rsid w:val="042B082A"/>
    <w:rsid w:val="044E7D8A"/>
    <w:rsid w:val="045D2E23"/>
    <w:rsid w:val="046D7E63"/>
    <w:rsid w:val="04844854"/>
    <w:rsid w:val="048E7480"/>
    <w:rsid w:val="04CE3159"/>
    <w:rsid w:val="04E2157A"/>
    <w:rsid w:val="04E377CC"/>
    <w:rsid w:val="05015EA4"/>
    <w:rsid w:val="05AF73DA"/>
    <w:rsid w:val="05B47256"/>
    <w:rsid w:val="060E3EEA"/>
    <w:rsid w:val="06127C3D"/>
    <w:rsid w:val="06265C73"/>
    <w:rsid w:val="062A4AF2"/>
    <w:rsid w:val="06353453"/>
    <w:rsid w:val="064F5BE9"/>
    <w:rsid w:val="066F24B8"/>
    <w:rsid w:val="067A5F0E"/>
    <w:rsid w:val="06846A0E"/>
    <w:rsid w:val="06964BCE"/>
    <w:rsid w:val="06DF31AD"/>
    <w:rsid w:val="06E96BF0"/>
    <w:rsid w:val="07034156"/>
    <w:rsid w:val="07531A99"/>
    <w:rsid w:val="076170CE"/>
    <w:rsid w:val="079055F7"/>
    <w:rsid w:val="07921904"/>
    <w:rsid w:val="07AA6091"/>
    <w:rsid w:val="07B13BB2"/>
    <w:rsid w:val="07BC2556"/>
    <w:rsid w:val="07EC2E3C"/>
    <w:rsid w:val="07ED44BE"/>
    <w:rsid w:val="08007FEC"/>
    <w:rsid w:val="085409E1"/>
    <w:rsid w:val="088B2F95"/>
    <w:rsid w:val="088C6F74"/>
    <w:rsid w:val="089D26CA"/>
    <w:rsid w:val="08B63C9C"/>
    <w:rsid w:val="08E256E2"/>
    <w:rsid w:val="09150170"/>
    <w:rsid w:val="091A108D"/>
    <w:rsid w:val="092B1742"/>
    <w:rsid w:val="093E2A38"/>
    <w:rsid w:val="09572537"/>
    <w:rsid w:val="095B06FA"/>
    <w:rsid w:val="097F12A3"/>
    <w:rsid w:val="09CD0A4B"/>
    <w:rsid w:val="09DB4B41"/>
    <w:rsid w:val="09F31262"/>
    <w:rsid w:val="09F47D86"/>
    <w:rsid w:val="09FE19F5"/>
    <w:rsid w:val="0A221E43"/>
    <w:rsid w:val="0A636CB9"/>
    <w:rsid w:val="0AB8347C"/>
    <w:rsid w:val="0AE0030A"/>
    <w:rsid w:val="0AF05552"/>
    <w:rsid w:val="0B835865"/>
    <w:rsid w:val="0B966523"/>
    <w:rsid w:val="0B9A2BAF"/>
    <w:rsid w:val="0BC37197"/>
    <w:rsid w:val="0BCE0120"/>
    <w:rsid w:val="0BE91440"/>
    <w:rsid w:val="0BFF6482"/>
    <w:rsid w:val="0C2F4286"/>
    <w:rsid w:val="0CCD674D"/>
    <w:rsid w:val="0CE55378"/>
    <w:rsid w:val="0CFB6F52"/>
    <w:rsid w:val="0D046532"/>
    <w:rsid w:val="0D1644B7"/>
    <w:rsid w:val="0D4152E3"/>
    <w:rsid w:val="0D6345DB"/>
    <w:rsid w:val="0D6472D1"/>
    <w:rsid w:val="0D861A83"/>
    <w:rsid w:val="0DAB2E51"/>
    <w:rsid w:val="0DC14423"/>
    <w:rsid w:val="0DEA7976"/>
    <w:rsid w:val="0DFE559A"/>
    <w:rsid w:val="0E472E59"/>
    <w:rsid w:val="0E5874C5"/>
    <w:rsid w:val="0E741495"/>
    <w:rsid w:val="0E7E6F16"/>
    <w:rsid w:val="0E8042DE"/>
    <w:rsid w:val="0EA64893"/>
    <w:rsid w:val="0EB41B02"/>
    <w:rsid w:val="0EBC4BEA"/>
    <w:rsid w:val="0EC817E1"/>
    <w:rsid w:val="0EE46491"/>
    <w:rsid w:val="0EFD845D"/>
    <w:rsid w:val="0F041CC7"/>
    <w:rsid w:val="0F072B22"/>
    <w:rsid w:val="0F492C9A"/>
    <w:rsid w:val="0F670FFA"/>
    <w:rsid w:val="0F6B0CB3"/>
    <w:rsid w:val="0FE8038D"/>
    <w:rsid w:val="0FF31631"/>
    <w:rsid w:val="102374EE"/>
    <w:rsid w:val="10BE7A65"/>
    <w:rsid w:val="111F4B90"/>
    <w:rsid w:val="114809B7"/>
    <w:rsid w:val="115524FE"/>
    <w:rsid w:val="11930D21"/>
    <w:rsid w:val="11B634E0"/>
    <w:rsid w:val="11D96D2F"/>
    <w:rsid w:val="11F80006"/>
    <w:rsid w:val="11FE2376"/>
    <w:rsid w:val="120174E4"/>
    <w:rsid w:val="1226519C"/>
    <w:rsid w:val="12505D75"/>
    <w:rsid w:val="125A6BF4"/>
    <w:rsid w:val="1289059B"/>
    <w:rsid w:val="12A367ED"/>
    <w:rsid w:val="12A75558"/>
    <w:rsid w:val="133078AB"/>
    <w:rsid w:val="135A4375"/>
    <w:rsid w:val="138324FF"/>
    <w:rsid w:val="13954BA6"/>
    <w:rsid w:val="13E33564"/>
    <w:rsid w:val="13FB2452"/>
    <w:rsid w:val="141775C2"/>
    <w:rsid w:val="141B6690"/>
    <w:rsid w:val="14263231"/>
    <w:rsid w:val="144B2C98"/>
    <w:rsid w:val="14566ECB"/>
    <w:rsid w:val="14FE41AE"/>
    <w:rsid w:val="151C4634"/>
    <w:rsid w:val="15485429"/>
    <w:rsid w:val="15525368"/>
    <w:rsid w:val="156B5457"/>
    <w:rsid w:val="156F2530"/>
    <w:rsid w:val="15812C4B"/>
    <w:rsid w:val="158549F1"/>
    <w:rsid w:val="15997A33"/>
    <w:rsid w:val="15A308B2"/>
    <w:rsid w:val="15D05B4B"/>
    <w:rsid w:val="15D942D4"/>
    <w:rsid w:val="160C28FB"/>
    <w:rsid w:val="162F1A07"/>
    <w:rsid w:val="16361726"/>
    <w:rsid w:val="16612C47"/>
    <w:rsid w:val="16915345"/>
    <w:rsid w:val="169656CC"/>
    <w:rsid w:val="16B931E0"/>
    <w:rsid w:val="16BF34C9"/>
    <w:rsid w:val="16E25C53"/>
    <w:rsid w:val="170D06D9"/>
    <w:rsid w:val="17753AD0"/>
    <w:rsid w:val="17A60298"/>
    <w:rsid w:val="17B42F96"/>
    <w:rsid w:val="17CA78F4"/>
    <w:rsid w:val="18003D99"/>
    <w:rsid w:val="18761198"/>
    <w:rsid w:val="19094ED0"/>
    <w:rsid w:val="191C4A9A"/>
    <w:rsid w:val="192B3098"/>
    <w:rsid w:val="195720DF"/>
    <w:rsid w:val="19656F90"/>
    <w:rsid w:val="197B7B7C"/>
    <w:rsid w:val="19B968F6"/>
    <w:rsid w:val="19C05E46"/>
    <w:rsid w:val="19ED3CF0"/>
    <w:rsid w:val="19ED3EA6"/>
    <w:rsid w:val="19EF5182"/>
    <w:rsid w:val="19FBDA46"/>
    <w:rsid w:val="1A045DC3"/>
    <w:rsid w:val="1A057D8D"/>
    <w:rsid w:val="1A28480A"/>
    <w:rsid w:val="1A654388"/>
    <w:rsid w:val="1A721E4C"/>
    <w:rsid w:val="1A9A6727"/>
    <w:rsid w:val="1A9F5AEC"/>
    <w:rsid w:val="1AA94BBC"/>
    <w:rsid w:val="1AC55699"/>
    <w:rsid w:val="1ADC1988"/>
    <w:rsid w:val="1AE3458F"/>
    <w:rsid w:val="1AFA0F74"/>
    <w:rsid w:val="1B3A2BE6"/>
    <w:rsid w:val="1B3E5305"/>
    <w:rsid w:val="1B572F6A"/>
    <w:rsid w:val="1B835D4B"/>
    <w:rsid w:val="1B8C73D2"/>
    <w:rsid w:val="1BB67591"/>
    <w:rsid w:val="1BC52EC4"/>
    <w:rsid w:val="1BDD5FE2"/>
    <w:rsid w:val="1BED025B"/>
    <w:rsid w:val="1BF363BA"/>
    <w:rsid w:val="1BF63E31"/>
    <w:rsid w:val="1C1D13BE"/>
    <w:rsid w:val="1C3109C5"/>
    <w:rsid w:val="1C444B9D"/>
    <w:rsid w:val="1C5A1B35"/>
    <w:rsid w:val="1C5B3C94"/>
    <w:rsid w:val="1CB03FE0"/>
    <w:rsid w:val="1CC25AC1"/>
    <w:rsid w:val="1CF934E4"/>
    <w:rsid w:val="1D7C5B38"/>
    <w:rsid w:val="1D993CC3"/>
    <w:rsid w:val="1DAC27BE"/>
    <w:rsid w:val="1DE657E0"/>
    <w:rsid w:val="1DFB572F"/>
    <w:rsid w:val="1DFF6886"/>
    <w:rsid w:val="1E0F7ECB"/>
    <w:rsid w:val="1E144FBA"/>
    <w:rsid w:val="1E2A67EC"/>
    <w:rsid w:val="1E2D0BD9"/>
    <w:rsid w:val="1E4363C8"/>
    <w:rsid w:val="1E62755C"/>
    <w:rsid w:val="1E733517"/>
    <w:rsid w:val="1E7B6870"/>
    <w:rsid w:val="1EAF2075"/>
    <w:rsid w:val="1EB1403F"/>
    <w:rsid w:val="1ECC4774"/>
    <w:rsid w:val="1ED41ADC"/>
    <w:rsid w:val="1ED57D2E"/>
    <w:rsid w:val="1F3709E9"/>
    <w:rsid w:val="1F5100CD"/>
    <w:rsid w:val="1F7D3B24"/>
    <w:rsid w:val="1F892C3A"/>
    <w:rsid w:val="1FAA11BB"/>
    <w:rsid w:val="1FAE25D2"/>
    <w:rsid w:val="1FB5190D"/>
    <w:rsid w:val="1FB530E2"/>
    <w:rsid w:val="20000DDB"/>
    <w:rsid w:val="204C72FA"/>
    <w:rsid w:val="20841298"/>
    <w:rsid w:val="208A18F1"/>
    <w:rsid w:val="208A4B48"/>
    <w:rsid w:val="209D0132"/>
    <w:rsid w:val="20B322F1"/>
    <w:rsid w:val="20DB35F6"/>
    <w:rsid w:val="20F502BC"/>
    <w:rsid w:val="21336F8E"/>
    <w:rsid w:val="21392208"/>
    <w:rsid w:val="214131FF"/>
    <w:rsid w:val="217638E2"/>
    <w:rsid w:val="218B2FD1"/>
    <w:rsid w:val="21A754A2"/>
    <w:rsid w:val="22160D89"/>
    <w:rsid w:val="223119FD"/>
    <w:rsid w:val="22460844"/>
    <w:rsid w:val="224C12BE"/>
    <w:rsid w:val="22554670"/>
    <w:rsid w:val="229E0D7F"/>
    <w:rsid w:val="22C42F77"/>
    <w:rsid w:val="230066D1"/>
    <w:rsid w:val="234A5213"/>
    <w:rsid w:val="235C5307"/>
    <w:rsid w:val="23963C70"/>
    <w:rsid w:val="23DB2D22"/>
    <w:rsid w:val="23DD5B01"/>
    <w:rsid w:val="240370EB"/>
    <w:rsid w:val="242760A3"/>
    <w:rsid w:val="246A12E9"/>
    <w:rsid w:val="24FA45B0"/>
    <w:rsid w:val="251171C5"/>
    <w:rsid w:val="251B08F7"/>
    <w:rsid w:val="254259F1"/>
    <w:rsid w:val="25D7738C"/>
    <w:rsid w:val="25E1345C"/>
    <w:rsid w:val="26301CEE"/>
    <w:rsid w:val="26602E25"/>
    <w:rsid w:val="268C2432"/>
    <w:rsid w:val="26982560"/>
    <w:rsid w:val="26984549"/>
    <w:rsid w:val="269C55D5"/>
    <w:rsid w:val="26A440C8"/>
    <w:rsid w:val="26EB5A73"/>
    <w:rsid w:val="26F93B22"/>
    <w:rsid w:val="26FC65AA"/>
    <w:rsid w:val="271F27F9"/>
    <w:rsid w:val="272A255B"/>
    <w:rsid w:val="277D0F63"/>
    <w:rsid w:val="27863955"/>
    <w:rsid w:val="27895B59"/>
    <w:rsid w:val="27FA6A57"/>
    <w:rsid w:val="280E46F5"/>
    <w:rsid w:val="28180C8B"/>
    <w:rsid w:val="28724840"/>
    <w:rsid w:val="28817C0E"/>
    <w:rsid w:val="28832BCB"/>
    <w:rsid w:val="28B766F6"/>
    <w:rsid w:val="28BE49B8"/>
    <w:rsid w:val="28C174AB"/>
    <w:rsid w:val="28CC21F1"/>
    <w:rsid w:val="28DC615D"/>
    <w:rsid w:val="28EA087A"/>
    <w:rsid w:val="28EA3B8E"/>
    <w:rsid w:val="290C0EA3"/>
    <w:rsid w:val="290C7824"/>
    <w:rsid w:val="290D4568"/>
    <w:rsid w:val="29186058"/>
    <w:rsid w:val="291D29FD"/>
    <w:rsid w:val="2956295F"/>
    <w:rsid w:val="296A0F36"/>
    <w:rsid w:val="296B77A4"/>
    <w:rsid w:val="29736AC1"/>
    <w:rsid w:val="29977B6E"/>
    <w:rsid w:val="299D323D"/>
    <w:rsid w:val="29C4731D"/>
    <w:rsid w:val="2A072A22"/>
    <w:rsid w:val="2A0C4820"/>
    <w:rsid w:val="2A2D4904"/>
    <w:rsid w:val="2A30050E"/>
    <w:rsid w:val="2A581813"/>
    <w:rsid w:val="2A6A08F5"/>
    <w:rsid w:val="2A810D6A"/>
    <w:rsid w:val="2A972301"/>
    <w:rsid w:val="2AB0164F"/>
    <w:rsid w:val="2B316685"/>
    <w:rsid w:val="2B3F765A"/>
    <w:rsid w:val="2B400BF9"/>
    <w:rsid w:val="2B430715"/>
    <w:rsid w:val="2BB43B7F"/>
    <w:rsid w:val="2BF902AA"/>
    <w:rsid w:val="2C271755"/>
    <w:rsid w:val="2C3570B8"/>
    <w:rsid w:val="2C524399"/>
    <w:rsid w:val="2C684675"/>
    <w:rsid w:val="2CB371D5"/>
    <w:rsid w:val="2CBF274A"/>
    <w:rsid w:val="2CC31B0E"/>
    <w:rsid w:val="2CD4713E"/>
    <w:rsid w:val="2CD6360C"/>
    <w:rsid w:val="2CF55D49"/>
    <w:rsid w:val="2CFD89F6"/>
    <w:rsid w:val="2D0D45CC"/>
    <w:rsid w:val="2D2119FE"/>
    <w:rsid w:val="2D214A86"/>
    <w:rsid w:val="2D8C63A3"/>
    <w:rsid w:val="2DA54C1C"/>
    <w:rsid w:val="2DD47FC2"/>
    <w:rsid w:val="2E526506"/>
    <w:rsid w:val="2E741572"/>
    <w:rsid w:val="2E755845"/>
    <w:rsid w:val="2E822C35"/>
    <w:rsid w:val="2E8B0409"/>
    <w:rsid w:val="2EA70A98"/>
    <w:rsid w:val="2EBA022B"/>
    <w:rsid w:val="2EE9350A"/>
    <w:rsid w:val="2EF53AD4"/>
    <w:rsid w:val="2F147663"/>
    <w:rsid w:val="2F1B0EB2"/>
    <w:rsid w:val="2F4731E1"/>
    <w:rsid w:val="2F5136A3"/>
    <w:rsid w:val="2F546A4D"/>
    <w:rsid w:val="2F67605F"/>
    <w:rsid w:val="2F884949"/>
    <w:rsid w:val="2FAA86C8"/>
    <w:rsid w:val="2FC82F97"/>
    <w:rsid w:val="2FD14088"/>
    <w:rsid w:val="3025488D"/>
    <w:rsid w:val="305667F5"/>
    <w:rsid w:val="306534E3"/>
    <w:rsid w:val="30850E88"/>
    <w:rsid w:val="30EF04BC"/>
    <w:rsid w:val="31181CFC"/>
    <w:rsid w:val="31283C96"/>
    <w:rsid w:val="312D27FB"/>
    <w:rsid w:val="31330766"/>
    <w:rsid w:val="31336B36"/>
    <w:rsid w:val="313750BC"/>
    <w:rsid w:val="314012A3"/>
    <w:rsid w:val="315178F1"/>
    <w:rsid w:val="31691618"/>
    <w:rsid w:val="318F1FBE"/>
    <w:rsid w:val="319121DA"/>
    <w:rsid w:val="319E4598"/>
    <w:rsid w:val="31AB4459"/>
    <w:rsid w:val="31E06CBE"/>
    <w:rsid w:val="31F24A72"/>
    <w:rsid w:val="320C7AB3"/>
    <w:rsid w:val="3253123E"/>
    <w:rsid w:val="32566F80"/>
    <w:rsid w:val="326A6587"/>
    <w:rsid w:val="327D1319"/>
    <w:rsid w:val="32836E14"/>
    <w:rsid w:val="329B32BF"/>
    <w:rsid w:val="32C20171"/>
    <w:rsid w:val="32DD4FAB"/>
    <w:rsid w:val="32E12CEE"/>
    <w:rsid w:val="333A044E"/>
    <w:rsid w:val="33533839"/>
    <w:rsid w:val="33784CD4"/>
    <w:rsid w:val="338F7134"/>
    <w:rsid w:val="339A5868"/>
    <w:rsid w:val="34126ED7"/>
    <w:rsid w:val="342033A2"/>
    <w:rsid w:val="34565015"/>
    <w:rsid w:val="348E2A01"/>
    <w:rsid w:val="349D0E96"/>
    <w:rsid w:val="34A55F9D"/>
    <w:rsid w:val="34C74CBD"/>
    <w:rsid w:val="35026F4B"/>
    <w:rsid w:val="3507621B"/>
    <w:rsid w:val="355C42BB"/>
    <w:rsid w:val="35702107"/>
    <w:rsid w:val="35926521"/>
    <w:rsid w:val="35AC3B0C"/>
    <w:rsid w:val="35B244CD"/>
    <w:rsid w:val="35BB6FF7"/>
    <w:rsid w:val="35D241AC"/>
    <w:rsid w:val="35DF103A"/>
    <w:rsid w:val="35E87709"/>
    <w:rsid w:val="35EF56A7"/>
    <w:rsid w:val="35F5B008"/>
    <w:rsid w:val="35F72828"/>
    <w:rsid w:val="362B296D"/>
    <w:rsid w:val="366003CD"/>
    <w:rsid w:val="366F6862"/>
    <w:rsid w:val="3671087B"/>
    <w:rsid w:val="36836025"/>
    <w:rsid w:val="36D41C73"/>
    <w:rsid w:val="37050C91"/>
    <w:rsid w:val="377D0B0B"/>
    <w:rsid w:val="37A60BE0"/>
    <w:rsid w:val="37E242E4"/>
    <w:rsid w:val="37EE1518"/>
    <w:rsid w:val="383B4037"/>
    <w:rsid w:val="3865250A"/>
    <w:rsid w:val="38B10970"/>
    <w:rsid w:val="38D46E50"/>
    <w:rsid w:val="38FC3C57"/>
    <w:rsid w:val="38FE4CC2"/>
    <w:rsid w:val="390708CB"/>
    <w:rsid w:val="39186D3D"/>
    <w:rsid w:val="39657AA9"/>
    <w:rsid w:val="398B6BE5"/>
    <w:rsid w:val="39BA1BA2"/>
    <w:rsid w:val="39C36931"/>
    <w:rsid w:val="39C72511"/>
    <w:rsid w:val="3A52627F"/>
    <w:rsid w:val="3A5524A8"/>
    <w:rsid w:val="3A6B16A6"/>
    <w:rsid w:val="3AC30F2B"/>
    <w:rsid w:val="3AC75726"/>
    <w:rsid w:val="3AE77C4A"/>
    <w:rsid w:val="3B0C0B24"/>
    <w:rsid w:val="3B1C0FD2"/>
    <w:rsid w:val="3BCC13BC"/>
    <w:rsid w:val="3C116A77"/>
    <w:rsid w:val="3C776471"/>
    <w:rsid w:val="3C85293C"/>
    <w:rsid w:val="3CBC5C91"/>
    <w:rsid w:val="3D031AB2"/>
    <w:rsid w:val="3D373021"/>
    <w:rsid w:val="3D4F4CF8"/>
    <w:rsid w:val="3D6C58AA"/>
    <w:rsid w:val="3D714C6E"/>
    <w:rsid w:val="3D760533"/>
    <w:rsid w:val="3DB17760"/>
    <w:rsid w:val="3DC56D68"/>
    <w:rsid w:val="3DD220B1"/>
    <w:rsid w:val="3DE051EE"/>
    <w:rsid w:val="3DE1436E"/>
    <w:rsid w:val="3E055C8F"/>
    <w:rsid w:val="3E0E070F"/>
    <w:rsid w:val="3E570308"/>
    <w:rsid w:val="3E6718C1"/>
    <w:rsid w:val="3E947A87"/>
    <w:rsid w:val="3E952BDE"/>
    <w:rsid w:val="3E99447C"/>
    <w:rsid w:val="3EC7548D"/>
    <w:rsid w:val="3F214472"/>
    <w:rsid w:val="3F3E24E4"/>
    <w:rsid w:val="3F4445C0"/>
    <w:rsid w:val="3F504BCE"/>
    <w:rsid w:val="3F9F6AAD"/>
    <w:rsid w:val="3FB16B52"/>
    <w:rsid w:val="3FD87226"/>
    <w:rsid w:val="3FDA11F0"/>
    <w:rsid w:val="3FE84016"/>
    <w:rsid w:val="3FF5CE10"/>
    <w:rsid w:val="3FFD3FC8"/>
    <w:rsid w:val="40210BCD"/>
    <w:rsid w:val="40307062"/>
    <w:rsid w:val="407451A1"/>
    <w:rsid w:val="40880C4C"/>
    <w:rsid w:val="409027D0"/>
    <w:rsid w:val="409D44F9"/>
    <w:rsid w:val="40A67324"/>
    <w:rsid w:val="40D479EE"/>
    <w:rsid w:val="40DB5220"/>
    <w:rsid w:val="413466DE"/>
    <w:rsid w:val="415B5D61"/>
    <w:rsid w:val="41676665"/>
    <w:rsid w:val="4186746A"/>
    <w:rsid w:val="41A151D1"/>
    <w:rsid w:val="41E96C89"/>
    <w:rsid w:val="41F5553B"/>
    <w:rsid w:val="41FA7928"/>
    <w:rsid w:val="420359EA"/>
    <w:rsid w:val="4204699A"/>
    <w:rsid w:val="427C658F"/>
    <w:rsid w:val="42983BC3"/>
    <w:rsid w:val="42AC48D8"/>
    <w:rsid w:val="42BA77EF"/>
    <w:rsid w:val="42D35E8B"/>
    <w:rsid w:val="42DE18F7"/>
    <w:rsid w:val="4303280C"/>
    <w:rsid w:val="430F5BCF"/>
    <w:rsid w:val="43252B6D"/>
    <w:rsid w:val="432F420E"/>
    <w:rsid w:val="43370708"/>
    <w:rsid w:val="4348798E"/>
    <w:rsid w:val="435412BA"/>
    <w:rsid w:val="43571FB5"/>
    <w:rsid w:val="435968D0"/>
    <w:rsid w:val="43721636"/>
    <w:rsid w:val="43853221"/>
    <w:rsid w:val="43880F63"/>
    <w:rsid w:val="43B31994"/>
    <w:rsid w:val="43C55D14"/>
    <w:rsid w:val="43DC40CF"/>
    <w:rsid w:val="43F108B7"/>
    <w:rsid w:val="440466AE"/>
    <w:rsid w:val="440815B6"/>
    <w:rsid w:val="44112439"/>
    <w:rsid w:val="441445A5"/>
    <w:rsid w:val="44226CC2"/>
    <w:rsid w:val="44284660"/>
    <w:rsid w:val="449D27EC"/>
    <w:rsid w:val="44B22FFE"/>
    <w:rsid w:val="44F05A92"/>
    <w:rsid w:val="44FE14DD"/>
    <w:rsid w:val="453E3FCF"/>
    <w:rsid w:val="45770A2E"/>
    <w:rsid w:val="45850909"/>
    <w:rsid w:val="45DE30BD"/>
    <w:rsid w:val="45F6D263"/>
    <w:rsid w:val="4629492D"/>
    <w:rsid w:val="466B0DF4"/>
    <w:rsid w:val="46A9398E"/>
    <w:rsid w:val="46FB005A"/>
    <w:rsid w:val="46FF153C"/>
    <w:rsid w:val="47060125"/>
    <w:rsid w:val="47262F6D"/>
    <w:rsid w:val="47665118"/>
    <w:rsid w:val="476D794F"/>
    <w:rsid w:val="47A3636C"/>
    <w:rsid w:val="47C63E08"/>
    <w:rsid w:val="47CA08F3"/>
    <w:rsid w:val="485D32AE"/>
    <w:rsid w:val="488C4C83"/>
    <w:rsid w:val="48B26641"/>
    <w:rsid w:val="48CE11C6"/>
    <w:rsid w:val="48E64762"/>
    <w:rsid w:val="48F03833"/>
    <w:rsid w:val="49034A9C"/>
    <w:rsid w:val="49262DB0"/>
    <w:rsid w:val="493201F1"/>
    <w:rsid w:val="49854225"/>
    <w:rsid w:val="498B2BE2"/>
    <w:rsid w:val="49945356"/>
    <w:rsid w:val="49A10689"/>
    <w:rsid w:val="49CA7BE0"/>
    <w:rsid w:val="49D10D86"/>
    <w:rsid w:val="49D22F38"/>
    <w:rsid w:val="49FB248F"/>
    <w:rsid w:val="4A3239D7"/>
    <w:rsid w:val="4A4E000E"/>
    <w:rsid w:val="4A70079A"/>
    <w:rsid w:val="4A824B13"/>
    <w:rsid w:val="4A8A55C1"/>
    <w:rsid w:val="4AA77F21"/>
    <w:rsid w:val="4ABB1C1E"/>
    <w:rsid w:val="4B1D7391"/>
    <w:rsid w:val="4B335C59"/>
    <w:rsid w:val="4B516740"/>
    <w:rsid w:val="4B517E8D"/>
    <w:rsid w:val="4BBA0128"/>
    <w:rsid w:val="4BC114B6"/>
    <w:rsid w:val="4C20641D"/>
    <w:rsid w:val="4C2555A1"/>
    <w:rsid w:val="4C2C4B82"/>
    <w:rsid w:val="4C6E544A"/>
    <w:rsid w:val="4C6F44E8"/>
    <w:rsid w:val="4CC52EF6"/>
    <w:rsid w:val="4CCC1EC1"/>
    <w:rsid w:val="4CE356B2"/>
    <w:rsid w:val="4D090A1F"/>
    <w:rsid w:val="4D3D5DFA"/>
    <w:rsid w:val="4D850B53"/>
    <w:rsid w:val="4D97444C"/>
    <w:rsid w:val="4D9F67DB"/>
    <w:rsid w:val="4DCD318F"/>
    <w:rsid w:val="4DE80F7C"/>
    <w:rsid w:val="4DF3347D"/>
    <w:rsid w:val="4EB310D6"/>
    <w:rsid w:val="4EBF6FB6"/>
    <w:rsid w:val="4EC1538E"/>
    <w:rsid w:val="4EC93258"/>
    <w:rsid w:val="4F2204BE"/>
    <w:rsid w:val="4F323574"/>
    <w:rsid w:val="4F701691"/>
    <w:rsid w:val="4F7140D8"/>
    <w:rsid w:val="4F730D1A"/>
    <w:rsid w:val="4F786D37"/>
    <w:rsid w:val="4F9547EC"/>
    <w:rsid w:val="4FA40ED3"/>
    <w:rsid w:val="4FAD422B"/>
    <w:rsid w:val="4FC94F2C"/>
    <w:rsid w:val="4FD2167A"/>
    <w:rsid w:val="4FD25A40"/>
    <w:rsid w:val="4FFF435B"/>
    <w:rsid w:val="50120532"/>
    <w:rsid w:val="50392EA6"/>
    <w:rsid w:val="50447FC0"/>
    <w:rsid w:val="509205B0"/>
    <w:rsid w:val="50D6330E"/>
    <w:rsid w:val="511D3238"/>
    <w:rsid w:val="512F6EC2"/>
    <w:rsid w:val="51437213"/>
    <w:rsid w:val="5160707C"/>
    <w:rsid w:val="517E430A"/>
    <w:rsid w:val="519B4246"/>
    <w:rsid w:val="51D9004F"/>
    <w:rsid w:val="520914C1"/>
    <w:rsid w:val="52657DC8"/>
    <w:rsid w:val="52C01A78"/>
    <w:rsid w:val="52CC2C1B"/>
    <w:rsid w:val="52CD6993"/>
    <w:rsid w:val="52D305B8"/>
    <w:rsid w:val="52EB0BC7"/>
    <w:rsid w:val="52F87DC3"/>
    <w:rsid w:val="53095C1D"/>
    <w:rsid w:val="53532BA9"/>
    <w:rsid w:val="53780462"/>
    <w:rsid w:val="53A74338"/>
    <w:rsid w:val="53BC2C8F"/>
    <w:rsid w:val="53C733E2"/>
    <w:rsid w:val="53CE2D27"/>
    <w:rsid w:val="5406215C"/>
    <w:rsid w:val="541950E7"/>
    <w:rsid w:val="542E520F"/>
    <w:rsid w:val="54714874"/>
    <w:rsid w:val="547E1787"/>
    <w:rsid w:val="548206FA"/>
    <w:rsid w:val="54E106CE"/>
    <w:rsid w:val="551A792E"/>
    <w:rsid w:val="554E608A"/>
    <w:rsid w:val="55C52ABF"/>
    <w:rsid w:val="56102E1E"/>
    <w:rsid w:val="5634653A"/>
    <w:rsid w:val="56496330"/>
    <w:rsid w:val="565A4E33"/>
    <w:rsid w:val="56A03F30"/>
    <w:rsid w:val="56BB1700"/>
    <w:rsid w:val="56BC83D4"/>
    <w:rsid w:val="56C51B68"/>
    <w:rsid w:val="56EF32E4"/>
    <w:rsid w:val="571B2AEF"/>
    <w:rsid w:val="57272B15"/>
    <w:rsid w:val="57310283"/>
    <w:rsid w:val="573D70BE"/>
    <w:rsid w:val="57586BD2"/>
    <w:rsid w:val="576C4A4E"/>
    <w:rsid w:val="57777D9E"/>
    <w:rsid w:val="577E64AD"/>
    <w:rsid w:val="57913CD7"/>
    <w:rsid w:val="57A15B77"/>
    <w:rsid w:val="57C52BDD"/>
    <w:rsid w:val="57D31A16"/>
    <w:rsid w:val="57EB25FC"/>
    <w:rsid w:val="586631C9"/>
    <w:rsid w:val="587578B0"/>
    <w:rsid w:val="58931AE5"/>
    <w:rsid w:val="58A261CC"/>
    <w:rsid w:val="58E34992"/>
    <w:rsid w:val="59967ADE"/>
    <w:rsid w:val="5A035A7E"/>
    <w:rsid w:val="5A08132C"/>
    <w:rsid w:val="5A474395"/>
    <w:rsid w:val="5A5659FA"/>
    <w:rsid w:val="5A56726E"/>
    <w:rsid w:val="5A7122F9"/>
    <w:rsid w:val="5A8454B5"/>
    <w:rsid w:val="5A8550FA"/>
    <w:rsid w:val="5A9456C7"/>
    <w:rsid w:val="5A981F58"/>
    <w:rsid w:val="5AB0697E"/>
    <w:rsid w:val="5AFC1BF1"/>
    <w:rsid w:val="5B0D2022"/>
    <w:rsid w:val="5B9C2113"/>
    <w:rsid w:val="5BAC183B"/>
    <w:rsid w:val="5BB35DB0"/>
    <w:rsid w:val="5BB66216"/>
    <w:rsid w:val="5BD668B8"/>
    <w:rsid w:val="5C0A6E8C"/>
    <w:rsid w:val="5C0F3B78"/>
    <w:rsid w:val="5C120800"/>
    <w:rsid w:val="5C1271C4"/>
    <w:rsid w:val="5C1D0043"/>
    <w:rsid w:val="5C4946BC"/>
    <w:rsid w:val="5C5477DD"/>
    <w:rsid w:val="5C844566"/>
    <w:rsid w:val="5C936557"/>
    <w:rsid w:val="5CCD235F"/>
    <w:rsid w:val="5CD03307"/>
    <w:rsid w:val="5D0C00B7"/>
    <w:rsid w:val="5D261179"/>
    <w:rsid w:val="5D3A69D3"/>
    <w:rsid w:val="5D473205"/>
    <w:rsid w:val="5D55380D"/>
    <w:rsid w:val="5D883BE2"/>
    <w:rsid w:val="5D9C143B"/>
    <w:rsid w:val="5E115985"/>
    <w:rsid w:val="5E1E00A2"/>
    <w:rsid w:val="5E4C2E61"/>
    <w:rsid w:val="5E602469"/>
    <w:rsid w:val="5E6C3504"/>
    <w:rsid w:val="5EB22CAB"/>
    <w:rsid w:val="5F553F98"/>
    <w:rsid w:val="5F5A335C"/>
    <w:rsid w:val="5FAE3F84"/>
    <w:rsid w:val="5FB01C67"/>
    <w:rsid w:val="5FDEE3A9"/>
    <w:rsid w:val="5FFE2B29"/>
    <w:rsid w:val="60194FC5"/>
    <w:rsid w:val="603C2CDB"/>
    <w:rsid w:val="6057789C"/>
    <w:rsid w:val="61413237"/>
    <w:rsid w:val="61483DB4"/>
    <w:rsid w:val="6162299C"/>
    <w:rsid w:val="61627AD6"/>
    <w:rsid w:val="616E1341"/>
    <w:rsid w:val="617821BF"/>
    <w:rsid w:val="619052BD"/>
    <w:rsid w:val="61973929"/>
    <w:rsid w:val="61CC56D8"/>
    <w:rsid w:val="61D54F1C"/>
    <w:rsid w:val="61E43842"/>
    <w:rsid w:val="620D2908"/>
    <w:rsid w:val="62157A0E"/>
    <w:rsid w:val="623205C0"/>
    <w:rsid w:val="62950184"/>
    <w:rsid w:val="62AA45FB"/>
    <w:rsid w:val="62CC631F"/>
    <w:rsid w:val="62CE4665"/>
    <w:rsid w:val="6356208C"/>
    <w:rsid w:val="638536B6"/>
    <w:rsid w:val="63871A2C"/>
    <w:rsid w:val="63955382"/>
    <w:rsid w:val="639805BD"/>
    <w:rsid w:val="63B219B9"/>
    <w:rsid w:val="63B35731"/>
    <w:rsid w:val="63FF23D3"/>
    <w:rsid w:val="6424083A"/>
    <w:rsid w:val="64590086"/>
    <w:rsid w:val="646F1236"/>
    <w:rsid w:val="64760C38"/>
    <w:rsid w:val="64F70A79"/>
    <w:rsid w:val="651E4E2C"/>
    <w:rsid w:val="654F4FE5"/>
    <w:rsid w:val="65672FB2"/>
    <w:rsid w:val="6568685B"/>
    <w:rsid w:val="656960A7"/>
    <w:rsid w:val="658A076B"/>
    <w:rsid w:val="658C6239"/>
    <w:rsid w:val="6593581A"/>
    <w:rsid w:val="65DC2D1D"/>
    <w:rsid w:val="65DE07C3"/>
    <w:rsid w:val="65F21FF0"/>
    <w:rsid w:val="660D2ED6"/>
    <w:rsid w:val="666024F7"/>
    <w:rsid w:val="66811B16"/>
    <w:rsid w:val="66BB10BA"/>
    <w:rsid w:val="66D94661"/>
    <w:rsid w:val="671C38DD"/>
    <w:rsid w:val="675776F9"/>
    <w:rsid w:val="675C4501"/>
    <w:rsid w:val="67643709"/>
    <w:rsid w:val="6793565D"/>
    <w:rsid w:val="67B6134C"/>
    <w:rsid w:val="67B76864"/>
    <w:rsid w:val="67C25F42"/>
    <w:rsid w:val="67E23EE9"/>
    <w:rsid w:val="67E36AB5"/>
    <w:rsid w:val="67F6C80E"/>
    <w:rsid w:val="67FF096D"/>
    <w:rsid w:val="67FF2CF3"/>
    <w:rsid w:val="684D1CB0"/>
    <w:rsid w:val="68585AF2"/>
    <w:rsid w:val="68633281"/>
    <w:rsid w:val="68833924"/>
    <w:rsid w:val="68A85138"/>
    <w:rsid w:val="68BE5714"/>
    <w:rsid w:val="68C36416"/>
    <w:rsid w:val="68DB3760"/>
    <w:rsid w:val="69012639"/>
    <w:rsid w:val="69BB0E9B"/>
    <w:rsid w:val="69C266CE"/>
    <w:rsid w:val="69EB5D53"/>
    <w:rsid w:val="69F20B35"/>
    <w:rsid w:val="69FB573C"/>
    <w:rsid w:val="6A152CA1"/>
    <w:rsid w:val="6A266C5C"/>
    <w:rsid w:val="6A4175F2"/>
    <w:rsid w:val="6A611FA2"/>
    <w:rsid w:val="6A662DD9"/>
    <w:rsid w:val="6A694D9B"/>
    <w:rsid w:val="6ABE06E9"/>
    <w:rsid w:val="6AE368FC"/>
    <w:rsid w:val="6AE36D7A"/>
    <w:rsid w:val="6B2A197B"/>
    <w:rsid w:val="6B361121"/>
    <w:rsid w:val="6B6B12E6"/>
    <w:rsid w:val="6B6E05F7"/>
    <w:rsid w:val="6BC4342F"/>
    <w:rsid w:val="6BDE3898"/>
    <w:rsid w:val="6BF3491C"/>
    <w:rsid w:val="6C617DB1"/>
    <w:rsid w:val="6C6E06CC"/>
    <w:rsid w:val="6C785F99"/>
    <w:rsid w:val="6C7F395F"/>
    <w:rsid w:val="6CAE379F"/>
    <w:rsid w:val="6CB70040"/>
    <w:rsid w:val="6CBC5656"/>
    <w:rsid w:val="6CCF631B"/>
    <w:rsid w:val="6D0843F7"/>
    <w:rsid w:val="6D136D36"/>
    <w:rsid w:val="6D8C73BD"/>
    <w:rsid w:val="6DAC2B36"/>
    <w:rsid w:val="6E201C15"/>
    <w:rsid w:val="6E231502"/>
    <w:rsid w:val="6E6C09B6"/>
    <w:rsid w:val="6E7C32EF"/>
    <w:rsid w:val="6E9F2B3A"/>
    <w:rsid w:val="6ED472F9"/>
    <w:rsid w:val="6EF015E7"/>
    <w:rsid w:val="6EF4323B"/>
    <w:rsid w:val="6F034B31"/>
    <w:rsid w:val="6F563B40"/>
    <w:rsid w:val="6F6049BF"/>
    <w:rsid w:val="6F7C731F"/>
    <w:rsid w:val="6F885CC3"/>
    <w:rsid w:val="6F936CF5"/>
    <w:rsid w:val="6FD74555"/>
    <w:rsid w:val="6FDD7DBD"/>
    <w:rsid w:val="702A0B29"/>
    <w:rsid w:val="702C2AF3"/>
    <w:rsid w:val="7056191E"/>
    <w:rsid w:val="705D1C01"/>
    <w:rsid w:val="706E4EB9"/>
    <w:rsid w:val="708A0CE7"/>
    <w:rsid w:val="70AE3508"/>
    <w:rsid w:val="70D72B21"/>
    <w:rsid w:val="70DA42FD"/>
    <w:rsid w:val="711A0B9D"/>
    <w:rsid w:val="7130216F"/>
    <w:rsid w:val="714C0BE4"/>
    <w:rsid w:val="71A16BC9"/>
    <w:rsid w:val="71C50B09"/>
    <w:rsid w:val="71F8471E"/>
    <w:rsid w:val="71F87130"/>
    <w:rsid w:val="71FE04BF"/>
    <w:rsid w:val="72161D38"/>
    <w:rsid w:val="72565C05"/>
    <w:rsid w:val="72824E4A"/>
    <w:rsid w:val="7296248F"/>
    <w:rsid w:val="72BB015E"/>
    <w:rsid w:val="72E262CE"/>
    <w:rsid w:val="7311237C"/>
    <w:rsid w:val="7320390F"/>
    <w:rsid w:val="73234524"/>
    <w:rsid w:val="732C4583"/>
    <w:rsid w:val="733D31AB"/>
    <w:rsid w:val="73467A28"/>
    <w:rsid w:val="7371736D"/>
    <w:rsid w:val="737D6CF9"/>
    <w:rsid w:val="73B54BAD"/>
    <w:rsid w:val="73BD1C09"/>
    <w:rsid w:val="73D2527F"/>
    <w:rsid w:val="73E97A4A"/>
    <w:rsid w:val="74113C6E"/>
    <w:rsid w:val="74324450"/>
    <w:rsid w:val="7476001F"/>
    <w:rsid w:val="74A25132"/>
    <w:rsid w:val="74A279B4"/>
    <w:rsid w:val="74BA06CD"/>
    <w:rsid w:val="74CC2420"/>
    <w:rsid w:val="74D52A3C"/>
    <w:rsid w:val="74F37441"/>
    <w:rsid w:val="75510906"/>
    <w:rsid w:val="75805E1A"/>
    <w:rsid w:val="760802A3"/>
    <w:rsid w:val="761E33F0"/>
    <w:rsid w:val="763E532E"/>
    <w:rsid w:val="764D37C3"/>
    <w:rsid w:val="76880918"/>
    <w:rsid w:val="76D637B8"/>
    <w:rsid w:val="76FB321F"/>
    <w:rsid w:val="771EB871"/>
    <w:rsid w:val="773329B9"/>
    <w:rsid w:val="773432D5"/>
    <w:rsid w:val="776EE1EE"/>
    <w:rsid w:val="778135CD"/>
    <w:rsid w:val="779E422C"/>
    <w:rsid w:val="77A6494B"/>
    <w:rsid w:val="77C60C75"/>
    <w:rsid w:val="784D32E8"/>
    <w:rsid w:val="785B5D23"/>
    <w:rsid w:val="786C125B"/>
    <w:rsid w:val="7883527A"/>
    <w:rsid w:val="78886D34"/>
    <w:rsid w:val="78A21BA4"/>
    <w:rsid w:val="78A472D7"/>
    <w:rsid w:val="78E35D19"/>
    <w:rsid w:val="7919F673"/>
    <w:rsid w:val="79287FEF"/>
    <w:rsid w:val="796B01E8"/>
    <w:rsid w:val="79712CA0"/>
    <w:rsid w:val="79790374"/>
    <w:rsid w:val="79B3069C"/>
    <w:rsid w:val="79C24075"/>
    <w:rsid w:val="79D3C6CD"/>
    <w:rsid w:val="79D75FA0"/>
    <w:rsid w:val="7A103054"/>
    <w:rsid w:val="7A23721B"/>
    <w:rsid w:val="7A4B3231"/>
    <w:rsid w:val="7A5D7B29"/>
    <w:rsid w:val="7A8552D9"/>
    <w:rsid w:val="7A8D418E"/>
    <w:rsid w:val="7A9A3AF1"/>
    <w:rsid w:val="7AE244DA"/>
    <w:rsid w:val="7AED4096"/>
    <w:rsid w:val="7B114633"/>
    <w:rsid w:val="7B3F192C"/>
    <w:rsid w:val="7B4B60C0"/>
    <w:rsid w:val="7B579200"/>
    <w:rsid w:val="7B5F38F0"/>
    <w:rsid w:val="7B811F45"/>
    <w:rsid w:val="7BB00C9D"/>
    <w:rsid w:val="7BEFA252"/>
    <w:rsid w:val="7BF5648F"/>
    <w:rsid w:val="7C0A61C0"/>
    <w:rsid w:val="7C1F350C"/>
    <w:rsid w:val="7C29438A"/>
    <w:rsid w:val="7C3C67E8"/>
    <w:rsid w:val="7C716A88"/>
    <w:rsid w:val="7C8A2679"/>
    <w:rsid w:val="7C902574"/>
    <w:rsid w:val="7CAE2911"/>
    <w:rsid w:val="7CD67231"/>
    <w:rsid w:val="7D006E99"/>
    <w:rsid w:val="7D0F0C78"/>
    <w:rsid w:val="7D1B1F25"/>
    <w:rsid w:val="7D230DDA"/>
    <w:rsid w:val="7D4476CE"/>
    <w:rsid w:val="7D7D25D8"/>
    <w:rsid w:val="7D851A94"/>
    <w:rsid w:val="7DAC5273"/>
    <w:rsid w:val="7DE405AF"/>
    <w:rsid w:val="7E4232D0"/>
    <w:rsid w:val="7E4B353D"/>
    <w:rsid w:val="7E634251"/>
    <w:rsid w:val="7E713168"/>
    <w:rsid w:val="7E7FFC35"/>
    <w:rsid w:val="7E991353"/>
    <w:rsid w:val="7EA6503F"/>
    <w:rsid w:val="7ED24865"/>
    <w:rsid w:val="7EEE0F23"/>
    <w:rsid w:val="7EF718F8"/>
    <w:rsid w:val="7F1E64D1"/>
    <w:rsid w:val="7F2E0FB4"/>
    <w:rsid w:val="7F4D0390"/>
    <w:rsid w:val="7F67C548"/>
    <w:rsid w:val="7F6C6A68"/>
    <w:rsid w:val="7F960CA1"/>
    <w:rsid w:val="7F9D4E73"/>
    <w:rsid w:val="7FB1091F"/>
    <w:rsid w:val="7FB65F35"/>
    <w:rsid w:val="7FFA65E0"/>
    <w:rsid w:val="91DD49E1"/>
    <w:rsid w:val="98DE6E10"/>
    <w:rsid w:val="B1769DC0"/>
    <w:rsid w:val="B7FE7917"/>
    <w:rsid w:val="BA7BBC7D"/>
    <w:rsid w:val="BEDF36CA"/>
    <w:rsid w:val="BFAF9C91"/>
    <w:rsid w:val="C7BFB000"/>
    <w:rsid w:val="CB18B472"/>
    <w:rsid w:val="D7F58355"/>
    <w:rsid w:val="DB746621"/>
    <w:rsid w:val="DE3F2DEA"/>
    <w:rsid w:val="DE788C37"/>
    <w:rsid w:val="DF772F10"/>
    <w:rsid w:val="E7C711BC"/>
    <w:rsid w:val="EBF6D87A"/>
    <w:rsid w:val="EDFF0A4C"/>
    <w:rsid w:val="EF23FDAA"/>
    <w:rsid w:val="EFCF07B5"/>
    <w:rsid w:val="EFEDEB8B"/>
    <w:rsid w:val="F3F32566"/>
    <w:rsid w:val="F67D84E5"/>
    <w:rsid w:val="F7427D67"/>
    <w:rsid w:val="F7F547FC"/>
    <w:rsid w:val="F8EFFF71"/>
    <w:rsid w:val="F9B70CD8"/>
    <w:rsid w:val="FAC73606"/>
    <w:rsid w:val="FAFB6297"/>
    <w:rsid w:val="FB74FB0A"/>
    <w:rsid w:val="FBDC49A6"/>
    <w:rsid w:val="FE4D3690"/>
    <w:rsid w:val="FEFD4C31"/>
    <w:rsid w:val="FFDF8BDB"/>
    <w:rsid w:val="FFEFF480"/>
    <w:rsid w:val="FFF7C24F"/>
    <w:rsid w:val="FFFE08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qFormat="1" w:unhideWhenUsed="0" w:uiPriority="99"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88"/>
    <w:qFormat/>
    <w:uiPriority w:val="0"/>
    <w:pPr>
      <w:jc w:val="both"/>
      <w:textAlignment w:val="baseline"/>
    </w:pPr>
    <w:rPr>
      <w:rFonts w:ascii="Calibri" w:hAnsi="Calibri" w:eastAsia="宋体"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jc w:val="center"/>
      <w:outlineLvl w:val="0"/>
    </w:pPr>
    <w:rPr>
      <w:bCs/>
      <w:kern w:val="44"/>
      <w:sz w:val="44"/>
      <w:szCs w:val="44"/>
    </w:rPr>
  </w:style>
  <w:style w:type="paragraph" w:styleId="4">
    <w:name w:val="heading 2"/>
    <w:basedOn w:val="1"/>
    <w:next w:val="1"/>
    <w:qFormat/>
    <w:uiPriority w:val="0"/>
    <w:pPr>
      <w:keepNext/>
      <w:keepLines/>
      <w:spacing w:before="260" w:after="260" w:line="500" w:lineRule="exact"/>
      <w:contextualSpacing/>
      <w:jc w:val="center"/>
      <w:outlineLvl w:val="1"/>
    </w:pPr>
    <w:rPr>
      <w:rFonts w:ascii="宋体" w:hAnsi="宋体" w:eastAsia="宋体"/>
      <w:sz w:val="32"/>
      <w:szCs w:val="28"/>
    </w:rPr>
  </w:style>
  <w:style w:type="paragraph" w:styleId="5">
    <w:name w:val="heading 3"/>
    <w:basedOn w:val="1"/>
    <w:next w:val="1"/>
    <w:autoRedefine/>
    <w:qFormat/>
    <w:uiPriority w:val="0"/>
    <w:pPr>
      <w:adjustRightInd w:val="0"/>
      <w:snapToGrid w:val="0"/>
      <w:spacing w:line="500" w:lineRule="exact"/>
      <w:ind w:left="-88" w:leftChars="-42"/>
      <w:jc w:val="center"/>
      <w:outlineLvl w:val="2"/>
    </w:pPr>
    <w:rPr>
      <w:rFonts w:ascii="仿宋_GB2312" w:hAnsi="宋体" w:eastAsia="宋体"/>
      <w:b/>
      <w:sz w:val="32"/>
      <w:szCs w:val="32"/>
    </w:rPr>
  </w:style>
  <w:style w:type="paragraph" w:styleId="6">
    <w:name w:val="heading 4"/>
    <w:basedOn w:val="1"/>
    <w:next w:val="1"/>
    <w:autoRedefine/>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7">
    <w:name w:val="heading 5"/>
    <w:basedOn w:val="1"/>
    <w:next w:val="1"/>
    <w:qFormat/>
    <w:uiPriority w:val="9"/>
    <w:pPr>
      <w:keepNext/>
      <w:keepLines/>
      <w:numPr>
        <w:ilvl w:val="4"/>
        <w:numId w:val="2"/>
      </w:numPr>
      <w:tabs>
        <w:tab w:val="left" w:pos="1008"/>
      </w:tabs>
      <w:adjustRightInd w:val="0"/>
      <w:spacing w:before="280" w:after="290" w:line="376" w:lineRule="atLeast"/>
      <w:textAlignment w:val="baseline"/>
      <w:outlineLvl w:val="4"/>
    </w:pPr>
    <w:rPr>
      <w:rFonts w:ascii="Times New Roman" w:hAnsi="Times New Roman" w:eastAsia="宋体" w:cs="Times New Roman"/>
      <w:b/>
      <w:bCs/>
      <w:kern w:val="0"/>
      <w:sz w:val="28"/>
      <w:szCs w:val="28"/>
    </w:rPr>
  </w:style>
  <w:style w:type="paragraph" w:styleId="8">
    <w:name w:val="heading 7"/>
    <w:basedOn w:val="1"/>
    <w:next w:val="1"/>
    <w:autoRedefine/>
    <w:qFormat/>
    <w:uiPriority w:val="0"/>
    <w:pPr>
      <w:keepNext/>
      <w:keepLines/>
      <w:numPr>
        <w:ilvl w:val="6"/>
        <w:numId w:val="1"/>
      </w:numPr>
      <w:adjustRightInd w:val="0"/>
      <w:spacing w:before="240" w:after="64" w:line="320" w:lineRule="atLeast"/>
      <w:jc w:val="left"/>
      <w:textAlignment w:val="baseline"/>
      <w:outlineLvl w:val="6"/>
    </w:pPr>
    <w:rPr>
      <w:b/>
      <w:bCs/>
      <w:kern w:val="0"/>
      <w:sz w:val="24"/>
    </w:rPr>
  </w:style>
  <w:style w:type="character" w:default="1" w:styleId="33">
    <w:name w:val="Default Paragraph Font"/>
    <w:autoRedefine/>
    <w:semiHidden/>
    <w:qFormat/>
    <w:uiPriority w:val="0"/>
  </w:style>
  <w:style w:type="table" w:default="1" w:styleId="31">
    <w:name w:val="Normal Table"/>
    <w:autoRedefine/>
    <w:semiHidden/>
    <w:qFormat/>
    <w:uiPriority w:val="0"/>
    <w:tblPr>
      <w:tblCellMar>
        <w:top w:w="0" w:type="dxa"/>
        <w:left w:w="108" w:type="dxa"/>
        <w:bottom w:w="0" w:type="dxa"/>
        <w:right w:w="108" w:type="dxa"/>
      </w:tblCellMar>
    </w:tblPr>
  </w:style>
  <w:style w:type="paragraph" w:styleId="2">
    <w:name w:val="Body Text Indent"/>
    <w:basedOn w:val="1"/>
    <w:next w:val="1"/>
    <w:autoRedefine/>
    <w:qFormat/>
    <w:uiPriority w:val="0"/>
    <w:pPr>
      <w:ind w:firstLine="830" w:firstLineChars="352"/>
    </w:pPr>
    <w:rPr>
      <w:rFonts w:ascii="仿宋_GB2312" w:eastAsia="仿宋_GB2312"/>
      <w:sz w:val="32"/>
      <w:szCs w:val="20"/>
    </w:rPr>
  </w:style>
  <w:style w:type="paragraph" w:styleId="9">
    <w:name w:val="Normal Indent"/>
    <w:basedOn w:val="1"/>
    <w:autoRedefine/>
    <w:qFormat/>
    <w:uiPriority w:val="0"/>
    <w:pPr>
      <w:ind w:firstLine="420" w:firstLineChars="200"/>
    </w:pPr>
  </w:style>
  <w:style w:type="paragraph" w:styleId="10">
    <w:name w:val="caption"/>
    <w:basedOn w:val="1"/>
    <w:next w:val="1"/>
    <w:autoRedefine/>
    <w:qFormat/>
    <w:uiPriority w:val="0"/>
    <w:pPr>
      <w:spacing w:before="152" w:after="160"/>
      <w:jc w:val="both"/>
      <w:textAlignment w:val="baseline"/>
    </w:pPr>
    <w:rPr>
      <w:rFonts w:ascii="Arial" w:hAnsi="Arial" w:eastAsia="黑体"/>
      <w:kern w:val="2"/>
      <w:sz w:val="20"/>
      <w:szCs w:val="20"/>
      <w:lang w:val="en-US" w:eastAsia="zh-CN" w:bidi="ar-SA"/>
    </w:rPr>
  </w:style>
  <w:style w:type="paragraph" w:styleId="11">
    <w:name w:val="toa heading"/>
    <w:basedOn w:val="1"/>
    <w:next w:val="1"/>
    <w:autoRedefine/>
    <w:qFormat/>
    <w:uiPriority w:val="0"/>
    <w:pPr>
      <w:spacing w:before="120"/>
    </w:pPr>
    <w:rPr>
      <w:rFonts w:ascii="Cambria" w:hAnsi="Cambria"/>
      <w:sz w:val="24"/>
      <w:szCs w:val="24"/>
    </w:rPr>
  </w:style>
  <w:style w:type="paragraph" w:styleId="12">
    <w:name w:val="annotation text"/>
    <w:basedOn w:val="1"/>
    <w:autoRedefine/>
    <w:unhideWhenUsed/>
    <w:qFormat/>
    <w:uiPriority w:val="99"/>
    <w:pPr>
      <w:jc w:val="left"/>
    </w:pPr>
  </w:style>
  <w:style w:type="paragraph" w:styleId="13">
    <w:name w:val="index 6"/>
    <w:basedOn w:val="1"/>
    <w:next w:val="1"/>
    <w:autoRedefine/>
    <w:qFormat/>
    <w:uiPriority w:val="99"/>
    <w:pPr>
      <w:ind w:left="2100"/>
    </w:pPr>
  </w:style>
  <w:style w:type="paragraph" w:styleId="14">
    <w:name w:val="Body Text"/>
    <w:basedOn w:val="1"/>
    <w:autoRedefine/>
    <w:qFormat/>
    <w:uiPriority w:val="0"/>
    <w:pPr>
      <w:autoSpaceDE w:val="0"/>
      <w:autoSpaceDN w:val="0"/>
      <w:adjustRightInd w:val="0"/>
      <w:spacing w:line="360" w:lineRule="auto"/>
      <w:jc w:val="left"/>
    </w:pPr>
    <w:rPr>
      <w:rFonts w:ascii="宋体" w:hAnsi="Calibri"/>
      <w:color w:val="000000"/>
      <w:sz w:val="28"/>
      <w:szCs w:val="32"/>
    </w:rPr>
  </w:style>
  <w:style w:type="paragraph" w:styleId="15">
    <w:name w:val="List 2"/>
    <w:basedOn w:val="1"/>
    <w:next w:val="16"/>
    <w:qFormat/>
    <w:uiPriority w:val="0"/>
    <w:pPr>
      <w:adjustRightInd w:val="0"/>
      <w:spacing w:line="312" w:lineRule="atLeast"/>
      <w:ind w:left="100" w:leftChars="200" w:hanging="200" w:hangingChars="200"/>
      <w:textAlignment w:val="baseline"/>
    </w:pPr>
    <w:rPr>
      <w:rFonts w:eastAsia="仿宋"/>
      <w:kern w:val="0"/>
      <w:sz w:val="32"/>
      <w:szCs w:val="20"/>
    </w:rPr>
  </w:style>
  <w:style w:type="paragraph" w:styleId="16">
    <w:name w:val="Plain Text"/>
    <w:basedOn w:val="1"/>
    <w:autoRedefine/>
    <w:qFormat/>
    <w:uiPriority w:val="0"/>
    <w:rPr>
      <w:rFonts w:ascii="宋体" w:hAnsi="Courier New"/>
      <w:szCs w:val="21"/>
    </w:rPr>
  </w:style>
  <w:style w:type="paragraph" w:styleId="17">
    <w:name w:val="index 4"/>
    <w:basedOn w:val="1"/>
    <w:next w:val="1"/>
    <w:autoRedefine/>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18">
    <w:name w:val="toc 3"/>
    <w:basedOn w:val="1"/>
    <w:next w:val="1"/>
    <w:qFormat/>
    <w:uiPriority w:val="0"/>
    <w:pPr>
      <w:ind w:left="840" w:leftChars="400"/>
    </w:pPr>
  </w:style>
  <w:style w:type="paragraph" w:styleId="19">
    <w:name w:val="Date"/>
    <w:basedOn w:val="1"/>
    <w:next w:val="1"/>
    <w:autoRedefine/>
    <w:qFormat/>
    <w:uiPriority w:val="0"/>
    <w:pPr>
      <w:ind w:left="100" w:leftChars="2500"/>
      <w:jc w:val="both"/>
      <w:textAlignment w:val="baseline"/>
    </w:pPr>
  </w:style>
  <w:style w:type="paragraph" w:styleId="20">
    <w:name w:val="Body Text Indent 2"/>
    <w:basedOn w:val="1"/>
    <w:next w:val="1"/>
    <w:qFormat/>
    <w:uiPriority w:val="99"/>
    <w:pPr>
      <w:spacing w:line="360" w:lineRule="auto"/>
      <w:ind w:firstLine="420" w:firstLineChars="175"/>
    </w:pPr>
    <w:rPr>
      <w:sz w:val="24"/>
      <w:szCs w:val="24"/>
    </w:rPr>
  </w:style>
  <w:style w:type="paragraph" w:styleId="21">
    <w:name w:val="footer"/>
    <w:basedOn w:val="1"/>
    <w:link w:val="70"/>
    <w:autoRedefine/>
    <w:qFormat/>
    <w:uiPriority w:val="0"/>
    <w:pPr>
      <w:tabs>
        <w:tab w:val="center" w:pos="4153"/>
        <w:tab w:val="right" w:pos="8306"/>
      </w:tabs>
      <w:snapToGrid w:val="0"/>
      <w:jc w:val="left"/>
      <w:textAlignment w:val="baseline"/>
    </w:pPr>
    <w:rPr>
      <w:rFonts w:ascii="Times New Roman" w:hAnsi="Times New Roman"/>
      <w:kern w:val="2"/>
      <w:sz w:val="18"/>
      <w:szCs w:val="18"/>
      <w:lang w:val="en-US" w:eastAsia="zh-CN" w:bidi="ar-SA"/>
    </w:rPr>
  </w:style>
  <w:style w:type="paragraph" w:styleId="22">
    <w:name w:val="header"/>
    <w:basedOn w:val="1"/>
    <w:autoRedefine/>
    <w:qFormat/>
    <w:uiPriority w:val="0"/>
    <w:pPr>
      <w:pBdr>
        <w:bottom w:val="single" w:color="000000" w:sz="6" w:space="1"/>
      </w:pBdr>
      <w:tabs>
        <w:tab w:val="center" w:pos="4153"/>
        <w:tab w:val="right" w:pos="8306"/>
      </w:tabs>
      <w:snapToGrid w:val="0"/>
      <w:jc w:val="center"/>
      <w:textAlignment w:val="baseline"/>
    </w:pPr>
    <w:rPr>
      <w:rFonts w:ascii="Calibri" w:hAnsi="Calibri"/>
      <w:kern w:val="2"/>
      <w:sz w:val="18"/>
      <w:szCs w:val="18"/>
      <w:lang w:val="en-US" w:eastAsia="zh-CN" w:bidi="ar-SA"/>
    </w:rPr>
  </w:style>
  <w:style w:type="paragraph" w:styleId="23">
    <w:name w:val="toc 1"/>
    <w:basedOn w:val="1"/>
    <w:next w:val="1"/>
    <w:autoRedefine/>
    <w:qFormat/>
    <w:uiPriority w:val="0"/>
  </w:style>
  <w:style w:type="paragraph" w:styleId="24">
    <w:name w:val="index 7"/>
    <w:basedOn w:val="1"/>
    <w:next w:val="1"/>
    <w:autoRedefine/>
    <w:qFormat/>
    <w:uiPriority w:val="0"/>
    <w:pPr>
      <w:autoSpaceDE/>
      <w:autoSpaceDN/>
      <w:adjustRightInd/>
      <w:ind w:left="1200" w:leftChars="1200"/>
    </w:pPr>
    <w:rPr>
      <w:color w:val="auto"/>
      <w:kern w:val="2"/>
      <w:szCs w:val="24"/>
    </w:rPr>
  </w:style>
  <w:style w:type="paragraph" w:styleId="25">
    <w:name w:val="toc 2"/>
    <w:basedOn w:val="1"/>
    <w:next w:val="1"/>
    <w:qFormat/>
    <w:uiPriority w:val="0"/>
    <w:pPr>
      <w:ind w:left="420" w:leftChars="200"/>
    </w:pPr>
  </w:style>
  <w:style w:type="paragraph" w:styleId="26">
    <w:name w:val="Normal (Web)"/>
    <w:basedOn w:val="1"/>
    <w:next w:val="27"/>
    <w:autoRedefine/>
    <w:qFormat/>
    <w:uiPriority w:val="0"/>
    <w:pPr>
      <w:widowControl/>
      <w:spacing w:before="100" w:beforeAutospacing="1" w:after="100" w:afterAutospacing="1"/>
      <w:jc w:val="left"/>
    </w:pPr>
    <w:rPr>
      <w:rFonts w:ascii="宋体" w:hAnsi="宋体"/>
      <w:kern w:val="0"/>
      <w:sz w:val="24"/>
    </w:rPr>
  </w:style>
  <w:style w:type="paragraph" w:customStyle="1" w:styleId="27">
    <w:name w:val="目录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28">
    <w:name w:val="Title"/>
    <w:basedOn w:val="1"/>
    <w:next w:val="1"/>
    <w:qFormat/>
    <w:uiPriority w:val="10"/>
    <w:pPr>
      <w:spacing w:before="240" w:after="60"/>
      <w:jc w:val="center"/>
      <w:outlineLvl w:val="0"/>
    </w:pPr>
    <w:rPr>
      <w:rFonts w:ascii="Arial" w:hAnsi="Arial" w:cs="Arial"/>
      <w:sz w:val="32"/>
      <w:szCs w:val="32"/>
    </w:rPr>
  </w:style>
  <w:style w:type="paragraph" w:styleId="29">
    <w:name w:val="Body Text First Indent"/>
    <w:basedOn w:val="14"/>
    <w:autoRedefine/>
    <w:unhideWhenUsed/>
    <w:qFormat/>
    <w:uiPriority w:val="99"/>
    <w:pPr>
      <w:spacing w:before="0" w:beforeAutospacing="0" w:after="120" w:afterAutospacing="0" w:line="360" w:lineRule="auto"/>
      <w:ind w:firstLine="420" w:firstLineChars="100"/>
    </w:pPr>
    <w:rPr>
      <w:rFonts w:ascii="Calibri" w:hAnsi="Calibri" w:eastAsia="仿宋"/>
      <w:sz w:val="28"/>
    </w:rPr>
  </w:style>
  <w:style w:type="paragraph" w:styleId="30">
    <w:name w:val="Body Text First Indent 2"/>
    <w:basedOn w:val="2"/>
    <w:qFormat/>
    <w:uiPriority w:val="0"/>
    <w:pPr>
      <w:ind w:firstLine="420" w:firstLineChars="200"/>
    </w:p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5"/>
    <w:link w:val="1"/>
    <w:autoRedefine/>
    <w:qFormat/>
    <w:uiPriority w:val="0"/>
    <w:rPr>
      <w:rFonts w:cs="Times New Roman"/>
      <w:bCs/>
    </w:rPr>
  </w:style>
  <w:style w:type="character" w:customStyle="1" w:styleId="35">
    <w:name w:val="NormalCharacter"/>
    <w:link w:val="36"/>
    <w:autoRedefine/>
    <w:qFormat/>
    <w:uiPriority w:val="0"/>
    <w:rPr>
      <w:rFonts w:ascii="仿宋_GB2312" w:hAnsi="Calibri" w:eastAsia="仿宋_GB2312" w:cs="Times New Roman"/>
      <w:b/>
      <w:sz w:val="32"/>
      <w:szCs w:val="32"/>
    </w:rPr>
  </w:style>
  <w:style w:type="paragraph" w:customStyle="1" w:styleId="36">
    <w:name w:val="UserStyle_5"/>
    <w:basedOn w:val="1"/>
    <w:link w:val="35"/>
    <w:autoRedefine/>
    <w:qFormat/>
    <w:uiPriority w:val="0"/>
    <w:pPr>
      <w:widowControl/>
      <w:spacing w:after="160" w:line="240" w:lineRule="exact"/>
      <w:jc w:val="left"/>
      <w:textAlignment w:val="baseline"/>
    </w:pPr>
  </w:style>
  <w:style w:type="character" w:styleId="37">
    <w:name w:val="page number"/>
    <w:autoRedefine/>
    <w:qFormat/>
    <w:uiPriority w:val="0"/>
  </w:style>
  <w:style w:type="character" w:styleId="38">
    <w:name w:val="Hyperlink"/>
    <w:link w:val="1"/>
    <w:autoRedefine/>
    <w:qFormat/>
    <w:uiPriority w:val="0"/>
    <w:rPr>
      <w:color w:val="0000FF"/>
      <w:u w:val="single"/>
    </w:rPr>
  </w:style>
  <w:style w:type="paragraph" w:customStyle="1" w:styleId="39">
    <w:name w:val="UserStyle_461"/>
    <w:basedOn w:val="1"/>
    <w:link w:val="35"/>
    <w:autoRedefine/>
    <w:qFormat/>
    <w:uiPriority w:val="0"/>
    <w:pPr>
      <w:widowControl/>
      <w:textAlignment w:val="baseline"/>
    </w:pPr>
    <w:rPr>
      <w:rFonts w:ascii="仿宋_GB2312" w:hAnsi="Calibri" w:eastAsia="仿宋_GB2312" w:cs="Times New Roman"/>
      <w:b/>
      <w:sz w:val="32"/>
      <w:szCs w:val="32"/>
    </w:rPr>
  </w:style>
  <w:style w:type="paragraph" w:customStyle="1" w:styleId="40">
    <w:name w:val="Default"/>
    <w:basedOn w:val="28"/>
    <w:autoRedefine/>
    <w:qFormat/>
    <w:locked/>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1">
    <w:name w:val="Normal"/>
    <w:next w:val="28"/>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
    <w:name w:val="_Style 2"/>
    <w:basedOn w:val="1"/>
    <w:autoRedefine/>
    <w:qFormat/>
    <w:uiPriority w:val="99"/>
    <w:pPr>
      <w:ind w:firstLine="420" w:firstLineChars="200"/>
    </w:pPr>
    <w:rPr>
      <w:rFonts w:ascii="Calibri" w:hAnsi="Calibri" w:eastAsia="宋体" w:cs="Times New Roman"/>
    </w:rPr>
  </w:style>
  <w:style w:type="paragraph" w:customStyle="1" w:styleId="43">
    <w:name w:val="表格文字"/>
    <w:basedOn w:val="1"/>
    <w:autoRedefine/>
    <w:qFormat/>
    <w:uiPriority w:val="0"/>
    <w:pPr>
      <w:adjustRightInd w:val="0"/>
      <w:spacing w:line="420" w:lineRule="atLeast"/>
      <w:jc w:val="left"/>
      <w:textAlignment w:val="baseline"/>
    </w:pPr>
    <w:rPr>
      <w:kern w:val="0"/>
      <w:szCs w:val="20"/>
    </w:rPr>
  </w:style>
  <w:style w:type="paragraph" w:customStyle="1" w:styleId="44">
    <w:name w:val="Heading1"/>
    <w:basedOn w:val="1"/>
    <w:next w:val="1"/>
    <w:qFormat/>
    <w:uiPriority w:val="0"/>
    <w:pPr>
      <w:keepNext/>
      <w:keepLines/>
      <w:spacing w:before="340" w:after="330" w:line="578" w:lineRule="atLeast"/>
      <w:ind w:firstLine="288"/>
      <w:jc w:val="left"/>
      <w:textAlignment w:val="baseline"/>
    </w:pPr>
    <w:rPr>
      <w:rFonts w:ascii="Calibri" w:hAnsi="Calibri" w:cs="Times New Roman"/>
      <w:b/>
      <w:bCs/>
      <w:kern w:val="44"/>
      <w:sz w:val="44"/>
      <w:szCs w:val="44"/>
      <w:lang w:val="en-US" w:eastAsia="zh-CN" w:bidi="ar-SA"/>
    </w:rPr>
  </w:style>
  <w:style w:type="paragraph" w:customStyle="1" w:styleId="45">
    <w:name w:val="Heading2"/>
    <w:basedOn w:val="1"/>
    <w:next w:val="1"/>
    <w:autoRedefine/>
    <w:qFormat/>
    <w:uiPriority w:val="0"/>
    <w:pPr>
      <w:keepNext/>
      <w:keepLines/>
      <w:numPr>
        <w:ilvl w:val="1"/>
        <w:numId w:val="1"/>
      </w:numPr>
      <w:spacing w:before="260" w:after="260" w:line="416" w:lineRule="atLeast"/>
      <w:jc w:val="left"/>
      <w:textAlignment w:val="baseline"/>
    </w:pPr>
    <w:rPr>
      <w:rFonts w:ascii="Arial" w:hAnsi="Arial" w:eastAsia="黑体" w:cs="Times New Roman"/>
      <w:b/>
      <w:bCs/>
      <w:kern w:val="0"/>
      <w:sz w:val="32"/>
      <w:szCs w:val="32"/>
      <w:lang w:val="en-US" w:eastAsia="zh-CN" w:bidi="ar-SA"/>
    </w:rPr>
  </w:style>
  <w:style w:type="paragraph" w:customStyle="1" w:styleId="46">
    <w:name w:val="Heading3"/>
    <w:basedOn w:val="1"/>
    <w:next w:val="1"/>
    <w:autoRedefine/>
    <w:qFormat/>
    <w:uiPriority w:val="0"/>
    <w:pPr>
      <w:keepNext/>
      <w:keepLines/>
      <w:numPr>
        <w:ilvl w:val="2"/>
        <w:numId w:val="1"/>
      </w:numPr>
      <w:spacing w:before="260" w:after="260" w:line="416" w:lineRule="atLeast"/>
      <w:jc w:val="left"/>
      <w:textAlignment w:val="baseline"/>
    </w:pPr>
    <w:rPr>
      <w:rFonts w:ascii="Calibri" w:hAnsi="Calibri" w:cs="Times New Roman"/>
      <w:b/>
      <w:bCs/>
      <w:kern w:val="0"/>
      <w:sz w:val="32"/>
      <w:szCs w:val="32"/>
      <w:lang w:val="en-US" w:eastAsia="zh-CN" w:bidi="ar-SA"/>
    </w:rPr>
  </w:style>
  <w:style w:type="paragraph" w:customStyle="1" w:styleId="47">
    <w:name w:val="Heading4"/>
    <w:basedOn w:val="1"/>
    <w:next w:val="1"/>
    <w:autoRedefine/>
    <w:qFormat/>
    <w:uiPriority w:val="0"/>
    <w:pPr>
      <w:keepNext/>
      <w:keepLines/>
      <w:numPr>
        <w:ilvl w:val="3"/>
        <w:numId w:val="1"/>
      </w:numPr>
      <w:spacing w:before="280" w:after="290" w:line="376" w:lineRule="atLeast"/>
      <w:jc w:val="left"/>
      <w:textAlignment w:val="baseline"/>
    </w:pPr>
    <w:rPr>
      <w:rFonts w:ascii="Arial" w:hAnsi="Arial" w:eastAsia="黑体" w:cs="Times New Roman"/>
      <w:b/>
      <w:bCs/>
      <w:kern w:val="0"/>
      <w:sz w:val="28"/>
      <w:szCs w:val="28"/>
      <w:lang w:val="en-US" w:eastAsia="zh-CN" w:bidi="ar-SA"/>
    </w:rPr>
  </w:style>
  <w:style w:type="paragraph" w:customStyle="1" w:styleId="48">
    <w:name w:val="Heading5"/>
    <w:basedOn w:val="1"/>
    <w:next w:val="1"/>
    <w:autoRedefine/>
    <w:qFormat/>
    <w:uiPriority w:val="0"/>
    <w:pPr>
      <w:keepNext/>
      <w:keepLines/>
      <w:numPr>
        <w:ilvl w:val="4"/>
        <w:numId w:val="1"/>
      </w:numPr>
      <w:spacing w:before="280" w:after="290" w:line="376" w:lineRule="atLeast"/>
      <w:jc w:val="left"/>
      <w:textAlignment w:val="baseline"/>
    </w:pPr>
    <w:rPr>
      <w:rFonts w:ascii="Calibri" w:hAnsi="Calibri" w:cs="Times New Roman"/>
      <w:b/>
      <w:bCs/>
      <w:kern w:val="0"/>
      <w:sz w:val="28"/>
      <w:szCs w:val="28"/>
      <w:lang w:val="en-US" w:eastAsia="zh-CN" w:bidi="ar-SA"/>
    </w:rPr>
  </w:style>
  <w:style w:type="paragraph" w:customStyle="1" w:styleId="49">
    <w:name w:val="Heading6"/>
    <w:basedOn w:val="1"/>
    <w:next w:val="1"/>
    <w:autoRedefine/>
    <w:qFormat/>
    <w:uiPriority w:val="0"/>
    <w:pPr>
      <w:keepNext/>
      <w:keepLines/>
      <w:numPr>
        <w:ilvl w:val="5"/>
        <w:numId w:val="1"/>
      </w:numPr>
      <w:spacing w:before="240" w:after="64" w:line="320" w:lineRule="atLeast"/>
      <w:jc w:val="left"/>
      <w:textAlignment w:val="baseline"/>
    </w:pPr>
    <w:rPr>
      <w:rFonts w:ascii="Arial" w:hAnsi="Arial" w:eastAsia="黑体" w:cs="Times New Roman"/>
      <w:b/>
      <w:bCs/>
      <w:kern w:val="0"/>
      <w:sz w:val="24"/>
      <w:szCs w:val="22"/>
      <w:lang w:val="en-US" w:eastAsia="zh-CN" w:bidi="ar-SA"/>
    </w:rPr>
  </w:style>
  <w:style w:type="paragraph" w:customStyle="1" w:styleId="50">
    <w:name w:val="Heading7"/>
    <w:basedOn w:val="1"/>
    <w:next w:val="1"/>
    <w:autoRedefine/>
    <w:qFormat/>
    <w:uiPriority w:val="0"/>
    <w:pPr>
      <w:keepNext/>
      <w:keepLines/>
      <w:numPr>
        <w:ilvl w:val="6"/>
        <w:numId w:val="1"/>
      </w:numPr>
      <w:spacing w:before="240" w:after="64" w:line="320" w:lineRule="atLeast"/>
      <w:jc w:val="left"/>
      <w:textAlignment w:val="baseline"/>
    </w:pPr>
    <w:rPr>
      <w:rFonts w:ascii="Calibri" w:hAnsi="Calibri" w:cs="Times New Roman"/>
      <w:b/>
      <w:bCs/>
      <w:kern w:val="0"/>
      <w:sz w:val="24"/>
      <w:szCs w:val="22"/>
      <w:lang w:val="en-US" w:eastAsia="zh-CN" w:bidi="ar-SA"/>
    </w:rPr>
  </w:style>
  <w:style w:type="paragraph" w:customStyle="1" w:styleId="51">
    <w:name w:val="Heading8"/>
    <w:basedOn w:val="1"/>
    <w:next w:val="1"/>
    <w:autoRedefine/>
    <w:qFormat/>
    <w:uiPriority w:val="0"/>
    <w:pPr>
      <w:keepNext/>
      <w:keepLines/>
      <w:numPr>
        <w:ilvl w:val="7"/>
        <w:numId w:val="1"/>
      </w:numPr>
      <w:spacing w:before="240" w:after="64" w:line="320" w:lineRule="atLeast"/>
      <w:jc w:val="left"/>
      <w:textAlignment w:val="baseline"/>
    </w:pPr>
    <w:rPr>
      <w:rFonts w:ascii="Arial" w:hAnsi="Arial" w:eastAsia="黑体"/>
      <w:kern w:val="0"/>
      <w:sz w:val="24"/>
      <w:szCs w:val="22"/>
      <w:lang w:val="en-US" w:eastAsia="zh-CN" w:bidi="ar-SA"/>
    </w:rPr>
  </w:style>
  <w:style w:type="paragraph" w:customStyle="1" w:styleId="52">
    <w:name w:val="Heading9"/>
    <w:basedOn w:val="1"/>
    <w:next w:val="1"/>
    <w:autoRedefine/>
    <w:qFormat/>
    <w:uiPriority w:val="0"/>
    <w:pPr>
      <w:keepNext/>
      <w:keepLines/>
      <w:numPr>
        <w:ilvl w:val="8"/>
        <w:numId w:val="1"/>
      </w:numPr>
      <w:spacing w:before="240" w:after="64" w:line="320" w:lineRule="atLeast"/>
      <w:jc w:val="left"/>
      <w:textAlignment w:val="baseline"/>
    </w:pPr>
    <w:rPr>
      <w:rFonts w:ascii="Arial" w:hAnsi="Arial" w:eastAsia="黑体"/>
      <w:kern w:val="0"/>
      <w:sz w:val="21"/>
      <w:szCs w:val="21"/>
      <w:lang w:val="en-US" w:eastAsia="zh-CN" w:bidi="ar-SA"/>
    </w:rPr>
  </w:style>
  <w:style w:type="table" w:customStyle="1" w:styleId="53">
    <w:name w:val="TableNormal"/>
    <w:autoRedefine/>
    <w:semiHidden/>
    <w:qFormat/>
    <w:uiPriority w:val="0"/>
  </w:style>
  <w:style w:type="paragraph" w:customStyle="1" w:styleId="54">
    <w:name w:val="List3"/>
    <w:basedOn w:val="1"/>
    <w:autoRedefine/>
    <w:qFormat/>
    <w:uiPriority w:val="0"/>
    <w:pPr>
      <w:ind w:left="100" w:leftChars="400" w:hanging="200" w:hangingChars="200"/>
      <w:jc w:val="both"/>
      <w:textAlignment w:val="baseline"/>
    </w:pPr>
  </w:style>
  <w:style w:type="paragraph" w:customStyle="1" w:styleId="55">
    <w:name w:val="NormalIndent"/>
    <w:basedOn w:val="1"/>
    <w:autoRedefine/>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56">
    <w:name w:val="NavPane"/>
    <w:basedOn w:val="1"/>
    <w:autoRedefine/>
    <w:semiHidden/>
    <w:qFormat/>
    <w:uiPriority w:val="0"/>
    <w:pPr>
      <w:shd w:val="clear" w:color="auto" w:fill="000080"/>
      <w:jc w:val="both"/>
      <w:textAlignment w:val="baseline"/>
    </w:pPr>
  </w:style>
  <w:style w:type="paragraph" w:customStyle="1" w:styleId="57">
    <w:name w:val="AnnotationText"/>
    <w:basedOn w:val="1"/>
    <w:link w:val="58"/>
    <w:autoRedefine/>
    <w:semiHidden/>
    <w:qFormat/>
    <w:uiPriority w:val="0"/>
    <w:pPr>
      <w:jc w:val="left"/>
      <w:textAlignment w:val="baseline"/>
    </w:pPr>
    <w:rPr>
      <w:rFonts w:ascii="Times New Roman" w:hAnsi="Times New Roman"/>
      <w:kern w:val="2"/>
      <w:sz w:val="21"/>
      <w:szCs w:val="24"/>
      <w:lang w:val="en-US" w:eastAsia="zh-CN" w:bidi="ar-SA"/>
    </w:rPr>
  </w:style>
  <w:style w:type="character" w:customStyle="1" w:styleId="58">
    <w:name w:val="UserStyle_0"/>
    <w:link w:val="57"/>
    <w:autoRedefine/>
    <w:qFormat/>
    <w:uiPriority w:val="0"/>
    <w:rPr>
      <w:rFonts w:eastAsia="宋体"/>
      <w:kern w:val="2"/>
      <w:sz w:val="21"/>
      <w:szCs w:val="24"/>
      <w:lang w:val="en-US" w:eastAsia="zh-CN" w:bidi="ar-SA"/>
    </w:rPr>
  </w:style>
  <w:style w:type="paragraph" w:customStyle="1" w:styleId="59">
    <w:name w:val="BodyText3"/>
    <w:basedOn w:val="1"/>
    <w:autoRedefine/>
    <w:qFormat/>
    <w:uiPriority w:val="0"/>
    <w:pPr>
      <w:spacing w:after="120"/>
      <w:jc w:val="both"/>
      <w:textAlignment w:val="baseline"/>
    </w:pPr>
    <w:rPr>
      <w:rFonts w:ascii="Calibri" w:hAnsi="Calibri"/>
      <w:kern w:val="2"/>
      <w:sz w:val="16"/>
      <w:szCs w:val="16"/>
      <w:lang w:val="en-US" w:eastAsia="zh-CN" w:bidi="ar-SA"/>
    </w:rPr>
  </w:style>
  <w:style w:type="paragraph" w:customStyle="1" w:styleId="60">
    <w:name w:val="BodyText"/>
    <w:basedOn w:val="1"/>
    <w:link w:val="61"/>
    <w:autoRedefine/>
    <w:qFormat/>
    <w:uiPriority w:val="0"/>
    <w:pPr>
      <w:spacing w:after="120"/>
      <w:jc w:val="both"/>
      <w:textAlignment w:val="baseline"/>
    </w:pPr>
    <w:rPr>
      <w:rFonts w:ascii="Times New Roman" w:hAnsi="Times New Roman"/>
      <w:kern w:val="2"/>
      <w:sz w:val="21"/>
      <w:szCs w:val="24"/>
      <w:lang w:val="en-US" w:eastAsia="zh-CN" w:bidi="ar-SA"/>
    </w:rPr>
  </w:style>
  <w:style w:type="character" w:customStyle="1" w:styleId="61">
    <w:name w:val="UserStyle_1"/>
    <w:link w:val="60"/>
    <w:autoRedefine/>
    <w:qFormat/>
    <w:uiPriority w:val="0"/>
    <w:rPr>
      <w:rFonts w:eastAsia="宋体"/>
      <w:kern w:val="2"/>
      <w:sz w:val="21"/>
      <w:szCs w:val="24"/>
      <w:lang w:val="en-US" w:eastAsia="zh-CN" w:bidi="ar-SA"/>
    </w:rPr>
  </w:style>
  <w:style w:type="paragraph" w:customStyle="1" w:styleId="62">
    <w:name w:val="BodyTextIndent"/>
    <w:basedOn w:val="1"/>
    <w:link w:val="63"/>
    <w:autoRedefine/>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character" w:customStyle="1" w:styleId="63">
    <w:name w:val="UserStyle_2"/>
    <w:link w:val="62"/>
    <w:autoRedefine/>
    <w:qFormat/>
    <w:uiPriority w:val="0"/>
    <w:rPr>
      <w:rFonts w:eastAsia="宋体"/>
      <w:kern w:val="2"/>
      <w:sz w:val="24"/>
      <w:szCs w:val="24"/>
      <w:lang w:val="en-US" w:eastAsia="zh-CN" w:bidi="ar-SA"/>
    </w:rPr>
  </w:style>
  <w:style w:type="paragraph" w:customStyle="1" w:styleId="64">
    <w:name w:val="List2"/>
    <w:basedOn w:val="1"/>
    <w:autoRedefine/>
    <w:qFormat/>
    <w:uiPriority w:val="0"/>
    <w:pPr>
      <w:ind w:left="100" w:leftChars="200" w:hanging="200" w:hangingChars="200"/>
      <w:jc w:val="both"/>
      <w:textAlignment w:val="baseline"/>
    </w:pPr>
  </w:style>
  <w:style w:type="paragraph" w:customStyle="1" w:styleId="65">
    <w:name w:val="TOC3"/>
    <w:basedOn w:val="1"/>
    <w:next w:val="1"/>
    <w:autoRedefine/>
    <w:qFormat/>
    <w:uiPriority w:val="0"/>
    <w:pPr>
      <w:ind w:left="840" w:leftChars="400"/>
      <w:jc w:val="both"/>
      <w:textAlignment w:val="baseline"/>
    </w:pPr>
  </w:style>
  <w:style w:type="paragraph" w:customStyle="1" w:styleId="66">
    <w:name w:val="PlainText"/>
    <w:basedOn w:val="1"/>
    <w:link w:val="67"/>
    <w:autoRedefine/>
    <w:qFormat/>
    <w:uiPriority w:val="0"/>
    <w:pPr>
      <w:jc w:val="both"/>
      <w:textAlignment w:val="baseline"/>
    </w:pPr>
    <w:rPr>
      <w:rFonts w:ascii="宋体" w:hAnsi="Courier New"/>
      <w:kern w:val="2"/>
      <w:sz w:val="21"/>
      <w:szCs w:val="21"/>
      <w:lang w:val="en-US" w:eastAsia="zh-CN" w:bidi="ar-SA"/>
    </w:rPr>
  </w:style>
  <w:style w:type="character" w:customStyle="1" w:styleId="67">
    <w:name w:val="UserStyle_3"/>
    <w:link w:val="66"/>
    <w:autoRedefine/>
    <w:qFormat/>
    <w:uiPriority w:val="0"/>
    <w:rPr>
      <w:rFonts w:ascii="宋体" w:hAnsi="Courier New" w:eastAsia="宋体"/>
      <w:kern w:val="2"/>
      <w:sz w:val="21"/>
      <w:szCs w:val="21"/>
      <w:lang w:val="en-US" w:eastAsia="zh-CN" w:bidi="ar-SA"/>
    </w:rPr>
  </w:style>
  <w:style w:type="paragraph" w:customStyle="1" w:styleId="68">
    <w:name w:val="BodyTextIndent2"/>
    <w:basedOn w:val="1"/>
    <w:autoRedefine/>
    <w:qFormat/>
    <w:uiPriority w:val="0"/>
    <w:pPr>
      <w:spacing w:after="120" w:line="480" w:lineRule="auto"/>
      <w:ind w:left="420" w:leftChars="200"/>
      <w:jc w:val="both"/>
      <w:textAlignment w:val="baseline"/>
    </w:pPr>
  </w:style>
  <w:style w:type="paragraph" w:customStyle="1" w:styleId="69">
    <w:name w:val="Acetate"/>
    <w:basedOn w:val="1"/>
    <w:autoRedefine/>
    <w:semiHidden/>
    <w:qFormat/>
    <w:uiPriority w:val="0"/>
    <w:pPr>
      <w:jc w:val="both"/>
      <w:textAlignment w:val="baseline"/>
    </w:pPr>
    <w:rPr>
      <w:rFonts w:ascii="Calibri" w:hAnsi="Calibri"/>
      <w:kern w:val="2"/>
      <w:sz w:val="18"/>
      <w:szCs w:val="18"/>
      <w:lang w:val="en-US" w:eastAsia="zh-CN" w:bidi="ar-SA"/>
    </w:rPr>
  </w:style>
  <w:style w:type="character" w:customStyle="1" w:styleId="70">
    <w:name w:val="UserStyle_4"/>
    <w:link w:val="21"/>
    <w:autoRedefine/>
    <w:qFormat/>
    <w:uiPriority w:val="0"/>
    <w:rPr>
      <w:kern w:val="2"/>
      <w:sz w:val="18"/>
      <w:szCs w:val="18"/>
    </w:rPr>
  </w:style>
  <w:style w:type="paragraph" w:customStyle="1" w:styleId="71">
    <w:name w:val="TOC1"/>
    <w:basedOn w:val="1"/>
    <w:next w:val="1"/>
    <w:autoRedefine/>
    <w:qFormat/>
    <w:uiPriority w:val="0"/>
    <w:pPr>
      <w:tabs>
        <w:tab w:val="right" w:leader="dot" w:pos="8302"/>
      </w:tabs>
      <w:jc w:val="both"/>
      <w:textAlignment w:val="baseline"/>
    </w:pPr>
  </w:style>
  <w:style w:type="paragraph" w:customStyle="1" w:styleId="72">
    <w:name w:val="BodyTextIndent3"/>
    <w:basedOn w:val="1"/>
    <w:autoRedefine/>
    <w:qFormat/>
    <w:uiPriority w:val="0"/>
    <w:pPr>
      <w:tabs>
        <w:tab w:val="left" w:pos="1134"/>
        <w:tab w:val="left" w:pos="5481"/>
        <w:tab w:val="left" w:pos="5859"/>
      </w:tabs>
      <w:spacing w:line="500" w:lineRule="exact"/>
      <w:ind w:firstLine="8275" w:firstLineChars="1200"/>
      <w:jc w:val="both"/>
      <w:textAlignment w:val="baseline"/>
    </w:pPr>
    <w:rPr>
      <w:rFonts w:ascii="Calibri" w:hAnsi="Calibri" w:eastAsia="黑体" w:cs="Times New Roman"/>
      <w:b/>
      <w:bCs/>
      <w:kern w:val="2"/>
      <w:sz w:val="72"/>
      <w:szCs w:val="22"/>
      <w:lang w:val="en-US" w:eastAsia="zh-CN" w:bidi="ar-SA"/>
    </w:rPr>
  </w:style>
  <w:style w:type="paragraph" w:customStyle="1" w:styleId="73">
    <w:name w:val="TOC2"/>
    <w:basedOn w:val="1"/>
    <w:next w:val="1"/>
    <w:autoRedefine/>
    <w:qFormat/>
    <w:uiPriority w:val="0"/>
    <w:pPr>
      <w:ind w:left="420" w:leftChars="200"/>
      <w:jc w:val="both"/>
      <w:textAlignment w:val="baseline"/>
    </w:pPr>
  </w:style>
  <w:style w:type="paragraph" w:customStyle="1" w:styleId="74">
    <w:name w:val="HtmlNormal"/>
    <w:basedOn w:val="1"/>
    <w:autoRedefine/>
    <w:qFormat/>
    <w:uiPriority w:val="0"/>
    <w:pPr>
      <w:jc w:val="both"/>
      <w:textAlignment w:val="baseline"/>
    </w:pPr>
    <w:rPr>
      <w:rFonts w:ascii="Calibri" w:hAnsi="Calibri"/>
      <w:kern w:val="2"/>
      <w:sz w:val="24"/>
      <w:szCs w:val="22"/>
      <w:lang w:val="en-US" w:eastAsia="zh-CN" w:bidi="ar-SA"/>
    </w:rPr>
  </w:style>
  <w:style w:type="paragraph" w:customStyle="1" w:styleId="75">
    <w:name w:val="AnnotationSubject"/>
    <w:basedOn w:val="57"/>
    <w:next w:val="57"/>
    <w:autoRedefine/>
    <w:semiHidden/>
    <w:qFormat/>
    <w:uiPriority w:val="0"/>
    <w:pPr>
      <w:jc w:val="left"/>
      <w:textAlignment w:val="baseline"/>
    </w:pPr>
    <w:rPr>
      <w:rFonts w:ascii="Times New Roman" w:hAnsi="Times New Roman" w:cs="Times New Roman"/>
      <w:b/>
      <w:bCs/>
      <w:kern w:val="2"/>
      <w:sz w:val="21"/>
      <w:szCs w:val="24"/>
      <w:lang w:val="en-US" w:eastAsia="zh-CN" w:bidi="ar-SA"/>
    </w:rPr>
  </w:style>
  <w:style w:type="table" w:customStyle="1" w:styleId="76">
    <w:name w:val="TableGrid"/>
    <w:basedOn w:val="53"/>
    <w:qFormat/>
    <w:uiPriority w:val="0"/>
  </w:style>
  <w:style w:type="character" w:customStyle="1" w:styleId="77">
    <w:name w:val="PageNumber"/>
    <w:basedOn w:val="35"/>
    <w:link w:val="1"/>
    <w:autoRedefine/>
    <w:qFormat/>
    <w:uiPriority w:val="0"/>
  </w:style>
  <w:style w:type="character" w:customStyle="1" w:styleId="78">
    <w:name w:val="AnnotationReference"/>
    <w:link w:val="1"/>
    <w:semiHidden/>
    <w:qFormat/>
    <w:uiPriority w:val="0"/>
    <w:rPr>
      <w:sz w:val="21"/>
      <w:szCs w:val="21"/>
    </w:rPr>
  </w:style>
  <w:style w:type="paragraph" w:customStyle="1" w:styleId="79">
    <w:name w:val="UserStyle_6"/>
    <w:basedOn w:val="1"/>
    <w:qFormat/>
    <w:uiPriority w:val="0"/>
    <w:pPr>
      <w:jc w:val="both"/>
      <w:textAlignment w:val="baseline"/>
    </w:pPr>
    <w:rPr>
      <w:rFonts w:ascii="Tahoma" w:hAnsi="Tahoma"/>
      <w:kern w:val="2"/>
      <w:sz w:val="24"/>
      <w:szCs w:val="20"/>
      <w:lang w:val="en-US" w:eastAsia="zh-CN" w:bidi="ar-SA"/>
    </w:rPr>
  </w:style>
  <w:style w:type="paragraph" w:customStyle="1" w:styleId="80">
    <w:name w:val="UserStyle_7"/>
    <w:basedOn w:val="45"/>
    <w:autoRedefine/>
    <w:qFormat/>
    <w:uiPriority w:val="0"/>
    <w:pPr>
      <w:keepNext/>
      <w:keepLines/>
      <w:numPr>
        <w:ilvl w:val="1"/>
        <w:numId w:val="1"/>
      </w:numPr>
      <w:spacing w:before="260" w:after="260" w:line="416" w:lineRule="atLeast"/>
      <w:jc w:val="left"/>
      <w:textAlignment w:val="baseline"/>
    </w:pPr>
    <w:rPr>
      <w:rFonts w:ascii="宋体" w:hAnsi="宋体" w:eastAsia="宋体"/>
      <w:b w:val="0"/>
      <w:bCs w:val="0"/>
      <w:color w:val="000000"/>
      <w:kern w:val="0"/>
      <w:sz w:val="21"/>
      <w:szCs w:val="32"/>
      <w:lang w:val="en-US" w:eastAsia="zh-CN" w:bidi="ar-SA"/>
    </w:rPr>
  </w:style>
  <w:style w:type="paragraph" w:customStyle="1" w:styleId="81">
    <w:name w:val="UserStyle_8"/>
    <w:basedOn w:val="47"/>
    <w:autoRedefine/>
    <w:qFormat/>
    <w:uiPriority w:val="0"/>
    <w:pPr>
      <w:keepNext/>
      <w:keepLines/>
      <w:numPr>
        <w:ilvl w:val="3"/>
        <w:numId w:val="1"/>
      </w:numPr>
      <w:spacing w:before="100" w:after="100" w:line="240" w:lineRule="auto"/>
      <w:jc w:val="left"/>
      <w:textAlignment w:val="baseline"/>
    </w:pPr>
    <w:rPr>
      <w:rFonts w:ascii="Arial" w:hAnsi="Arial" w:eastAsia="黑体" w:cs="宋体"/>
      <w:kern w:val="0"/>
      <w:sz w:val="28"/>
      <w:szCs w:val="20"/>
      <w:lang w:val="en-US" w:eastAsia="zh-CN" w:bidi="ar-SA"/>
    </w:rPr>
  </w:style>
  <w:style w:type="paragraph" w:customStyle="1" w:styleId="82">
    <w:name w:val="179"/>
    <w:basedOn w:val="1"/>
    <w:autoRedefine/>
    <w:qFormat/>
    <w:uiPriority w:val="0"/>
    <w:pPr>
      <w:ind w:firstLine="420" w:firstLineChars="200"/>
      <w:jc w:val="both"/>
      <w:textAlignment w:val="baseline"/>
    </w:pPr>
    <w:rPr>
      <w:rFonts w:ascii="Calibri" w:hAnsi="Calibri"/>
      <w:kern w:val="2"/>
      <w:sz w:val="21"/>
      <w:szCs w:val="22"/>
      <w:lang w:val="en-US" w:eastAsia="zh-CN" w:bidi="ar-SA"/>
    </w:rPr>
  </w:style>
  <w:style w:type="paragraph" w:customStyle="1" w:styleId="83">
    <w:name w:val="UserStyle_9"/>
    <w:basedOn w:val="1"/>
    <w:autoRedefine/>
    <w:qFormat/>
    <w:uiPriority w:val="0"/>
    <w:pPr>
      <w:numPr>
        <w:ilvl w:val="0"/>
        <w:numId w:val="1"/>
      </w:numPr>
      <w:tabs>
        <w:tab w:val="left" w:pos="1110"/>
      </w:tabs>
      <w:jc w:val="both"/>
      <w:textAlignment w:val="baseline"/>
    </w:pPr>
    <w:rPr>
      <w:rFonts w:ascii="宋体" w:hAnsi="宋体"/>
      <w:kern w:val="0"/>
      <w:sz w:val="21"/>
      <w:szCs w:val="21"/>
      <w:lang w:val="en-US" w:eastAsia="zh-CN" w:bidi="ar-SA"/>
    </w:rPr>
  </w:style>
  <w:style w:type="paragraph" w:customStyle="1" w:styleId="84">
    <w:name w:val="UserStyle_10"/>
    <w:basedOn w:val="1"/>
    <w:autoRedefine/>
    <w:qFormat/>
    <w:uiPriority w:val="0"/>
    <w:pPr>
      <w:snapToGrid w:val="0"/>
      <w:spacing w:line="500" w:lineRule="exact"/>
      <w:ind w:firstLine="540" w:firstLineChars="225"/>
      <w:jc w:val="both"/>
      <w:textAlignment w:val="baseline"/>
    </w:pPr>
    <w:rPr>
      <w:rFonts w:ascii="Calibri" w:hAnsi="Calibri"/>
      <w:kern w:val="0"/>
      <w:sz w:val="24"/>
      <w:szCs w:val="22"/>
      <w:lang w:val="en-US" w:eastAsia="zh-CN" w:bidi="ar-SA"/>
    </w:rPr>
  </w:style>
  <w:style w:type="paragraph" w:customStyle="1" w:styleId="85">
    <w:name w:val="UserStyle_11"/>
    <w:basedOn w:val="56"/>
    <w:qFormat/>
    <w:uiPriority w:val="0"/>
    <w:pPr>
      <w:shd w:val="clear" w:color="auto" w:fill="000080"/>
      <w:jc w:val="both"/>
      <w:textAlignment w:val="baseline"/>
    </w:pPr>
    <w:rPr>
      <w:rFonts w:ascii="Tahoma" w:hAnsi="Tahoma"/>
      <w:sz w:val="24"/>
    </w:rPr>
  </w:style>
  <w:style w:type="character" w:customStyle="1" w:styleId="86">
    <w:name w:val="UserStyle_12"/>
    <w:link w:val="1"/>
    <w:qFormat/>
    <w:uiPriority w:val="0"/>
    <w:rPr>
      <w:rFonts w:eastAsia="宋体"/>
      <w:kern w:val="2"/>
      <w:sz w:val="21"/>
      <w:szCs w:val="24"/>
      <w:lang w:val="en-US" w:eastAsia="zh-CN" w:bidi="ar-SA"/>
    </w:rPr>
  </w:style>
  <w:style w:type="paragraph" w:customStyle="1" w:styleId="87">
    <w:name w:val="UserStyle_13"/>
    <w:basedOn w:val="1"/>
    <w:autoRedefine/>
    <w:semiHidden/>
    <w:qFormat/>
    <w:uiPriority w:val="0"/>
    <w:pPr>
      <w:spacing w:line="360" w:lineRule="auto"/>
      <w:ind w:firstLine="200" w:firstLineChars="200"/>
      <w:jc w:val="both"/>
      <w:textAlignment w:val="baseline"/>
    </w:pPr>
    <w:rPr>
      <w:rFonts w:ascii="宋体" w:hAnsi="宋体"/>
      <w:kern w:val="2"/>
      <w:sz w:val="24"/>
      <w:szCs w:val="22"/>
      <w:lang w:val="en-US" w:eastAsia="zh-CN" w:bidi="ar-SA"/>
    </w:rPr>
  </w:style>
  <w:style w:type="character" w:customStyle="1" w:styleId="88">
    <w:name w:val="UserStyle_14"/>
    <w:link w:val="1"/>
    <w:autoRedefine/>
    <w:qFormat/>
    <w:uiPriority w:val="0"/>
    <w:rPr>
      <w:rFonts w:eastAsia="宋体"/>
      <w:kern w:val="2"/>
      <w:sz w:val="21"/>
      <w:szCs w:val="24"/>
      <w:lang w:val="en-US" w:eastAsia="zh-CN" w:bidi="ar-SA"/>
    </w:rPr>
  </w:style>
  <w:style w:type="paragraph" w:customStyle="1" w:styleId="89">
    <w:name w:val="UserStyle_15"/>
    <w:basedOn w:val="1"/>
    <w:qFormat/>
    <w:uiPriority w:val="0"/>
    <w:pPr>
      <w:tabs>
        <w:tab w:val="left" w:pos="360"/>
      </w:tabs>
      <w:spacing w:line="360" w:lineRule="auto"/>
      <w:ind w:firstLine="480" w:firstLineChars="200"/>
      <w:jc w:val="both"/>
      <w:textAlignment w:val="baseline"/>
    </w:pPr>
    <w:rPr>
      <w:rFonts w:ascii="楷体_GB2312" w:hAnsi="Calibri" w:eastAsia="楷体_GB2312"/>
      <w:kern w:val="2"/>
      <w:sz w:val="24"/>
      <w:szCs w:val="22"/>
      <w:lang w:val="en-US" w:eastAsia="zh-CN" w:bidi="ar-SA"/>
    </w:rPr>
  </w:style>
  <w:style w:type="paragraph" w:customStyle="1" w:styleId="90">
    <w:name w:val="UserStyle_16"/>
    <w:basedOn w:val="1"/>
    <w:qFormat/>
    <w:uiPriority w:val="0"/>
    <w:pPr>
      <w:widowControl/>
      <w:spacing w:after="160" w:line="240" w:lineRule="exact"/>
      <w:jc w:val="left"/>
      <w:textAlignment w:val="baseline"/>
    </w:pPr>
    <w:rPr>
      <w:rFonts w:ascii="Verdana" w:hAnsi="Verdana"/>
      <w:kern w:val="0"/>
      <w:sz w:val="20"/>
      <w:szCs w:val="20"/>
      <w:lang w:val="en-US" w:eastAsia="en-US" w:bidi="ar-SA"/>
    </w:rPr>
  </w:style>
  <w:style w:type="paragraph" w:customStyle="1" w:styleId="91">
    <w:name w:val="UserStyle_17"/>
    <w:basedOn w:val="1"/>
    <w:autoRedefine/>
    <w:qFormat/>
    <w:uiPriority w:val="0"/>
    <w:pPr>
      <w:tabs>
        <w:tab w:val="left" w:pos="432"/>
      </w:tabs>
      <w:spacing w:before="156" w:after="156"/>
      <w:ind w:left="432" w:hanging="432"/>
      <w:jc w:val="both"/>
      <w:textAlignment w:val="baseline"/>
    </w:pPr>
  </w:style>
  <w:style w:type="paragraph" w:customStyle="1" w:styleId="92">
    <w:name w:val="UserStyle_18"/>
    <w:basedOn w:val="93"/>
    <w:next w:val="93"/>
    <w:link w:val="94"/>
    <w:qFormat/>
    <w:uiPriority w:val="0"/>
    <w:pPr>
      <w:spacing w:line="500" w:lineRule="exact"/>
      <w:jc w:val="center"/>
      <w:textAlignment w:val="baseline"/>
    </w:pPr>
    <w:rPr>
      <w:rFonts w:ascii="宋体" w:hAnsi="宋体"/>
      <w:b/>
      <w:kern w:val="2"/>
      <w:sz w:val="28"/>
      <w:szCs w:val="28"/>
      <w:lang w:bidi="ar-SA"/>
    </w:rPr>
  </w:style>
  <w:style w:type="paragraph" w:customStyle="1" w:styleId="93">
    <w:name w:val="UserStyle_19"/>
    <w:autoRedefine/>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94">
    <w:name w:val="UserStyle_20"/>
    <w:link w:val="92"/>
    <w:autoRedefine/>
    <w:qFormat/>
    <w:uiPriority w:val="0"/>
    <w:rPr>
      <w:rFonts w:ascii="宋体" w:hAnsi="宋体"/>
      <w:b/>
      <w:kern w:val="2"/>
      <w:sz w:val="28"/>
      <w:szCs w:val="28"/>
    </w:rPr>
  </w:style>
  <w:style w:type="paragraph" w:customStyle="1" w:styleId="95">
    <w:name w:val="266"/>
    <w:basedOn w:val="44"/>
    <w:next w:val="1"/>
    <w:autoRedefine/>
    <w:qFormat/>
    <w:uiPriority w:val="0"/>
    <w:pPr>
      <w:keepNext/>
      <w:keepLines/>
      <w:widowControl/>
      <w:spacing w:before="480" w:after="0" w:line="276" w:lineRule="auto"/>
      <w:ind w:firstLine="0"/>
      <w:jc w:val="left"/>
      <w:textAlignment w:val="auto"/>
    </w:pPr>
    <w:rPr>
      <w:rFonts w:ascii="Cambria" w:hAnsi="Cambria" w:eastAsia="宋体" w:cs="Times New Roman"/>
      <w:color w:val="365F91"/>
      <w:kern w:val="0"/>
      <w:sz w:val="28"/>
      <w:szCs w:val="28"/>
      <w:lang w:val="en-US" w:eastAsia="zh-CN" w:bidi="ar-SA"/>
    </w:rPr>
  </w:style>
  <w:style w:type="paragraph" w:customStyle="1" w:styleId="96">
    <w:name w:val="UserStyle_21"/>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7">
    <w:name w:val="UserStyle_22"/>
    <w:basedOn w:val="98"/>
    <w:autoRedefine/>
    <w:qFormat/>
    <w:uiPriority w:val="0"/>
    <w:pPr>
      <w:jc w:val="both"/>
      <w:textAlignment w:val="baseline"/>
    </w:pPr>
    <w:rPr>
      <w:kern w:val="2"/>
      <w:sz w:val="21"/>
      <w:szCs w:val="24"/>
      <w:lang w:val="en-US" w:eastAsia="zh-CN" w:bidi="ar-SA"/>
    </w:rPr>
  </w:style>
  <w:style w:type="paragraph" w:customStyle="1" w:styleId="98">
    <w:name w:val="UserStyle_23"/>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99">
    <w:name w:val="UserStyle_24"/>
    <w:basedOn w:val="97"/>
    <w:link w:val="100"/>
    <w:autoRedefine/>
    <w:qFormat/>
    <w:uiPriority w:val="0"/>
    <w:pPr>
      <w:spacing w:after="120"/>
      <w:jc w:val="both"/>
      <w:textAlignment w:val="baseline"/>
    </w:pPr>
    <w:rPr>
      <w:kern w:val="0"/>
      <w:sz w:val="20"/>
      <w:szCs w:val="24"/>
      <w:lang w:val="en-US" w:eastAsia="zh-CN" w:bidi="ar-SA"/>
    </w:rPr>
  </w:style>
  <w:style w:type="character" w:customStyle="1" w:styleId="100">
    <w:name w:val="UserStyle_25"/>
    <w:link w:val="99"/>
    <w:autoRedefine/>
    <w:qFormat/>
    <w:locked/>
    <w:uiPriority w:val="0"/>
    <w:rPr>
      <w:szCs w:val="24"/>
    </w:rPr>
  </w:style>
  <w:style w:type="paragraph" w:customStyle="1" w:styleId="101">
    <w:name w:val="UserStyle_26"/>
    <w:basedOn w:val="102"/>
    <w:next w:val="103"/>
    <w:qFormat/>
    <w:uiPriority w:val="0"/>
    <w:pPr>
      <w:snapToGrid w:val="0"/>
      <w:spacing w:line="360" w:lineRule="auto"/>
      <w:jc w:val="both"/>
      <w:textAlignment w:val="baseline"/>
    </w:pPr>
    <w:rPr>
      <w:rFonts w:ascii="Calibri" w:hAnsi="Calibri"/>
      <w:kern w:val="2"/>
      <w:sz w:val="21"/>
      <w:szCs w:val="24"/>
      <w:lang w:val="en-US" w:eastAsia="zh-CN" w:bidi="ar-SA"/>
    </w:rPr>
  </w:style>
  <w:style w:type="paragraph" w:customStyle="1" w:styleId="102">
    <w:name w:val="UserStyle_27"/>
    <w:basedOn w:val="97"/>
    <w:next w:val="97"/>
    <w:qFormat/>
    <w:uiPriority w:val="0"/>
    <w:pPr>
      <w:snapToGrid w:val="0"/>
      <w:spacing w:line="360" w:lineRule="auto"/>
      <w:jc w:val="both"/>
      <w:textAlignment w:val="baseline"/>
    </w:pPr>
    <w:rPr>
      <w:rFonts w:ascii="Calibri" w:hAnsi="Calibri"/>
      <w:kern w:val="0"/>
      <w:sz w:val="24"/>
      <w:szCs w:val="24"/>
      <w:lang w:val="en-US" w:eastAsia="zh-CN" w:bidi="ar-SA"/>
    </w:rPr>
  </w:style>
  <w:style w:type="paragraph" w:customStyle="1" w:styleId="103">
    <w:name w:val="UserStyle_28"/>
    <w:basedOn w:val="104"/>
    <w:semiHidden/>
    <w:qFormat/>
    <w:uiPriority w:val="0"/>
    <w:pPr>
      <w:widowControl/>
      <w:snapToGrid w:val="0"/>
      <w:jc w:val="left"/>
      <w:textAlignment w:val="baseline"/>
    </w:pPr>
    <w:rPr>
      <w:rFonts w:ascii="Calibri" w:hAnsi="Calibri" w:eastAsia="Times New Roman"/>
      <w:sz w:val="18"/>
      <w:szCs w:val="18"/>
      <w:lang w:bidi="ar-SA"/>
    </w:rPr>
  </w:style>
  <w:style w:type="paragraph" w:customStyle="1" w:styleId="104">
    <w:name w:val="UserStyle_29"/>
    <w:basedOn w:val="105"/>
    <w:next w:val="103"/>
    <w:qFormat/>
    <w:uiPriority w:val="0"/>
    <w:pPr>
      <w:widowControl/>
      <w:textAlignment w:val="baseline"/>
    </w:pPr>
    <w:rPr>
      <w:rFonts w:ascii="Times New Roman" w:hAnsi="Times New Roman" w:eastAsia="Times New Roman"/>
      <w:sz w:val="24"/>
      <w:szCs w:val="21"/>
      <w:lang w:bidi="ar-SA"/>
    </w:rPr>
  </w:style>
  <w:style w:type="paragraph" w:customStyle="1" w:styleId="105">
    <w:name w:val="UserStyle_30"/>
    <w:basedOn w:val="106"/>
    <w:qFormat/>
    <w:uiPriority w:val="0"/>
    <w:pPr>
      <w:widowControl/>
      <w:textAlignment w:val="baseline"/>
    </w:pPr>
    <w:rPr>
      <w:rFonts w:ascii="Calibri" w:hAnsi="Calibri" w:eastAsia="Times New Roman"/>
      <w:sz w:val="24"/>
      <w:szCs w:val="21"/>
      <w:lang w:bidi="ar-SA"/>
    </w:rPr>
  </w:style>
  <w:style w:type="paragraph" w:customStyle="1" w:styleId="106">
    <w:name w:val="UserStyle_31"/>
    <w:autoRedefine/>
    <w:qFormat/>
    <w:uiPriority w:val="0"/>
    <w:pPr>
      <w:widowControl/>
      <w:textAlignment w:val="baseline"/>
    </w:pPr>
    <w:rPr>
      <w:rFonts w:ascii="Times New Roman" w:hAnsi="Times New Roman" w:eastAsia="Times New Roman" w:cstheme="minorBidi"/>
      <w:sz w:val="24"/>
      <w:szCs w:val="24"/>
      <w:lang w:val="en-US" w:bidi="ar-SA"/>
    </w:rPr>
  </w:style>
  <w:style w:type="paragraph" w:customStyle="1" w:styleId="107">
    <w:name w:val="UserStyle_32"/>
    <w:qFormat/>
    <w:uiPriority w:val="0"/>
    <w:pPr>
      <w:widowControl/>
      <w:textAlignment w:val="baseline"/>
    </w:pPr>
    <w:rPr>
      <w:rFonts w:ascii="黑体" w:hAnsi="黑体" w:eastAsia="黑体" w:cstheme="minorBidi"/>
      <w:b/>
      <w:sz w:val="32"/>
      <w:szCs w:val="24"/>
      <w:lang w:val="en-US" w:bidi="ar-SA"/>
    </w:rPr>
  </w:style>
  <w:style w:type="paragraph" w:customStyle="1" w:styleId="108">
    <w:name w:val="UserStyle_33"/>
    <w:qFormat/>
    <w:uiPriority w:val="0"/>
    <w:pPr>
      <w:widowControl/>
      <w:textAlignment w:val="baseline"/>
    </w:pPr>
    <w:rPr>
      <w:rFonts w:ascii="黑体" w:hAnsi="黑体" w:eastAsia="黑体" w:cstheme="minorBidi"/>
      <w:b/>
      <w:sz w:val="32"/>
      <w:szCs w:val="24"/>
      <w:lang w:val="en-US" w:bidi="ar-SA"/>
    </w:rPr>
  </w:style>
  <w:style w:type="paragraph" w:customStyle="1" w:styleId="109">
    <w:name w:val="UserStyle_34"/>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10">
    <w:name w:val="UserStyle_35"/>
    <w:basedOn w:val="109"/>
    <w:link w:val="111"/>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11">
    <w:name w:val="UserStyle_36"/>
    <w:link w:val="110"/>
    <w:qFormat/>
    <w:uiPriority w:val="0"/>
    <w:rPr>
      <w:rFonts w:ascii="Times New Roman" w:hAnsi="Times New Roman" w:eastAsia="宋体"/>
      <w:sz w:val="24"/>
      <w:szCs w:val="24"/>
    </w:rPr>
  </w:style>
  <w:style w:type="paragraph" w:customStyle="1" w:styleId="112">
    <w:name w:val="UserStyle_37"/>
    <w:qFormat/>
    <w:uiPriority w:val="0"/>
    <w:pPr>
      <w:widowControl/>
      <w:textAlignment w:val="baseline"/>
    </w:pPr>
    <w:rPr>
      <w:rFonts w:ascii="黑体" w:hAnsi="黑体" w:eastAsia="黑体" w:cstheme="minorBidi"/>
      <w:b/>
      <w:sz w:val="32"/>
      <w:szCs w:val="24"/>
      <w:lang w:val="en-US" w:bidi="ar-SA"/>
    </w:rPr>
  </w:style>
  <w:style w:type="paragraph" w:customStyle="1" w:styleId="113">
    <w:name w:val="UserStyle_38"/>
    <w:autoRedefine/>
    <w:qFormat/>
    <w:uiPriority w:val="0"/>
    <w:pPr>
      <w:widowControl/>
      <w:textAlignment w:val="baseline"/>
    </w:pPr>
    <w:rPr>
      <w:rFonts w:ascii="黑体" w:hAnsi="黑体" w:eastAsia="黑体" w:cstheme="minorBidi"/>
      <w:b/>
      <w:sz w:val="32"/>
      <w:szCs w:val="24"/>
      <w:lang w:val="en-US" w:bidi="ar-SA"/>
    </w:rPr>
  </w:style>
  <w:style w:type="paragraph" w:customStyle="1" w:styleId="114">
    <w:name w:val="UserStyle_39"/>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15">
    <w:name w:val="UserStyle_40"/>
    <w:qFormat/>
    <w:uiPriority w:val="0"/>
    <w:pPr>
      <w:widowControl/>
      <w:textAlignment w:val="baseline"/>
    </w:pPr>
    <w:rPr>
      <w:rFonts w:ascii="黑体" w:hAnsi="黑体" w:eastAsia="黑体" w:cstheme="minorBidi"/>
      <w:b/>
      <w:sz w:val="32"/>
      <w:szCs w:val="24"/>
      <w:lang w:val="en-US" w:bidi="ar-SA"/>
    </w:rPr>
  </w:style>
  <w:style w:type="paragraph" w:customStyle="1" w:styleId="116">
    <w:name w:val="UserStyle_41"/>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17">
    <w:name w:val="UserStyle_42"/>
    <w:basedOn w:val="118"/>
    <w:next w:val="118"/>
    <w:link w:val="119"/>
    <w:qFormat/>
    <w:uiPriority w:val="0"/>
    <w:pPr>
      <w:spacing w:line="500" w:lineRule="exact"/>
      <w:jc w:val="center"/>
      <w:textAlignment w:val="baseline"/>
    </w:pPr>
    <w:rPr>
      <w:rFonts w:ascii="宋体" w:hAnsi="宋体"/>
      <w:b/>
      <w:kern w:val="0"/>
      <w:sz w:val="28"/>
      <w:szCs w:val="28"/>
      <w:lang w:bidi="ar-SA"/>
    </w:rPr>
  </w:style>
  <w:style w:type="paragraph" w:customStyle="1" w:styleId="118">
    <w:name w:val="UserStyle_43"/>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19">
    <w:name w:val="UserStyle_44"/>
    <w:link w:val="117"/>
    <w:autoRedefine/>
    <w:qFormat/>
    <w:uiPriority w:val="0"/>
    <w:rPr>
      <w:rFonts w:ascii="宋体" w:hAnsi="宋体" w:eastAsia="宋体"/>
      <w:b/>
      <w:sz w:val="28"/>
      <w:szCs w:val="28"/>
    </w:rPr>
  </w:style>
  <w:style w:type="paragraph" w:customStyle="1" w:styleId="120">
    <w:name w:val="UserStyle_45"/>
    <w:basedOn w:val="116"/>
    <w:link w:val="121"/>
    <w:qFormat/>
    <w:uiPriority w:val="0"/>
    <w:pPr>
      <w:spacing w:after="120"/>
      <w:jc w:val="both"/>
      <w:textAlignment w:val="baseline"/>
    </w:pPr>
    <w:rPr>
      <w:kern w:val="0"/>
      <w:sz w:val="20"/>
      <w:szCs w:val="24"/>
      <w:lang w:val="en-US" w:eastAsia="zh-CN" w:bidi="ar-SA"/>
    </w:rPr>
  </w:style>
  <w:style w:type="character" w:customStyle="1" w:styleId="121">
    <w:name w:val="UserStyle_46"/>
    <w:link w:val="120"/>
    <w:qFormat/>
    <w:uiPriority w:val="0"/>
    <w:rPr>
      <w:rFonts w:ascii="Times New Roman" w:hAnsi="Times New Roman" w:eastAsia="宋体"/>
      <w:szCs w:val="24"/>
    </w:rPr>
  </w:style>
  <w:style w:type="paragraph" w:customStyle="1" w:styleId="122">
    <w:name w:val="UserStyle_47"/>
    <w:autoRedefine/>
    <w:qFormat/>
    <w:uiPriority w:val="0"/>
    <w:pPr>
      <w:widowControl/>
      <w:textAlignment w:val="baseline"/>
    </w:pPr>
    <w:rPr>
      <w:rFonts w:ascii="黑体" w:hAnsi="黑体" w:eastAsia="黑体" w:cstheme="minorBidi"/>
      <w:b/>
      <w:sz w:val="32"/>
      <w:szCs w:val="24"/>
      <w:lang w:val="en-US" w:bidi="ar-SA"/>
    </w:rPr>
  </w:style>
  <w:style w:type="paragraph" w:customStyle="1" w:styleId="123">
    <w:name w:val="UserStyle_48"/>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4">
    <w:name w:val="UserStyle_49"/>
    <w:qFormat/>
    <w:uiPriority w:val="0"/>
    <w:pPr>
      <w:widowControl/>
      <w:textAlignment w:val="baseline"/>
    </w:pPr>
    <w:rPr>
      <w:rFonts w:ascii="黑体" w:hAnsi="黑体" w:eastAsia="黑体" w:cstheme="minorBidi"/>
      <w:b/>
      <w:sz w:val="32"/>
      <w:szCs w:val="24"/>
      <w:lang w:val="en-US" w:bidi="ar-SA"/>
    </w:rPr>
  </w:style>
  <w:style w:type="paragraph" w:customStyle="1" w:styleId="125">
    <w:name w:val="UserStyle_5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26">
    <w:name w:val="UserStyle_51"/>
    <w:autoRedefine/>
    <w:qFormat/>
    <w:uiPriority w:val="0"/>
    <w:pPr>
      <w:jc w:val="both"/>
      <w:textAlignment w:val="baseline"/>
    </w:pPr>
    <w:rPr>
      <w:rFonts w:ascii="Calibri" w:hAnsi="Calibri" w:eastAsia="宋体" w:cstheme="minorBidi"/>
      <w:kern w:val="2"/>
      <w:sz w:val="28"/>
      <w:szCs w:val="22"/>
      <w:lang w:val="en-US" w:eastAsia="zh-CN" w:bidi="ar-SA"/>
    </w:rPr>
  </w:style>
  <w:style w:type="paragraph" w:customStyle="1" w:styleId="127">
    <w:name w:val="UserStyle_52"/>
    <w:qFormat/>
    <w:uiPriority w:val="0"/>
    <w:pPr>
      <w:widowControl/>
      <w:textAlignment w:val="baseline"/>
    </w:pPr>
    <w:rPr>
      <w:rFonts w:ascii="黑体" w:hAnsi="黑体" w:eastAsia="黑体" w:cstheme="minorBidi"/>
      <w:b/>
      <w:sz w:val="32"/>
      <w:szCs w:val="24"/>
      <w:lang w:val="en-US" w:bidi="ar-SA"/>
    </w:rPr>
  </w:style>
  <w:style w:type="paragraph" w:customStyle="1" w:styleId="128">
    <w:name w:val="UserStyle_53"/>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29">
    <w:name w:val="UserStyle_54"/>
    <w:basedOn w:val="128"/>
    <w:link w:val="130"/>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30">
    <w:name w:val="UserStyle_55"/>
    <w:link w:val="129"/>
    <w:autoRedefine/>
    <w:qFormat/>
    <w:uiPriority w:val="0"/>
    <w:rPr>
      <w:rFonts w:ascii="Times New Roman" w:hAnsi="Times New Roman" w:eastAsia="宋体"/>
      <w:sz w:val="24"/>
      <w:szCs w:val="24"/>
    </w:rPr>
  </w:style>
  <w:style w:type="paragraph" w:customStyle="1" w:styleId="131">
    <w:name w:val="UserStyle_56"/>
    <w:basedOn w:val="128"/>
    <w:link w:val="132"/>
    <w:autoRedefine/>
    <w:qFormat/>
    <w:uiPriority w:val="0"/>
    <w:pPr>
      <w:spacing w:after="120"/>
      <w:jc w:val="both"/>
      <w:textAlignment w:val="baseline"/>
    </w:pPr>
    <w:rPr>
      <w:kern w:val="0"/>
      <w:sz w:val="20"/>
      <w:szCs w:val="24"/>
      <w:lang w:val="en-US" w:eastAsia="zh-CN" w:bidi="ar-SA"/>
    </w:rPr>
  </w:style>
  <w:style w:type="character" w:customStyle="1" w:styleId="132">
    <w:name w:val="UserStyle_57"/>
    <w:link w:val="131"/>
    <w:autoRedefine/>
    <w:qFormat/>
    <w:uiPriority w:val="0"/>
    <w:rPr>
      <w:rFonts w:ascii="Times New Roman" w:hAnsi="Times New Roman" w:eastAsia="宋体"/>
      <w:szCs w:val="24"/>
    </w:rPr>
  </w:style>
  <w:style w:type="paragraph" w:customStyle="1" w:styleId="133">
    <w:name w:val="UserStyle_58"/>
    <w:qFormat/>
    <w:uiPriority w:val="0"/>
    <w:pPr>
      <w:widowControl/>
      <w:textAlignment w:val="baseline"/>
    </w:pPr>
    <w:rPr>
      <w:rFonts w:ascii="黑体" w:hAnsi="黑体" w:eastAsia="黑体" w:cstheme="minorBidi"/>
      <w:b/>
      <w:sz w:val="32"/>
      <w:szCs w:val="24"/>
      <w:lang w:val="en-US" w:bidi="ar-SA"/>
    </w:rPr>
  </w:style>
  <w:style w:type="paragraph" w:customStyle="1" w:styleId="134">
    <w:name w:val="UserStyle_59"/>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35">
    <w:name w:val="UserStyle_60"/>
    <w:basedOn w:val="136"/>
    <w:next w:val="136"/>
    <w:link w:val="137"/>
    <w:qFormat/>
    <w:uiPriority w:val="0"/>
    <w:pPr>
      <w:spacing w:line="500" w:lineRule="exact"/>
      <w:jc w:val="center"/>
      <w:textAlignment w:val="baseline"/>
    </w:pPr>
    <w:rPr>
      <w:rFonts w:ascii="宋体" w:hAnsi="宋体"/>
      <w:b/>
      <w:kern w:val="0"/>
      <w:sz w:val="28"/>
      <w:szCs w:val="28"/>
      <w:lang w:bidi="ar-SA"/>
    </w:rPr>
  </w:style>
  <w:style w:type="paragraph" w:customStyle="1" w:styleId="136">
    <w:name w:val="UserStyle_61"/>
    <w:autoRedefine/>
    <w:qFormat/>
    <w:uiPriority w:val="0"/>
    <w:pPr>
      <w:jc w:val="both"/>
      <w:textAlignment w:val="baseline"/>
    </w:pPr>
    <w:rPr>
      <w:rFonts w:ascii="Calibri" w:hAnsi="Calibri" w:eastAsia="宋体" w:cstheme="minorBidi"/>
      <w:kern w:val="2"/>
      <w:sz w:val="28"/>
      <w:szCs w:val="22"/>
      <w:lang w:val="en-US" w:eastAsia="zh-CN" w:bidi="ar-SA"/>
    </w:rPr>
  </w:style>
  <w:style w:type="character" w:customStyle="1" w:styleId="137">
    <w:name w:val="UserStyle_62"/>
    <w:link w:val="135"/>
    <w:qFormat/>
    <w:uiPriority w:val="0"/>
    <w:rPr>
      <w:rFonts w:ascii="宋体" w:hAnsi="宋体" w:eastAsia="宋体"/>
      <w:b/>
      <w:sz w:val="28"/>
      <w:szCs w:val="28"/>
    </w:rPr>
  </w:style>
  <w:style w:type="paragraph" w:customStyle="1" w:styleId="138">
    <w:name w:val="UserStyle_63"/>
    <w:qFormat/>
    <w:uiPriority w:val="0"/>
    <w:pPr>
      <w:widowControl/>
      <w:textAlignment w:val="baseline"/>
    </w:pPr>
    <w:rPr>
      <w:rFonts w:ascii="黑体" w:hAnsi="黑体" w:eastAsia="黑体" w:cstheme="minorBidi"/>
      <w:b/>
      <w:sz w:val="32"/>
      <w:szCs w:val="24"/>
      <w:lang w:val="en-US" w:bidi="ar-SA"/>
    </w:rPr>
  </w:style>
  <w:style w:type="paragraph" w:customStyle="1" w:styleId="139">
    <w:name w:val="UserStyle_64"/>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0">
    <w:name w:val="UserStyle_65"/>
    <w:autoRedefine/>
    <w:qFormat/>
    <w:uiPriority w:val="0"/>
    <w:pPr>
      <w:widowControl/>
      <w:textAlignment w:val="baseline"/>
    </w:pPr>
    <w:rPr>
      <w:rFonts w:ascii="黑体" w:hAnsi="黑体" w:eastAsia="黑体" w:cstheme="minorBidi"/>
      <w:b/>
      <w:sz w:val="32"/>
      <w:szCs w:val="24"/>
      <w:lang w:val="en-US" w:bidi="ar-SA"/>
    </w:rPr>
  </w:style>
  <w:style w:type="paragraph" w:customStyle="1" w:styleId="141">
    <w:name w:val="UserStyle_66"/>
    <w:basedOn w:val="142"/>
    <w:qFormat/>
    <w:uiPriority w:val="0"/>
    <w:pPr>
      <w:jc w:val="both"/>
      <w:textAlignment w:val="baseline"/>
    </w:pPr>
    <w:rPr>
      <w:rFonts w:ascii="Calibri" w:hAnsi="Calibri" w:eastAsia="宋体"/>
      <w:kern w:val="2"/>
      <w:sz w:val="21"/>
      <w:szCs w:val="22"/>
      <w:lang w:val="en-US" w:eastAsia="zh-CN" w:bidi="ar-SA"/>
    </w:rPr>
  </w:style>
  <w:style w:type="paragraph" w:customStyle="1" w:styleId="142">
    <w:name w:val="UserStyle_67"/>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3">
    <w:name w:val="UserStyle_68"/>
    <w:basedOn w:val="141"/>
    <w:next w:val="141"/>
    <w:link w:val="144"/>
    <w:qFormat/>
    <w:uiPriority w:val="0"/>
    <w:pPr>
      <w:keepNext/>
      <w:keepLines/>
      <w:spacing w:before="340" w:after="330" w:line="578" w:lineRule="atLeast"/>
      <w:ind w:firstLine="288"/>
      <w:jc w:val="left"/>
      <w:textAlignment w:val="baseline"/>
    </w:pPr>
    <w:rPr>
      <w:rFonts w:ascii="Times New Roman" w:hAnsi="Times New Roman" w:eastAsia="宋体" w:cs="Times New Roman"/>
      <w:b/>
      <w:bCs/>
      <w:kern w:val="44"/>
      <w:sz w:val="44"/>
      <w:szCs w:val="44"/>
      <w:lang w:val="en-US" w:eastAsia="zh-CN" w:bidi="ar-SA"/>
    </w:rPr>
  </w:style>
  <w:style w:type="character" w:customStyle="1" w:styleId="144">
    <w:name w:val="UserStyle_69"/>
    <w:link w:val="143"/>
    <w:qFormat/>
    <w:uiPriority w:val="0"/>
    <w:rPr>
      <w:rFonts w:ascii="Times New Roman" w:hAnsi="Times New Roman" w:cs="Times New Roman"/>
      <w:b/>
      <w:bCs/>
      <w:kern w:val="44"/>
      <w:sz w:val="44"/>
      <w:szCs w:val="44"/>
    </w:rPr>
  </w:style>
  <w:style w:type="paragraph" w:customStyle="1" w:styleId="145">
    <w:name w:val="UserStyle_70"/>
    <w:basedOn w:val="141"/>
    <w:link w:val="146"/>
    <w:autoRedefine/>
    <w:qFormat/>
    <w:uiPriority w:val="0"/>
    <w:pPr>
      <w:jc w:val="both"/>
      <w:textAlignment w:val="baseline"/>
    </w:pPr>
    <w:rPr>
      <w:rFonts w:ascii="宋体" w:hAnsi="Courier New" w:eastAsia="宋体"/>
      <w:kern w:val="2"/>
      <w:sz w:val="21"/>
      <w:szCs w:val="21"/>
      <w:lang w:val="en-US" w:eastAsia="zh-CN" w:bidi="ar-SA"/>
    </w:rPr>
  </w:style>
  <w:style w:type="character" w:customStyle="1" w:styleId="146">
    <w:name w:val="UserStyle_71"/>
    <w:link w:val="145"/>
    <w:autoRedefine/>
    <w:qFormat/>
    <w:uiPriority w:val="0"/>
    <w:rPr>
      <w:rFonts w:ascii="宋体" w:hAnsi="Courier New"/>
      <w:kern w:val="2"/>
      <w:sz w:val="21"/>
      <w:szCs w:val="21"/>
    </w:rPr>
  </w:style>
  <w:style w:type="paragraph" w:customStyle="1" w:styleId="147">
    <w:name w:val="UserStyle_72"/>
    <w:autoRedefine/>
    <w:qFormat/>
    <w:uiPriority w:val="0"/>
    <w:pPr>
      <w:widowControl/>
      <w:textAlignment w:val="baseline"/>
    </w:pPr>
    <w:rPr>
      <w:rFonts w:ascii="黑体" w:hAnsi="黑体" w:eastAsia="黑体" w:cstheme="minorBidi"/>
      <w:b/>
      <w:sz w:val="32"/>
      <w:szCs w:val="24"/>
      <w:lang w:val="en-US" w:bidi="ar-SA"/>
    </w:rPr>
  </w:style>
  <w:style w:type="paragraph" w:customStyle="1" w:styleId="148">
    <w:name w:val="UserStyle_73"/>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49">
    <w:name w:val="UserStyle_74"/>
    <w:autoRedefine/>
    <w:qFormat/>
    <w:uiPriority w:val="0"/>
    <w:pPr>
      <w:widowControl/>
      <w:textAlignment w:val="baseline"/>
    </w:pPr>
    <w:rPr>
      <w:rFonts w:ascii="黑体" w:hAnsi="黑体" w:eastAsia="黑体" w:cstheme="minorBidi"/>
      <w:b/>
      <w:sz w:val="32"/>
      <w:szCs w:val="24"/>
      <w:lang w:val="en-US" w:bidi="ar-SA"/>
    </w:rPr>
  </w:style>
  <w:style w:type="paragraph" w:customStyle="1" w:styleId="150">
    <w:name w:val="UserStyle_75"/>
    <w:autoRedefine/>
    <w:qFormat/>
    <w:uiPriority w:val="0"/>
    <w:pPr>
      <w:widowControl/>
      <w:textAlignment w:val="baseline"/>
    </w:pPr>
    <w:rPr>
      <w:rFonts w:ascii="黑体" w:hAnsi="黑体" w:eastAsia="黑体" w:cstheme="minorBidi"/>
      <w:b/>
      <w:sz w:val="32"/>
      <w:szCs w:val="24"/>
      <w:lang w:val="en-US" w:bidi="ar-SA"/>
    </w:rPr>
  </w:style>
  <w:style w:type="paragraph" w:customStyle="1" w:styleId="151">
    <w:name w:val="UserStyle_76"/>
    <w:basedOn w:val="152"/>
    <w:next w:val="152"/>
    <w:link w:val="153"/>
    <w:autoRedefine/>
    <w:qFormat/>
    <w:uiPriority w:val="0"/>
    <w:pPr>
      <w:ind w:left="100" w:leftChars="2500"/>
      <w:jc w:val="both"/>
      <w:textAlignment w:val="baseline"/>
    </w:pPr>
    <w:rPr>
      <w:kern w:val="0"/>
      <w:sz w:val="20"/>
      <w:szCs w:val="24"/>
      <w:lang w:val="en-US" w:eastAsia="zh-CN" w:bidi="ar-SA"/>
    </w:rPr>
  </w:style>
  <w:style w:type="paragraph" w:customStyle="1" w:styleId="152">
    <w:name w:val="UserStyle_77"/>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53">
    <w:name w:val="UserStyle_78"/>
    <w:link w:val="151"/>
    <w:autoRedefine/>
    <w:qFormat/>
    <w:uiPriority w:val="0"/>
    <w:rPr>
      <w:rFonts w:ascii="Times New Roman" w:hAnsi="Times New Roman" w:eastAsia="宋体"/>
      <w:szCs w:val="24"/>
    </w:rPr>
  </w:style>
  <w:style w:type="paragraph" w:customStyle="1" w:styleId="154">
    <w:name w:val="UserStyle_79"/>
    <w:basedOn w:val="152"/>
    <w:link w:val="155"/>
    <w:autoRedefine/>
    <w:qFormat/>
    <w:uiPriority w:val="0"/>
    <w:pPr>
      <w:spacing w:after="120"/>
      <w:jc w:val="both"/>
      <w:textAlignment w:val="baseline"/>
    </w:pPr>
    <w:rPr>
      <w:kern w:val="0"/>
      <w:sz w:val="20"/>
      <w:szCs w:val="24"/>
      <w:lang w:val="en-US" w:eastAsia="zh-CN" w:bidi="ar-SA"/>
    </w:rPr>
  </w:style>
  <w:style w:type="character" w:customStyle="1" w:styleId="155">
    <w:name w:val="UserStyle_80"/>
    <w:link w:val="154"/>
    <w:autoRedefine/>
    <w:qFormat/>
    <w:uiPriority w:val="0"/>
    <w:rPr>
      <w:rFonts w:ascii="Times New Roman" w:hAnsi="Times New Roman" w:eastAsia="宋体"/>
      <w:szCs w:val="24"/>
    </w:rPr>
  </w:style>
  <w:style w:type="paragraph" w:customStyle="1" w:styleId="156">
    <w:name w:val="UserStyle_81"/>
    <w:qFormat/>
    <w:uiPriority w:val="0"/>
    <w:pPr>
      <w:widowControl/>
      <w:textAlignment w:val="baseline"/>
    </w:pPr>
    <w:rPr>
      <w:rFonts w:ascii="黑体" w:hAnsi="黑体" w:eastAsia="黑体" w:cstheme="minorBidi"/>
      <w:b/>
      <w:sz w:val="32"/>
      <w:szCs w:val="24"/>
      <w:lang w:val="en-US" w:bidi="ar-SA"/>
    </w:rPr>
  </w:style>
  <w:style w:type="paragraph" w:customStyle="1" w:styleId="157">
    <w:name w:val="UserStyle_82"/>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58">
    <w:name w:val="UserStyle_83"/>
    <w:basedOn w:val="157"/>
    <w:link w:val="159"/>
    <w:autoRedefine/>
    <w:qFormat/>
    <w:uiPriority w:val="0"/>
    <w:pPr>
      <w:spacing w:after="120"/>
      <w:jc w:val="both"/>
      <w:textAlignment w:val="baseline"/>
    </w:pPr>
    <w:rPr>
      <w:kern w:val="0"/>
      <w:sz w:val="20"/>
      <w:szCs w:val="24"/>
      <w:lang w:val="en-US" w:eastAsia="zh-CN" w:bidi="ar-SA"/>
    </w:rPr>
  </w:style>
  <w:style w:type="character" w:customStyle="1" w:styleId="159">
    <w:name w:val="UserStyle_84"/>
    <w:link w:val="158"/>
    <w:autoRedefine/>
    <w:qFormat/>
    <w:uiPriority w:val="0"/>
    <w:rPr>
      <w:rFonts w:ascii="Times New Roman" w:hAnsi="Times New Roman" w:eastAsia="宋体"/>
      <w:szCs w:val="24"/>
    </w:rPr>
  </w:style>
  <w:style w:type="paragraph" w:customStyle="1" w:styleId="160">
    <w:name w:val="UserStyle_85"/>
    <w:basedOn w:val="157"/>
    <w:link w:val="161"/>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61">
    <w:name w:val="UserStyle_86"/>
    <w:link w:val="160"/>
    <w:autoRedefine/>
    <w:qFormat/>
    <w:uiPriority w:val="0"/>
    <w:rPr>
      <w:rFonts w:ascii="Times New Roman" w:hAnsi="Times New Roman" w:eastAsia="宋体"/>
      <w:sz w:val="24"/>
      <w:szCs w:val="24"/>
    </w:rPr>
  </w:style>
  <w:style w:type="paragraph" w:customStyle="1" w:styleId="162">
    <w:name w:val="UserStyle_87"/>
    <w:autoRedefine/>
    <w:qFormat/>
    <w:uiPriority w:val="0"/>
    <w:pPr>
      <w:widowControl/>
      <w:textAlignment w:val="baseline"/>
    </w:pPr>
    <w:rPr>
      <w:rFonts w:ascii="黑体" w:hAnsi="黑体" w:eastAsia="黑体" w:cstheme="minorBidi"/>
      <w:b/>
      <w:sz w:val="32"/>
      <w:szCs w:val="24"/>
      <w:lang w:val="en-US" w:bidi="ar-SA"/>
    </w:rPr>
  </w:style>
  <w:style w:type="paragraph" w:customStyle="1" w:styleId="163">
    <w:name w:val="UserStyle_88"/>
    <w:basedOn w:val="164"/>
    <w:link w:val="165"/>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paragraph" w:customStyle="1" w:styleId="164">
    <w:name w:val="UserStyle_89"/>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165">
    <w:name w:val="UserStyle_90"/>
    <w:link w:val="163"/>
    <w:autoRedefine/>
    <w:qFormat/>
    <w:uiPriority w:val="0"/>
    <w:rPr>
      <w:rFonts w:ascii="Times New Roman" w:hAnsi="Times New Roman" w:eastAsia="宋体"/>
      <w:sz w:val="24"/>
      <w:szCs w:val="24"/>
    </w:rPr>
  </w:style>
  <w:style w:type="paragraph" w:customStyle="1" w:styleId="166">
    <w:name w:val="UserStyle_91"/>
    <w:qFormat/>
    <w:uiPriority w:val="0"/>
    <w:pPr>
      <w:widowControl/>
      <w:textAlignment w:val="baseline"/>
    </w:pPr>
    <w:rPr>
      <w:rFonts w:ascii="黑体" w:hAnsi="黑体" w:eastAsia="黑体" w:cstheme="minorBidi"/>
      <w:b/>
      <w:sz w:val="32"/>
      <w:szCs w:val="24"/>
      <w:lang w:val="en-US" w:bidi="ar-SA"/>
    </w:rPr>
  </w:style>
  <w:style w:type="paragraph" w:customStyle="1" w:styleId="167">
    <w:name w:val="UserStyle_92"/>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68">
    <w:name w:val="UserStyle_93"/>
    <w:autoRedefine/>
    <w:qFormat/>
    <w:uiPriority w:val="0"/>
    <w:pPr>
      <w:widowControl/>
      <w:textAlignment w:val="baseline"/>
    </w:pPr>
    <w:rPr>
      <w:rFonts w:ascii="黑体" w:hAnsi="黑体" w:eastAsia="黑体" w:cstheme="minorBidi"/>
      <w:b/>
      <w:sz w:val="32"/>
      <w:szCs w:val="24"/>
      <w:lang w:val="en-US" w:bidi="ar-SA"/>
    </w:rPr>
  </w:style>
  <w:style w:type="paragraph" w:customStyle="1" w:styleId="169">
    <w:name w:val="UserStyle_94"/>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70">
    <w:name w:val="UserStyle_95"/>
    <w:autoRedefine/>
    <w:qFormat/>
    <w:uiPriority w:val="0"/>
    <w:pPr>
      <w:widowControl/>
      <w:textAlignment w:val="baseline"/>
    </w:pPr>
    <w:rPr>
      <w:rFonts w:ascii="黑体" w:hAnsi="黑体" w:eastAsia="黑体" w:cstheme="minorBidi"/>
      <w:b/>
      <w:sz w:val="32"/>
      <w:szCs w:val="24"/>
      <w:lang w:val="en-US" w:bidi="ar-SA"/>
    </w:rPr>
  </w:style>
  <w:style w:type="paragraph" w:customStyle="1" w:styleId="171">
    <w:name w:val="UserStyle_96"/>
    <w:autoRedefine/>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2">
    <w:name w:val="UserStyle_97"/>
    <w:basedOn w:val="171"/>
    <w:link w:val="173"/>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73">
    <w:name w:val="UserStyle_98"/>
    <w:link w:val="172"/>
    <w:autoRedefine/>
    <w:qFormat/>
    <w:uiPriority w:val="0"/>
    <w:rPr>
      <w:rFonts w:ascii="Times New Roman" w:hAnsi="Times New Roman" w:eastAsia="宋体"/>
      <w:sz w:val="24"/>
      <w:szCs w:val="24"/>
    </w:rPr>
  </w:style>
  <w:style w:type="paragraph" w:customStyle="1" w:styleId="174">
    <w:name w:val="UserStyle_99"/>
    <w:autoRedefine/>
    <w:qFormat/>
    <w:uiPriority w:val="0"/>
    <w:pPr>
      <w:widowControl/>
      <w:textAlignment w:val="baseline"/>
    </w:pPr>
    <w:rPr>
      <w:rFonts w:ascii="黑体" w:hAnsi="黑体" w:eastAsia="黑体" w:cstheme="minorBidi"/>
      <w:b/>
      <w:sz w:val="32"/>
      <w:szCs w:val="24"/>
      <w:lang w:val="en-US" w:bidi="ar-SA"/>
    </w:rPr>
  </w:style>
  <w:style w:type="paragraph" w:customStyle="1" w:styleId="175">
    <w:name w:val="UserStyle_100"/>
    <w:autoRedefine/>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76">
    <w:name w:val="UserStyle_101"/>
    <w:qFormat/>
    <w:uiPriority w:val="0"/>
    <w:pPr>
      <w:widowControl/>
      <w:textAlignment w:val="baseline"/>
    </w:pPr>
    <w:rPr>
      <w:rFonts w:ascii="黑体" w:hAnsi="黑体" w:eastAsia="黑体" w:cstheme="minorBidi"/>
      <w:b/>
      <w:sz w:val="32"/>
      <w:szCs w:val="24"/>
      <w:lang w:val="en-US" w:bidi="ar-SA"/>
    </w:rPr>
  </w:style>
  <w:style w:type="paragraph" w:customStyle="1" w:styleId="177">
    <w:name w:val="UserStyle_102"/>
    <w:qFormat/>
    <w:uiPriority w:val="0"/>
    <w:pPr>
      <w:widowControl/>
      <w:textAlignment w:val="baseline"/>
    </w:pPr>
    <w:rPr>
      <w:rFonts w:ascii="黑体" w:hAnsi="黑体" w:eastAsia="黑体" w:cstheme="minorBidi"/>
      <w:b/>
      <w:sz w:val="32"/>
      <w:szCs w:val="24"/>
      <w:lang w:val="en-US" w:bidi="ar-SA"/>
    </w:rPr>
  </w:style>
  <w:style w:type="paragraph" w:customStyle="1" w:styleId="178">
    <w:name w:val="UserStyle_103"/>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79">
    <w:name w:val="UserStyle_104"/>
    <w:basedOn w:val="178"/>
    <w:link w:val="180"/>
    <w:autoRedefine/>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80">
    <w:name w:val="UserStyle_105"/>
    <w:link w:val="179"/>
    <w:autoRedefine/>
    <w:qFormat/>
    <w:uiPriority w:val="0"/>
    <w:rPr>
      <w:rFonts w:ascii="Times New Roman" w:hAnsi="Times New Roman" w:eastAsia="宋体"/>
      <w:sz w:val="24"/>
      <w:szCs w:val="24"/>
    </w:rPr>
  </w:style>
  <w:style w:type="paragraph" w:customStyle="1" w:styleId="181">
    <w:name w:val="UserStyle_106"/>
    <w:basedOn w:val="178"/>
    <w:next w:val="178"/>
    <w:qFormat/>
    <w:uiPriority w:val="0"/>
    <w:pPr>
      <w:spacing w:before="152" w:after="160"/>
      <w:jc w:val="both"/>
      <w:textAlignment w:val="baseline"/>
    </w:pPr>
    <w:rPr>
      <w:rFonts w:ascii="Arial" w:hAnsi="Arial" w:eastAsia="黑体"/>
      <w:kern w:val="2"/>
      <w:sz w:val="20"/>
      <w:szCs w:val="20"/>
    </w:rPr>
  </w:style>
  <w:style w:type="paragraph" w:customStyle="1" w:styleId="182">
    <w:name w:val="UserStyle_107"/>
    <w:qFormat/>
    <w:uiPriority w:val="0"/>
    <w:pPr>
      <w:widowControl/>
      <w:textAlignment w:val="baseline"/>
    </w:pPr>
    <w:rPr>
      <w:rFonts w:ascii="黑体" w:hAnsi="黑体" w:eastAsia="黑体" w:cstheme="minorBidi"/>
      <w:b/>
      <w:sz w:val="32"/>
      <w:szCs w:val="24"/>
      <w:lang w:val="en-US" w:bidi="ar-SA"/>
    </w:rPr>
  </w:style>
  <w:style w:type="paragraph" w:customStyle="1" w:styleId="183">
    <w:name w:val="UserStyle_108"/>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4">
    <w:name w:val="UserStyle_109"/>
    <w:qFormat/>
    <w:uiPriority w:val="0"/>
    <w:pPr>
      <w:widowControl/>
      <w:textAlignment w:val="baseline"/>
    </w:pPr>
    <w:rPr>
      <w:rFonts w:ascii="黑体" w:hAnsi="黑体" w:eastAsia="黑体" w:cstheme="minorBidi"/>
      <w:b/>
      <w:sz w:val="32"/>
      <w:szCs w:val="24"/>
      <w:lang w:val="en-US" w:bidi="ar-SA"/>
    </w:rPr>
  </w:style>
  <w:style w:type="paragraph" w:customStyle="1" w:styleId="185">
    <w:name w:val="UserStyle_110"/>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6">
    <w:name w:val="UserStyle_111"/>
    <w:qFormat/>
    <w:uiPriority w:val="0"/>
    <w:pPr>
      <w:widowControl/>
      <w:textAlignment w:val="baseline"/>
    </w:pPr>
    <w:rPr>
      <w:rFonts w:ascii="黑体" w:hAnsi="黑体" w:eastAsia="黑体" w:cstheme="minorBidi"/>
      <w:b/>
      <w:sz w:val="32"/>
      <w:szCs w:val="24"/>
      <w:lang w:val="en-US" w:bidi="ar-SA"/>
    </w:rPr>
  </w:style>
  <w:style w:type="paragraph" w:customStyle="1" w:styleId="187">
    <w:name w:val="UserStyle_112"/>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88">
    <w:name w:val="UserStyle_113"/>
    <w:qFormat/>
    <w:uiPriority w:val="0"/>
    <w:pPr>
      <w:widowControl/>
      <w:textAlignment w:val="baseline"/>
    </w:pPr>
    <w:rPr>
      <w:rFonts w:ascii="黑体" w:hAnsi="黑体" w:eastAsia="黑体" w:cstheme="minorBidi"/>
      <w:b/>
      <w:sz w:val="32"/>
      <w:szCs w:val="24"/>
      <w:lang w:val="en-US" w:bidi="ar-SA"/>
    </w:rPr>
  </w:style>
  <w:style w:type="paragraph" w:customStyle="1" w:styleId="189">
    <w:name w:val="UserStyle_114"/>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90">
    <w:name w:val="UserStyle_115"/>
    <w:qFormat/>
    <w:uiPriority w:val="0"/>
    <w:pPr>
      <w:widowControl/>
      <w:textAlignment w:val="baseline"/>
    </w:pPr>
    <w:rPr>
      <w:rFonts w:ascii="黑体" w:hAnsi="黑体" w:eastAsia="黑体" w:cstheme="minorBidi"/>
      <w:b/>
      <w:sz w:val="32"/>
      <w:szCs w:val="24"/>
      <w:lang w:val="en-US" w:bidi="ar-SA"/>
    </w:rPr>
  </w:style>
  <w:style w:type="paragraph" w:customStyle="1" w:styleId="191">
    <w:name w:val="UserStyle_116"/>
    <w:qFormat/>
    <w:uiPriority w:val="0"/>
    <w:pPr>
      <w:widowControl/>
      <w:textAlignment w:val="baseline"/>
    </w:pPr>
    <w:rPr>
      <w:rFonts w:ascii="黑体" w:hAnsi="黑体" w:eastAsia="黑体" w:cstheme="minorBidi"/>
      <w:b/>
      <w:sz w:val="32"/>
      <w:szCs w:val="24"/>
      <w:lang w:val="en-US" w:bidi="ar-SA"/>
    </w:rPr>
  </w:style>
  <w:style w:type="paragraph" w:customStyle="1" w:styleId="192">
    <w:name w:val="UserStyle_117"/>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customStyle="1" w:styleId="193">
    <w:name w:val="UserStyle_118"/>
    <w:basedOn w:val="192"/>
    <w:link w:val="194"/>
    <w:qFormat/>
    <w:uiPriority w:val="0"/>
    <w:pPr>
      <w:spacing w:line="500" w:lineRule="exact"/>
      <w:ind w:left="1588" w:leftChars="832" w:firstLine="433" w:firstLineChars="196"/>
      <w:jc w:val="both"/>
      <w:textAlignment w:val="baseline"/>
    </w:pPr>
    <w:rPr>
      <w:kern w:val="0"/>
      <w:sz w:val="24"/>
      <w:szCs w:val="24"/>
      <w:lang w:val="en-US" w:eastAsia="zh-CN" w:bidi="ar-SA"/>
    </w:rPr>
  </w:style>
  <w:style w:type="character" w:customStyle="1" w:styleId="194">
    <w:name w:val="UserStyle_119"/>
    <w:link w:val="193"/>
    <w:qFormat/>
    <w:uiPriority w:val="0"/>
    <w:rPr>
      <w:rFonts w:ascii="Times New Roman" w:hAnsi="Times New Roman" w:eastAsia="宋体"/>
      <w:sz w:val="24"/>
      <w:szCs w:val="24"/>
    </w:rPr>
  </w:style>
  <w:style w:type="paragraph" w:customStyle="1" w:styleId="195">
    <w:name w:val="UserStyle_120"/>
    <w:basedOn w:val="192"/>
    <w:next w:val="192"/>
    <w:qFormat/>
    <w:uiPriority w:val="0"/>
    <w:pPr>
      <w:spacing w:before="152" w:after="160"/>
      <w:jc w:val="both"/>
      <w:textAlignment w:val="baseline"/>
    </w:pPr>
    <w:rPr>
      <w:rFonts w:ascii="Arial" w:hAnsi="Arial" w:eastAsia="黑体"/>
      <w:kern w:val="2"/>
      <w:sz w:val="20"/>
      <w:szCs w:val="20"/>
    </w:rPr>
  </w:style>
  <w:style w:type="paragraph" w:customStyle="1" w:styleId="196">
    <w:name w:val="UserStyle_121"/>
    <w:qFormat/>
    <w:uiPriority w:val="0"/>
    <w:pPr>
      <w:jc w:val="both"/>
      <w:textAlignment w:val="baseline"/>
    </w:pPr>
    <w:rPr>
      <w:rFonts w:ascii="Calibri" w:hAnsi="Calibri" w:eastAsia="宋体" w:cstheme="minorBidi"/>
      <w:kern w:val="2"/>
      <w:sz w:val="21"/>
      <w:szCs w:val="22"/>
      <w:lang w:val="en-US" w:eastAsia="zh-CN" w:bidi="ar-SA"/>
    </w:rPr>
  </w:style>
  <w:style w:type="paragraph" w:customStyle="1" w:styleId="197">
    <w:name w:val="UserStyle_122"/>
    <w:basedOn w:val="142"/>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198">
    <w:name w:val="UserStyle_123"/>
    <w:basedOn w:val="142"/>
    <w:next w:val="199"/>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199">
    <w:name w:val="UserStyle_124"/>
    <w:basedOn w:val="198"/>
    <w:semiHidden/>
    <w:qFormat/>
    <w:uiPriority w:val="0"/>
    <w:pPr>
      <w:snapToGrid w:val="0"/>
      <w:jc w:val="left"/>
      <w:textAlignment w:val="baseline"/>
    </w:pPr>
    <w:rPr>
      <w:rFonts w:ascii="Calibri" w:hAnsi="Calibri" w:eastAsia="宋体"/>
      <w:kern w:val="2"/>
      <w:sz w:val="18"/>
      <w:szCs w:val="18"/>
      <w:lang w:val="en-US" w:eastAsia="zh-CN" w:bidi="ar-SA"/>
    </w:rPr>
  </w:style>
  <w:style w:type="paragraph" w:customStyle="1" w:styleId="200">
    <w:name w:val="UserStyle_125"/>
    <w:basedOn w:val="142"/>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201">
    <w:name w:val="WPSOffice手动目录 1"/>
    <w:qFormat/>
    <w:uiPriority w:val="0"/>
    <w:pPr>
      <w:ind w:leftChars="0"/>
    </w:pPr>
    <w:rPr>
      <w:rFonts w:ascii="Times New Roman" w:hAnsi="Times New Roman" w:eastAsia="宋体" w:cstheme="minorBidi"/>
      <w:sz w:val="20"/>
      <w:szCs w:val="20"/>
    </w:rPr>
  </w:style>
  <w:style w:type="paragraph" w:customStyle="1" w:styleId="202">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03">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b/>
      <w:bCs/>
      <w:kern w:val="0"/>
      <w:szCs w:val="20"/>
    </w:rPr>
  </w:style>
  <w:style w:type="paragraph" w:customStyle="1" w:styleId="204">
    <w:name w:val="正文_1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5">
    <w:name w:val="正文_1_0_0"/>
    <w:basedOn w:val="41"/>
    <w:next w:val="206"/>
    <w:qFormat/>
    <w:uiPriority w:val="0"/>
    <w:rPr>
      <w:rFonts w:ascii="Times New Roman" w:hAnsi="Times New Roman"/>
      <w:szCs w:val="21"/>
    </w:rPr>
  </w:style>
  <w:style w:type="paragraph" w:customStyle="1" w:styleId="206">
    <w:name w:val="页脚_1"/>
    <w:basedOn w:val="205"/>
    <w:semiHidden/>
    <w:qFormat/>
    <w:uiPriority w:val="0"/>
    <w:pPr>
      <w:snapToGrid w:val="0"/>
      <w:jc w:val="left"/>
    </w:pPr>
    <w:rPr>
      <w:rFonts w:ascii="Calibri" w:hAnsi="Calibri"/>
      <w:sz w:val="18"/>
      <w:szCs w:val="18"/>
    </w:rPr>
  </w:style>
  <w:style w:type="paragraph" w:customStyle="1" w:styleId="207">
    <w:name w:val="正文_1_0"/>
    <w:basedOn w:val="208"/>
    <w:next w:val="212"/>
    <w:qFormat/>
    <w:uiPriority w:val="0"/>
    <w:rPr>
      <w:rFonts w:ascii="Calibri" w:hAnsi="Calibri"/>
    </w:rPr>
  </w:style>
  <w:style w:type="paragraph" w:customStyle="1" w:styleId="208">
    <w:name w:val="正文_1"/>
    <w:basedOn w:val="209"/>
    <w:next w:val="211"/>
    <w:qFormat/>
    <w:uiPriority w:val="0"/>
    <w:rPr>
      <w:rFonts w:ascii="Calibri" w:hAnsi="Calibri" w:cs="Calibri"/>
      <w:szCs w:val="21"/>
    </w:rPr>
  </w:style>
  <w:style w:type="paragraph" w:customStyle="1" w:styleId="209">
    <w:name w:val="正文_2"/>
    <w:basedOn w:val="210"/>
    <w:qFormat/>
    <w:uiPriority w:val="0"/>
    <w:pPr>
      <w:widowControl w:val="0"/>
      <w:jc w:val="both"/>
    </w:pPr>
    <w:rPr>
      <w:kern w:val="2"/>
      <w:sz w:val="21"/>
      <w:szCs w:val="22"/>
      <w:lang w:val="en-US" w:eastAsia="zh-CN" w:bidi="ar-SA"/>
    </w:rPr>
  </w:style>
  <w:style w:type="paragraph" w:customStyle="1" w:styleId="210">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1">
    <w:name w:val="正"/>
    <w:basedOn w:val="208"/>
    <w:autoRedefine/>
    <w:qFormat/>
    <w:uiPriority w:val="0"/>
    <w:pPr>
      <w:ind w:firstLine="525"/>
    </w:pPr>
    <w:rPr>
      <w:spacing w:val="20"/>
      <w:szCs w:val="20"/>
    </w:rPr>
  </w:style>
  <w:style w:type="paragraph" w:customStyle="1" w:styleId="212">
    <w:name w:val="正文首行缩进1"/>
    <w:basedOn w:val="213"/>
    <w:autoRedefine/>
    <w:unhideWhenUsed/>
    <w:qFormat/>
    <w:uiPriority w:val="99"/>
    <w:pPr>
      <w:ind w:firstLine="420" w:firstLineChars="100"/>
    </w:pPr>
    <w:rPr>
      <w:szCs w:val="22"/>
    </w:rPr>
  </w:style>
  <w:style w:type="paragraph" w:customStyle="1" w:styleId="213">
    <w:name w:val="正文文本_0_0"/>
    <w:basedOn w:val="214"/>
    <w:autoRedefine/>
    <w:qFormat/>
    <w:uiPriority w:val="0"/>
    <w:pPr>
      <w:spacing w:after="120"/>
    </w:pPr>
    <w:rPr>
      <w:kern w:val="0"/>
      <w:sz w:val="20"/>
    </w:rPr>
  </w:style>
  <w:style w:type="paragraph" w:customStyle="1" w:styleId="214">
    <w:name w:val="正文_1_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5">
    <w:name w:val="正文_4"/>
    <w:basedOn w:val="216"/>
    <w:autoRedefine/>
    <w:qFormat/>
    <w:uiPriority w:val="0"/>
    <w:rPr>
      <w:rFonts w:ascii="Calibri" w:hAnsi="Calibri"/>
    </w:rPr>
  </w:style>
  <w:style w:type="paragraph" w:customStyle="1" w:styleId="216">
    <w:name w:val="正文_3_0"/>
    <w:basedOn w:val="210"/>
    <w:autoRedefine/>
    <w:qFormat/>
    <w:uiPriority w:val="0"/>
    <w:rPr>
      <w:rFonts w:cs="Calibri"/>
      <w:szCs w:val="21"/>
    </w:rPr>
  </w:style>
  <w:style w:type="paragraph" w:styleId="217">
    <w:name w:val="List Paragraph"/>
    <w:basedOn w:val="1"/>
    <w:autoRedefine/>
    <w:qFormat/>
    <w:uiPriority w:val="99"/>
    <w:pPr>
      <w:ind w:firstLine="420" w:firstLineChars="200"/>
    </w:pPr>
  </w:style>
  <w:style w:type="paragraph" w:customStyle="1" w:styleId="218">
    <w:name w:val="Normal_0"/>
    <w:autoRedefine/>
    <w:qFormat/>
    <w:uiPriority w:val="0"/>
    <w:rPr>
      <w:rFonts w:ascii="Times New Roman" w:hAnsi="Times New Roman" w:eastAsia="Times New Roman" w:cs="Times New Roman"/>
      <w:sz w:val="24"/>
      <w:szCs w:val="24"/>
      <w:lang w:bidi="ar-SA"/>
    </w:rPr>
  </w:style>
  <w:style w:type="paragraph" w:customStyle="1" w:styleId="219">
    <w:name w:val="正文_1_0_1"/>
    <w:basedOn w:val="215"/>
    <w:autoRedefine/>
    <w:qFormat/>
    <w:uiPriority w:val="0"/>
    <w:rPr>
      <w:rFonts w:ascii="Calibri" w:hAnsi="Calibri" w:cs="Calibri"/>
      <w:szCs w:val="21"/>
    </w:rPr>
  </w:style>
  <w:style w:type="paragraph" w:customStyle="1" w:styleId="220">
    <w:name w:val="No Spacing"/>
    <w:basedOn w:val="1"/>
    <w:autoRedefine/>
    <w:qFormat/>
    <w:uiPriority w:val="0"/>
    <w:pPr>
      <w:widowControl/>
      <w:spacing w:before="50" w:after="50"/>
      <w:jc w:val="left"/>
    </w:pPr>
    <w:rPr>
      <w:szCs w:val="32"/>
    </w:rPr>
  </w:style>
  <w:style w:type="paragraph" w:customStyle="1" w:styleId="221">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2">
    <w:name w:val="正文_8"/>
    <w:basedOn w:val="223"/>
    <w:autoRedefine/>
    <w:qFormat/>
    <w:uiPriority w:val="0"/>
    <w:rPr>
      <w:rFonts w:ascii="Times New Roman" w:hAnsi="Times New Roman" w:eastAsia="宋体"/>
      <w:szCs w:val="21"/>
    </w:rPr>
  </w:style>
  <w:style w:type="paragraph" w:customStyle="1" w:styleId="223">
    <w:name w:val="正文_4_0"/>
    <w:basedOn w:val="224"/>
    <w:autoRedefine/>
    <w:qFormat/>
    <w:uiPriority w:val="0"/>
    <w:pPr>
      <w:widowControl w:val="0"/>
      <w:jc w:val="both"/>
    </w:pPr>
    <w:rPr>
      <w:rFonts w:ascii="Calibri" w:hAnsi="Calibri"/>
      <w:kern w:val="2"/>
      <w:sz w:val="21"/>
      <w:szCs w:val="22"/>
      <w:lang w:val="en-US" w:eastAsia="zh-CN" w:bidi="ar-SA"/>
    </w:rPr>
  </w:style>
  <w:style w:type="paragraph" w:customStyle="1" w:styleId="224">
    <w:name w:val="正文_3_0_0"/>
    <w:basedOn w:val="216"/>
    <w:autoRedefine/>
    <w:qFormat/>
    <w:uiPriority w:val="0"/>
    <w:rPr>
      <w:rFonts w:cs="Calibri"/>
      <w:szCs w:val="21"/>
    </w:rPr>
  </w:style>
  <w:style w:type="paragraph" w:customStyle="1" w:styleId="225">
    <w:name w:val="正文_13_0"/>
    <w:next w:val="226"/>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6">
    <w:name w:val="正文文本_2_0"/>
    <w:basedOn w:val="225"/>
    <w:autoRedefine/>
    <w:qFormat/>
    <w:uiPriority w:val="0"/>
    <w:pPr>
      <w:spacing w:after="120"/>
    </w:pPr>
  </w:style>
  <w:style w:type="paragraph" w:customStyle="1" w:styleId="227">
    <w:name w:val="浅色网格 - 强调文字颜色 31"/>
    <w:basedOn w:val="1"/>
    <w:autoRedefine/>
    <w:qFormat/>
    <w:uiPriority w:val="34"/>
    <w:pPr>
      <w:ind w:firstLine="420" w:firstLineChars="200"/>
    </w:pPr>
    <w:rPr>
      <w:rFonts w:ascii="Calibri" w:hAnsi="Calibri"/>
    </w:rPr>
  </w:style>
  <w:style w:type="paragraph" w:customStyle="1" w:styleId="228">
    <w:name w:val="2 heading"/>
    <w:basedOn w:val="1"/>
    <w:autoRedefine/>
    <w:qFormat/>
    <w:uiPriority w:val="0"/>
    <w:pPr>
      <w:numPr>
        <w:ilvl w:val="0"/>
        <w:numId w:val="3"/>
      </w:numPr>
      <w:ind w:left="360"/>
    </w:pPr>
    <w:rPr>
      <w:rFonts w:cs="Tahoma"/>
      <w:b/>
      <w:szCs w:val="21"/>
    </w:rPr>
  </w:style>
  <w:style w:type="paragraph" w:customStyle="1" w:styleId="229">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30">
    <w:name w:val="Body text|2"/>
    <w:basedOn w:val="1"/>
    <w:autoRedefine/>
    <w:qFormat/>
    <w:uiPriority w:val="0"/>
    <w:pPr>
      <w:widowControl w:val="0"/>
      <w:shd w:val="clear" w:color="auto" w:fill="auto"/>
      <w:spacing w:after="520"/>
    </w:pPr>
    <w:rPr>
      <w:rFonts w:ascii="MingLiU" w:hAnsi="MingLiU" w:eastAsia="MingLiU" w:cs="MingLiU"/>
      <w:color w:val="00005D"/>
      <w:sz w:val="28"/>
      <w:szCs w:val="28"/>
      <w:u w:val="none"/>
      <w:shd w:val="clear" w:color="auto" w:fill="auto"/>
      <w:lang w:val="zh-TW" w:eastAsia="zh-TW" w:bidi="zh-TW"/>
    </w:rPr>
  </w:style>
  <w:style w:type="paragraph" w:customStyle="1" w:styleId="231">
    <w:name w:val="列出段落1"/>
    <w:basedOn w:val="1"/>
    <w:autoRedefine/>
    <w:qFormat/>
    <w:uiPriority w:val="34"/>
    <w:pPr>
      <w:ind w:firstLine="420" w:firstLineChars="200"/>
    </w:pPr>
    <w:rPr>
      <w:rFonts w:ascii="Calibri" w:hAnsi="Calibri" w:cs="Calibri"/>
      <w:szCs w:val="21"/>
    </w:rPr>
  </w:style>
  <w:style w:type="paragraph" w:customStyle="1" w:styleId="232">
    <w:name w:val="列表段落1"/>
    <w:basedOn w:val="1"/>
    <w:autoRedefine/>
    <w:qFormat/>
    <w:uiPriority w:val="0"/>
    <w:pPr>
      <w:spacing w:line="360" w:lineRule="auto"/>
      <w:ind w:firstLine="420"/>
    </w:pPr>
    <w:rPr>
      <w:color w:val="000000"/>
      <w:sz w:val="24"/>
      <w:szCs w:val="21"/>
    </w:rPr>
  </w:style>
  <w:style w:type="paragraph" w:customStyle="1" w:styleId="233">
    <w:name w:val="ParaAttribute13"/>
    <w:autoRedefine/>
    <w:qFormat/>
    <w:uiPriority w:val="0"/>
    <w:pPr>
      <w:widowControl w:val="0"/>
      <w:wordWrap w:val="0"/>
      <w:ind w:left="-106"/>
    </w:pPr>
    <w:rPr>
      <w:rFonts w:ascii="Times New Roman" w:hAnsi="Times New Roman" w:eastAsia="Garamond" w:cs="Times New Roman"/>
      <w:sz w:val="21"/>
      <w:szCs w:val="22"/>
      <w:lang w:val="en-US" w:eastAsia="zh-CN" w:bidi="ar-SA"/>
    </w:rPr>
  </w:style>
  <w:style w:type="character" w:customStyle="1" w:styleId="234">
    <w:name w:val="CharAttribute0"/>
    <w:autoRedefine/>
    <w:qFormat/>
    <w:uiPriority w:val="0"/>
    <w:rPr>
      <w:rFonts w:ascii="Times New Roman" w:eastAsia="宋体"/>
      <w:sz w:val="21"/>
    </w:rPr>
  </w:style>
  <w:style w:type="character" w:customStyle="1" w:styleId="235">
    <w:name w:val="font51"/>
    <w:basedOn w:val="33"/>
    <w:autoRedefine/>
    <w:qFormat/>
    <w:uiPriority w:val="0"/>
    <w:rPr>
      <w:rFonts w:hint="eastAsia" w:ascii="宋体" w:hAnsi="宋体" w:eastAsia="宋体" w:cs="宋体"/>
      <w:color w:val="000000"/>
      <w:sz w:val="24"/>
      <w:szCs w:val="24"/>
      <w:u w:val="none"/>
    </w:rPr>
  </w:style>
  <w:style w:type="character" w:customStyle="1" w:styleId="236">
    <w:name w:val="font41"/>
    <w:basedOn w:val="33"/>
    <w:autoRedefine/>
    <w:qFormat/>
    <w:uiPriority w:val="0"/>
    <w:rPr>
      <w:rFonts w:hint="default" w:ascii="Times New Roman" w:hAnsi="Times New Roman" w:cs="Times New Roman"/>
      <w:color w:val="000000"/>
      <w:sz w:val="24"/>
      <w:szCs w:val="24"/>
      <w:u w:val="none"/>
    </w:rPr>
  </w:style>
  <w:style w:type="character" w:customStyle="1" w:styleId="237">
    <w:name w:val="font31"/>
    <w:basedOn w:val="33"/>
    <w:autoRedefine/>
    <w:qFormat/>
    <w:uiPriority w:val="0"/>
    <w:rPr>
      <w:rFonts w:hint="eastAsia" w:ascii="宋体" w:hAnsi="宋体" w:eastAsia="宋体" w:cs="宋体"/>
      <w:b/>
      <w:bCs/>
      <w:color w:val="000000"/>
      <w:sz w:val="22"/>
      <w:szCs w:val="22"/>
      <w:u w:val="none"/>
    </w:rPr>
  </w:style>
  <w:style w:type="character" w:customStyle="1" w:styleId="238">
    <w:name w:val="font91"/>
    <w:basedOn w:val="33"/>
    <w:autoRedefine/>
    <w:qFormat/>
    <w:uiPriority w:val="0"/>
    <w:rPr>
      <w:rFonts w:hint="eastAsia" w:ascii="宋体" w:hAnsi="宋体" w:eastAsia="宋体" w:cs="宋体"/>
      <w:b/>
      <w:bCs/>
      <w:color w:val="000000"/>
      <w:sz w:val="22"/>
      <w:szCs w:val="22"/>
      <w:u w:val="none"/>
    </w:rPr>
  </w:style>
  <w:style w:type="character" w:customStyle="1" w:styleId="239">
    <w:name w:val="font81"/>
    <w:basedOn w:val="33"/>
    <w:autoRedefine/>
    <w:qFormat/>
    <w:uiPriority w:val="0"/>
    <w:rPr>
      <w:rFonts w:hint="default" w:ascii="Times New Roman" w:hAnsi="Times New Roman" w:cs="Times New Roman"/>
      <w:color w:val="000000"/>
      <w:sz w:val="22"/>
      <w:szCs w:val="22"/>
      <w:u w:val="none"/>
    </w:rPr>
  </w:style>
  <w:style w:type="character" w:customStyle="1" w:styleId="240">
    <w:name w:val="font101"/>
    <w:basedOn w:val="33"/>
    <w:autoRedefine/>
    <w:qFormat/>
    <w:uiPriority w:val="0"/>
    <w:rPr>
      <w:rFonts w:hint="eastAsia" w:ascii="宋体" w:hAnsi="宋体" w:eastAsia="宋体" w:cs="宋体"/>
      <w:color w:val="000000"/>
      <w:sz w:val="22"/>
      <w:szCs w:val="22"/>
      <w:u w:val="none"/>
    </w:rPr>
  </w:style>
  <w:style w:type="character" w:customStyle="1" w:styleId="241">
    <w:name w:val="font21"/>
    <w:basedOn w:val="33"/>
    <w:autoRedefine/>
    <w:qFormat/>
    <w:uiPriority w:val="0"/>
    <w:rPr>
      <w:rFonts w:hint="default" w:ascii="Times New Roman" w:hAnsi="Times New Roman" w:cs="Times New Roman"/>
      <w:color w:val="000000"/>
      <w:sz w:val="22"/>
      <w:szCs w:val="22"/>
      <w:u w:val="none"/>
    </w:rPr>
  </w:style>
  <w:style w:type="paragraph" w:customStyle="1" w:styleId="242">
    <w:name w:val="Table Paragraph"/>
    <w:basedOn w:val="1"/>
    <w:autoRedefine/>
    <w:qFormat/>
    <w:uiPriority w:val="1"/>
    <w:pPr>
      <w:spacing w:before="135"/>
      <w:ind w:left="112"/>
    </w:pPr>
  </w:style>
  <w:style w:type="paragraph" w:customStyle="1" w:styleId="243">
    <w:name w:val="TOAHeading"/>
    <w:basedOn w:val="1"/>
    <w:next w:val="1"/>
    <w:autoRedefine/>
    <w:qFormat/>
    <w:uiPriority w:val="0"/>
    <w:pPr>
      <w:spacing w:before="120"/>
      <w:jc w:val="both"/>
      <w:textAlignment w:val="baseline"/>
    </w:pPr>
    <w:rPr>
      <w:rFonts w:ascii="Arial" w:hAnsi="Arial" w:eastAsia="仿宋"/>
      <w:kern w:val="2"/>
      <w:sz w:val="24"/>
      <w:szCs w:val="20"/>
      <w:lang w:val="en-US" w:eastAsia="zh-CN" w:bidi="ar-SA"/>
    </w:rPr>
  </w:style>
  <w:style w:type="paragraph" w:customStyle="1" w:styleId="244">
    <w:name w:val="Default Text"/>
    <w:autoRedefine/>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paragraph" w:customStyle="1" w:styleId="245">
    <w:name w:val="5）标书正文 首行缩进2字符"/>
    <w:basedOn w:val="1"/>
    <w:autoRedefine/>
    <w:qFormat/>
    <w:uiPriority w:val="0"/>
    <w:pPr>
      <w:spacing w:line="480" w:lineRule="exact"/>
      <w:ind w:firstLine="200" w:firstLineChars="200"/>
    </w:pPr>
    <w:rPr>
      <w:rFonts w:ascii="仿宋_GB2312" w:eastAsia="仿宋_GB2312"/>
      <w:sz w:val="28"/>
    </w:rPr>
  </w:style>
  <w:style w:type="paragraph" w:customStyle="1" w:styleId="246">
    <w:name w:val="正文_1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47">
    <w:name w:val="font01"/>
    <w:basedOn w:val="33"/>
    <w:autoRedefine/>
    <w:qFormat/>
    <w:uiPriority w:val="0"/>
    <w:rPr>
      <w:rFonts w:hint="eastAsia" w:ascii="宋体" w:hAnsi="宋体" w:eastAsia="宋体" w:cs="宋体"/>
      <w:color w:val="000000"/>
      <w:sz w:val="18"/>
      <w:szCs w:val="18"/>
      <w:u w:val="none"/>
    </w:rPr>
  </w:style>
  <w:style w:type="character" w:customStyle="1" w:styleId="248">
    <w:name w:val="font61"/>
    <w:basedOn w:val="33"/>
    <w:autoRedefine/>
    <w:qFormat/>
    <w:uiPriority w:val="0"/>
    <w:rPr>
      <w:rFonts w:ascii="Arial" w:hAnsi="Arial" w:cs="Arial"/>
      <w:color w:val="000000"/>
      <w:sz w:val="24"/>
      <w:szCs w:val="24"/>
      <w:u w:val="none"/>
    </w:rPr>
  </w:style>
  <w:style w:type="character" w:customStyle="1" w:styleId="249">
    <w:name w:val="font11"/>
    <w:basedOn w:val="33"/>
    <w:autoRedefine/>
    <w:qFormat/>
    <w:uiPriority w:val="0"/>
    <w:rPr>
      <w:rFonts w:hint="eastAsia" w:ascii="宋体" w:hAnsi="宋体" w:eastAsia="宋体" w:cs="宋体"/>
      <w:color w:val="000000"/>
      <w:sz w:val="24"/>
      <w:szCs w:val="24"/>
      <w:u w:val="none"/>
    </w:rPr>
  </w:style>
  <w:style w:type="character" w:customStyle="1" w:styleId="250">
    <w:name w:val="font71"/>
    <w:basedOn w:val="33"/>
    <w:autoRedefine/>
    <w:qFormat/>
    <w:uiPriority w:val="0"/>
    <w:rPr>
      <w:rFonts w:ascii="Arial" w:hAnsi="Arial" w:cs="Arial"/>
      <w:color w:val="000000"/>
      <w:sz w:val="24"/>
      <w:szCs w:val="24"/>
      <w:u w:val="none"/>
    </w:rPr>
  </w:style>
  <w:style w:type="paragraph" w:customStyle="1" w:styleId="251">
    <w:name w:val="Normal_3"/>
    <w:autoRedefine/>
    <w:qFormat/>
    <w:uiPriority w:val="0"/>
    <w:rPr>
      <w:rFonts w:ascii="黑体" w:hAnsi="黑体" w:eastAsia="黑体" w:cs="Times New Roman"/>
      <w:b/>
      <w:sz w:val="32"/>
      <w:szCs w:val="24"/>
      <w:lang w:bidi="ar-SA"/>
    </w:rPr>
  </w:style>
  <w:style w:type="paragraph" w:customStyle="1" w:styleId="252">
    <w:name w:val="Normal_6"/>
    <w:autoRedefine/>
    <w:qFormat/>
    <w:uiPriority w:val="0"/>
    <w:rPr>
      <w:rFonts w:ascii="黑体" w:hAnsi="黑体" w:eastAsia="黑体" w:cs="Times New Roman"/>
      <w:b/>
      <w:sz w:val="32"/>
      <w:szCs w:val="24"/>
      <w:lang w:bidi="ar-SA"/>
    </w:rPr>
  </w:style>
  <w:style w:type="paragraph" w:customStyle="1" w:styleId="253">
    <w:name w:val="标题 3_0_0_0"/>
    <w:basedOn w:val="254"/>
    <w:next w:val="254"/>
    <w:autoRedefine/>
    <w:qFormat/>
    <w:uiPriority w:val="0"/>
    <w:pPr>
      <w:autoSpaceDE w:val="0"/>
      <w:autoSpaceDN w:val="0"/>
      <w:adjustRightInd w:val="0"/>
      <w:spacing w:line="500" w:lineRule="exact"/>
      <w:jc w:val="center"/>
      <w:outlineLvl w:val="2"/>
    </w:pPr>
    <w:rPr>
      <w:rFonts w:ascii="宋体" w:hAnsi="宋体"/>
      <w:b/>
      <w:kern w:val="0"/>
      <w:szCs w:val="28"/>
    </w:rPr>
  </w:style>
  <w:style w:type="paragraph" w:customStyle="1" w:styleId="254">
    <w:name w:val="正文_0_0_0_0"/>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255">
    <w:name w:val="正文_1_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6">
    <w:name w:val="正文文本_0"/>
    <w:basedOn w:val="207"/>
    <w:autoRedefine/>
    <w:qFormat/>
    <w:uiPriority w:val="0"/>
    <w:pPr>
      <w:spacing w:after="120"/>
    </w:pPr>
    <w:rPr>
      <w:kern w:val="0"/>
      <w:sz w:val="20"/>
    </w:rPr>
  </w:style>
  <w:style w:type="table" w:customStyle="1" w:styleId="257">
    <w:name w:val="Table Normal"/>
    <w:autoRedefine/>
    <w:unhideWhenUsed/>
    <w:qFormat/>
    <w:uiPriority w:val="0"/>
    <w:tblPr>
      <w:tblCellMar>
        <w:top w:w="0" w:type="dxa"/>
        <w:left w:w="0" w:type="dxa"/>
        <w:bottom w:w="0" w:type="dxa"/>
        <w:right w:w="0" w:type="dxa"/>
      </w:tblCellMar>
    </w:tblPr>
  </w:style>
  <w:style w:type="paragraph" w:customStyle="1" w:styleId="258">
    <w:name w:val="Table Text"/>
    <w:basedOn w:val="1"/>
    <w:autoRedefine/>
    <w:semiHidden/>
    <w:qFormat/>
    <w:uiPriority w:val="0"/>
    <w:rPr>
      <w:rFonts w:ascii="宋体" w:hAnsi="宋体" w:eastAsia="宋体" w:cs="宋体"/>
      <w:sz w:val="21"/>
      <w:szCs w:val="21"/>
      <w:lang w:val="en-US" w:eastAsia="en-US" w:bidi="ar-SA"/>
    </w:rPr>
  </w:style>
  <w:style w:type="paragraph" w:customStyle="1" w:styleId="259">
    <w:name w:val="01文字"/>
    <w:autoRedefine/>
    <w:qFormat/>
    <w:uiPriority w:val="0"/>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customStyle="1" w:styleId="260">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1">
    <w:name w:val="Plain Text1"/>
    <w:basedOn w:val="1"/>
    <w:autoRedefine/>
    <w:qFormat/>
    <w:uiPriority w:val="0"/>
    <w:rPr>
      <w:rFonts w:ascii="宋体" w:hAnsi="Courier New" w:cs="Courier New"/>
      <w:szCs w:val="21"/>
    </w:rPr>
  </w:style>
  <w:style w:type="paragraph" w:customStyle="1" w:styleId="262">
    <w:name w:val="正文缩进1"/>
    <w:basedOn w:val="1"/>
    <w:autoRedefine/>
    <w:qFormat/>
    <w:uiPriority w:val="0"/>
    <w:pPr>
      <w:ind w:firstLine="420"/>
    </w:pPr>
    <w:rPr>
      <w:rFonts w:ascii="Times New Roman" w:hAnsi="Times New Roman"/>
      <w:szCs w:val="20"/>
    </w:rPr>
  </w:style>
  <w:style w:type="paragraph" w:customStyle="1" w:styleId="263">
    <w:name w:val="表格文字2"/>
    <w:basedOn w:val="264"/>
    <w:autoRedefine/>
    <w:qFormat/>
    <w:uiPriority w:val="99"/>
    <w:pPr>
      <w:spacing w:before="25" w:after="25"/>
      <w:jc w:val="left"/>
    </w:pPr>
    <w:rPr>
      <w:bCs/>
      <w:spacing w:val="10"/>
      <w:kern w:val="0"/>
    </w:rPr>
  </w:style>
  <w:style w:type="paragraph" w:customStyle="1" w:styleId="264">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65">
    <w:name w:val="Heading 1"/>
    <w:basedOn w:val="1"/>
    <w:autoRedefine/>
    <w:qFormat/>
    <w:uiPriority w:val="1"/>
    <w:pPr>
      <w:spacing w:line="213" w:lineRule="exact"/>
      <w:ind w:left="191"/>
      <w:outlineLvl w:val="1"/>
    </w:pPr>
    <w:rPr>
      <w:rFonts w:ascii="黑体" w:hAnsi="黑体" w:eastAsia="黑体" w:cs="黑体"/>
      <w:b/>
      <w:bCs/>
      <w:sz w:val="17"/>
      <w:szCs w:val="17"/>
      <w:lang w:val="en-US" w:eastAsia="zh-CN" w:bidi="ar-SA"/>
    </w:rPr>
  </w:style>
  <w:style w:type="character" w:customStyle="1" w:styleId="266">
    <w:name w:val="标题 1 Char1"/>
    <w:qFormat/>
    <w:uiPriority w:val="0"/>
    <w:rPr>
      <w:rFonts w:ascii="Times New Roman" w:hAnsi="Times New Roman" w:eastAsia="宋体" w:cs="Times New Roman"/>
      <w:b/>
      <w:bCs/>
      <w:kern w:val="44"/>
      <w:sz w:val="32"/>
      <w:szCs w:val="44"/>
    </w:rPr>
  </w:style>
  <w:style w:type="paragraph" w:customStyle="1" w:styleId="267">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268">
    <w:name w:val="答复表头"/>
    <w:basedOn w:val="269"/>
    <w:next w:val="1"/>
    <w:qFormat/>
    <w:uiPriority w:val="0"/>
    <w:pPr>
      <w:tabs>
        <w:tab w:val="left" w:pos="480"/>
      </w:tabs>
    </w:pPr>
    <w:rPr>
      <w:b/>
    </w:rPr>
  </w:style>
  <w:style w:type="paragraph" w:customStyle="1" w:styleId="269">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270">
    <w:name w:val="WPSOffice手动目录 2"/>
    <w:qFormat/>
    <w:uiPriority w:val="0"/>
    <w:pPr>
      <w:ind w:leftChars="200"/>
    </w:pPr>
    <w:rPr>
      <w:rFonts w:ascii="Times New Roman" w:hAnsi="Times New Roman" w:eastAsia="宋体" w:cs="Times New Roman"/>
      <w:sz w:val="20"/>
      <w:szCs w:val="20"/>
    </w:rPr>
  </w:style>
  <w:style w:type="paragraph" w:customStyle="1" w:styleId="271">
    <w:name w:val="WPSOffice手动目录 3"/>
    <w:qFormat/>
    <w:uiPriority w:val="0"/>
    <w:pPr>
      <w:ind w:leftChars="400"/>
    </w:pPr>
    <w:rPr>
      <w:rFonts w:ascii="Times New Roman" w:hAnsi="Times New Roman" w:eastAsia="宋体" w:cs="Times New Roman"/>
      <w:sz w:val="20"/>
      <w:szCs w:val="20"/>
    </w:rPr>
  </w:style>
  <w:style w:type="paragraph" w:customStyle="1" w:styleId="27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73">
    <w:name w:val="null3"/>
    <w:hidden/>
    <w:qFormat/>
    <w:uiPriority w:val="0"/>
    <w:rPr>
      <w:rFonts w:hint="eastAsia" w:asciiTheme="minorHAnsi" w:hAnsiTheme="minorHAnsi" w:eastAsiaTheme="minorEastAsia" w:cstheme="minorBidi"/>
      <w:lang w:val="en-US" w:eastAsia="zh-Hans"/>
    </w:rPr>
  </w:style>
  <w:style w:type="paragraph" w:customStyle="1" w:styleId="274">
    <w:name w:val="首行缩进"/>
    <w:basedOn w:val="1"/>
    <w:qFormat/>
    <w:uiPriority w:val="0"/>
    <w:pPr>
      <w:autoSpaceDE w:val="0"/>
      <w:autoSpaceDN w:val="0"/>
      <w:ind w:firstLine="480" w:firstLineChars="200"/>
      <w:jc w:val="left"/>
    </w:pPr>
    <w:rPr>
      <w:rFonts w:ascii="Calibri" w:hAnsi="Calibri" w:cs="宋体"/>
      <w:kern w:val="0"/>
      <w:sz w:val="24"/>
      <w:szCs w:val="22"/>
      <w:lang w:val="zh-CN" w:bidi="zh-CN"/>
    </w:rPr>
  </w:style>
  <w:style w:type="paragraph" w:customStyle="1" w:styleId="275">
    <w:name w:val="pf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jpe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header" Target="header5.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100</Pages>
  <Words>10677</Words>
  <Characters>11690</Characters>
  <Lines>1</Lines>
  <Paragraphs>1</Paragraphs>
  <TotalTime>64</TotalTime>
  <ScaleCrop>false</ScaleCrop>
  <LinksUpToDate>false</LinksUpToDate>
  <CharactersWithSpaces>12162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2021-08-05T12:05:00Z</dcterms:created>
  <dc:creator>Administrator</dc:creator>
  <cp:lastModifiedBy>WPS_1755071921</cp:lastModifiedBy>
  <cp:lastPrinted>2021-12-14T13:02:00Z</cp:lastPrinted>
  <dcterms:modified xsi:type="dcterms:W3CDTF">2026-04-01T08:49:34Z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7D9D80B74F72418FA756DB7134007EB8_13</vt:lpwstr>
  </property>
  <property fmtid="{D5CDD505-2E9C-101B-9397-08002B2CF9AE}" pid="4" name="KSOTemplateDocerSaveRecord">
    <vt:lpwstr>eyJoZGlkIjoiZTAxNGIwMDJjZDQ2MGQwOGUxMGRmZGVhYTM1YzBhMzgiLCJ1c2VySWQiOiIxNzI4MTc5NDk5In0=</vt:lpwstr>
  </property>
</Properties>
</file>