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0F615">
      <w:pPr>
        <w:adjustRightInd/>
        <w:spacing w:line="360" w:lineRule="auto"/>
        <w:jc w:val="center"/>
        <w:rPr>
          <w:rFonts w:hint="eastAsia" w:ascii="宋体" w:hAnsi="宋体" w:cs="宋体"/>
          <w:b/>
          <w:color w:val="auto"/>
          <w:sz w:val="44"/>
          <w:szCs w:val="44"/>
          <w:highlight w:val="none"/>
        </w:rPr>
      </w:pPr>
    </w:p>
    <w:p w14:paraId="434F3D09">
      <w:pPr>
        <w:spacing w:line="360" w:lineRule="auto"/>
        <w:jc w:val="center"/>
        <w:rPr>
          <w:rFonts w:hint="eastAsia" w:ascii="宋体" w:hAnsi="宋体" w:cs="宋体"/>
          <w:b/>
          <w:color w:val="auto"/>
          <w:sz w:val="44"/>
          <w:szCs w:val="44"/>
          <w:highlight w:val="none"/>
        </w:rPr>
      </w:pPr>
    </w:p>
    <w:p w14:paraId="6E6285A4">
      <w:pPr>
        <w:adjustRightInd/>
        <w:spacing w:line="360" w:lineRule="auto"/>
        <w:jc w:val="center"/>
        <w:rPr>
          <w:rFonts w:hint="eastAsia" w:ascii="宋体" w:hAnsi="宋体" w:cs="宋体"/>
          <w:b/>
          <w:color w:val="auto"/>
          <w:sz w:val="48"/>
          <w:szCs w:val="48"/>
          <w:highlight w:val="none"/>
        </w:rPr>
      </w:pPr>
    </w:p>
    <w:p w14:paraId="17F3A28D">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中国流动科技馆巡展服务及展品维修项目</w:t>
      </w:r>
    </w:p>
    <w:p w14:paraId="42F7BC12">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29181A17">
      <w:pPr>
        <w:adjustRightInd/>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11B8843B">
      <w:pPr>
        <w:snapToGrid w:val="0"/>
        <w:spacing w:line="360" w:lineRule="auto"/>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w:t>
      </w:r>
      <w:r>
        <w:rPr>
          <w:rFonts w:hint="eastAsia" w:ascii="宋体" w:hAnsi="宋体" w:cs="宋体"/>
          <w:color w:val="auto"/>
          <w:sz w:val="30"/>
          <w:szCs w:val="30"/>
          <w:highlight w:val="none"/>
        </w:rPr>
        <w:t>HSZB-2026-421</w:t>
      </w:r>
    </w:p>
    <w:p w14:paraId="6DB5DAD9">
      <w:pPr>
        <w:adjustRightInd/>
        <w:spacing w:line="360" w:lineRule="auto"/>
        <w:rPr>
          <w:rFonts w:hint="eastAsia" w:ascii="宋体" w:hAnsi="宋体" w:cs="宋体"/>
          <w:color w:val="auto"/>
          <w:sz w:val="28"/>
          <w:szCs w:val="20"/>
          <w:highlight w:val="none"/>
        </w:rPr>
      </w:pPr>
    </w:p>
    <w:p w14:paraId="69CE10AB">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7DC00EF8">
      <w:pPr>
        <w:spacing w:line="360" w:lineRule="auto"/>
        <w:jc w:val="center"/>
        <w:rPr>
          <w:rFonts w:hint="eastAsia" w:ascii="宋体" w:hAnsi="宋体" w:cs="宋体"/>
          <w:b/>
          <w:color w:val="auto"/>
          <w:sz w:val="44"/>
          <w:szCs w:val="44"/>
          <w:highlight w:val="none"/>
        </w:rPr>
      </w:pPr>
    </w:p>
    <w:p w14:paraId="25D971A1">
      <w:pPr>
        <w:spacing w:line="360" w:lineRule="auto"/>
        <w:jc w:val="center"/>
        <w:rPr>
          <w:rFonts w:hint="eastAsia" w:ascii="宋体" w:hAnsi="宋体" w:cs="宋体"/>
          <w:color w:val="auto"/>
          <w:sz w:val="24"/>
          <w:highlight w:val="none"/>
        </w:rPr>
      </w:pPr>
    </w:p>
    <w:p w14:paraId="50490D49">
      <w:pPr>
        <w:spacing w:line="360" w:lineRule="auto"/>
        <w:jc w:val="center"/>
        <w:rPr>
          <w:rFonts w:hint="eastAsia" w:ascii="宋体" w:hAnsi="宋体" w:cs="宋体"/>
          <w:color w:val="auto"/>
          <w:sz w:val="24"/>
          <w:highlight w:val="none"/>
        </w:rPr>
      </w:pPr>
    </w:p>
    <w:p w14:paraId="721C8F2A">
      <w:pPr>
        <w:spacing w:line="360" w:lineRule="auto"/>
        <w:rPr>
          <w:rFonts w:hint="eastAsia" w:ascii="宋体" w:hAnsi="宋体" w:cs="宋体"/>
          <w:color w:val="auto"/>
          <w:sz w:val="32"/>
          <w:szCs w:val="32"/>
          <w:highlight w:val="none"/>
        </w:rPr>
      </w:pPr>
    </w:p>
    <w:p w14:paraId="61E5AE67">
      <w:pPr>
        <w:snapToGrid w:val="0"/>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浙江省科技馆</w:t>
      </w:r>
    </w:p>
    <w:p w14:paraId="0E399A73">
      <w:pPr>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浙江豪圣建设项目管理有限公司</w:t>
      </w:r>
    </w:p>
    <w:p w14:paraId="472843FD">
      <w:pPr>
        <w:snapToGrid w:val="0"/>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二〇二六年四月</w:t>
      </w:r>
    </w:p>
    <w:p w14:paraId="2AC314C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267CB6A6">
      <w:pPr>
        <w:pStyle w:val="639"/>
        <w:rPr>
          <w:color w:val="auto"/>
          <w:highlight w:val="none"/>
        </w:rPr>
      </w:pPr>
    </w:p>
    <w:p w14:paraId="23C07F68">
      <w:pPr>
        <w:spacing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目  录</w:t>
      </w:r>
    </w:p>
    <w:p w14:paraId="5FFEF5D4">
      <w:pPr>
        <w:spacing w:line="360" w:lineRule="auto"/>
        <w:rPr>
          <w:rFonts w:hint="eastAsia" w:ascii="宋体" w:hAnsi="宋体" w:cs="宋体"/>
          <w:color w:val="auto"/>
          <w:sz w:val="32"/>
          <w:szCs w:val="32"/>
          <w:highlight w:val="none"/>
        </w:rPr>
      </w:pPr>
    </w:p>
    <w:p w14:paraId="0A4D4391">
      <w:pPr>
        <w:spacing w:line="360" w:lineRule="auto"/>
        <w:rPr>
          <w:rFonts w:hint="eastAsia" w:ascii="宋体" w:hAnsi="宋体" w:cs="宋体"/>
          <w:color w:val="auto"/>
          <w:sz w:val="32"/>
          <w:szCs w:val="32"/>
          <w:highlight w:val="none"/>
        </w:rPr>
      </w:pPr>
    </w:p>
    <w:p w14:paraId="46A50311">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2FE9DAB6">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49F00623">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38D52F98">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4080CE32">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289D2C6B">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0C3BFA65">
      <w:pPr>
        <w:spacing w:line="360" w:lineRule="auto"/>
        <w:ind w:firstLine="549" w:firstLineChars="229"/>
        <w:rPr>
          <w:rFonts w:hint="eastAsia" w:ascii="宋体" w:hAnsi="宋体" w:cs="宋体"/>
          <w:color w:val="auto"/>
          <w:sz w:val="24"/>
          <w:highlight w:val="none"/>
        </w:rPr>
      </w:pPr>
      <w:bookmarkStart w:id="1" w:name="_Hlt91233176"/>
      <w:bookmarkEnd w:id="1"/>
      <w:bookmarkStart w:id="2" w:name="_Toc91899869"/>
    </w:p>
    <w:p w14:paraId="3C9BC63F">
      <w:pPr>
        <w:spacing w:line="360" w:lineRule="auto"/>
        <w:ind w:firstLine="549" w:firstLineChars="229"/>
        <w:rPr>
          <w:rFonts w:hint="eastAsia" w:ascii="宋体" w:hAnsi="宋体" w:cs="宋体"/>
          <w:color w:val="auto"/>
          <w:sz w:val="24"/>
          <w:highlight w:val="none"/>
        </w:rPr>
      </w:pPr>
    </w:p>
    <w:p w14:paraId="63716471">
      <w:pPr>
        <w:spacing w:line="360" w:lineRule="auto"/>
        <w:ind w:firstLine="549" w:firstLineChars="229"/>
        <w:rPr>
          <w:rFonts w:hint="eastAsia" w:ascii="宋体" w:hAnsi="宋体" w:cs="宋体"/>
          <w:color w:val="auto"/>
          <w:sz w:val="24"/>
          <w:highlight w:val="none"/>
        </w:rPr>
      </w:pPr>
    </w:p>
    <w:p w14:paraId="2C6575A6">
      <w:pPr>
        <w:spacing w:line="360" w:lineRule="auto"/>
        <w:ind w:firstLine="549" w:firstLineChars="229"/>
        <w:rPr>
          <w:rFonts w:hint="eastAsia" w:ascii="宋体" w:hAnsi="宋体" w:cs="宋体"/>
          <w:color w:val="auto"/>
          <w:sz w:val="24"/>
          <w:highlight w:val="none"/>
        </w:rPr>
      </w:pPr>
    </w:p>
    <w:p w14:paraId="67C50B31">
      <w:pPr>
        <w:spacing w:line="360" w:lineRule="auto"/>
        <w:ind w:firstLine="549" w:firstLineChars="229"/>
        <w:rPr>
          <w:rFonts w:hint="eastAsia" w:ascii="宋体" w:hAnsi="宋体" w:cs="宋体"/>
          <w:color w:val="auto"/>
          <w:sz w:val="24"/>
          <w:highlight w:val="none"/>
        </w:rPr>
      </w:pPr>
    </w:p>
    <w:p w14:paraId="78F3F814">
      <w:pPr>
        <w:spacing w:line="360" w:lineRule="auto"/>
        <w:ind w:firstLine="549" w:firstLineChars="229"/>
        <w:rPr>
          <w:rFonts w:hint="eastAsia" w:ascii="宋体" w:hAnsi="宋体" w:cs="宋体"/>
          <w:color w:val="auto"/>
          <w:sz w:val="24"/>
          <w:highlight w:val="none"/>
        </w:rPr>
      </w:pPr>
    </w:p>
    <w:p w14:paraId="4EE2F226">
      <w:pPr>
        <w:spacing w:line="360" w:lineRule="auto"/>
        <w:ind w:firstLine="549" w:firstLineChars="229"/>
        <w:rPr>
          <w:rFonts w:hint="eastAsia" w:ascii="宋体" w:hAnsi="宋体" w:cs="宋体"/>
          <w:color w:val="auto"/>
          <w:sz w:val="24"/>
          <w:highlight w:val="none"/>
        </w:rPr>
      </w:pPr>
    </w:p>
    <w:p w14:paraId="4CB5CC31">
      <w:pPr>
        <w:spacing w:line="360" w:lineRule="auto"/>
        <w:ind w:firstLine="549" w:firstLineChars="229"/>
        <w:rPr>
          <w:rFonts w:hint="eastAsia" w:ascii="宋体" w:hAnsi="宋体" w:cs="宋体"/>
          <w:color w:val="auto"/>
          <w:sz w:val="24"/>
          <w:highlight w:val="none"/>
        </w:rPr>
      </w:pPr>
    </w:p>
    <w:p w14:paraId="1DD55453">
      <w:pPr>
        <w:spacing w:line="360" w:lineRule="auto"/>
        <w:ind w:firstLine="549" w:firstLineChars="229"/>
        <w:rPr>
          <w:rFonts w:hint="eastAsia" w:ascii="宋体" w:hAnsi="宋体" w:cs="宋体"/>
          <w:color w:val="auto"/>
          <w:sz w:val="24"/>
          <w:highlight w:val="none"/>
        </w:rPr>
      </w:pPr>
    </w:p>
    <w:p w14:paraId="6BA462DA">
      <w:pPr>
        <w:spacing w:line="360" w:lineRule="auto"/>
        <w:ind w:firstLine="549" w:firstLineChars="229"/>
        <w:rPr>
          <w:rFonts w:hint="eastAsia" w:ascii="宋体" w:hAnsi="宋体" w:cs="宋体"/>
          <w:color w:val="auto"/>
          <w:sz w:val="24"/>
          <w:highlight w:val="none"/>
        </w:rPr>
      </w:pPr>
    </w:p>
    <w:p w14:paraId="2EDEA63F">
      <w:pPr>
        <w:spacing w:line="360" w:lineRule="auto"/>
        <w:ind w:firstLine="549" w:firstLineChars="229"/>
        <w:rPr>
          <w:rFonts w:hint="eastAsia" w:ascii="宋体" w:hAnsi="宋体" w:cs="宋体"/>
          <w:color w:val="auto"/>
          <w:sz w:val="24"/>
          <w:highlight w:val="none"/>
        </w:rPr>
      </w:pPr>
    </w:p>
    <w:p w14:paraId="67CBE66B">
      <w:pPr>
        <w:spacing w:line="360" w:lineRule="auto"/>
        <w:ind w:firstLine="549" w:firstLineChars="229"/>
        <w:rPr>
          <w:rFonts w:hint="eastAsia" w:ascii="宋体" w:hAnsi="宋体" w:cs="宋体"/>
          <w:color w:val="auto"/>
          <w:sz w:val="24"/>
          <w:highlight w:val="none"/>
        </w:rPr>
      </w:pPr>
    </w:p>
    <w:p w14:paraId="6B680256">
      <w:pPr>
        <w:adjustRightInd/>
        <w:spacing w:line="360" w:lineRule="auto"/>
        <w:jc w:val="center"/>
        <w:outlineLvl w:val="0"/>
        <w:rPr>
          <w:rFonts w:hint="eastAsia"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07423"/>
      <w:bookmarkEnd w:id="4"/>
      <w:bookmarkStart w:id="5" w:name="_Hlt74728647"/>
      <w:bookmarkEnd w:id="5"/>
      <w:bookmarkStart w:id="6" w:name="_Hlt74729822"/>
      <w:bookmarkEnd w:id="6"/>
      <w:bookmarkStart w:id="7" w:name="_Hlt74649545"/>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5710FD63">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项目概况</w:t>
      </w:r>
    </w:p>
    <w:p w14:paraId="6DEE4D51">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中国流动科技馆巡展服务及展品维修项目</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7"/>
          <w:rFonts w:hint="eastAsia" w:ascii="宋体" w:hAnsi="宋体" w:eastAsia="宋体" w:cs="宋体"/>
          <w:snapToGrid/>
          <w:color w:val="auto"/>
          <w:kern w:val="2"/>
          <w:sz w:val="24"/>
          <w:szCs w:val="24"/>
          <w:highlight w:val="none"/>
        </w:rPr>
        <w:t>https://www.zcygov.cn/）获取（下载）招标文件，并于</w:t>
      </w:r>
      <w:r>
        <w:rPr>
          <w:rStyle w:val="77"/>
          <w:rFonts w:hint="eastAsia" w:ascii="宋体" w:hAnsi="宋体" w:cs="宋体"/>
          <w:snapToGrid/>
          <w:color w:val="auto"/>
          <w:kern w:val="2"/>
          <w:sz w:val="24"/>
          <w:szCs w:val="24"/>
          <w:highlight w:val="none"/>
          <w:lang w:eastAsia="zh-CN"/>
        </w:rPr>
        <w:t>2026年4月24日</w:t>
      </w:r>
      <w:r>
        <w:rPr>
          <w:rStyle w:val="77"/>
          <w:rFonts w:hint="eastAsia" w:ascii="宋体" w:hAnsi="宋体" w:eastAsia="黑体" w:cs="宋体"/>
          <w:snapToGrid/>
          <w:color w:val="auto"/>
          <w:kern w:val="2"/>
          <w:sz w:val="24"/>
          <w:szCs w:val="24"/>
          <w:highlight w:val="none"/>
          <w:lang w:val="en-US" w:eastAsia="zh-CN"/>
        </w:rPr>
        <w:t>10</w:t>
      </w:r>
      <w:r>
        <w:rPr>
          <w:rStyle w:val="77"/>
          <w:rFonts w:hint="eastAsia" w:ascii="宋体" w:hAnsi="宋体" w:eastAsia="黑体" w:cs="宋体"/>
          <w:snapToGrid/>
          <w:color w:val="auto"/>
          <w:kern w:val="2"/>
          <w:sz w:val="24"/>
          <w:szCs w:val="24"/>
          <w:highlight w:val="none"/>
          <w:lang w:eastAsia="zh-CN"/>
        </w:rPr>
        <w:t>点</w:t>
      </w:r>
      <w:r>
        <w:rPr>
          <w:rStyle w:val="77"/>
          <w:rFonts w:hint="eastAsia" w:ascii="宋体" w:hAnsi="宋体" w:eastAsia="黑体" w:cs="宋体"/>
          <w:snapToGrid/>
          <w:color w:val="auto"/>
          <w:kern w:val="2"/>
          <w:sz w:val="24"/>
          <w:szCs w:val="24"/>
          <w:highlight w:val="none"/>
          <w:lang w:val="en-US" w:eastAsia="zh-CN"/>
        </w:rPr>
        <w:t>0</w:t>
      </w:r>
      <w:r>
        <w:rPr>
          <w:rStyle w:val="77"/>
          <w:rFonts w:hint="eastAsia" w:ascii="宋体" w:hAnsi="宋体" w:eastAsia="黑体" w:cs="宋体"/>
          <w:snapToGrid/>
          <w:color w:val="auto"/>
          <w:kern w:val="2"/>
          <w:sz w:val="24"/>
          <w:szCs w:val="24"/>
          <w:highlight w:val="none"/>
          <w:lang w:eastAsia="zh-CN"/>
        </w:rPr>
        <w:t>0分00秒</w:t>
      </w:r>
      <w:r>
        <w:rPr>
          <w:rStyle w:val="77"/>
          <w:rFonts w:hint="eastAsia" w:ascii="宋体" w:hAnsi="宋体" w:cs="宋体"/>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7C543198">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719786D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rPr>
        <w:t>HSZB-2026-421</w:t>
      </w:r>
    </w:p>
    <w:p w14:paraId="1DC8B1A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rPr>
        <w:t>中国流动科技馆巡展服务及展品维修项目</w:t>
      </w:r>
    </w:p>
    <w:p w14:paraId="76265CDB">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预算金额（元）：700000</w:t>
      </w:r>
      <w:r>
        <w:rPr>
          <w:rFonts w:ascii="宋体" w:hAnsi="宋体" w:cs="宋体"/>
          <w:color w:val="auto"/>
          <w:sz w:val="24"/>
          <w:highlight w:val="none"/>
        </w:rPr>
        <w:t xml:space="preserve"> </w:t>
      </w:r>
    </w:p>
    <w:p w14:paraId="20819BC9">
      <w:pPr>
        <w:spacing w:line="360" w:lineRule="auto"/>
        <w:ind w:firstLine="480"/>
        <w:rPr>
          <w:rFonts w:hint="eastAsia" w:ascii="宋体" w:hAnsi="宋体" w:cs="宋体"/>
          <w:color w:val="auto"/>
          <w:sz w:val="24"/>
          <w:highlight w:val="none"/>
        </w:rPr>
      </w:pPr>
      <w:r>
        <w:rPr>
          <w:rFonts w:hint="eastAsia" w:ascii="宋体" w:hAnsi="宋体" w:cs="宋体"/>
          <w:b/>
          <w:color w:val="auto"/>
          <w:sz w:val="24"/>
          <w:highlight w:val="none"/>
        </w:rPr>
        <w:t>最高限价（元）：700000</w:t>
      </w:r>
    </w:p>
    <w:p w14:paraId="3A4C5A14">
      <w:pPr>
        <w:pStyle w:val="15"/>
        <w:spacing w:line="360" w:lineRule="auto"/>
        <w:ind w:firstLine="480"/>
        <w:rPr>
          <w:rFonts w:hint="eastAsia"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rPr>
        <w:t>中国流动科技馆巡展服务及展品维修项目主要内容：开展浙江省省域范围内共24个站点的中国流动科技馆浙江省巡展服务。巡展服务内容包括展品打包运输、布展、安装调试和维护、撤展、展品维修、仓储及展品整合、配套教育资源、服务质量评价考核等。</w:t>
      </w:r>
      <w:r>
        <w:rPr>
          <w:rFonts w:hint="eastAsia" w:asciiTheme="minorEastAsia" w:hAnsiTheme="minorEastAsia" w:eastAsiaTheme="minorEastAsia"/>
          <w:snapToGrid/>
          <w:color w:val="auto"/>
          <w:kern w:val="2"/>
          <w:sz w:val="24"/>
          <w:szCs w:val="24"/>
          <w:highlight w:val="none"/>
        </w:rPr>
        <w:t>具体以招标文件第三部分采购需求为准。</w:t>
      </w:r>
      <w:bookmarkStart w:id="405" w:name="_GoBack"/>
      <w:bookmarkEnd w:id="405"/>
    </w:p>
    <w:p w14:paraId="0C22B6B5">
      <w:pPr>
        <w:pStyle w:val="133"/>
        <w:ind w:firstLine="482"/>
        <w:outlineLvl w:val="2"/>
        <w:rPr>
          <w:rFonts w:hint="eastAsia" w:ascii="宋体" w:hAnsi="宋体" w:cs="宋体"/>
          <w:color w:val="auto"/>
          <w:highlight w:val="none"/>
        </w:rPr>
      </w:pPr>
      <w:r>
        <w:rPr>
          <w:rFonts w:hint="eastAsia" w:ascii="宋体" w:hAnsi="宋体" w:cs="宋体"/>
          <w:b/>
          <w:color w:val="auto"/>
          <w:highlight w:val="none"/>
        </w:rPr>
        <w:t>合同履约期限：</w:t>
      </w:r>
      <w:r>
        <w:rPr>
          <w:rFonts w:hint="eastAsia" w:ascii="宋体" w:hAnsi="宋体" w:cs="宋体"/>
          <w:color w:val="auto"/>
          <w:szCs w:val="24"/>
          <w:highlight w:val="none"/>
        </w:rPr>
        <w:t>自合同签订之日起至24个站点巡展结束，巡展服务期1年（以实际巡展时间为准）。</w:t>
      </w:r>
      <w:r>
        <w:rPr>
          <w:rFonts w:ascii="宋体" w:hAnsi="宋体" w:cs="宋体"/>
          <w:color w:val="auto"/>
          <w:highlight w:val="none"/>
        </w:rPr>
        <w:t xml:space="preserve"> </w:t>
      </w:r>
    </w:p>
    <w:p w14:paraId="66EE2CA4">
      <w:pPr>
        <w:pStyle w:val="15"/>
        <w:spacing w:line="360" w:lineRule="auto"/>
        <w:ind w:firstLine="480"/>
        <w:rPr>
          <w:rFonts w:hint="eastAsia"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147468868"/>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747548208"/>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52CE7883">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二、申请人的资格要求：</w:t>
      </w:r>
    </w:p>
    <w:p w14:paraId="0D9B9426">
      <w:pPr>
        <w:spacing w:line="360" w:lineRule="auto"/>
        <w:ind w:firstLine="480"/>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、中国政府采购网（www.ccgp.gov.cn）列入失信被执行人、重大税收违法案件当事人名单、政府采购严重违法失信行为记录名单；</w:t>
      </w:r>
    </w:p>
    <w:p w14:paraId="336DE80E">
      <w:pPr>
        <w:spacing w:line="360" w:lineRule="auto"/>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w:t>
      </w:r>
      <w:r>
        <w:rPr>
          <w:rFonts w:hint="eastAsia" w:ascii="宋体" w:hAnsi="宋体" w:cs="宋体"/>
          <w:snapToGrid w:val="0"/>
          <w:color w:val="auto"/>
          <w:kern w:val="28"/>
          <w:sz w:val="24"/>
          <w:szCs w:val="20"/>
          <w:highlight w:val="none"/>
          <w:lang w:eastAsia="zh-CN"/>
        </w:rPr>
        <w:t>（本项目不接受联合体投标或者投标人不以联合体形式投标的，则不需要提供）。</w:t>
      </w:r>
    </w:p>
    <w:p w14:paraId="5B9DD88D">
      <w:pPr>
        <w:spacing w:line="360" w:lineRule="auto"/>
        <w:ind w:firstLine="480" w:firstLineChars="200"/>
        <w:rPr>
          <w:rFonts w:hint="eastAsia"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7AE28789">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5648684E">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59783230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1741CA08">
      <w:pPr>
        <w:spacing w:line="360" w:lineRule="auto"/>
        <w:ind w:firstLine="897" w:firstLineChars="374"/>
        <w:rPr>
          <w:rFonts w:hint="eastAsia" w:ascii="宋体" w:hAnsi="宋体" w:cs="宋体"/>
          <w:color w:val="auto"/>
          <w:sz w:val="24"/>
          <w:highlight w:val="none"/>
        </w:rPr>
      </w:pPr>
      <w:sdt>
        <w:sdtPr>
          <w:rPr>
            <w:rFonts w:hint="eastAsia" w:ascii="宋体" w:hAnsi="宋体" w:cs="宋体"/>
            <w:color w:val="auto"/>
            <w:kern w:val="0"/>
            <w:sz w:val="24"/>
            <w:highlight w:val="none"/>
          </w:rPr>
          <w:id w:val="41445526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ascii="宋体" w:hAnsi="宋体" w:cs="宋体"/>
          <w:color w:val="auto"/>
          <w:sz w:val="24"/>
          <w:highlight w:val="none"/>
        </w:rPr>
        <w:t>服务全部由符合政策要求的中小企业承接，提供中小企业声明函；</w:t>
      </w:r>
    </w:p>
    <w:p w14:paraId="0E10653E">
      <w:pPr>
        <w:spacing w:line="360" w:lineRule="auto"/>
        <w:ind w:firstLine="897" w:firstLineChars="374"/>
        <w:rPr>
          <w:rFonts w:hint="eastAsia" w:ascii="宋体" w:hAnsi="宋体" w:cs="宋体"/>
          <w:color w:val="auto"/>
          <w:sz w:val="24"/>
          <w:highlight w:val="none"/>
        </w:rPr>
      </w:pPr>
      <w:sdt>
        <w:sdtPr>
          <w:rPr>
            <w:rFonts w:hint="eastAsia" w:ascii="宋体" w:hAnsi="宋体" w:cs="宋体"/>
            <w:color w:val="auto"/>
            <w:kern w:val="0"/>
            <w:sz w:val="24"/>
            <w:highlight w:val="none"/>
          </w:rPr>
          <w:id w:val="42002746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服务全部由符合政策要求的小微企业承接，提供中小企业声明函；</w:t>
      </w:r>
    </w:p>
    <w:p w14:paraId="00A25F09">
      <w:pPr>
        <w:rPr>
          <w:rFonts w:hint="eastAsia" w:ascii="宋体" w:hAnsi="宋体" w:cs="宋体"/>
          <w:color w:val="auto"/>
          <w:highlight w:val="none"/>
        </w:rPr>
      </w:pPr>
    </w:p>
    <w:p w14:paraId="7FB06193">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29476534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6A8803E8">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w:t>
      </w:r>
      <w:r>
        <w:rPr>
          <w:rFonts w:hint="eastAsia" w:ascii="宋体" w:hAnsi="宋体" w:cs="宋体"/>
          <w:color w:val="auto"/>
          <w:sz w:val="24"/>
          <w:highlight w:val="none"/>
          <w:lang w:eastAsia="zh-CN"/>
        </w:rPr>
        <w:t>应当</w:t>
      </w:r>
      <w:r>
        <w:rPr>
          <w:rFonts w:hint="eastAsia" w:ascii="宋体" w:hAnsi="宋体" w:cs="宋体"/>
          <w:color w:val="auto"/>
          <w:sz w:val="24"/>
          <w:highlight w:val="none"/>
        </w:rPr>
        <w:t>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15EC22A3">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65FEF3A3">
      <w:pPr>
        <w:snapToGrid w:val="0"/>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35727386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ascii="宋体" w:hAnsi="宋体" w:cs="宋体"/>
          <w:color w:val="auto"/>
          <w:kern w:val="0"/>
          <w:sz w:val="24"/>
          <w:highlight w:val="none"/>
        </w:rPr>
        <w:t>无。</w:t>
      </w:r>
    </w:p>
    <w:p w14:paraId="06AE93B6">
      <w:pPr>
        <w:snapToGrid w:val="0"/>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65051375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lang w:eastAsia="zh-CN"/>
        </w:rPr>
        <w:t>：</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lang w:eastAsia="zh-CN"/>
        </w:rPr>
        <w:t>：</w:t>
      </w:r>
    </w:p>
    <w:p w14:paraId="59230EA1">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D50F4D3">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77B50228">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lang w:eastAsia="zh-CN"/>
        </w:rPr>
        <w:t>2026年4月24日</w:t>
      </w:r>
      <w:r>
        <w:rPr>
          <w:rFonts w:hint="eastAsia" w:ascii="宋体" w:hAnsi="宋体" w:cs="宋体"/>
          <w:color w:val="auto"/>
          <w:sz w:val="24"/>
          <w:highlight w:val="none"/>
        </w:rPr>
        <w:t>，每天上午00:00至12:00 ，下午12:00至23:59（北京时间，线上获取法定节假日均可，线下获取文件法定节假日除外）</w:t>
      </w:r>
    </w:p>
    <w:p w14:paraId="2731CDE9">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6244975F">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3309C3A9">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1100F7DC">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093DF0FF">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2026年4月24日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lang w:eastAsia="zh-CN"/>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lang w:eastAsia="zh-CN"/>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45BAFFCB">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160AAF25">
      <w:pPr>
        <w:spacing w:line="360" w:lineRule="auto"/>
        <w:ind w:firstLine="482" w:firstLineChars="200"/>
        <w:rPr>
          <w:rFonts w:hint="eastAsia"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lang w:eastAsia="zh-CN"/>
        </w:rPr>
        <w:t>2026年4月24日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lang w:eastAsia="zh-CN"/>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lang w:eastAsia="zh-CN"/>
        </w:rPr>
        <w:t>分00秒</w:t>
      </w:r>
      <w:r>
        <w:rPr>
          <w:rFonts w:hint="eastAsia" w:ascii="宋体" w:hAnsi="宋体" w:cs="宋体"/>
          <w:bCs/>
          <w:color w:val="auto"/>
          <w:sz w:val="24"/>
          <w:highlight w:val="none"/>
          <w:u w:val="single"/>
        </w:rPr>
        <w:t xml:space="preserve">  </w:t>
      </w:r>
    </w:p>
    <w:p w14:paraId="66439F2D">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33FF8784">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 xml:space="preserve">五、公告期限 </w:t>
      </w:r>
    </w:p>
    <w:p w14:paraId="684B598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14B4C79E">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六、其他补充事宜</w:t>
      </w:r>
    </w:p>
    <w:p w14:paraId="2DF1E7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《浙江省财政厅关于进一步发挥政府采购政策功能全力推动经济稳进提质的通知》（浙财采监</w:t>
      </w:r>
      <w:r>
        <w:rPr>
          <w:rFonts w:hint="eastAsia" w:ascii="宋体" w:hAnsi="宋体" w:cs="宋体"/>
          <w:color w:val="auto"/>
          <w:sz w:val="24"/>
          <w:highlight w:val="none"/>
          <w:lang w:eastAsia="zh-CN"/>
        </w:rPr>
        <w:t>〔2022〕3号</w:t>
      </w:r>
      <w:r>
        <w:rPr>
          <w:rFonts w:ascii="宋体" w:hAnsi="宋体" w:cs="宋体"/>
          <w:color w:val="auto"/>
          <w:sz w:val="24"/>
          <w:highlight w:val="none"/>
        </w:rPr>
        <w:t>）、《浙江省财政厅关于进一步促进政府采购公平竞争打造最优营商环境的通知》（浙财采监</w:t>
      </w:r>
      <w:r>
        <w:rPr>
          <w:rFonts w:hint="eastAsia" w:ascii="宋体" w:hAnsi="宋体" w:cs="宋体"/>
          <w:color w:val="auto"/>
          <w:sz w:val="24"/>
          <w:highlight w:val="none"/>
          <w:lang w:eastAsia="zh-CN"/>
        </w:rPr>
        <w:t>〔2021〕22号</w:t>
      </w:r>
      <w:r>
        <w:rPr>
          <w:rFonts w:ascii="宋体" w:hAnsi="宋体" w:cs="宋体"/>
          <w:color w:val="auto"/>
          <w:sz w:val="24"/>
          <w:highlight w:val="none"/>
        </w:rPr>
        <w:t>）、《浙江省财政厅关于进一步加大政府采购支持中小企业力度助力扎实稳住经济的通知》（浙财采监</w:t>
      </w:r>
      <w:r>
        <w:rPr>
          <w:rFonts w:hint="eastAsia" w:ascii="宋体" w:hAnsi="宋体" w:cs="宋体"/>
          <w:color w:val="auto"/>
          <w:sz w:val="24"/>
          <w:highlight w:val="none"/>
          <w:lang w:eastAsia="zh-CN"/>
        </w:rPr>
        <w:t>〔2022〕8号</w:t>
      </w:r>
      <w:r>
        <w:rPr>
          <w:rFonts w:ascii="宋体" w:hAnsi="宋体" w:cs="宋体"/>
          <w:color w:val="auto"/>
          <w:sz w:val="24"/>
          <w:highlight w:val="none"/>
        </w:rPr>
        <w:t>）已分别于2022年1月29日、2022年2月1日和2022年7月1日开始实施，此前有关规定与上述文件内容不一致的，按上述文件要求执行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3BB73E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w:t>
      </w:r>
      <w:r>
        <w:rPr>
          <w:rFonts w:hint="eastAsia" w:ascii="宋体" w:hAnsi="宋体" w:cs="宋体"/>
          <w:color w:val="auto"/>
          <w:sz w:val="24"/>
          <w:highlight w:val="none"/>
          <w:lang w:eastAsia="zh-CN"/>
        </w:rPr>
        <w:t>〔2021〕22号</w:t>
      </w:r>
      <w:r>
        <w:rPr>
          <w:rFonts w:hint="eastAsia" w:ascii="宋体" w:hAnsi="宋体" w:cs="宋体"/>
          <w:color w:val="auto"/>
          <w:sz w:val="24"/>
          <w:highlight w:val="none"/>
        </w:rPr>
        <w:t>）文件关于“健全行政裁决机制”要求，鼓励供应商在线提起询问，路径为：政采云</w:t>
      </w:r>
      <w:r>
        <w:rPr>
          <w:rFonts w:hint="eastAsia" w:ascii="宋体" w:hAnsi="宋体" w:cs="宋体"/>
          <w:color w:val="auto"/>
          <w:sz w:val="24"/>
          <w:highlight w:val="none"/>
          <w:lang w:eastAsia="zh-CN"/>
        </w:rPr>
        <w:t>－</w:t>
      </w:r>
      <w:r>
        <w:rPr>
          <w:rFonts w:hint="eastAsia" w:ascii="宋体" w:hAnsi="宋体" w:cs="宋体"/>
          <w:color w:val="auto"/>
          <w:sz w:val="24"/>
          <w:highlight w:val="none"/>
        </w:rPr>
        <w:t>项目采购</w:t>
      </w:r>
      <w:r>
        <w:rPr>
          <w:rFonts w:hint="eastAsia" w:ascii="宋体" w:hAnsi="宋体" w:cs="宋体"/>
          <w:color w:val="auto"/>
          <w:sz w:val="24"/>
          <w:highlight w:val="none"/>
          <w:lang w:eastAsia="zh-CN"/>
        </w:rPr>
        <w:t>—</w:t>
      </w:r>
      <w:r>
        <w:rPr>
          <w:rFonts w:hint="eastAsia" w:ascii="宋体" w:hAnsi="宋体" w:cs="宋体"/>
          <w:color w:val="auto"/>
          <w:sz w:val="24"/>
          <w:highlight w:val="none"/>
        </w:rPr>
        <w:t>询问质疑投诉</w:t>
      </w:r>
      <w:r>
        <w:rPr>
          <w:rFonts w:hint="eastAsia" w:ascii="宋体" w:hAnsi="宋体" w:cs="宋体"/>
          <w:color w:val="auto"/>
          <w:sz w:val="24"/>
          <w:highlight w:val="none"/>
          <w:lang w:eastAsia="zh-CN"/>
        </w:rPr>
        <w:t>—</w:t>
      </w:r>
      <w:r>
        <w:rPr>
          <w:rFonts w:hint="eastAsia" w:ascii="宋体" w:hAnsi="宋体" w:cs="宋体"/>
          <w:color w:val="auto"/>
          <w:sz w:val="24"/>
          <w:highlight w:val="none"/>
        </w:rPr>
        <w:t>询问列表</w:t>
      </w:r>
      <w:r>
        <w:rPr>
          <w:rFonts w:hint="eastAsia" w:ascii="宋体" w:hAnsi="宋体" w:cs="宋体"/>
          <w:color w:val="auto"/>
          <w:sz w:val="24"/>
          <w:highlight w:val="none"/>
          <w:lang w:eastAsia="zh-CN"/>
        </w:rPr>
        <w:t>：</w:t>
      </w:r>
      <w:r>
        <w:rPr>
          <w:rFonts w:hint="eastAsia" w:ascii="宋体" w:hAnsi="宋体" w:cs="宋体"/>
          <w:color w:val="auto"/>
          <w:sz w:val="24"/>
          <w:highlight w:val="none"/>
        </w:rPr>
        <w:t>鼓励供应商在线提起质疑，路径为：政采云</w:t>
      </w:r>
      <w:r>
        <w:rPr>
          <w:rFonts w:hint="eastAsia" w:ascii="宋体" w:hAnsi="宋体" w:cs="宋体"/>
          <w:color w:val="auto"/>
          <w:sz w:val="24"/>
          <w:highlight w:val="none"/>
          <w:lang w:eastAsia="zh-CN"/>
        </w:rPr>
        <w:t>—</w:t>
      </w:r>
      <w:r>
        <w:rPr>
          <w:rFonts w:hint="eastAsia" w:ascii="宋体" w:hAnsi="宋体" w:cs="宋体"/>
          <w:color w:val="auto"/>
          <w:sz w:val="24"/>
          <w:highlight w:val="none"/>
        </w:rPr>
        <w:t>项目采购</w:t>
      </w:r>
      <w:r>
        <w:rPr>
          <w:rFonts w:hint="eastAsia" w:ascii="宋体" w:hAnsi="宋体" w:cs="宋体"/>
          <w:color w:val="auto"/>
          <w:sz w:val="24"/>
          <w:highlight w:val="none"/>
          <w:lang w:eastAsia="zh-CN"/>
        </w:rPr>
        <w:t>－</w:t>
      </w:r>
      <w:r>
        <w:rPr>
          <w:rFonts w:hint="eastAsia" w:ascii="宋体" w:hAnsi="宋体" w:cs="宋体"/>
          <w:color w:val="auto"/>
          <w:sz w:val="24"/>
          <w:highlight w:val="none"/>
        </w:rPr>
        <w:t>询问质疑投诉</w:t>
      </w:r>
      <w:r>
        <w:rPr>
          <w:rFonts w:hint="eastAsia" w:ascii="宋体" w:hAnsi="宋体" w:cs="宋体"/>
          <w:color w:val="auto"/>
          <w:sz w:val="24"/>
          <w:highlight w:val="none"/>
          <w:lang w:eastAsia="zh-CN"/>
        </w:rPr>
        <w:t>－</w:t>
      </w:r>
      <w:r>
        <w:rPr>
          <w:rFonts w:hint="eastAsia" w:ascii="宋体" w:hAnsi="宋体" w:cs="宋体"/>
          <w:color w:val="auto"/>
          <w:sz w:val="24"/>
          <w:highlight w:val="none"/>
        </w:rPr>
        <w:t>质疑列表。质疑供应商对在线质疑答复不满意的，可在线提起投诉，路径为：浙江政府服务网</w:t>
      </w:r>
      <w:r>
        <w:rPr>
          <w:rFonts w:hint="eastAsia" w:ascii="宋体" w:hAnsi="宋体" w:cs="宋体"/>
          <w:color w:val="auto"/>
          <w:sz w:val="24"/>
          <w:highlight w:val="none"/>
          <w:lang w:eastAsia="zh-CN"/>
        </w:rPr>
        <w:t>－</w:t>
      </w:r>
      <w:r>
        <w:rPr>
          <w:rFonts w:hint="eastAsia" w:ascii="宋体" w:hAnsi="宋体" w:cs="宋体"/>
          <w:color w:val="auto"/>
          <w:sz w:val="24"/>
          <w:highlight w:val="none"/>
        </w:rPr>
        <w:t>政府采购投诉处理</w:t>
      </w:r>
      <w:r>
        <w:rPr>
          <w:rFonts w:hint="eastAsia" w:ascii="宋体" w:hAnsi="宋体" w:cs="宋体"/>
          <w:color w:val="auto"/>
          <w:sz w:val="24"/>
          <w:highlight w:val="none"/>
          <w:lang w:eastAsia="zh-CN"/>
        </w:rPr>
        <w:t>－</w:t>
      </w:r>
      <w:r>
        <w:rPr>
          <w:rFonts w:hint="eastAsia" w:ascii="宋体" w:hAnsi="宋体" w:cs="宋体"/>
          <w:color w:val="auto"/>
          <w:sz w:val="24"/>
          <w:highlight w:val="none"/>
        </w:rPr>
        <w:t>在线办理。</w:t>
      </w:r>
    </w:p>
    <w:p w14:paraId="48B5B5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DA3BA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w:t>
      </w:r>
      <w:r>
        <w:rPr>
          <w:rFonts w:hint="eastAsia" w:ascii="宋体" w:hAnsi="宋体" w:cs="宋体"/>
          <w:color w:val="auto"/>
          <w:sz w:val="24"/>
          <w:highlight w:val="none"/>
          <w:lang w:eastAsia="zh-CN"/>
        </w:rPr>
        <w:t>－－</w:t>
      </w:r>
      <w:r>
        <w:rPr>
          <w:rFonts w:hint="eastAsia" w:ascii="宋体" w:hAnsi="宋体" w:cs="宋体"/>
          <w:color w:val="auto"/>
          <w:sz w:val="24"/>
          <w:highlight w:val="none"/>
        </w:rPr>
        <w:t>点击“商家入驻”，进行政府采购供应商资料填写；申领CA数字证书---申领流程详见“浙江政府采购网-下载专区</w:t>
      </w:r>
      <w:r>
        <w:rPr>
          <w:rFonts w:hint="eastAsia" w:ascii="宋体" w:hAnsi="宋体" w:cs="宋体"/>
          <w:color w:val="auto"/>
          <w:sz w:val="24"/>
          <w:highlight w:val="none"/>
          <w:lang w:eastAsia="zh-CN"/>
        </w:rPr>
        <w:t>－</w:t>
      </w:r>
      <w:r>
        <w:rPr>
          <w:rFonts w:hint="eastAsia" w:ascii="宋体" w:hAnsi="宋体" w:cs="宋体"/>
          <w:color w:val="auto"/>
          <w:sz w:val="24"/>
          <w:highlight w:val="none"/>
        </w:rPr>
        <w:t>电子交易客户端-CA驱动和申领流程”；安装“政采云电子交易客户端”----前往“浙江政府采购网-下载专区</w:t>
      </w:r>
      <w:r>
        <w:rPr>
          <w:rFonts w:hint="eastAsia" w:ascii="宋体" w:hAnsi="宋体" w:cs="宋体"/>
          <w:color w:val="auto"/>
          <w:sz w:val="24"/>
          <w:highlight w:val="none"/>
          <w:lang w:eastAsia="zh-CN"/>
        </w:rPr>
        <w:t>－</w:t>
      </w:r>
      <w:r>
        <w:rPr>
          <w:rFonts w:hint="eastAsia" w:ascii="宋体" w:hAnsi="宋体" w:cs="宋体"/>
          <w:color w:val="auto"/>
          <w:sz w:val="24"/>
          <w:highlight w:val="none"/>
        </w:rPr>
        <w:t>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w:t>
      </w:r>
      <w:r>
        <w:rPr>
          <w:rFonts w:hint="eastAsia" w:ascii="宋体" w:hAnsi="宋体" w:cs="宋体"/>
          <w:color w:val="auto"/>
          <w:sz w:val="24"/>
          <w:highlight w:val="none"/>
          <w:lang w:eastAsia="zh-CN"/>
        </w:rPr>
        <w:t>”“</w:t>
      </w:r>
      <w:r>
        <w:rPr>
          <w:rFonts w:hint="eastAsia" w:ascii="宋体" w:hAnsi="宋体" w:cs="宋体"/>
          <w:color w:val="auto"/>
          <w:sz w:val="24"/>
          <w:highlight w:val="none"/>
        </w:rPr>
        <w:t>导入投标文件</w:t>
      </w:r>
      <w:r>
        <w:rPr>
          <w:rFonts w:hint="eastAsia" w:ascii="宋体" w:hAnsi="宋体" w:cs="宋体"/>
          <w:color w:val="auto"/>
          <w:sz w:val="24"/>
          <w:highlight w:val="none"/>
          <w:lang w:eastAsia="zh-CN"/>
        </w:rPr>
        <w:t>”“</w:t>
      </w:r>
      <w:r>
        <w:rPr>
          <w:rFonts w:hint="eastAsia" w:ascii="宋体" w:hAnsi="宋体" w:cs="宋体"/>
          <w:color w:val="auto"/>
          <w:sz w:val="24"/>
          <w:highlight w:val="none"/>
        </w:rPr>
        <w:t>标书关联</w:t>
      </w:r>
      <w:r>
        <w:rPr>
          <w:rFonts w:hint="eastAsia" w:ascii="宋体" w:hAnsi="宋体" w:cs="宋体"/>
          <w:color w:val="auto"/>
          <w:sz w:val="24"/>
          <w:highlight w:val="none"/>
          <w:lang w:eastAsia="zh-CN"/>
        </w:rPr>
        <w:t>”“</w:t>
      </w:r>
      <w:r>
        <w:rPr>
          <w:rFonts w:hint="eastAsia" w:ascii="宋体" w:hAnsi="宋体" w:cs="宋体"/>
          <w:color w:val="auto"/>
          <w:sz w:val="24"/>
          <w:highlight w:val="none"/>
        </w:rPr>
        <w:t>标书检查</w:t>
      </w:r>
      <w:r>
        <w:rPr>
          <w:rFonts w:hint="eastAsia" w:ascii="宋体" w:hAnsi="宋体" w:cs="宋体"/>
          <w:color w:val="auto"/>
          <w:sz w:val="24"/>
          <w:highlight w:val="none"/>
          <w:lang w:eastAsia="zh-CN"/>
        </w:rPr>
        <w:t>”“</w:t>
      </w:r>
      <w:r>
        <w:rPr>
          <w:rFonts w:hint="eastAsia" w:ascii="宋体" w:hAnsi="宋体" w:cs="宋体"/>
          <w:color w:val="auto"/>
          <w:sz w:val="24"/>
          <w:highlight w:val="none"/>
        </w:rPr>
        <w:t>电子签名</w:t>
      </w:r>
      <w:r>
        <w:rPr>
          <w:rFonts w:hint="eastAsia" w:ascii="宋体" w:hAnsi="宋体" w:cs="宋体"/>
          <w:color w:val="auto"/>
          <w:sz w:val="24"/>
          <w:highlight w:val="none"/>
          <w:lang w:eastAsia="zh-CN"/>
        </w:rPr>
        <w:t>”“</w:t>
      </w:r>
      <w:r>
        <w:rPr>
          <w:rFonts w:hint="eastAsia" w:ascii="宋体" w:hAnsi="宋体" w:cs="宋体"/>
          <w:color w:val="auto"/>
          <w:sz w:val="24"/>
          <w:highlight w:val="none"/>
        </w:rPr>
        <w:t>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w:t>
      </w:r>
      <w:r>
        <w:rPr>
          <w:rFonts w:hint="eastAsia" w:ascii="宋体" w:hAnsi="宋体" w:cs="宋体"/>
          <w:color w:val="auto"/>
          <w:sz w:val="24"/>
          <w:highlight w:val="none"/>
          <w:lang w:eastAsia="zh-CN"/>
        </w:rPr>
        <w:t>－</w:t>
      </w:r>
      <w:r>
        <w:rPr>
          <w:rFonts w:hint="eastAsia" w:ascii="宋体" w:hAnsi="宋体" w:cs="宋体"/>
          <w:color w:val="auto"/>
          <w:sz w:val="24"/>
          <w:highlight w:val="none"/>
        </w:rPr>
        <w:t>帮助文档</w:t>
      </w:r>
      <w:r>
        <w:rPr>
          <w:rFonts w:hint="eastAsia" w:ascii="宋体" w:hAnsi="宋体" w:cs="宋体"/>
          <w:color w:val="auto"/>
          <w:sz w:val="24"/>
          <w:highlight w:val="none"/>
          <w:lang w:eastAsia="zh-CN"/>
        </w:rPr>
        <w:t>－</w:t>
      </w:r>
      <w:r>
        <w:rPr>
          <w:rFonts w:hint="eastAsia" w:ascii="宋体" w:hAnsi="宋体" w:cs="宋体"/>
          <w:color w:val="auto"/>
          <w:sz w:val="24"/>
          <w:highlight w:val="none"/>
        </w:rPr>
        <w:t>项目采购</w:t>
      </w:r>
      <w:r>
        <w:rPr>
          <w:rFonts w:hint="eastAsia" w:ascii="宋体" w:hAnsi="宋体" w:cs="宋体"/>
          <w:color w:val="auto"/>
          <w:sz w:val="24"/>
          <w:highlight w:val="none"/>
          <w:lang w:eastAsia="zh-CN"/>
        </w:rPr>
        <w:t>－</w:t>
      </w:r>
      <w:r>
        <w:rPr>
          <w:rFonts w:hint="eastAsia" w:ascii="宋体" w:hAnsi="宋体" w:cs="宋体"/>
          <w:color w:val="auto"/>
          <w:sz w:val="24"/>
          <w:highlight w:val="none"/>
        </w:rPr>
        <w:t>操作流程</w:t>
      </w:r>
      <w:r>
        <w:rPr>
          <w:rFonts w:hint="eastAsia" w:ascii="宋体" w:hAnsi="宋体" w:cs="宋体"/>
          <w:color w:val="auto"/>
          <w:sz w:val="24"/>
          <w:highlight w:val="none"/>
          <w:lang w:eastAsia="zh-CN"/>
        </w:rPr>
        <w:t>－</w:t>
      </w:r>
      <w:r>
        <w:rPr>
          <w:rFonts w:hint="eastAsia" w:ascii="宋体" w:hAnsi="宋体" w:cs="宋体"/>
          <w:color w:val="auto"/>
          <w:sz w:val="24"/>
          <w:highlight w:val="none"/>
        </w:rPr>
        <w:t>电子招投标</w:t>
      </w:r>
      <w:r>
        <w:rPr>
          <w:rFonts w:hint="eastAsia" w:ascii="宋体" w:hAnsi="宋体" w:cs="宋体"/>
          <w:color w:val="auto"/>
          <w:sz w:val="24"/>
          <w:highlight w:val="none"/>
          <w:lang w:eastAsia="zh-CN"/>
        </w:rPr>
        <w:t>－</w:t>
      </w:r>
      <w:r>
        <w:rPr>
          <w:rFonts w:hint="eastAsia" w:ascii="宋体" w:hAnsi="宋体" w:cs="宋体"/>
          <w:color w:val="auto"/>
          <w:sz w:val="24"/>
          <w:highlight w:val="none"/>
        </w:rPr>
        <w:t>政府采购项目电子交易管理操作指南</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供应商”。（3）招标文件公告期限与招标公告的公告期限一致。</w:t>
      </w:r>
    </w:p>
    <w:p w14:paraId="1D63BF67">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33F42D9B">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1.采购人信息</w:t>
      </w:r>
    </w:p>
    <w:p w14:paraId="3F32DB86">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shd w:val="clear" w:color="auto" w:fill="FFFFFF"/>
        </w:rPr>
        <w:t>浙江省科技馆</w:t>
      </w:r>
      <w:r>
        <w:rPr>
          <w:rFonts w:hint="eastAsia" w:ascii="宋体" w:hAnsi="宋体" w:cs="宋体"/>
          <w:color w:val="auto"/>
          <w:sz w:val="24"/>
          <w:highlight w:val="none"/>
        </w:rPr>
        <w:t xml:space="preserve"> </w:t>
      </w:r>
    </w:p>
    <w:p w14:paraId="2324F185">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shd w:val="clear" w:color="auto" w:fill="FFFFFF"/>
        </w:rPr>
        <w:t>浙江省杭州市西湖文化广场2号</w:t>
      </w:r>
      <w:r>
        <w:rPr>
          <w:rFonts w:hint="eastAsia" w:ascii="宋体" w:hAnsi="宋体" w:cs="宋体"/>
          <w:color w:val="auto"/>
          <w:sz w:val="24"/>
          <w:highlight w:val="none"/>
        </w:rPr>
        <w:t xml:space="preserve">       </w:t>
      </w:r>
    </w:p>
    <w:p w14:paraId="10D6426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传    真： /</w:t>
      </w:r>
    </w:p>
    <w:p w14:paraId="428F8A2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项目联系人（询问）：林老师</w:t>
      </w:r>
    </w:p>
    <w:p w14:paraId="3EFF6AA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项目联系方式（询问）：0571-</w:t>
      </w:r>
      <w:r>
        <w:rPr>
          <w:rFonts w:ascii="宋体" w:hAnsi="宋体" w:cs="宋体"/>
          <w:color w:val="auto"/>
          <w:kern w:val="0"/>
          <w:sz w:val="24"/>
          <w:highlight w:val="none"/>
        </w:rPr>
        <w:t>85</w:t>
      </w:r>
      <w:r>
        <w:rPr>
          <w:rFonts w:hint="eastAsia" w:ascii="宋体" w:hAnsi="宋体" w:cs="宋体"/>
          <w:color w:val="auto"/>
          <w:kern w:val="0"/>
          <w:sz w:val="24"/>
          <w:highlight w:val="none"/>
        </w:rPr>
        <w:t>177773</w:t>
      </w:r>
    </w:p>
    <w:p w14:paraId="652732D6">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质疑联系人：孙老师</w:t>
      </w:r>
    </w:p>
    <w:p w14:paraId="029E062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质疑联系方式</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0571-85090516</w:t>
      </w:r>
    </w:p>
    <w:p w14:paraId="3E705F2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2.采购代理机构信息            </w:t>
      </w:r>
    </w:p>
    <w:p w14:paraId="4A8230A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名    称：浙江豪圣建设项目管理有限公司</w:t>
      </w:r>
    </w:p>
    <w:p w14:paraId="2E5AF16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地    址：杭州市拱墅区大关路179号远洋国际中心A座17楼1706室</w:t>
      </w:r>
    </w:p>
    <w:p w14:paraId="7B59340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传    真：/ </w:t>
      </w:r>
    </w:p>
    <w:p w14:paraId="7445FA6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项目联系人（询问）：章柔婧、曹剑斌、陈敏娇</w:t>
      </w:r>
    </w:p>
    <w:p w14:paraId="43E16115">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项目联系方式（询问）：0571-56329673</w:t>
      </w:r>
    </w:p>
    <w:p w14:paraId="74D9C189">
      <w:pPr>
        <w:pStyle w:val="24"/>
        <w:spacing w:line="360" w:lineRule="auto"/>
        <w:rPr>
          <w:rFonts w:ascii="Times New Roman" w:hAnsi="Times New Roman"/>
          <w:color w:val="auto"/>
          <w:highlight w:val="none"/>
        </w:rPr>
      </w:pPr>
      <w:r>
        <w:rPr>
          <w:rFonts w:ascii="Times New Roman" w:hAnsi="Times New Roman"/>
          <w:color w:val="auto"/>
          <w:highlight w:val="none"/>
        </w:rPr>
        <w:t>质疑联系人：</w:t>
      </w:r>
      <w:r>
        <w:rPr>
          <w:rFonts w:hint="eastAsia" w:cs="宋体"/>
          <w:color w:val="auto"/>
          <w:highlight w:val="none"/>
        </w:rPr>
        <w:t>桑国坚</w:t>
      </w:r>
    </w:p>
    <w:p w14:paraId="034CDD3C">
      <w:pPr>
        <w:pStyle w:val="24"/>
        <w:spacing w:line="360" w:lineRule="auto"/>
        <w:rPr>
          <w:rFonts w:hint="eastAsia" w:cs="宋体"/>
          <w:color w:val="auto"/>
          <w:highlight w:val="none"/>
        </w:rPr>
      </w:pPr>
      <w:r>
        <w:rPr>
          <w:rFonts w:ascii="Times New Roman" w:hAnsi="Times New Roman"/>
          <w:color w:val="auto"/>
          <w:highlight w:val="none"/>
        </w:rPr>
        <w:t>质疑联系方式：</w:t>
      </w:r>
      <w:r>
        <w:rPr>
          <w:rFonts w:hint="eastAsia" w:ascii="Times New Roman" w:hAnsi="Times New Roman"/>
          <w:color w:val="auto"/>
          <w:highlight w:val="none"/>
        </w:rPr>
        <w:t>0571-56386096</w:t>
      </w:r>
    </w:p>
    <w:p w14:paraId="3C2A1AA9">
      <w:pPr>
        <w:pStyle w:val="58"/>
        <w:spacing w:before="0" w:beforeAutospacing="0" w:after="0" w:afterAutospacing="0" w:line="360" w:lineRule="auto"/>
        <w:ind w:firstLine="420"/>
        <w:rPr>
          <w:rFonts w:hint="eastAsia" w:cs="宋体"/>
          <w:color w:val="auto"/>
          <w:highlight w:val="none"/>
        </w:rPr>
      </w:pPr>
      <w:r>
        <w:rPr>
          <w:rFonts w:hint="eastAsia" w:cs="宋体"/>
          <w:color w:val="auto"/>
          <w:highlight w:val="none"/>
        </w:rPr>
        <w:t>3.</w:t>
      </w:r>
      <w:r>
        <w:rPr>
          <w:rFonts w:hint="eastAsia"/>
          <w:color w:val="auto"/>
          <w:highlight w:val="none"/>
        </w:rPr>
        <w:t xml:space="preserve"> </w:t>
      </w:r>
      <w:r>
        <w:rPr>
          <w:rFonts w:hint="eastAsia" w:cs="宋体"/>
          <w:color w:val="auto"/>
          <w:highlight w:val="none"/>
        </w:rPr>
        <w:t>该项目由采购人处理采购争议。质疑环节，采购人委托采购代理机构处理的，可由采购代理机构答复。对质疑答复不满意的，向同级政府部门监管机构反映。</w:t>
      </w:r>
    </w:p>
    <w:p w14:paraId="4726EF8F">
      <w:pPr>
        <w:pStyle w:val="58"/>
        <w:spacing w:before="0" w:beforeAutospacing="0" w:after="0" w:afterAutospacing="0" w:line="360" w:lineRule="auto"/>
        <w:ind w:firstLine="420"/>
        <w:rPr>
          <w:rFonts w:hint="eastAsia" w:cs="宋体"/>
          <w:color w:val="auto"/>
          <w:highlight w:val="none"/>
        </w:rPr>
      </w:pPr>
      <w:r>
        <w:rPr>
          <w:rFonts w:hint="eastAsia" w:cs="宋体"/>
          <w:color w:val="auto"/>
          <w:highlight w:val="none"/>
        </w:rPr>
        <w:t>政策咨询：何一平、冯华，0571-87058424、87055741。</w:t>
      </w:r>
    </w:p>
    <w:p w14:paraId="6EF1DEDC">
      <w:pPr>
        <w:spacing w:line="360" w:lineRule="auto"/>
        <w:ind w:firstLine="480"/>
        <w:rPr>
          <w:rFonts w:hint="eastAsia" w:ascii="宋体" w:hAnsi="宋体" w:cs="宋体"/>
          <w:color w:val="auto"/>
          <w:sz w:val="24"/>
          <w:highlight w:val="none"/>
        </w:rPr>
      </w:pPr>
      <w:r>
        <w:rPr>
          <w:rFonts w:hint="eastAsia" w:ascii="宋体" w:hAnsi="宋体" w:cs="宋体"/>
          <w:color w:val="auto"/>
          <w:highlight w:val="none"/>
        </w:rPr>
        <w:t>预算金额未达100万元的采购项目，由采购人处理采购争议。</w:t>
      </w:r>
    </w:p>
    <w:p w14:paraId="7D8CCB51">
      <w:pPr>
        <w:pStyle w:val="81"/>
        <w:rPr>
          <w:color w:val="auto"/>
          <w:highlight w:val="none"/>
        </w:rPr>
      </w:pPr>
    </w:p>
    <w:p w14:paraId="308DECD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4EAAA07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7E5122D2">
      <w:pPr>
        <w:widowControl/>
        <w:adjustRightInd/>
        <w:jc w:val="left"/>
        <w:rPr>
          <w:rFonts w:hint="eastAsia" w:ascii="宋体" w:hAnsi="宋体" w:cs="宋体"/>
          <w:b/>
          <w:color w:val="auto"/>
          <w:sz w:val="36"/>
          <w:szCs w:val="20"/>
          <w:highlight w:val="none"/>
        </w:rPr>
      </w:pPr>
      <w:r>
        <w:rPr>
          <w:rFonts w:ascii="宋体" w:hAnsi="宋体" w:cs="宋体"/>
          <w:b/>
          <w:color w:val="auto"/>
          <w:sz w:val="36"/>
          <w:szCs w:val="20"/>
          <w:highlight w:val="none"/>
        </w:rPr>
        <w:br w:type="page"/>
      </w:r>
    </w:p>
    <w:p w14:paraId="4C492583">
      <w:pPr>
        <w:adjustRightInd/>
        <w:spacing w:line="360" w:lineRule="auto"/>
        <w:jc w:val="center"/>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04F17E0F">
      <w:pPr>
        <w:adjustRightInd/>
        <w:spacing w:line="360" w:lineRule="auto"/>
        <w:ind w:firstLine="3845" w:firstLineChars="1197"/>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3AED9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 w:hRule="atLeast"/>
        </w:trPr>
        <w:tc>
          <w:tcPr>
            <w:tcW w:w="629" w:type="dxa"/>
            <w:tcBorders>
              <w:top w:val="single" w:color="auto" w:sz="4" w:space="0"/>
              <w:left w:val="single" w:color="auto" w:sz="4" w:space="0"/>
              <w:bottom w:val="single" w:color="auto" w:sz="4" w:space="0"/>
              <w:right w:val="single" w:color="auto" w:sz="4" w:space="0"/>
            </w:tcBorders>
          </w:tcPr>
          <w:p w14:paraId="4747A013">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568B0202">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35DC1BDE">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本项目的特别规定</w:t>
            </w:r>
          </w:p>
        </w:tc>
      </w:tr>
      <w:tr w14:paraId="7E78C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 w:hRule="atLeast"/>
        </w:trPr>
        <w:tc>
          <w:tcPr>
            <w:tcW w:w="629" w:type="dxa"/>
            <w:tcBorders>
              <w:top w:val="single" w:color="auto" w:sz="4" w:space="0"/>
              <w:left w:val="single" w:color="auto" w:sz="4" w:space="0"/>
              <w:bottom w:val="single" w:color="auto" w:sz="4" w:space="0"/>
              <w:right w:val="single" w:color="auto" w:sz="4" w:space="0"/>
            </w:tcBorders>
            <w:vAlign w:val="center"/>
          </w:tcPr>
          <w:p w14:paraId="3A022AE1">
            <w:pPr>
              <w:snapToGrid w:val="0"/>
              <w:spacing w:line="360" w:lineRule="auto"/>
              <w:jc w:val="center"/>
              <w:rPr>
                <w:rFonts w:hint="eastAsia" w:ascii="宋体" w:hAnsi="宋体" w:cs="宋体"/>
                <w:color w:val="auto"/>
                <w:szCs w:val="21"/>
                <w:highlight w:val="none"/>
              </w:rPr>
            </w:pPr>
          </w:p>
          <w:p w14:paraId="44A8C4BD">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720BD9FB">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23E644F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服务类。</w:t>
            </w:r>
          </w:p>
        </w:tc>
      </w:tr>
      <w:tr w14:paraId="114B2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 w:hRule="atLeast"/>
        </w:trPr>
        <w:tc>
          <w:tcPr>
            <w:tcW w:w="629" w:type="dxa"/>
            <w:tcBorders>
              <w:top w:val="single" w:color="auto" w:sz="4" w:space="0"/>
              <w:left w:val="single" w:color="auto" w:sz="4" w:space="0"/>
              <w:bottom w:val="single" w:color="auto" w:sz="4" w:space="0"/>
              <w:right w:val="single" w:color="auto" w:sz="4" w:space="0"/>
            </w:tcBorders>
          </w:tcPr>
          <w:p w14:paraId="2CB7D3F0">
            <w:pPr>
              <w:snapToGrid w:val="0"/>
              <w:spacing w:line="360" w:lineRule="auto"/>
              <w:jc w:val="center"/>
              <w:rPr>
                <w:rFonts w:hint="eastAsia" w:ascii="宋体" w:hAnsi="宋体" w:cs="宋体"/>
                <w:color w:val="auto"/>
                <w:szCs w:val="21"/>
                <w:highlight w:val="none"/>
              </w:rPr>
            </w:pPr>
          </w:p>
          <w:p w14:paraId="5179A42C">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190135F">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760D1152">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（1）标的：</w:t>
            </w:r>
            <w:r>
              <w:rPr>
                <w:rFonts w:hint="eastAsia" w:ascii="宋体" w:hAnsi="宋体" w:cs="宋体"/>
                <w:color w:val="auto"/>
                <w:kern w:val="0"/>
                <w:szCs w:val="21"/>
                <w:highlight w:val="none"/>
                <w:u w:val="single"/>
              </w:rPr>
              <w:t>中国流动科技馆巡展服务及展品维修项目</w:t>
            </w:r>
            <w:r>
              <w:rPr>
                <w:rFonts w:hint="eastAsia" w:ascii="宋体" w:hAnsi="宋体" w:cs="宋体"/>
                <w:color w:val="auto"/>
                <w:kern w:val="0"/>
                <w:szCs w:val="21"/>
                <w:highlight w:val="none"/>
              </w:rPr>
              <w:t>，属于</w:t>
            </w:r>
            <w:r>
              <w:rPr>
                <w:rFonts w:hint="eastAsia" w:ascii="宋体" w:hAnsi="宋体" w:cs="宋体"/>
                <w:color w:val="auto"/>
                <w:kern w:val="0"/>
                <w:szCs w:val="21"/>
                <w:highlight w:val="none"/>
                <w:u w:val="single"/>
              </w:rPr>
              <w:t>租赁和商务服务业</w:t>
            </w:r>
            <w:r>
              <w:rPr>
                <w:rFonts w:hint="eastAsia" w:ascii="宋体" w:hAnsi="宋体" w:cs="宋体"/>
                <w:color w:val="auto"/>
                <w:kern w:val="0"/>
                <w:szCs w:val="21"/>
                <w:highlight w:val="none"/>
              </w:rPr>
              <w:t>行业；</w:t>
            </w:r>
          </w:p>
          <w:p w14:paraId="389D93E6">
            <w:pPr>
              <w:snapToGrid w:val="0"/>
              <w:rPr>
                <w:rFonts w:hint="eastAsia" w:ascii="宋体" w:hAnsi="宋体" w:cs="宋体"/>
                <w:color w:val="auto"/>
                <w:szCs w:val="21"/>
                <w:highlight w:val="none"/>
              </w:rPr>
            </w:pPr>
            <w:r>
              <w:rPr>
                <w:rFonts w:hint="eastAsia" w:ascii="宋体" w:hAnsi="宋体" w:cs="宋体"/>
                <w:color w:val="auto"/>
                <w:kern w:val="0"/>
                <w:szCs w:val="21"/>
                <w:highlight w:val="none"/>
              </w:rPr>
              <w:t>根据《关于印发中小企业划型标准规定的通知》（工信部联企业〔2011〕300号）第四条规定：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64BEE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 w:hRule="atLeast"/>
        </w:trPr>
        <w:tc>
          <w:tcPr>
            <w:tcW w:w="629" w:type="dxa"/>
            <w:tcBorders>
              <w:top w:val="single" w:color="auto" w:sz="4" w:space="0"/>
              <w:left w:val="single" w:color="auto" w:sz="4" w:space="0"/>
              <w:bottom w:val="single" w:color="auto" w:sz="4" w:space="0"/>
              <w:right w:val="single" w:color="auto" w:sz="4" w:space="0"/>
            </w:tcBorders>
          </w:tcPr>
          <w:p w14:paraId="4300B172">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078992F9">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9E15F94">
            <w:pPr>
              <w:spacing w:line="360" w:lineRule="auto"/>
              <w:rPr>
                <w:rFonts w:hint="eastAsia" w:ascii="宋体" w:hAnsi="宋体" w:cs="宋体"/>
                <w:color w:val="auto"/>
                <w:kern w:val="0"/>
                <w:szCs w:val="21"/>
                <w:highlight w:val="none"/>
              </w:rPr>
            </w:pPr>
            <w:sdt>
              <w:sdtPr>
                <w:rPr>
                  <w:rFonts w:hint="eastAsia" w:ascii="宋体" w:hAnsi="宋体" w:cs="宋体"/>
                  <w:color w:val="auto"/>
                  <w:kern w:val="0"/>
                  <w:szCs w:val="21"/>
                  <w:highlight w:val="none"/>
                </w:rPr>
                <w:id w:val="29253019"/>
                <w14:checkbox>
                  <w14:checked w14:val="1"/>
                  <w14:checkedState w14:val="00FE" w14:font="Wingdings"/>
                  <w14:uncheckedState w14:val="2610" w14:font="MS Gothic"/>
                </w14:checkbox>
              </w:sdtPr>
              <w:sdtEndPr>
                <w:rPr>
                  <w:rFonts w:hint="eastAsia" w:ascii="宋体" w:hAnsi="宋体" w:cs="宋体"/>
                  <w:color w:val="auto"/>
                  <w:kern w:val="0"/>
                  <w:szCs w:val="21"/>
                  <w:highlight w:val="none"/>
                </w:rPr>
              </w:sdtEndPr>
              <w:sdtContent>
                <w:r>
                  <w:rPr>
                    <w:rFonts w:hint="eastAsia" w:ascii="Wingdings" w:hAnsi="Wingdings" w:cs="宋体"/>
                    <w:color w:val="auto"/>
                    <w:kern w:val="0"/>
                    <w:szCs w:val="21"/>
                    <w:highlight w:val="none"/>
                  </w:rPr>
                  <w:t>þ</w:t>
                </w:r>
              </w:sdtContent>
            </w:sdt>
            <w:r>
              <w:rPr>
                <w:rFonts w:hint="eastAsia" w:ascii="宋体" w:hAnsi="宋体" w:cs="宋体"/>
                <w:color w:val="auto"/>
                <w:kern w:val="0"/>
                <w:szCs w:val="21"/>
                <w:highlight w:val="none"/>
              </w:rPr>
              <w:t>本项目不允许采购进口产品。</w:t>
            </w:r>
          </w:p>
          <w:p w14:paraId="5C9DBC0D">
            <w:pPr>
              <w:spacing w:line="360" w:lineRule="auto"/>
              <w:rPr>
                <w:rFonts w:hint="eastAsia" w:ascii="宋体" w:hAnsi="宋体" w:cs="宋体"/>
                <w:color w:val="auto"/>
                <w:szCs w:val="21"/>
                <w:highlight w:val="none"/>
              </w:rPr>
            </w:pPr>
            <w:sdt>
              <w:sdtPr>
                <w:rPr>
                  <w:rFonts w:hint="eastAsia" w:ascii="宋体" w:hAnsi="宋体" w:cs="宋体"/>
                  <w:color w:val="auto"/>
                  <w:kern w:val="0"/>
                  <w:szCs w:val="21"/>
                  <w:highlight w:val="none"/>
                </w:rPr>
                <w:id w:val="450696967"/>
                <w14:checkbox>
                  <w14:checked w14:val="0"/>
                  <w14:checkedState w14:val="00FE" w14:font="Wingdings"/>
                  <w14:uncheckedState w14:val="2610" w14:font="MS Gothic"/>
                </w14:checkbox>
              </w:sdtPr>
              <w:sdtEndPr>
                <w:rPr>
                  <w:rFonts w:hint="eastAsia" w:ascii="宋体" w:hAnsi="宋体" w:cs="宋体"/>
                  <w:color w:val="auto"/>
                  <w:kern w:val="0"/>
                  <w:szCs w:val="21"/>
                  <w:highlight w:val="none"/>
                </w:rPr>
              </w:sdtEndPr>
              <w:sdtContent>
                <w:r>
                  <w:rPr>
                    <w:rFonts w:hint="eastAsia" w:ascii="MS Gothic" w:hAnsi="MS Gothic" w:cs="宋体"/>
                    <w:color w:val="auto"/>
                    <w:kern w:val="0"/>
                    <w:szCs w:val="21"/>
                    <w:highlight w:val="none"/>
                  </w:rPr>
                  <w:t>☐</w:t>
                </w:r>
              </w:sdtContent>
            </w:sdt>
            <w:r>
              <w:rPr>
                <w:rFonts w:hint="eastAsia" w:ascii="宋体" w:hAnsi="宋体" w:cs="宋体"/>
                <w:color w:val="auto"/>
                <w:kern w:val="0"/>
                <w:szCs w:val="21"/>
                <w:highlight w:val="none"/>
              </w:rPr>
              <w:t>可以就</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采购进口产品。</w:t>
            </w:r>
          </w:p>
        </w:tc>
      </w:tr>
      <w:tr w14:paraId="71C42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 w:hRule="atLeast"/>
        </w:trPr>
        <w:tc>
          <w:tcPr>
            <w:tcW w:w="629" w:type="dxa"/>
            <w:tcBorders>
              <w:top w:val="single" w:color="auto" w:sz="4" w:space="0"/>
              <w:left w:val="single" w:color="auto" w:sz="4" w:space="0"/>
              <w:bottom w:val="single" w:color="auto" w:sz="4" w:space="0"/>
              <w:right w:val="single" w:color="auto" w:sz="4" w:space="0"/>
            </w:tcBorders>
            <w:vAlign w:val="center"/>
          </w:tcPr>
          <w:p w14:paraId="6F3920E9">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9DB7419">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714CBFFF">
            <w:pPr>
              <w:spacing w:line="360" w:lineRule="auto"/>
              <w:rPr>
                <w:rFonts w:hint="eastAsia" w:ascii="宋体" w:hAnsi="宋体" w:cs="宋体"/>
                <w:color w:val="auto"/>
                <w:szCs w:val="21"/>
                <w:highlight w:val="none"/>
              </w:rPr>
            </w:pPr>
            <w:sdt>
              <w:sdtPr>
                <w:rPr>
                  <w:rFonts w:hint="eastAsia" w:ascii="宋体" w:hAnsi="宋体" w:cs="宋体"/>
                  <w:color w:val="auto"/>
                  <w:kern w:val="0"/>
                  <w:szCs w:val="21"/>
                  <w:highlight w:val="none"/>
                </w:rPr>
                <w:id w:val="546541237"/>
                <w14:checkbox>
                  <w14:checked w14:val="1"/>
                  <w14:checkedState w14:val="00FE" w14:font="Wingdings"/>
                  <w14:uncheckedState w14:val="2610" w14:font="MS Gothic"/>
                </w14:checkbox>
              </w:sdtPr>
              <w:sdtEndPr>
                <w:rPr>
                  <w:rFonts w:hint="eastAsia" w:ascii="宋体" w:hAnsi="宋体" w:cs="宋体"/>
                  <w:color w:val="auto"/>
                  <w:kern w:val="0"/>
                  <w:szCs w:val="21"/>
                  <w:highlight w:val="none"/>
                </w:rPr>
              </w:sdtEndPr>
              <w:sdtContent>
                <w:r>
                  <w:rPr>
                    <w:rFonts w:ascii="Wingdings" w:hAnsi="Wingdings" w:cs="宋体"/>
                    <w:color w:val="auto"/>
                    <w:kern w:val="0"/>
                    <w:szCs w:val="21"/>
                    <w:highlight w:val="none"/>
                  </w:rPr>
                  <w:t></w:t>
                </w:r>
              </w:sdtContent>
            </w:sdt>
            <w:r>
              <w:rPr>
                <w:rFonts w:hint="eastAsia" w:ascii="宋体" w:hAnsi="宋体" w:cs="宋体"/>
                <w:color w:val="auto"/>
                <w:kern w:val="0"/>
                <w:szCs w:val="21"/>
                <w:highlight w:val="none"/>
              </w:rPr>
              <w:t xml:space="preserve"> A</w:t>
            </w:r>
            <w:r>
              <w:rPr>
                <w:rFonts w:hint="eastAsia" w:ascii="宋体" w:hAnsi="宋体" w:cs="宋体"/>
                <w:color w:val="auto"/>
                <w:szCs w:val="21"/>
                <w:highlight w:val="none"/>
              </w:rPr>
              <w:t>同意将非主体、非关键性的</w:t>
            </w:r>
            <w:r>
              <w:rPr>
                <w:rFonts w:hint="eastAsia" w:ascii="宋体" w:hAnsi="宋体" w:cs="宋体"/>
                <w:color w:val="auto"/>
                <w:szCs w:val="21"/>
                <w:highlight w:val="none"/>
                <w:u w:val="single"/>
              </w:rPr>
              <w:t xml:space="preserve"> 运输 </w:t>
            </w:r>
            <w:r>
              <w:rPr>
                <w:rFonts w:hint="eastAsia" w:ascii="宋体" w:hAnsi="宋体" w:cs="宋体"/>
                <w:color w:val="auto"/>
                <w:szCs w:val="21"/>
                <w:highlight w:val="none"/>
              </w:rPr>
              <w:t>工作分包。</w:t>
            </w:r>
          </w:p>
          <w:p w14:paraId="3B2D21CE">
            <w:pPr>
              <w:spacing w:line="360" w:lineRule="auto"/>
              <w:rPr>
                <w:rFonts w:hint="eastAsia" w:ascii="宋体" w:hAnsi="宋体" w:cs="宋体"/>
                <w:color w:val="auto"/>
                <w:szCs w:val="21"/>
                <w:highlight w:val="none"/>
              </w:rPr>
            </w:pPr>
            <w:sdt>
              <w:sdtPr>
                <w:rPr>
                  <w:rFonts w:hint="eastAsia" w:ascii="宋体" w:hAnsi="宋体" w:cs="宋体"/>
                  <w:color w:val="auto"/>
                  <w:kern w:val="0"/>
                  <w:szCs w:val="21"/>
                  <w:highlight w:val="none"/>
                </w:rPr>
                <w:id w:val="681655650"/>
                <w14:checkbox>
                  <w14:checked w14:val="0"/>
                  <w14:checkedState w14:val="00FE" w14:font="Wingdings"/>
                  <w14:uncheckedState w14:val="2610" w14:font="MS Gothic"/>
                </w14:checkbox>
              </w:sdtPr>
              <w:sdtEndPr>
                <w:rPr>
                  <w:rFonts w:hint="eastAsia" w:ascii="宋体" w:hAnsi="宋体" w:cs="宋体"/>
                  <w:color w:val="auto"/>
                  <w:kern w:val="0"/>
                  <w:szCs w:val="21"/>
                  <w:highlight w:val="none"/>
                </w:rPr>
              </w:sdtEndPr>
              <w:sdtContent>
                <w:r>
                  <w:rPr>
                    <w:rFonts w:hint="eastAsia" w:ascii="MS Gothic" w:hAnsi="MS Gothic" w:cs="宋体"/>
                    <w:color w:val="auto"/>
                    <w:kern w:val="0"/>
                    <w:szCs w:val="21"/>
                    <w:highlight w:val="none"/>
                  </w:rPr>
                  <w:t>☐</w:t>
                </w:r>
              </w:sdtContent>
            </w:sdt>
            <w:r>
              <w:rPr>
                <w:rFonts w:hint="eastAsia" w:ascii="宋体" w:hAnsi="宋体" w:cs="宋体"/>
                <w:color w:val="auto"/>
                <w:kern w:val="0"/>
                <w:szCs w:val="21"/>
                <w:highlight w:val="none"/>
              </w:rPr>
              <w:t xml:space="preserve"> B</w:t>
            </w:r>
            <w:r>
              <w:rPr>
                <w:rFonts w:hint="eastAsia" w:ascii="宋体" w:hAnsi="宋体" w:cs="宋体"/>
                <w:color w:val="auto"/>
                <w:szCs w:val="21"/>
                <w:highlight w:val="none"/>
              </w:rPr>
              <w:t>不同意分包。</w:t>
            </w:r>
          </w:p>
          <w:p w14:paraId="5320DA3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注：不得限制大中型企业向小微企业合理分包。</w:t>
            </w:r>
          </w:p>
        </w:tc>
      </w:tr>
      <w:tr w14:paraId="2C399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 w:hRule="atLeast"/>
        </w:trPr>
        <w:tc>
          <w:tcPr>
            <w:tcW w:w="629" w:type="dxa"/>
            <w:tcBorders>
              <w:top w:val="single" w:color="auto" w:sz="4" w:space="0"/>
              <w:left w:val="single" w:color="auto" w:sz="4" w:space="0"/>
              <w:bottom w:val="single" w:color="auto" w:sz="4" w:space="0"/>
              <w:right w:val="single" w:color="auto" w:sz="4" w:space="0"/>
            </w:tcBorders>
          </w:tcPr>
          <w:p w14:paraId="3AD1C866">
            <w:pPr>
              <w:snapToGrid w:val="0"/>
              <w:spacing w:line="360" w:lineRule="auto"/>
              <w:jc w:val="center"/>
              <w:rPr>
                <w:rFonts w:hint="eastAsia" w:ascii="宋体" w:hAnsi="宋体" w:cs="宋体"/>
                <w:color w:val="auto"/>
                <w:szCs w:val="21"/>
                <w:highlight w:val="none"/>
              </w:rPr>
            </w:pPr>
          </w:p>
          <w:p w14:paraId="5302DE62">
            <w:pPr>
              <w:snapToGrid w:val="0"/>
              <w:spacing w:line="360" w:lineRule="auto"/>
              <w:jc w:val="center"/>
              <w:rPr>
                <w:rFonts w:hint="eastAsia" w:ascii="宋体" w:hAnsi="宋体" w:cs="宋体"/>
                <w:color w:val="auto"/>
                <w:szCs w:val="21"/>
                <w:highlight w:val="none"/>
              </w:rPr>
            </w:pPr>
          </w:p>
          <w:p w14:paraId="2F27B29D">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0BC6C13D">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115F94B8">
            <w:pPr>
              <w:spacing w:line="360" w:lineRule="auto"/>
              <w:rPr>
                <w:rFonts w:hint="eastAsia" w:ascii="宋体" w:hAnsi="宋体" w:cs="宋体"/>
                <w:color w:val="auto"/>
                <w:szCs w:val="21"/>
                <w:highlight w:val="none"/>
              </w:rPr>
            </w:pPr>
            <w:sdt>
              <w:sdtPr>
                <w:rPr>
                  <w:rFonts w:hint="eastAsia" w:ascii="宋体" w:hAnsi="宋体" w:cs="宋体"/>
                  <w:color w:val="auto"/>
                  <w:kern w:val="0"/>
                  <w:szCs w:val="21"/>
                  <w:highlight w:val="none"/>
                </w:rPr>
                <w:id w:val="186549752"/>
                <w14:checkbox>
                  <w14:checked w14:val="1"/>
                  <w14:checkedState w14:val="00FE" w14:font="Wingdings"/>
                  <w14:uncheckedState w14:val="2610" w14:font="MS Gothic"/>
                </w14:checkbox>
              </w:sdtPr>
              <w:sdtEndPr>
                <w:rPr>
                  <w:rFonts w:hint="eastAsia" w:ascii="宋体" w:hAnsi="宋体" w:cs="宋体"/>
                  <w:color w:val="auto"/>
                  <w:kern w:val="0"/>
                  <w:szCs w:val="21"/>
                  <w:highlight w:val="none"/>
                </w:rPr>
              </w:sdtEndPr>
              <w:sdtContent>
                <w:r>
                  <w:rPr>
                    <w:rFonts w:hint="eastAsia" w:ascii="Wingdings" w:hAnsi="Wingdings" w:eastAsia="MS Gothic" w:cs="宋体"/>
                    <w:color w:val="auto"/>
                    <w:kern w:val="0"/>
                    <w:szCs w:val="21"/>
                    <w:highlight w:val="none"/>
                  </w:rPr>
                  <w:t>þ</w:t>
                </w:r>
              </w:sdtContent>
            </w:sdt>
            <w:r>
              <w:rPr>
                <w:rFonts w:hint="eastAsia" w:ascii="宋体" w:hAnsi="宋体" w:cs="宋体"/>
                <w:color w:val="auto"/>
                <w:kern w:val="0"/>
                <w:szCs w:val="21"/>
                <w:highlight w:val="none"/>
              </w:rPr>
              <w:t>A</w:t>
            </w:r>
            <w:r>
              <w:rPr>
                <w:rFonts w:hint="eastAsia" w:ascii="宋体" w:hAnsi="宋体" w:cs="宋体"/>
                <w:color w:val="auto"/>
                <w:szCs w:val="21"/>
                <w:highlight w:val="none"/>
              </w:rPr>
              <w:t>不组织。</w:t>
            </w:r>
          </w:p>
          <w:p w14:paraId="2D1B59BE">
            <w:pPr>
              <w:spacing w:line="360" w:lineRule="auto"/>
              <w:rPr>
                <w:rFonts w:hint="eastAsia" w:ascii="宋体" w:hAnsi="宋体" w:cs="宋体"/>
                <w:color w:val="auto"/>
                <w:szCs w:val="21"/>
                <w:highlight w:val="none"/>
              </w:rPr>
            </w:pPr>
            <w:sdt>
              <w:sdtPr>
                <w:rPr>
                  <w:rFonts w:hint="eastAsia" w:ascii="宋体" w:hAnsi="宋体" w:cs="宋体"/>
                  <w:color w:val="auto"/>
                  <w:kern w:val="0"/>
                  <w:szCs w:val="21"/>
                  <w:highlight w:val="none"/>
                </w:rPr>
                <w:id w:val="388999054"/>
                <w14:checkbox>
                  <w14:checked w14:val="0"/>
                  <w14:checkedState w14:val="00FE" w14:font="Wingdings"/>
                  <w14:uncheckedState w14:val="2610" w14:font="MS Gothic"/>
                </w14:checkbox>
              </w:sdtPr>
              <w:sdtEndPr>
                <w:rPr>
                  <w:rFonts w:hint="eastAsia" w:ascii="宋体" w:hAnsi="宋体" w:cs="宋体"/>
                  <w:color w:val="auto"/>
                  <w:kern w:val="0"/>
                  <w:szCs w:val="21"/>
                  <w:highlight w:val="none"/>
                </w:rPr>
              </w:sdtEndPr>
              <w:sdtContent>
                <w:r>
                  <w:rPr>
                    <w:rFonts w:hint="eastAsia" w:ascii="宋体" w:hAnsi="宋体" w:cs="宋体"/>
                    <w:color w:val="auto"/>
                    <w:kern w:val="0"/>
                    <w:szCs w:val="21"/>
                    <w:highlight w:val="none"/>
                  </w:rPr>
                  <w:t>☐</w:t>
                </w:r>
              </w:sdtContent>
            </w:sdt>
            <w:r>
              <w:rPr>
                <w:rFonts w:hint="eastAsia" w:ascii="宋体" w:hAnsi="宋体" w:cs="宋体"/>
                <w:color w:val="auto"/>
                <w:kern w:val="0"/>
                <w:szCs w:val="21"/>
                <w:highlight w:val="none"/>
              </w:rPr>
              <w:t>B组织，</w:t>
            </w:r>
            <w:r>
              <w:rPr>
                <w:rFonts w:hint="eastAsia" w:ascii="宋体" w:hAnsi="宋体" w:cs="宋体"/>
                <w:color w:val="auto"/>
                <w:szCs w:val="21"/>
                <w:highlight w:val="none"/>
              </w:rPr>
              <w:t>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668E5D2">
            <w:pPr>
              <w:pStyle w:val="82"/>
              <w:widowControl w:val="0"/>
              <w:ind w:firstLine="0" w:firstLineChars="0"/>
              <w:rPr>
                <w:rFonts w:hint="eastAsia"/>
                <w:color w:val="auto"/>
                <w:sz w:val="21"/>
                <w:highlight w:val="none"/>
              </w:rPr>
            </w:pPr>
            <w:r>
              <w:rPr>
                <w:rFonts w:hint="eastAsia" w:ascii="宋体" w:hAnsi="宋体" w:eastAsia="宋体" w:cs="宋体"/>
                <w:color w:val="auto"/>
                <w:sz w:val="21"/>
                <w:highlight w:val="none"/>
              </w:rPr>
              <w:t>☐C不统一组织，供应商在获取采购文件后，自行至项目现场考察。地点： ，联系人： ，联系方式： 。</w:t>
            </w:r>
          </w:p>
        </w:tc>
      </w:tr>
      <w:tr w14:paraId="2111E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 w:hRule="atLeast"/>
        </w:trPr>
        <w:tc>
          <w:tcPr>
            <w:tcW w:w="629" w:type="dxa"/>
            <w:tcBorders>
              <w:top w:val="single" w:color="auto" w:sz="4" w:space="0"/>
              <w:left w:val="single" w:color="auto" w:sz="4" w:space="0"/>
              <w:bottom w:val="single" w:color="auto" w:sz="4" w:space="0"/>
              <w:right w:val="single" w:color="auto" w:sz="4" w:space="0"/>
            </w:tcBorders>
          </w:tcPr>
          <w:p w14:paraId="600DD3FA">
            <w:pPr>
              <w:snapToGrid w:val="0"/>
              <w:spacing w:line="360" w:lineRule="auto"/>
              <w:jc w:val="center"/>
              <w:rPr>
                <w:rFonts w:hint="eastAsia" w:ascii="宋体" w:hAnsi="宋体" w:cs="宋体"/>
                <w:color w:val="auto"/>
                <w:szCs w:val="21"/>
                <w:highlight w:val="none"/>
              </w:rPr>
            </w:pPr>
          </w:p>
          <w:p w14:paraId="292C644D">
            <w:pPr>
              <w:snapToGrid w:val="0"/>
              <w:spacing w:line="360" w:lineRule="auto"/>
              <w:jc w:val="center"/>
              <w:rPr>
                <w:rFonts w:hint="eastAsia" w:ascii="宋体" w:hAnsi="宋体" w:cs="宋体"/>
                <w:color w:val="auto"/>
                <w:szCs w:val="21"/>
                <w:highlight w:val="none"/>
              </w:rPr>
            </w:pPr>
          </w:p>
          <w:p w14:paraId="5EBF453D">
            <w:pPr>
              <w:snapToGrid w:val="0"/>
              <w:spacing w:line="360" w:lineRule="auto"/>
              <w:jc w:val="center"/>
              <w:rPr>
                <w:rFonts w:hint="eastAsia" w:ascii="宋体" w:hAnsi="宋体" w:cs="宋体"/>
                <w:color w:val="auto"/>
                <w:szCs w:val="21"/>
                <w:highlight w:val="none"/>
              </w:rPr>
            </w:pPr>
          </w:p>
          <w:p w14:paraId="597750F4">
            <w:pPr>
              <w:snapToGrid w:val="0"/>
              <w:spacing w:line="360" w:lineRule="auto"/>
              <w:jc w:val="center"/>
              <w:rPr>
                <w:rFonts w:hint="eastAsia" w:ascii="宋体" w:hAnsi="宋体" w:cs="宋体"/>
                <w:color w:val="auto"/>
                <w:szCs w:val="21"/>
                <w:highlight w:val="none"/>
              </w:rPr>
            </w:pPr>
          </w:p>
          <w:p w14:paraId="7FB72F82">
            <w:pPr>
              <w:snapToGrid w:val="0"/>
              <w:spacing w:line="360" w:lineRule="auto"/>
              <w:jc w:val="center"/>
              <w:rPr>
                <w:rFonts w:hint="eastAsia" w:ascii="宋体" w:hAnsi="宋体" w:cs="宋体"/>
                <w:color w:val="auto"/>
                <w:szCs w:val="21"/>
                <w:highlight w:val="none"/>
              </w:rPr>
            </w:pPr>
          </w:p>
          <w:p w14:paraId="688A31BE">
            <w:pPr>
              <w:snapToGrid w:val="0"/>
              <w:spacing w:line="360" w:lineRule="auto"/>
              <w:jc w:val="center"/>
              <w:rPr>
                <w:rFonts w:hint="eastAsia" w:ascii="宋体" w:hAnsi="宋体" w:cs="宋体"/>
                <w:color w:val="auto"/>
                <w:szCs w:val="21"/>
                <w:highlight w:val="none"/>
              </w:rPr>
            </w:pPr>
          </w:p>
          <w:p w14:paraId="2B99FDF1">
            <w:pPr>
              <w:snapToGrid w:val="0"/>
              <w:spacing w:line="360" w:lineRule="auto"/>
              <w:jc w:val="center"/>
              <w:rPr>
                <w:rFonts w:hint="eastAsia" w:ascii="宋体" w:hAnsi="宋体" w:cs="宋体"/>
                <w:color w:val="auto"/>
                <w:szCs w:val="21"/>
                <w:highlight w:val="none"/>
              </w:rPr>
            </w:pPr>
          </w:p>
          <w:p w14:paraId="13F89B31">
            <w:pPr>
              <w:snapToGrid w:val="0"/>
              <w:spacing w:line="360" w:lineRule="auto"/>
              <w:jc w:val="center"/>
              <w:rPr>
                <w:rFonts w:hint="eastAsia" w:ascii="宋体" w:hAnsi="宋体" w:cs="宋体"/>
                <w:color w:val="auto"/>
                <w:szCs w:val="21"/>
                <w:highlight w:val="none"/>
              </w:rPr>
            </w:pPr>
          </w:p>
          <w:p w14:paraId="736CBD02">
            <w:pPr>
              <w:snapToGrid w:val="0"/>
              <w:spacing w:line="360" w:lineRule="auto"/>
              <w:jc w:val="center"/>
              <w:rPr>
                <w:rFonts w:hint="eastAsia" w:ascii="宋体" w:hAnsi="宋体" w:cs="宋体"/>
                <w:color w:val="auto"/>
                <w:szCs w:val="21"/>
                <w:highlight w:val="none"/>
              </w:rPr>
            </w:pPr>
          </w:p>
          <w:p w14:paraId="270AC742">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43473709">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083BF94D">
            <w:pPr>
              <w:spacing w:line="360" w:lineRule="auto"/>
              <w:rPr>
                <w:rFonts w:hint="eastAsia" w:ascii="宋体" w:hAnsi="宋体" w:cs="宋体"/>
                <w:color w:val="auto"/>
                <w:szCs w:val="21"/>
                <w:highlight w:val="none"/>
              </w:rPr>
            </w:pPr>
            <w:sdt>
              <w:sdtPr>
                <w:rPr>
                  <w:rFonts w:hint="eastAsia" w:ascii="宋体" w:hAnsi="宋体" w:cs="宋体"/>
                  <w:color w:val="auto"/>
                  <w:kern w:val="0"/>
                  <w:szCs w:val="21"/>
                  <w:highlight w:val="none"/>
                </w:rPr>
                <w:id w:val="986282337"/>
                <w14:checkbox>
                  <w14:checked w14:val="1"/>
                  <w14:checkedState w14:val="00FE" w14:font="Wingdings"/>
                  <w14:uncheckedState w14:val="2610" w14:font="MS Gothic"/>
                </w14:checkbox>
              </w:sdtPr>
              <w:sdtEndPr>
                <w:rPr>
                  <w:rFonts w:hint="eastAsia" w:ascii="宋体" w:hAnsi="宋体" w:cs="宋体"/>
                  <w:color w:val="auto"/>
                  <w:kern w:val="0"/>
                  <w:szCs w:val="21"/>
                  <w:highlight w:val="none"/>
                </w:rPr>
              </w:sdtEndPr>
              <w:sdtContent>
                <w:r>
                  <w:rPr>
                    <w:rFonts w:hint="eastAsia" w:ascii="Wingdings" w:hAnsi="Wingdings" w:eastAsia="MS Gothic" w:cs="宋体"/>
                    <w:color w:val="auto"/>
                    <w:kern w:val="0"/>
                    <w:szCs w:val="21"/>
                    <w:highlight w:val="none"/>
                  </w:rPr>
                  <w:t>þ</w:t>
                </w:r>
              </w:sdtContent>
            </w:sdt>
            <w:r>
              <w:rPr>
                <w:rFonts w:hint="eastAsia" w:ascii="宋体" w:hAnsi="宋体" w:cs="宋体"/>
                <w:color w:val="auto"/>
                <w:kern w:val="0"/>
                <w:szCs w:val="21"/>
                <w:highlight w:val="none"/>
              </w:rPr>
              <w:t>A</w:t>
            </w:r>
            <w:r>
              <w:rPr>
                <w:rFonts w:hint="eastAsia" w:ascii="宋体" w:hAnsi="宋体" w:cs="宋体"/>
                <w:color w:val="auto"/>
                <w:szCs w:val="21"/>
                <w:highlight w:val="none"/>
              </w:rPr>
              <w:t>不要求提供。</w:t>
            </w:r>
          </w:p>
          <w:p w14:paraId="5FBB6196">
            <w:pPr>
              <w:spacing w:line="360" w:lineRule="auto"/>
              <w:rPr>
                <w:rFonts w:hint="eastAsia" w:ascii="宋体" w:hAnsi="宋体" w:cs="宋体"/>
                <w:color w:val="auto"/>
                <w:kern w:val="0"/>
                <w:szCs w:val="21"/>
                <w:highlight w:val="none"/>
              </w:rPr>
            </w:pPr>
            <w:sdt>
              <w:sdtPr>
                <w:rPr>
                  <w:rFonts w:hint="eastAsia" w:ascii="宋体" w:hAnsi="宋体" w:cs="宋体"/>
                  <w:color w:val="auto"/>
                  <w:kern w:val="0"/>
                  <w:szCs w:val="21"/>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Cs w:val="21"/>
                  <w:highlight w:val="none"/>
                </w:rPr>
              </w:sdtEndPr>
              <w:sdtContent>
                <w:r>
                  <w:rPr>
                    <w:rFonts w:hint="eastAsia" w:ascii="MS Gothic" w:hAnsi="MS Gothic" w:eastAsia="MS Gothic" w:cs="宋体"/>
                    <w:color w:val="auto"/>
                    <w:kern w:val="0"/>
                    <w:szCs w:val="21"/>
                    <w:highlight w:val="none"/>
                  </w:rPr>
                  <w:t>☐</w:t>
                </w:r>
              </w:sdtContent>
            </w:sdt>
            <w:r>
              <w:rPr>
                <w:rFonts w:hint="eastAsia" w:ascii="宋体" w:hAnsi="宋体" w:cs="宋体"/>
                <w:color w:val="auto"/>
                <w:kern w:val="0"/>
                <w:szCs w:val="21"/>
                <w:highlight w:val="none"/>
              </w:rPr>
              <w:t>B要求提供，</w:t>
            </w:r>
          </w:p>
          <w:p w14:paraId="22F3E3C2">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snapToGrid w:val="0"/>
                <w:color w:val="auto"/>
                <w:kern w:val="28"/>
                <w:szCs w:val="21"/>
                <w:highlight w:val="none"/>
              </w:rPr>
              <w:t>样品：</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67DB643F">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snapToGrid w:val="0"/>
                <w:color w:val="auto"/>
                <w:kern w:val="28"/>
                <w:szCs w:val="21"/>
                <w:highlight w:val="none"/>
              </w:rPr>
              <w:t>样品制作的标准和要求：详见</w:t>
            </w:r>
            <w:r>
              <w:rPr>
                <w:rFonts w:hint="eastAsia" w:ascii="宋体" w:hAnsi="宋体" w:cs="宋体"/>
                <w:color w:val="auto"/>
                <w:szCs w:val="21"/>
                <w:highlight w:val="none"/>
                <w:u w:val="single"/>
              </w:rPr>
              <w:t>采购需求</w:t>
            </w:r>
            <w:r>
              <w:rPr>
                <w:rFonts w:hint="eastAsia" w:ascii="宋体" w:hAnsi="宋体" w:cs="宋体"/>
                <w:color w:val="auto"/>
                <w:kern w:val="0"/>
                <w:szCs w:val="21"/>
                <w:highlight w:val="none"/>
              </w:rPr>
              <w:t>；</w:t>
            </w:r>
          </w:p>
          <w:p w14:paraId="137B02A1">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（3）样品的评审方法以及评审标准</w:t>
            </w:r>
            <w:r>
              <w:rPr>
                <w:rFonts w:hint="eastAsia" w:ascii="宋体" w:hAnsi="宋体" w:cs="宋体"/>
                <w:snapToGrid w:val="0"/>
                <w:color w:val="auto"/>
                <w:kern w:val="28"/>
                <w:szCs w:val="21"/>
                <w:highlight w:val="none"/>
              </w:rPr>
              <w:t>：详见</w:t>
            </w:r>
            <w:r>
              <w:rPr>
                <w:rFonts w:hint="eastAsia" w:ascii="宋体" w:hAnsi="宋体" w:cs="宋体"/>
                <w:color w:val="auto"/>
                <w:szCs w:val="21"/>
                <w:highlight w:val="none"/>
                <w:u w:val="single"/>
              </w:rPr>
              <w:t>评标办法</w:t>
            </w:r>
            <w:r>
              <w:rPr>
                <w:rFonts w:hint="eastAsia" w:ascii="宋体" w:hAnsi="宋体" w:cs="宋体"/>
                <w:color w:val="auto"/>
                <w:kern w:val="0"/>
                <w:szCs w:val="21"/>
                <w:highlight w:val="none"/>
              </w:rPr>
              <w:t>；</w:t>
            </w:r>
          </w:p>
          <w:p w14:paraId="64DDF7FE">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（4）是否需要随样品提交检测报告：</w:t>
            </w:r>
            <w:sdt>
              <w:sdtPr>
                <w:rPr>
                  <w:rFonts w:hint="eastAsia" w:ascii="宋体" w:hAnsi="宋体" w:cs="宋体"/>
                  <w:color w:val="auto"/>
                  <w:kern w:val="0"/>
                  <w:szCs w:val="21"/>
                  <w:highlight w:val="none"/>
                </w:rPr>
                <w:id w:val="1303421454"/>
                <w14:checkbox>
                  <w14:checked w14:val="1"/>
                  <w14:checkedState w14:val="00FE" w14:font="Wingdings"/>
                  <w14:uncheckedState w14:val="2610" w14:font="MS Gothic"/>
                </w14:checkbox>
              </w:sdtPr>
              <w:sdtEndPr>
                <w:rPr>
                  <w:rFonts w:hint="eastAsia" w:ascii="宋体" w:hAnsi="宋体" w:cs="宋体"/>
                  <w:color w:val="auto"/>
                  <w:kern w:val="0"/>
                  <w:szCs w:val="21"/>
                  <w:highlight w:val="none"/>
                </w:rPr>
              </w:sdtEndPr>
              <w:sdtContent>
                <w:r>
                  <w:rPr>
                    <w:rFonts w:hint="eastAsia" w:ascii="Wingdings" w:hAnsi="Wingdings" w:eastAsia="MS Gothic" w:cs="宋体"/>
                    <w:color w:val="auto"/>
                    <w:kern w:val="0"/>
                    <w:szCs w:val="21"/>
                    <w:highlight w:val="none"/>
                  </w:rPr>
                  <w:t>þ</w:t>
                </w:r>
              </w:sdtContent>
            </w:sdt>
            <w:r>
              <w:rPr>
                <w:rFonts w:hint="eastAsia" w:ascii="宋体" w:hAnsi="宋体" w:cs="宋体"/>
                <w:color w:val="auto"/>
                <w:kern w:val="0"/>
                <w:szCs w:val="21"/>
                <w:highlight w:val="none"/>
              </w:rPr>
              <w:t>否；</w:t>
            </w:r>
            <w:sdt>
              <w:sdtPr>
                <w:rPr>
                  <w:rFonts w:hint="eastAsia" w:ascii="宋体" w:hAnsi="宋体" w:cs="宋体"/>
                  <w:color w:val="auto"/>
                  <w:kern w:val="0"/>
                  <w:szCs w:val="21"/>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Cs w:val="21"/>
                  <w:highlight w:val="none"/>
                </w:rPr>
              </w:sdtEndPr>
              <w:sdtContent>
                <w:r>
                  <w:rPr>
                    <w:rFonts w:hint="eastAsia" w:ascii="宋体" w:hAnsi="宋体" w:cs="宋体"/>
                    <w:color w:val="auto"/>
                    <w:kern w:val="0"/>
                    <w:szCs w:val="21"/>
                    <w:highlight w:val="none"/>
                  </w:rPr>
                  <w:t>☐</w:t>
                </w:r>
              </w:sdtContent>
            </w:sdt>
            <w:r>
              <w:rPr>
                <w:rFonts w:hint="eastAsia" w:ascii="宋体" w:hAnsi="宋体" w:cs="宋体"/>
                <w:color w:val="auto"/>
                <w:kern w:val="0"/>
                <w:szCs w:val="21"/>
                <w:highlight w:val="none"/>
              </w:rPr>
              <w:t>是，检测机构的要求</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；检测内容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6F9256C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（5）提供样品的时间：</w:t>
            </w:r>
            <w:r>
              <w:rPr>
                <w:rFonts w:hint="eastAsia" w:ascii="宋体" w:hAnsi="宋体" w:cs="宋体"/>
                <w:color w:val="auto"/>
                <w:szCs w:val="21"/>
                <w:highlight w:val="none"/>
                <w:u w:val="single"/>
              </w:rPr>
              <w:t>投标截止时间前</w:t>
            </w:r>
            <w:r>
              <w:rPr>
                <w:rFonts w:hint="eastAsia" w:ascii="宋体" w:hAnsi="宋体" w:cs="宋体"/>
                <w:color w:val="auto"/>
                <w:kern w:val="0"/>
                <w:szCs w:val="21"/>
                <w:highlight w:val="none"/>
              </w:rPr>
              <w:t>；地点：</w:t>
            </w:r>
            <w:r>
              <w:rPr>
                <w:rFonts w:ascii="宋体" w:hAnsi="宋体" w:cs="宋体"/>
                <w:b/>
                <w:bCs/>
                <w:color w:val="auto"/>
                <w:szCs w:val="21"/>
                <w:highlight w:val="none"/>
              </w:rPr>
              <w:t>在开标前送至</w:t>
            </w:r>
            <w:r>
              <w:rPr>
                <w:rFonts w:hint="eastAsia" w:ascii="宋体" w:hAnsi="宋体" w:cs="宋体"/>
                <w:b/>
                <w:bCs/>
                <w:color w:val="auto"/>
                <w:szCs w:val="21"/>
                <w:highlight w:val="none"/>
                <w:u w:val="single"/>
              </w:rPr>
              <w:t>/</w:t>
            </w:r>
            <w:r>
              <w:rPr>
                <w:rFonts w:ascii="宋体" w:hAnsi="宋体" w:cs="宋体"/>
                <w:b/>
                <w:bCs/>
                <w:color w:val="auto"/>
                <w:szCs w:val="21"/>
                <w:highlight w:val="none"/>
              </w:rPr>
              <w:t>，或提前一天</w:t>
            </w:r>
            <w:r>
              <w:rPr>
                <w:rFonts w:hint="eastAsia" w:ascii="宋体" w:hAnsi="宋体" w:cs="宋体"/>
                <w:b/>
                <w:bCs/>
                <w:color w:val="auto"/>
                <w:szCs w:val="21"/>
                <w:highlight w:val="none"/>
              </w:rPr>
              <w:t>送</w:t>
            </w:r>
            <w:r>
              <w:rPr>
                <w:rFonts w:ascii="宋体" w:hAnsi="宋体" w:cs="宋体"/>
                <w:b/>
                <w:bCs/>
                <w:color w:val="auto"/>
                <w:szCs w:val="21"/>
                <w:highlight w:val="none"/>
              </w:rPr>
              <w:t>至</w:t>
            </w:r>
            <w:r>
              <w:rPr>
                <w:rFonts w:ascii="宋体" w:hAnsi="宋体" w:cs="宋体"/>
                <w:b/>
                <w:bCs/>
                <w:color w:val="auto"/>
                <w:szCs w:val="21"/>
                <w:highlight w:val="none"/>
                <w:u w:val="single"/>
              </w:rPr>
              <w:t>杭州市拱墅区大关路179号远洋国际A座17楼1706室</w:t>
            </w:r>
            <w:r>
              <w:rPr>
                <w:rFonts w:hint="eastAsia" w:ascii="宋体" w:hAnsi="宋体" w:cs="宋体"/>
                <w:color w:val="auto"/>
                <w:kern w:val="0"/>
                <w:szCs w:val="21"/>
                <w:highlight w:val="none"/>
              </w:rPr>
              <w:t>；联系人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章柔婧 </w:t>
            </w:r>
            <w:r>
              <w:rPr>
                <w:rFonts w:hint="eastAsia" w:ascii="宋体" w:hAnsi="宋体" w:cs="宋体"/>
                <w:color w:val="auto"/>
                <w:szCs w:val="21"/>
                <w:highlight w:val="none"/>
              </w:rPr>
              <w:t>，</w:t>
            </w:r>
            <w:r>
              <w:rPr>
                <w:rFonts w:hint="eastAsia" w:ascii="宋体" w:hAnsi="宋体" w:cs="宋体"/>
                <w:color w:val="auto"/>
                <w:kern w:val="28"/>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。请投标人在上述时间内提供样品并按规定位置安装完毕。超过截止时间的，采购人或采购代理机构将不予接收，并将清场并封闭样品现场。</w:t>
            </w:r>
          </w:p>
          <w:p w14:paraId="5499C2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（6）</w:t>
            </w:r>
            <w:r>
              <w:rPr>
                <w:rFonts w:hint="eastAsia" w:ascii="宋体" w:hAnsi="宋体" w:cs="宋体"/>
                <w:color w:val="auto"/>
                <w:szCs w:val="21"/>
                <w:highlight w:val="none"/>
              </w:rPr>
              <w:t>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75060512">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（7）制作、运输、安装和保管样品所发生的一切费用由投标人自理。</w:t>
            </w:r>
          </w:p>
        </w:tc>
      </w:tr>
      <w:tr w14:paraId="31A05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 w:hRule="atLeast"/>
        </w:trPr>
        <w:tc>
          <w:tcPr>
            <w:tcW w:w="629" w:type="dxa"/>
            <w:tcBorders>
              <w:top w:val="single" w:color="auto" w:sz="4" w:space="0"/>
              <w:left w:val="single" w:color="auto" w:sz="4" w:space="0"/>
              <w:bottom w:val="single" w:color="auto" w:sz="4" w:space="0"/>
              <w:right w:val="single" w:color="auto" w:sz="4" w:space="0"/>
            </w:tcBorders>
          </w:tcPr>
          <w:p w14:paraId="7C19EC84">
            <w:pPr>
              <w:snapToGrid w:val="0"/>
              <w:spacing w:line="360" w:lineRule="auto"/>
              <w:jc w:val="center"/>
              <w:rPr>
                <w:rFonts w:hint="eastAsia" w:ascii="宋体" w:hAnsi="宋体" w:cs="宋体"/>
                <w:color w:val="auto"/>
                <w:szCs w:val="21"/>
                <w:highlight w:val="none"/>
              </w:rPr>
            </w:pPr>
          </w:p>
          <w:p w14:paraId="3AEEB3F2">
            <w:pPr>
              <w:snapToGrid w:val="0"/>
              <w:spacing w:line="360" w:lineRule="auto"/>
              <w:jc w:val="center"/>
              <w:rPr>
                <w:rFonts w:hint="eastAsia" w:ascii="宋体" w:hAnsi="宋体" w:cs="宋体"/>
                <w:color w:val="auto"/>
                <w:szCs w:val="21"/>
                <w:highlight w:val="none"/>
              </w:rPr>
            </w:pPr>
          </w:p>
          <w:p w14:paraId="4F501604">
            <w:pPr>
              <w:snapToGrid w:val="0"/>
              <w:spacing w:line="360" w:lineRule="auto"/>
              <w:jc w:val="center"/>
              <w:rPr>
                <w:rFonts w:hint="eastAsia" w:ascii="宋体" w:hAnsi="宋体" w:cs="宋体"/>
                <w:color w:val="auto"/>
                <w:szCs w:val="21"/>
                <w:highlight w:val="none"/>
              </w:rPr>
            </w:pPr>
          </w:p>
          <w:p w14:paraId="4C93026F">
            <w:pPr>
              <w:snapToGrid w:val="0"/>
              <w:spacing w:line="360" w:lineRule="auto"/>
              <w:jc w:val="center"/>
              <w:rPr>
                <w:rFonts w:hint="eastAsia" w:ascii="宋体" w:hAnsi="宋体" w:cs="宋体"/>
                <w:color w:val="auto"/>
                <w:szCs w:val="21"/>
                <w:highlight w:val="none"/>
              </w:rPr>
            </w:pPr>
          </w:p>
          <w:p w14:paraId="03CA0E3A">
            <w:pPr>
              <w:snapToGrid w:val="0"/>
              <w:spacing w:line="360" w:lineRule="auto"/>
              <w:jc w:val="center"/>
              <w:rPr>
                <w:rFonts w:hint="eastAsia" w:ascii="宋体" w:hAnsi="宋体" w:cs="宋体"/>
                <w:color w:val="auto"/>
                <w:szCs w:val="21"/>
                <w:highlight w:val="none"/>
              </w:rPr>
            </w:pPr>
          </w:p>
          <w:p w14:paraId="5884E7DE">
            <w:pPr>
              <w:snapToGrid w:val="0"/>
              <w:spacing w:line="360" w:lineRule="auto"/>
              <w:jc w:val="center"/>
              <w:rPr>
                <w:rFonts w:hint="eastAsia" w:ascii="宋体" w:hAnsi="宋体" w:cs="宋体"/>
                <w:color w:val="auto"/>
                <w:szCs w:val="21"/>
                <w:highlight w:val="none"/>
              </w:rPr>
            </w:pPr>
          </w:p>
          <w:p w14:paraId="57EAFA68">
            <w:pPr>
              <w:snapToGrid w:val="0"/>
              <w:spacing w:line="360" w:lineRule="auto"/>
              <w:jc w:val="center"/>
              <w:rPr>
                <w:rFonts w:hint="eastAsia" w:ascii="宋体" w:hAnsi="宋体" w:cs="宋体"/>
                <w:color w:val="auto"/>
                <w:szCs w:val="21"/>
                <w:highlight w:val="none"/>
              </w:rPr>
            </w:pPr>
          </w:p>
          <w:p w14:paraId="634A1B9A">
            <w:pPr>
              <w:snapToGrid w:val="0"/>
              <w:spacing w:line="360" w:lineRule="auto"/>
              <w:jc w:val="center"/>
              <w:rPr>
                <w:rFonts w:hint="eastAsia" w:ascii="宋体" w:hAnsi="宋体" w:cs="宋体"/>
                <w:color w:val="auto"/>
                <w:szCs w:val="21"/>
                <w:highlight w:val="none"/>
              </w:rPr>
            </w:pPr>
          </w:p>
          <w:p w14:paraId="67863E45">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F247C67">
            <w:pPr>
              <w:pStyle w:val="786"/>
              <w:widowControl w:val="0"/>
              <w:spacing w:line="460" w:lineRule="exact"/>
              <w:jc w:val="center"/>
              <w:rPr>
                <w:rFonts w:hint="eastAsia" w:ascii="宋体" w:hAnsi="宋体" w:cs="宋体"/>
                <w:bCs/>
                <w:color w:val="auto"/>
                <w:highlight w:val="none"/>
              </w:rPr>
            </w:pPr>
            <w:r>
              <w:rPr>
                <w:rFonts w:ascii="宋体" w:hAnsi="宋体" w:cs="宋体"/>
                <w:b/>
                <w:bCs/>
                <w:color w:val="auto"/>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064B2AA4">
            <w:pPr>
              <w:pStyle w:val="786"/>
              <w:widowControl w:val="0"/>
              <w:spacing w:line="460" w:lineRule="exact"/>
              <w:rPr>
                <w:rFonts w:hint="eastAsia" w:ascii="宋体" w:hAnsi="宋体" w:cs="宋体"/>
                <w:color w:val="auto"/>
                <w:highlight w:val="none"/>
                <w:lang w:val="zh-TW"/>
              </w:rPr>
            </w:pPr>
            <w:r>
              <w:rPr>
                <w:rFonts w:ascii="宋体" w:hAnsi="宋体" w:cs="宋体"/>
                <w:color w:val="auto"/>
                <w:highlight w:val="none"/>
              </w:rPr>
              <w:sym w:font="Wingdings 2" w:char="0052"/>
            </w:r>
            <w:r>
              <w:rPr>
                <w:rFonts w:ascii="宋体" w:hAnsi="宋体" w:cs="宋体"/>
                <w:color w:val="auto"/>
                <w:highlight w:val="none"/>
              </w:rPr>
              <w:t xml:space="preserve"> </w:t>
            </w:r>
            <w:r>
              <w:rPr>
                <w:rFonts w:ascii="宋体" w:hAnsi="宋体" w:cs="宋体"/>
                <w:color w:val="auto"/>
                <w:highlight w:val="none"/>
                <w:lang w:val="zh-TW"/>
              </w:rPr>
              <w:t>A不组织。</w:t>
            </w:r>
          </w:p>
          <w:p w14:paraId="38F79523">
            <w:pPr>
              <w:pStyle w:val="786"/>
              <w:widowControl w:val="0"/>
              <w:spacing w:line="460" w:lineRule="exact"/>
              <w:rPr>
                <w:rFonts w:hint="eastAsia" w:ascii="宋体" w:hAnsi="宋体" w:cs="宋体"/>
                <w:color w:val="auto"/>
                <w:highlight w:val="none"/>
                <w:lang w:val="zh-TW"/>
              </w:rPr>
            </w:pPr>
            <w:r>
              <w:rPr>
                <w:rFonts w:ascii="宋体" w:hAnsi="宋体" w:cs="宋体"/>
                <w:color w:val="auto"/>
                <w:highlight w:val="none"/>
              </w:rPr>
              <w:sym w:font="Wingdings 2" w:char="00A3"/>
            </w:r>
            <w:r>
              <w:rPr>
                <w:rFonts w:ascii="宋体" w:hAnsi="宋体" w:cs="宋体"/>
                <w:color w:val="auto"/>
                <w:highlight w:val="none"/>
              </w:rPr>
              <w:t xml:space="preserve"> </w:t>
            </w:r>
            <w:r>
              <w:rPr>
                <w:rFonts w:ascii="宋体" w:hAnsi="宋体" w:cs="宋体"/>
                <w:color w:val="auto"/>
                <w:highlight w:val="none"/>
                <w:lang w:val="zh-TW"/>
              </w:rPr>
              <w:t>B组织。</w:t>
            </w:r>
          </w:p>
          <w:p w14:paraId="60CC220A">
            <w:pPr>
              <w:pStyle w:val="786"/>
              <w:widowControl w:val="0"/>
              <w:spacing w:line="460" w:lineRule="exact"/>
              <w:rPr>
                <w:rFonts w:hint="eastAsia" w:ascii="宋体" w:hAnsi="宋体" w:cs="宋体"/>
                <w:color w:val="auto"/>
                <w:highlight w:val="none"/>
                <w:lang w:val="zh-TW"/>
              </w:rPr>
            </w:pPr>
            <w:r>
              <w:rPr>
                <w:rFonts w:ascii="宋体" w:hAnsi="宋体" w:cs="宋体"/>
                <w:color w:val="auto"/>
                <w:highlight w:val="none"/>
                <w:lang w:val="zh-TW"/>
              </w:rPr>
              <w:t>（1）在</w:t>
            </w:r>
            <w:r>
              <w:rPr>
                <w:rFonts w:ascii="宋体" w:hAnsi="宋体" w:cs="宋体"/>
                <w:color w:val="auto"/>
                <w:highlight w:val="none"/>
              </w:rPr>
              <w:t>评审</w:t>
            </w:r>
            <w:r>
              <w:rPr>
                <w:rFonts w:ascii="宋体" w:hAnsi="宋体" w:cs="宋体"/>
                <w:color w:val="auto"/>
                <w:highlight w:val="none"/>
                <w:lang w:val="zh-TW"/>
              </w:rPr>
              <w:t>时安排每个</w:t>
            </w:r>
            <w:r>
              <w:rPr>
                <w:rFonts w:ascii="宋体" w:hAnsi="宋体" w:cs="宋体"/>
                <w:color w:val="auto"/>
                <w:highlight w:val="none"/>
              </w:rPr>
              <w:t>供应商</w:t>
            </w:r>
            <w:r>
              <w:rPr>
                <w:rFonts w:ascii="宋体" w:hAnsi="宋体" w:cs="宋体"/>
                <w:color w:val="auto"/>
                <w:highlight w:val="none"/>
                <w:lang w:val="zh-TW"/>
              </w:rPr>
              <w:t>进行方案讲解演示。每个</w:t>
            </w:r>
            <w:r>
              <w:rPr>
                <w:rFonts w:ascii="宋体" w:hAnsi="宋体" w:cs="宋体"/>
                <w:color w:val="auto"/>
                <w:highlight w:val="none"/>
              </w:rPr>
              <w:t>供应商</w:t>
            </w:r>
            <w:r>
              <w:rPr>
                <w:rFonts w:ascii="宋体" w:hAnsi="宋体" w:cs="宋体"/>
                <w:color w:val="auto"/>
                <w:highlight w:val="none"/>
                <w:lang w:val="zh-TW"/>
              </w:rPr>
              <w:t>时间不超过</w:t>
            </w:r>
            <w:r>
              <w:rPr>
                <w:rFonts w:ascii="宋体" w:hAnsi="宋体" w:cs="宋体"/>
                <w:b/>
                <w:bCs/>
                <w:color w:val="auto"/>
                <w:highlight w:val="none"/>
                <w:lang w:val="zh-TW"/>
              </w:rPr>
              <w:t>20分钟</w:t>
            </w:r>
            <w:r>
              <w:rPr>
                <w:rFonts w:ascii="宋体" w:hAnsi="宋体" w:cs="宋体"/>
                <w:color w:val="auto"/>
                <w:highlight w:val="none"/>
                <w:lang w:val="zh-TW"/>
              </w:rPr>
              <w:t>，讲解次序以</w:t>
            </w:r>
            <w:r>
              <w:rPr>
                <w:rFonts w:ascii="宋体" w:hAnsi="宋体" w:cs="宋体"/>
                <w:color w:val="auto"/>
                <w:highlight w:val="none"/>
              </w:rPr>
              <w:t>响应文件</w:t>
            </w:r>
            <w:r>
              <w:rPr>
                <w:rFonts w:ascii="宋体" w:hAnsi="宋体" w:cs="宋体"/>
                <w:color w:val="auto"/>
                <w:highlight w:val="none"/>
                <w:lang w:val="zh-TW"/>
              </w:rPr>
              <w:t>解密时间先后次序为准，讲解演示人员</w:t>
            </w:r>
            <w:r>
              <w:rPr>
                <w:rFonts w:ascii="宋体" w:hAnsi="宋体" w:cs="宋体"/>
                <w:b/>
                <w:bCs/>
                <w:color w:val="auto"/>
                <w:highlight w:val="none"/>
                <w:lang w:val="zh-TW"/>
              </w:rPr>
              <w:t>不超过3人</w:t>
            </w:r>
            <w:r>
              <w:rPr>
                <w:rFonts w:ascii="宋体" w:hAnsi="宋体" w:cs="宋体"/>
                <w:color w:val="auto"/>
                <w:highlight w:val="none"/>
                <w:lang w:val="zh-TW"/>
              </w:rPr>
              <w:t>。讲解演示结束后按要求解答</w:t>
            </w:r>
            <w:r>
              <w:rPr>
                <w:rFonts w:ascii="宋体" w:hAnsi="宋体" w:cs="宋体"/>
                <w:color w:val="auto"/>
                <w:highlight w:val="none"/>
              </w:rPr>
              <w:t>磋商小组</w:t>
            </w:r>
            <w:r>
              <w:rPr>
                <w:rFonts w:ascii="宋体" w:hAnsi="宋体" w:cs="宋体"/>
                <w:color w:val="auto"/>
                <w:highlight w:val="none"/>
                <w:lang w:val="zh-TW"/>
              </w:rPr>
              <w:t>提问。</w:t>
            </w:r>
          </w:p>
          <w:p w14:paraId="05F0D82C">
            <w:pPr>
              <w:pStyle w:val="786"/>
              <w:widowControl w:val="0"/>
              <w:spacing w:line="460" w:lineRule="exact"/>
              <w:rPr>
                <w:rFonts w:hint="eastAsia" w:ascii="宋体" w:hAnsi="宋体" w:cs="宋体"/>
                <w:color w:val="auto"/>
                <w:highlight w:val="none"/>
                <w:lang w:val="zh-TW"/>
              </w:rPr>
            </w:pPr>
            <w:r>
              <w:rPr>
                <w:rFonts w:ascii="宋体" w:hAnsi="宋体" w:cs="宋体"/>
                <w:color w:val="auto"/>
                <w:highlight w:val="none"/>
                <w:lang w:val="zh-TW"/>
              </w:rPr>
              <w:t>（2）方案讲解演示可选择以下</w:t>
            </w:r>
            <w:r>
              <w:rPr>
                <w:rFonts w:ascii="宋体" w:hAnsi="宋体" w:cs="宋体"/>
                <w:b/>
                <w:bCs/>
                <w:color w:val="auto"/>
                <w:highlight w:val="none"/>
                <w:u w:val="single"/>
              </w:rPr>
              <w:t>[</w:t>
            </w:r>
            <w:r>
              <w:rPr>
                <w:rFonts w:ascii="宋体" w:hAnsi="宋体" w:cs="宋体"/>
                <w:b/>
                <w:bCs/>
                <w:color w:val="auto"/>
                <w:highlight w:val="none"/>
                <w:u w:val="single"/>
                <w:lang w:val="zh-TW"/>
              </w:rPr>
              <w:t>方式二</w:t>
            </w:r>
            <w:r>
              <w:rPr>
                <w:rFonts w:ascii="宋体" w:hAnsi="宋体" w:cs="宋体"/>
                <w:b/>
                <w:bCs/>
                <w:color w:val="auto"/>
                <w:highlight w:val="none"/>
                <w:u w:val="single"/>
              </w:rPr>
              <w:t>]</w:t>
            </w:r>
            <w:r>
              <w:rPr>
                <w:rFonts w:ascii="宋体" w:hAnsi="宋体" w:cs="宋体"/>
                <w:color w:val="auto"/>
                <w:highlight w:val="none"/>
                <w:lang w:val="zh-TW"/>
              </w:rPr>
              <w:t>方式：</w:t>
            </w:r>
          </w:p>
          <w:p w14:paraId="7DCB7A01">
            <w:pPr>
              <w:pStyle w:val="786"/>
              <w:widowControl w:val="0"/>
              <w:spacing w:line="460" w:lineRule="exact"/>
              <w:rPr>
                <w:rFonts w:hint="eastAsia" w:ascii="宋体" w:hAnsi="宋体" w:cs="宋体"/>
                <w:color w:val="auto"/>
                <w:highlight w:val="none"/>
                <w:lang w:val="zh-TW"/>
              </w:rPr>
            </w:pPr>
            <w:r>
              <w:rPr>
                <w:rFonts w:ascii="宋体" w:hAnsi="宋体" w:cs="宋体"/>
                <w:color w:val="auto"/>
                <w:highlight w:val="none"/>
                <w:lang w:val="zh-TW"/>
              </w:rPr>
              <w:t>方式一：在线讲解演示。在线讲解需投标人根据</w:t>
            </w:r>
            <w:r>
              <w:rPr>
                <w:rFonts w:ascii="宋体" w:hAnsi="宋体" w:cs="宋体"/>
                <w:color w:val="auto"/>
                <w:highlight w:val="none"/>
              </w:rPr>
              <w:t>在线讲解</w:t>
            </w:r>
            <w:r>
              <w:rPr>
                <w:rFonts w:ascii="宋体" w:hAnsi="宋体" w:cs="宋体"/>
                <w:color w:val="auto"/>
                <w:highlight w:val="none"/>
                <w:lang w:val="zh-TW"/>
              </w:rPr>
              <w:t>平台操作要求做好准备工作，提前完善软硬件配置环境。</w:t>
            </w:r>
          </w:p>
          <w:p w14:paraId="21FADAFB">
            <w:pPr>
              <w:pStyle w:val="786"/>
              <w:widowControl w:val="0"/>
              <w:spacing w:line="460" w:lineRule="exact"/>
              <w:rPr>
                <w:rFonts w:hint="eastAsia" w:ascii="宋体" w:hAnsi="宋体" w:cs="宋体"/>
                <w:b/>
                <w:bCs/>
                <w:color w:val="auto"/>
                <w:highlight w:val="none"/>
              </w:rPr>
            </w:pPr>
            <w:r>
              <w:rPr>
                <w:rFonts w:ascii="宋体" w:hAnsi="宋体" w:cs="宋体"/>
                <w:b/>
                <w:bCs/>
                <w:color w:val="auto"/>
                <w:highlight w:val="none"/>
                <w:lang w:val="zh-TW"/>
              </w:rPr>
              <w:t>方式</w:t>
            </w:r>
            <w:r>
              <w:rPr>
                <w:rFonts w:ascii="宋体" w:hAnsi="宋体" w:cs="宋体"/>
                <w:b/>
                <w:bCs/>
                <w:color w:val="auto"/>
                <w:highlight w:val="none"/>
              </w:rPr>
              <w:t>二</w:t>
            </w:r>
            <w:r>
              <w:rPr>
                <w:rFonts w:ascii="宋体" w:hAnsi="宋体" w:cs="宋体"/>
                <w:b/>
                <w:bCs/>
                <w:color w:val="auto"/>
                <w:highlight w:val="none"/>
                <w:lang w:val="zh-TW"/>
              </w:rPr>
              <w:t>：</w:t>
            </w:r>
            <w:r>
              <w:rPr>
                <w:rFonts w:ascii="宋体" w:hAnsi="宋体" w:cs="宋体"/>
                <w:b/>
                <w:bCs/>
                <w:color w:val="auto"/>
                <w:highlight w:val="none"/>
              </w:rPr>
              <w:t>录制视频讲解</w:t>
            </w:r>
            <w:r>
              <w:rPr>
                <w:rFonts w:ascii="宋体" w:hAnsi="宋体" w:cs="宋体"/>
                <w:b/>
                <w:bCs/>
                <w:color w:val="auto"/>
                <w:highlight w:val="none"/>
                <w:lang w:val="zh-TW"/>
              </w:rPr>
              <w:t>演示。需投标人</w:t>
            </w:r>
            <w:r>
              <w:rPr>
                <w:rFonts w:ascii="宋体" w:hAnsi="宋体" w:cs="宋体"/>
                <w:b/>
                <w:bCs/>
                <w:color w:val="auto"/>
                <w:highlight w:val="none"/>
              </w:rPr>
              <w:t>将讲解演示的视频预先录制后保存在U盘或其他存储工具中，并附播放软件</w:t>
            </w:r>
            <w:r>
              <w:rPr>
                <w:rFonts w:ascii="宋体" w:hAnsi="宋体" w:cs="宋体"/>
                <w:b/>
                <w:bCs/>
                <w:color w:val="auto"/>
                <w:highlight w:val="none"/>
                <w:lang w:val="zh-TW"/>
              </w:rPr>
              <w:t>。</w:t>
            </w:r>
            <w:r>
              <w:rPr>
                <w:rFonts w:ascii="宋体" w:hAnsi="宋体" w:cs="宋体"/>
                <w:b/>
                <w:bCs/>
                <w:color w:val="auto"/>
                <w:highlight w:val="none"/>
              </w:rPr>
              <w:t>在开标前送至</w:t>
            </w:r>
            <w:r>
              <w:rPr>
                <w:rFonts w:ascii="宋体" w:hAnsi="宋体" w:cs="宋体"/>
                <w:b/>
                <w:bCs/>
                <w:color w:val="auto"/>
                <w:highlight w:val="none"/>
                <w:u w:val="single"/>
              </w:rPr>
              <w:t>杭州市拱墅区大关路179号远洋国际A座17楼1706室。</w:t>
            </w:r>
            <w:r>
              <w:rPr>
                <w:rFonts w:ascii="宋体" w:hAnsi="宋体" w:cs="宋体"/>
                <w:b/>
                <w:bCs/>
                <w:color w:val="auto"/>
                <w:highlight w:val="none"/>
              </w:rPr>
              <w:t>因U盾或其他存储工具无法读取导致讲解演示失败的风险，由投标人承担。</w:t>
            </w:r>
          </w:p>
          <w:p w14:paraId="0460B893">
            <w:pPr>
              <w:pStyle w:val="786"/>
              <w:widowControl w:val="0"/>
              <w:spacing w:line="460" w:lineRule="exact"/>
              <w:rPr>
                <w:rFonts w:hint="eastAsia" w:ascii="宋体" w:hAnsi="宋体" w:cs="宋体"/>
                <w:b/>
                <w:bCs/>
                <w:color w:val="auto"/>
                <w:highlight w:val="none"/>
                <w:lang w:val="zh-TW"/>
              </w:rPr>
            </w:pPr>
            <w:r>
              <w:rPr>
                <w:rFonts w:ascii="宋体" w:hAnsi="宋体" w:cs="宋体"/>
                <w:color w:val="auto"/>
                <w:highlight w:val="none"/>
                <w:lang w:val="zh-TW"/>
              </w:rPr>
              <w:t>方式</w:t>
            </w:r>
            <w:r>
              <w:rPr>
                <w:rFonts w:ascii="宋体" w:hAnsi="宋体" w:cs="宋体"/>
                <w:color w:val="auto"/>
                <w:highlight w:val="none"/>
              </w:rPr>
              <w:t>三</w:t>
            </w:r>
            <w:r>
              <w:rPr>
                <w:rFonts w:ascii="宋体" w:hAnsi="宋体" w:cs="宋体"/>
                <w:color w:val="auto"/>
                <w:highlight w:val="none"/>
                <w:lang w:val="zh-TW"/>
              </w:rPr>
              <w:t>：</w:t>
            </w:r>
            <w:r>
              <w:rPr>
                <w:rFonts w:ascii="宋体" w:hAnsi="宋体" w:cs="宋体"/>
                <w:color w:val="auto"/>
                <w:highlight w:val="none"/>
              </w:rPr>
              <w:t>代理机构</w:t>
            </w:r>
            <w:r>
              <w:rPr>
                <w:rFonts w:ascii="宋体" w:hAnsi="宋体" w:cs="宋体"/>
                <w:color w:val="auto"/>
                <w:highlight w:val="none"/>
                <w:lang w:val="zh-TW"/>
              </w:rPr>
              <w:t>现场讲解演示。现场讲解地点为</w:t>
            </w:r>
            <w:r>
              <w:rPr>
                <w:rFonts w:ascii="宋体" w:hAnsi="宋体" w:cs="宋体"/>
                <w:color w:val="auto"/>
                <w:highlight w:val="none"/>
                <w:u w:val="single"/>
              </w:rPr>
              <w:t>杭州市拱墅区大关路179号远洋国际A座17楼1706室</w:t>
            </w:r>
            <w:r>
              <w:rPr>
                <w:rFonts w:ascii="宋体" w:hAnsi="宋体" w:cs="宋体"/>
                <w:color w:val="auto"/>
                <w:highlight w:val="none"/>
                <w:lang w:val="zh-TW"/>
              </w:rPr>
              <w:t>，讲解演示所用电脑等设备由投标人自备。</w:t>
            </w:r>
            <w:r>
              <w:rPr>
                <w:rFonts w:ascii="宋体" w:hAnsi="宋体" w:cs="宋体"/>
                <w:b/>
                <w:bCs/>
                <w:color w:val="auto"/>
                <w:highlight w:val="none"/>
                <w:lang w:val="zh-TW"/>
              </w:rPr>
              <w:t>现场讲解演示人员进场时提供讲解人员名单（加盖公章）及身份证明，否则不得讲解演示。</w:t>
            </w:r>
          </w:p>
          <w:p w14:paraId="5BDCCDE3">
            <w:pPr>
              <w:pStyle w:val="786"/>
              <w:widowControl w:val="0"/>
              <w:spacing w:line="460" w:lineRule="exact"/>
              <w:rPr>
                <w:rFonts w:hint="eastAsia" w:ascii="宋体" w:hAnsi="宋体" w:cs="宋体"/>
                <w:b/>
                <w:color w:val="auto"/>
                <w:highlight w:val="none"/>
                <w:lang w:val="zh-CN"/>
              </w:rPr>
            </w:pPr>
            <w:r>
              <w:rPr>
                <w:rFonts w:ascii="宋体" w:hAnsi="宋体" w:cs="宋体"/>
                <w:color w:val="auto"/>
                <w:highlight w:val="none"/>
                <w:lang w:val="zh-TW"/>
              </w:rPr>
              <w:t>注：因</w:t>
            </w:r>
            <w:r>
              <w:rPr>
                <w:rFonts w:ascii="宋体" w:hAnsi="宋体" w:cs="宋体"/>
                <w:color w:val="auto"/>
                <w:highlight w:val="none"/>
              </w:rPr>
              <w:t>供应商</w:t>
            </w:r>
            <w:r>
              <w:rPr>
                <w:rFonts w:ascii="宋体" w:hAnsi="宋体" w:cs="宋体"/>
                <w:color w:val="auto"/>
                <w:highlight w:val="none"/>
                <w:lang w:val="zh-TW"/>
              </w:rPr>
              <w:t>自身原因导致无法演示或者演示效果不理想的，责任自负。因平台原因导致本项目方案讲解演示环节无法顺利开展，按照《浙江省政府采购项目电子交易管理暂行办法》相关规定执行。</w:t>
            </w:r>
          </w:p>
        </w:tc>
      </w:tr>
      <w:tr w14:paraId="1C147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 w:hRule="atLeast"/>
        </w:trPr>
        <w:tc>
          <w:tcPr>
            <w:tcW w:w="629" w:type="dxa"/>
            <w:vMerge w:val="restart"/>
            <w:tcBorders>
              <w:top w:val="single" w:color="auto" w:sz="4" w:space="0"/>
              <w:left w:val="single" w:color="auto" w:sz="4" w:space="0"/>
              <w:right w:val="single" w:color="auto" w:sz="4" w:space="0"/>
            </w:tcBorders>
          </w:tcPr>
          <w:p w14:paraId="4B3E106C">
            <w:pPr>
              <w:snapToGrid w:val="0"/>
              <w:spacing w:line="360" w:lineRule="auto"/>
              <w:jc w:val="center"/>
              <w:rPr>
                <w:rFonts w:hint="eastAsia" w:ascii="宋体" w:hAnsi="宋体" w:cs="宋体"/>
                <w:color w:val="auto"/>
                <w:szCs w:val="21"/>
                <w:highlight w:val="none"/>
              </w:rPr>
            </w:pPr>
          </w:p>
          <w:p w14:paraId="36A7F747">
            <w:pPr>
              <w:snapToGrid w:val="0"/>
              <w:spacing w:line="360" w:lineRule="auto"/>
              <w:jc w:val="center"/>
              <w:rPr>
                <w:rFonts w:hint="eastAsia" w:ascii="宋体" w:hAnsi="宋体" w:cs="宋体"/>
                <w:color w:val="auto"/>
                <w:szCs w:val="21"/>
                <w:highlight w:val="none"/>
              </w:rPr>
            </w:pPr>
          </w:p>
          <w:p w14:paraId="75CF7327">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843" w:type="dxa"/>
            <w:vMerge w:val="restart"/>
            <w:tcBorders>
              <w:top w:val="single" w:color="000000" w:sz="8" w:space="0"/>
              <w:left w:val="single" w:color="auto" w:sz="4" w:space="0"/>
              <w:right w:val="single" w:color="000000" w:sz="8" w:space="0"/>
            </w:tcBorders>
            <w:vAlign w:val="center"/>
          </w:tcPr>
          <w:p w14:paraId="44A9CB63">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5DC2A95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（1）资格证明文件：见招标文件第二部分11.1。</w:t>
            </w:r>
          </w:p>
          <w:p w14:paraId="4427DE78">
            <w:pPr>
              <w:spacing w:line="360" w:lineRule="auto"/>
              <w:rPr>
                <w:rFonts w:hint="eastAsia" w:ascii="宋体" w:hAnsi="宋体" w:cs="宋体"/>
                <w:snapToGrid w:val="0"/>
                <w:color w:val="auto"/>
                <w:kern w:val="0"/>
                <w:szCs w:val="21"/>
                <w:highlight w:val="none"/>
              </w:rPr>
            </w:pPr>
            <w:r>
              <w:rPr>
                <w:rFonts w:hint="eastAsia" w:ascii="宋体" w:hAnsi="宋体" w:cs="宋体"/>
                <w:color w:val="auto"/>
                <w:kern w:val="0"/>
                <w:szCs w:val="21"/>
                <w:highlight w:val="none"/>
                <w:lang w:val="zh-CN"/>
              </w:rPr>
              <w:t>投标人未提供有效的资格证明文件的，视为投标人不具备招标文件中规定的资格要求，投标无效。</w:t>
            </w:r>
          </w:p>
        </w:tc>
      </w:tr>
      <w:tr w14:paraId="7133F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 w:hRule="atLeast"/>
        </w:trPr>
        <w:tc>
          <w:tcPr>
            <w:tcW w:w="629" w:type="dxa"/>
            <w:vMerge w:val="continue"/>
            <w:tcBorders>
              <w:left w:val="single" w:color="auto" w:sz="4" w:space="0"/>
              <w:bottom w:val="single" w:color="auto" w:sz="4" w:space="0"/>
              <w:right w:val="single" w:color="auto" w:sz="4" w:space="0"/>
            </w:tcBorders>
          </w:tcPr>
          <w:p w14:paraId="3ACBF0E0">
            <w:pPr>
              <w:snapToGrid w:val="0"/>
              <w:spacing w:line="360" w:lineRule="auto"/>
              <w:jc w:val="center"/>
              <w:rPr>
                <w:rFonts w:hint="eastAsia" w:ascii="宋体" w:hAnsi="宋体" w:cs="宋体"/>
                <w:color w:val="auto"/>
                <w:szCs w:val="21"/>
                <w:highlight w:val="none"/>
              </w:rPr>
            </w:pPr>
          </w:p>
        </w:tc>
        <w:tc>
          <w:tcPr>
            <w:tcW w:w="1843" w:type="dxa"/>
            <w:vMerge w:val="continue"/>
            <w:tcBorders>
              <w:left w:val="single" w:color="auto" w:sz="4" w:space="0"/>
              <w:bottom w:val="single" w:color="000000" w:sz="8" w:space="0"/>
              <w:right w:val="single" w:color="000000" w:sz="8" w:space="0"/>
            </w:tcBorders>
            <w:vAlign w:val="center"/>
          </w:tcPr>
          <w:p w14:paraId="70A69F4A">
            <w:pPr>
              <w:snapToGrid w:val="0"/>
              <w:spacing w:line="360" w:lineRule="auto"/>
              <w:jc w:val="center"/>
              <w:rPr>
                <w:rFonts w:hint="eastAsia" w:ascii="宋体" w:hAnsi="宋体" w:cs="宋体"/>
                <w:b/>
                <w:color w:val="auto"/>
                <w:szCs w:val="21"/>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1B49CC0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（2）资信证明文件：根据招标文件第四部分评标标准提供。</w:t>
            </w:r>
          </w:p>
        </w:tc>
      </w:tr>
      <w:tr w14:paraId="3F050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 w:hRule="atLeast"/>
        </w:trPr>
        <w:tc>
          <w:tcPr>
            <w:tcW w:w="629" w:type="dxa"/>
            <w:tcBorders>
              <w:top w:val="single" w:color="auto" w:sz="4" w:space="0"/>
              <w:left w:val="single" w:color="000000" w:sz="8" w:space="0"/>
              <w:bottom w:val="single" w:color="auto" w:sz="4" w:space="0"/>
              <w:right w:val="single" w:color="000000" w:sz="2" w:space="0"/>
            </w:tcBorders>
          </w:tcPr>
          <w:p w14:paraId="6BC15B55">
            <w:pPr>
              <w:snapToGrid w:val="0"/>
              <w:spacing w:line="360" w:lineRule="auto"/>
              <w:jc w:val="center"/>
              <w:rPr>
                <w:rFonts w:hint="eastAsia" w:ascii="宋体" w:hAnsi="宋体" w:cs="宋体"/>
                <w:color w:val="auto"/>
                <w:szCs w:val="21"/>
                <w:highlight w:val="none"/>
              </w:rPr>
            </w:pPr>
          </w:p>
          <w:p w14:paraId="39D95B20">
            <w:pPr>
              <w:snapToGrid w:val="0"/>
              <w:spacing w:line="360" w:lineRule="auto"/>
              <w:jc w:val="center"/>
              <w:rPr>
                <w:rFonts w:hint="eastAsia" w:ascii="宋体" w:hAnsi="宋体" w:cs="宋体"/>
                <w:color w:val="auto"/>
                <w:szCs w:val="21"/>
                <w:highlight w:val="none"/>
              </w:rPr>
            </w:pPr>
          </w:p>
          <w:p w14:paraId="4224ED97">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72CB1C7">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1EC1E84">
            <w:pPr>
              <w:pStyle w:val="82"/>
              <w:widowControl w:val="0"/>
              <w:snapToGrid w:val="0"/>
              <w:spacing w:line="360" w:lineRule="auto"/>
              <w:ind w:firstLine="0" w:firstLineChars="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21187808">
            <w:pPr>
              <w:pStyle w:val="82"/>
              <w:widowControl w:val="0"/>
              <w:ind w:firstLine="420"/>
              <w:jc w:val="both"/>
              <w:rPr>
                <w:rFonts w:hint="eastAsia" w:ascii="宋体" w:hAnsi="宋体" w:eastAsia="宋体" w:cs="宋体"/>
                <w:color w:val="auto"/>
                <w:kern w:val="2"/>
                <w:sz w:val="21"/>
                <w:highlight w:val="none"/>
              </w:rPr>
            </w:pPr>
            <w:sdt>
              <w:sdtPr>
                <w:rPr>
                  <w:rFonts w:hint="eastAsia" w:ascii="宋体" w:hAnsi="宋体" w:eastAsia="宋体" w:cs="宋体"/>
                  <w:color w:val="auto"/>
                  <w:kern w:val="2"/>
                  <w:sz w:val="21"/>
                  <w:highlight w:val="none"/>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1"/>
                  <w:highlight w:val="none"/>
                </w:rPr>
              </w:sdtEndPr>
              <w:sdtContent>
                <w:r>
                  <w:rPr>
                    <w:rFonts w:hint="eastAsia" w:ascii="宋体" w:hAnsi="宋体" w:eastAsia="宋体" w:cs="宋体"/>
                    <w:color w:val="auto"/>
                    <w:kern w:val="2"/>
                    <w:sz w:val="21"/>
                    <w:highlight w:val="none"/>
                  </w:rPr>
                  <w:t>☐</w:t>
                </w:r>
              </w:sdtContent>
            </w:sdt>
            <w:r>
              <w:rPr>
                <w:rFonts w:hint="eastAsia" w:ascii="宋体" w:hAnsi="宋体" w:eastAsia="宋体" w:cs="宋体"/>
                <w:color w:val="auto"/>
                <w:kern w:val="2"/>
                <w:sz w:val="21"/>
                <w:highlight w:val="none"/>
              </w:rPr>
              <w:t xml:space="preserve">强制采购。产品：    </w:t>
            </w:r>
          </w:p>
          <w:p w14:paraId="4955951D">
            <w:pPr>
              <w:pStyle w:val="82"/>
              <w:widowControl w:val="0"/>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 xml:space="preserve">□优先采购节能产品。产品：   </w:t>
            </w:r>
          </w:p>
          <w:p w14:paraId="0ED1199F">
            <w:pPr>
              <w:pStyle w:val="82"/>
              <w:widowControl w:val="0"/>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 xml:space="preserve">□优先采购环保产品。产品：    </w:t>
            </w:r>
          </w:p>
          <w:p w14:paraId="4C68BE67">
            <w:pPr>
              <w:pStyle w:val="82"/>
              <w:widowControl w:val="0"/>
              <w:ind w:firstLine="420"/>
              <w:jc w:val="both"/>
              <w:rPr>
                <w:rFonts w:hint="eastAsia"/>
                <w:color w:val="auto"/>
                <w:sz w:val="21"/>
                <w:highlight w:val="none"/>
              </w:rPr>
            </w:pPr>
            <w:r>
              <w:rPr>
                <w:rFonts w:hint="eastAsia" w:ascii="宋体" w:hAnsi="宋体" w:eastAsia="宋体" w:cs="宋体"/>
                <w:color w:val="auto"/>
                <w:kern w:val="2"/>
                <w:sz w:val="21"/>
                <w:highlight w:val="none"/>
              </w:rPr>
              <w:t>☑无</w:t>
            </w:r>
          </w:p>
        </w:tc>
      </w:tr>
      <w:tr w14:paraId="13A0F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 w:hRule="atLeast"/>
        </w:trPr>
        <w:tc>
          <w:tcPr>
            <w:tcW w:w="629" w:type="dxa"/>
            <w:tcBorders>
              <w:top w:val="single" w:color="auto" w:sz="4" w:space="0"/>
              <w:left w:val="single" w:color="000000" w:sz="8" w:space="0"/>
              <w:bottom w:val="single" w:color="auto" w:sz="4" w:space="0"/>
              <w:right w:val="single" w:color="000000" w:sz="2" w:space="0"/>
            </w:tcBorders>
          </w:tcPr>
          <w:p w14:paraId="7F66E399">
            <w:pPr>
              <w:snapToGrid w:val="0"/>
              <w:spacing w:line="360" w:lineRule="auto"/>
              <w:jc w:val="center"/>
              <w:rPr>
                <w:rFonts w:hint="eastAsia" w:ascii="宋体" w:hAnsi="宋体" w:cs="宋体"/>
                <w:color w:val="auto"/>
                <w:szCs w:val="21"/>
                <w:highlight w:val="none"/>
              </w:rPr>
            </w:pPr>
          </w:p>
          <w:p w14:paraId="7F1F2123">
            <w:pPr>
              <w:snapToGrid w:val="0"/>
              <w:spacing w:line="360" w:lineRule="auto"/>
              <w:jc w:val="center"/>
              <w:rPr>
                <w:rFonts w:hint="eastAsia" w:ascii="宋体" w:hAnsi="宋体" w:cs="宋体"/>
                <w:color w:val="auto"/>
                <w:szCs w:val="21"/>
                <w:highlight w:val="none"/>
              </w:rPr>
            </w:pPr>
          </w:p>
          <w:p w14:paraId="75539EF7">
            <w:pPr>
              <w:snapToGrid w:val="0"/>
              <w:spacing w:line="360" w:lineRule="auto"/>
              <w:jc w:val="center"/>
              <w:rPr>
                <w:rFonts w:hint="eastAsia" w:ascii="宋体" w:hAnsi="宋体" w:cs="宋体"/>
                <w:color w:val="auto"/>
                <w:szCs w:val="21"/>
                <w:highlight w:val="none"/>
              </w:rPr>
            </w:pPr>
          </w:p>
          <w:p w14:paraId="587148FB">
            <w:pPr>
              <w:snapToGrid w:val="0"/>
              <w:spacing w:line="360" w:lineRule="auto"/>
              <w:jc w:val="center"/>
              <w:rPr>
                <w:rFonts w:hint="eastAsia" w:ascii="宋体" w:hAnsi="宋体" w:cs="宋体"/>
                <w:color w:val="auto"/>
                <w:szCs w:val="21"/>
                <w:highlight w:val="none"/>
              </w:rPr>
            </w:pPr>
          </w:p>
          <w:p w14:paraId="4CAACD30">
            <w:pPr>
              <w:snapToGrid w:val="0"/>
              <w:spacing w:line="360" w:lineRule="auto"/>
              <w:jc w:val="center"/>
              <w:rPr>
                <w:rFonts w:hint="eastAsia" w:ascii="宋体" w:hAnsi="宋体" w:cs="宋体"/>
                <w:color w:val="auto"/>
                <w:szCs w:val="21"/>
                <w:highlight w:val="none"/>
              </w:rPr>
            </w:pPr>
          </w:p>
          <w:p w14:paraId="0FDE94A0">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FD5681A">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4A3063B5">
            <w:pPr>
              <w:snapToGrid w:val="0"/>
              <w:spacing w:line="360" w:lineRule="auto"/>
              <w:jc w:val="left"/>
              <w:rPr>
                <w:rFonts w:hint="eastAsia" w:ascii="宋体" w:hAnsi="宋体" w:cs="宋体"/>
                <w:b/>
                <w:color w:val="auto"/>
                <w:kern w:val="0"/>
                <w:szCs w:val="21"/>
                <w:highlight w:val="none"/>
                <w:lang w:val="zh-CN"/>
              </w:rPr>
            </w:pP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zh-CN"/>
              </w:rPr>
              <w:t>）有关本项目实施所需的所有费用（含税费）均计入报价。</w:t>
            </w:r>
            <w:r>
              <w:rPr>
                <w:rFonts w:hint="eastAsia" w:ascii="宋体" w:hAnsi="宋体" w:cs="宋体"/>
                <w:b/>
                <w:bCs/>
                <w:color w:val="auto"/>
                <w:kern w:val="0"/>
                <w:szCs w:val="21"/>
                <w:highlight w:val="none"/>
                <w:lang w:val="zh-CN"/>
              </w:rPr>
              <w:t>投标文件</w:t>
            </w:r>
            <w:r>
              <w:rPr>
                <w:rFonts w:hint="eastAsia" w:ascii="宋体" w:hAnsi="宋体" w:cs="宋体"/>
                <w:b/>
                <w:bCs/>
                <w:color w:val="auto"/>
                <w:szCs w:val="21"/>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Cs w:val="21"/>
                <w:highlight w:val="none"/>
                <w:lang w:val="zh-CN"/>
              </w:rPr>
              <w:t>投标文件中价格全部采用人民币报价。招标文件未列明，而投标人认为必需的费用也需列入报价。</w:t>
            </w:r>
            <w:r>
              <w:rPr>
                <w:rFonts w:hint="eastAsia" w:ascii="宋体" w:hAnsi="宋体" w:cs="宋体"/>
                <w:b/>
                <w:color w:val="auto"/>
                <w:kern w:val="0"/>
                <w:szCs w:val="21"/>
                <w:highlight w:val="none"/>
                <w:lang w:val="zh-CN"/>
              </w:rPr>
              <w:t>提醒：验收时检测费用由采购人承担，不包含在投标总价中。</w:t>
            </w:r>
          </w:p>
          <w:p w14:paraId="7D8795E0">
            <w:pPr>
              <w:snapToGrid w:val="0"/>
              <w:spacing w:line="360" w:lineRule="auto"/>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w:t>
            </w:r>
            <w:r>
              <w:rPr>
                <w:rFonts w:hint="eastAsia" w:ascii="宋体" w:hAnsi="宋体" w:cs="宋体"/>
                <w:b/>
                <w:color w:val="auto"/>
                <w:kern w:val="0"/>
                <w:szCs w:val="21"/>
                <w:highlight w:val="none"/>
              </w:rPr>
              <w:t>2</w:t>
            </w:r>
            <w:r>
              <w:rPr>
                <w:rFonts w:hint="eastAsia" w:ascii="宋体" w:hAnsi="宋体" w:cs="宋体"/>
                <w:b/>
                <w:color w:val="auto"/>
                <w:kern w:val="0"/>
                <w:szCs w:val="21"/>
                <w:highlight w:val="none"/>
                <w:lang w:val="zh-CN"/>
              </w:rPr>
              <w:t>）政府采购评审中出现下列情形之一的，评审委员会应当启动异常低价投标（响应）审查程序：</w:t>
            </w:r>
          </w:p>
          <w:p w14:paraId="7E5347C6">
            <w:pPr>
              <w:snapToGrid w:val="0"/>
              <w:spacing w:line="360" w:lineRule="auto"/>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1.投标（响应）报价低于全部通过符合性审查供应商投标（响应）报价平均值 50 %的，即投标（响应）报价〈全部通过符合性审查供应商投标（响应）报价平均值× 50 %；</w:t>
            </w:r>
          </w:p>
          <w:p w14:paraId="5341D9AB">
            <w:pPr>
              <w:snapToGrid w:val="0"/>
              <w:spacing w:line="360" w:lineRule="auto"/>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2.投标（响应）报价低于通过符合性审查的次低报价供应商投标（响应）报价 50 %的，即投标（响应）报价〈通过符合性审查的次低报价供应商投标（响应）报价× 50 %；</w:t>
            </w:r>
          </w:p>
          <w:p w14:paraId="58E710A3">
            <w:pPr>
              <w:snapToGrid w:val="0"/>
              <w:spacing w:line="360" w:lineRule="auto"/>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3.投标（响应）报价低于采购项目最高限价 50 %的，即投标（响应）报价〈采购项目最高限价× 50 %；</w:t>
            </w:r>
          </w:p>
          <w:p w14:paraId="148E5943">
            <w:pPr>
              <w:snapToGrid w:val="0"/>
              <w:spacing w:line="360" w:lineRule="auto"/>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4.评审委员会基于专业判断，认为供应商报价过低，有可能影响产品质量或者不能诚信履约的其他情形。</w:t>
            </w:r>
          </w:p>
          <w:p w14:paraId="4C7B5D6E">
            <w:pPr>
              <w:snapToGrid w:val="0"/>
              <w:spacing w:line="360" w:lineRule="auto"/>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相关法律法规对供应商报价有规定的，从其规定。</w:t>
            </w:r>
          </w:p>
          <w:p w14:paraId="2DF94AA1">
            <w:pPr>
              <w:snapToGrid w:val="0"/>
              <w:spacing w:line="360" w:lineRule="auto"/>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w:t>
            </w:r>
            <w:r>
              <w:rPr>
                <w:rFonts w:hint="eastAsia" w:ascii="宋体" w:hAnsi="宋体" w:cs="宋体"/>
                <w:b/>
                <w:color w:val="auto"/>
                <w:kern w:val="0"/>
                <w:szCs w:val="21"/>
                <w:highlight w:val="none"/>
              </w:rPr>
              <w:t>3</w:t>
            </w:r>
            <w:r>
              <w:rPr>
                <w:rFonts w:hint="eastAsia" w:ascii="宋体" w:hAnsi="宋体" w:cs="宋体"/>
                <w:b/>
                <w:color w:val="auto"/>
                <w:kern w:val="0"/>
                <w:szCs w:val="21"/>
                <w:highlight w:val="none"/>
                <w:lang w:val="zh-CN"/>
              </w:rPr>
              <w:t>）投标报价出现下列情形的，投标无效：</w:t>
            </w:r>
          </w:p>
          <w:p w14:paraId="005B1004">
            <w:pPr>
              <w:snapToGrid w:val="0"/>
              <w:spacing w:line="360" w:lineRule="auto"/>
              <w:ind w:firstLine="211" w:firstLineChars="100"/>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投标文件出现不是唯一的、有选择性投标报价的；</w:t>
            </w:r>
          </w:p>
          <w:p w14:paraId="3290C3EB">
            <w:pPr>
              <w:snapToGrid w:val="0"/>
              <w:spacing w:line="360" w:lineRule="auto"/>
              <w:ind w:firstLine="211" w:firstLineChars="100"/>
              <w:jc w:val="left"/>
              <w:rPr>
                <w:rFonts w:hint="eastAsia" w:ascii="宋体" w:hAnsi="宋体" w:cs="宋体"/>
                <w:color w:val="auto"/>
                <w:kern w:val="0"/>
                <w:szCs w:val="21"/>
                <w:highlight w:val="none"/>
                <w:lang w:val="zh-CN"/>
              </w:rPr>
            </w:pPr>
            <w:r>
              <w:rPr>
                <w:rFonts w:hint="eastAsia" w:ascii="宋体" w:hAnsi="宋体" w:cs="宋体"/>
                <w:b/>
                <w:color w:val="auto"/>
                <w:kern w:val="0"/>
                <w:szCs w:val="21"/>
                <w:highlight w:val="none"/>
                <w:lang w:val="zh-CN"/>
              </w:rPr>
              <w:t>投标报价超过招标文件中规定的预算金额或者最高限价的；</w:t>
            </w:r>
          </w:p>
          <w:p w14:paraId="365B8CBE">
            <w:pPr>
              <w:spacing w:line="360" w:lineRule="auto"/>
              <w:ind w:firstLine="211" w:firstLineChars="100"/>
              <w:rPr>
                <w:rFonts w:hint="eastAsia" w:ascii="宋体" w:hAnsi="宋体" w:cs="宋体"/>
                <w:b/>
                <w:color w:val="auto"/>
                <w:kern w:val="0"/>
                <w:szCs w:val="21"/>
                <w:highlight w:val="none"/>
              </w:rPr>
            </w:pPr>
            <w:r>
              <w:rPr>
                <w:rFonts w:hint="eastAsia" w:ascii="宋体" w:hAnsi="宋体" w:cs="宋体"/>
                <w:b/>
                <w:color w:val="auto"/>
                <w:kern w:val="0"/>
                <w:szCs w:val="21"/>
                <w:highlight w:val="none"/>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kern w:val="0"/>
                <w:szCs w:val="21"/>
                <w:highlight w:val="none"/>
                <w:lang w:eastAsia="zh-CN"/>
              </w:rPr>
              <w:t>；</w:t>
            </w:r>
          </w:p>
          <w:p w14:paraId="6E05E0B2">
            <w:pPr>
              <w:spacing w:line="360" w:lineRule="auto"/>
              <w:ind w:firstLine="211" w:firstLineChars="100"/>
              <w:rPr>
                <w:rFonts w:hint="eastAsia" w:ascii="宋体" w:hAnsi="宋体" w:cs="宋体"/>
                <w:color w:val="auto"/>
                <w:szCs w:val="21"/>
                <w:highlight w:val="none"/>
              </w:rPr>
            </w:pPr>
            <w:r>
              <w:rPr>
                <w:rFonts w:hint="eastAsia" w:ascii="宋体" w:hAnsi="宋体" w:cs="宋体"/>
                <w:b/>
                <w:color w:val="auto"/>
                <w:kern w:val="0"/>
                <w:szCs w:val="21"/>
                <w:highlight w:val="none"/>
              </w:rPr>
              <w:t>投标人对根据修正原则修正后的报价不确认的</w:t>
            </w:r>
            <w:r>
              <w:rPr>
                <w:rFonts w:hint="eastAsia" w:ascii="宋体" w:hAnsi="宋体" w:cs="宋体"/>
                <w:b/>
                <w:color w:val="auto"/>
                <w:szCs w:val="21"/>
                <w:highlight w:val="none"/>
              </w:rPr>
              <w:t>。</w:t>
            </w:r>
          </w:p>
        </w:tc>
      </w:tr>
      <w:tr w14:paraId="137A5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 w:hRule="atLeast"/>
        </w:trPr>
        <w:tc>
          <w:tcPr>
            <w:tcW w:w="629" w:type="dxa"/>
            <w:tcBorders>
              <w:top w:val="single" w:color="auto" w:sz="4" w:space="0"/>
              <w:left w:val="single" w:color="000000" w:sz="8" w:space="0"/>
              <w:right w:val="single" w:color="000000" w:sz="2" w:space="0"/>
            </w:tcBorders>
          </w:tcPr>
          <w:p w14:paraId="1743553B">
            <w:pPr>
              <w:snapToGrid w:val="0"/>
              <w:spacing w:line="360" w:lineRule="auto"/>
              <w:jc w:val="center"/>
              <w:rPr>
                <w:rFonts w:hint="eastAsia" w:ascii="宋体" w:hAnsi="宋体" w:cs="宋体"/>
                <w:color w:val="auto"/>
                <w:szCs w:val="21"/>
                <w:highlight w:val="none"/>
              </w:rPr>
            </w:pPr>
          </w:p>
          <w:p w14:paraId="41402CC8">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843" w:type="dxa"/>
            <w:tcBorders>
              <w:top w:val="single" w:color="000000" w:sz="8" w:space="0"/>
              <w:left w:val="single" w:color="000000" w:sz="2" w:space="0"/>
              <w:right w:val="single" w:color="000000" w:sz="8" w:space="0"/>
            </w:tcBorders>
            <w:vAlign w:val="center"/>
          </w:tcPr>
          <w:p w14:paraId="0503D99E">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6A14A5F8">
            <w:pPr>
              <w:spacing w:line="360" w:lineRule="auto"/>
              <w:ind w:firstLine="420" w:firstLineChars="200"/>
              <w:rPr>
                <w:rFonts w:hint="eastAsia" w:ascii="宋体" w:hAnsi="宋体" w:cs="宋体"/>
                <w:color w:val="auto"/>
                <w:szCs w:val="21"/>
                <w:highlight w:val="none"/>
              </w:rPr>
            </w:pPr>
            <w:r>
              <w:rPr>
                <w:rFonts w:hint="eastAsia" w:ascii="宋体" w:hAnsi="宋体" w:cs="宋体"/>
                <w:snapToGrid w:val="0"/>
                <w:color w:val="auto"/>
                <w:kern w:val="28"/>
                <w:szCs w:val="21"/>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7FA3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4D44AC95">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09F7A4C8">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22E16C89">
            <w:pPr>
              <w:pStyle w:val="32"/>
              <w:spacing w:line="360" w:lineRule="auto"/>
              <w:rPr>
                <w:rFonts w:hint="eastAsia" w:hAnsi="宋体" w:cs="宋体"/>
                <w:color w:val="auto"/>
                <w:kern w:val="28"/>
                <w:highlight w:val="none"/>
              </w:rPr>
            </w:pPr>
            <w:r>
              <w:rPr>
                <w:rFonts w:hint="eastAsia" w:hAnsi="宋体" w:cs="宋体"/>
                <w:color w:val="auto"/>
                <w:kern w:val="28"/>
                <w:highlight w:val="none"/>
              </w:rPr>
              <w:t>备份投标文件送达地点：</w:t>
            </w:r>
            <w:r>
              <w:rPr>
                <w:rFonts w:ascii="Times New Roman" w:hAnsi="Times New Roman" w:cs="Times New Roman"/>
                <w:color w:val="auto"/>
                <w:kern w:val="28"/>
                <w:highlight w:val="none"/>
                <w:u w:val="single"/>
              </w:rPr>
              <w:t>杭州市拱墅区大关路179号远洋国际中心A座17楼170</w:t>
            </w:r>
            <w:r>
              <w:rPr>
                <w:rFonts w:hint="eastAsia" w:ascii="Times New Roman" w:hAnsi="Times New Roman" w:cs="Times New Roman"/>
                <w:color w:val="auto"/>
                <w:kern w:val="28"/>
                <w:highlight w:val="none"/>
                <w:u w:val="single"/>
              </w:rPr>
              <w:t>5</w:t>
            </w:r>
            <w:r>
              <w:rPr>
                <w:rFonts w:ascii="Times New Roman" w:hAnsi="Times New Roman" w:cs="Times New Roman"/>
                <w:color w:val="auto"/>
                <w:kern w:val="28"/>
                <w:highlight w:val="none"/>
                <w:u w:val="single"/>
              </w:rPr>
              <w:t>室</w:t>
            </w:r>
            <w:r>
              <w:rPr>
                <w:rFonts w:ascii="Times New Roman" w:hAnsi="Times New Roman" w:cs="Times New Roman"/>
                <w:color w:val="auto"/>
                <w:highlight w:val="none"/>
                <w:u w:val="single"/>
              </w:rPr>
              <w:t xml:space="preserve"> </w:t>
            </w:r>
            <w:r>
              <w:rPr>
                <w:rFonts w:ascii="Times New Roman" w:hAnsi="Times New Roman" w:cs="Times New Roman"/>
                <w:color w:val="auto"/>
                <w:kern w:val="28"/>
                <w:highlight w:val="none"/>
              </w:rPr>
              <w:t>；备份投标文件签收人员联系电话：</w:t>
            </w:r>
            <w:r>
              <w:rPr>
                <w:rFonts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rPr>
              <w:t>赵檬、0571-87981527</w:t>
            </w:r>
            <w:r>
              <w:rPr>
                <w:rFonts w:hint="eastAsia" w:hAnsi="宋体" w:cs="宋体"/>
                <w:color w:val="auto"/>
                <w:highlight w:val="none"/>
              </w:rPr>
              <w:t>。</w:t>
            </w:r>
            <w:r>
              <w:rPr>
                <w:rFonts w:hint="eastAsia" w:hAnsi="宋体" w:cs="宋体"/>
                <w:b/>
                <w:color w:val="auto"/>
                <w:highlight w:val="none"/>
              </w:rPr>
              <w:t>采购人、采购代理机构不强制或变相强制投标人提交备份投标文件。</w:t>
            </w:r>
          </w:p>
        </w:tc>
      </w:tr>
      <w:tr w14:paraId="3E4FB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 w:hRule="atLeast"/>
        </w:trPr>
        <w:tc>
          <w:tcPr>
            <w:tcW w:w="629" w:type="dxa"/>
            <w:vMerge w:val="restart"/>
            <w:tcBorders>
              <w:top w:val="single" w:color="auto" w:sz="4" w:space="0"/>
              <w:left w:val="single" w:color="000000" w:sz="8" w:space="0"/>
              <w:right w:val="single" w:color="000000" w:sz="2" w:space="0"/>
            </w:tcBorders>
            <w:vAlign w:val="center"/>
          </w:tcPr>
          <w:p w14:paraId="715787BD">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4ACC5D28">
            <w:pPr>
              <w:snapToGrid w:val="0"/>
              <w:spacing w:line="360" w:lineRule="auto"/>
              <w:jc w:val="center"/>
              <w:rPr>
                <w:rFonts w:hint="eastAsia" w:ascii="宋体" w:hAnsi="宋体" w:cs="宋体"/>
                <w:b/>
                <w:color w:val="auto"/>
                <w:szCs w:val="21"/>
                <w:highlight w:val="none"/>
              </w:rPr>
            </w:pPr>
            <w:r>
              <w:rPr>
                <w:rFonts w:hint="eastAsia" w:cs="仿宋_GB2312" w:asciiTheme="minorEastAsia" w:hAnsiTheme="minorEastAsia" w:eastAsiaTheme="minorEastAsia"/>
                <w:b/>
                <w:color w:val="auto"/>
                <w:szCs w:val="21"/>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24504397">
            <w:pPr>
              <w:spacing w:line="360" w:lineRule="auto"/>
              <w:rPr>
                <w:rFonts w:hint="eastAsia" w:ascii="宋体" w:hAnsi="宋体" w:cs="宋体"/>
                <w:snapToGrid w:val="0"/>
                <w:color w:val="auto"/>
                <w:kern w:val="28"/>
                <w:szCs w:val="21"/>
                <w:highlight w:val="none"/>
              </w:rPr>
            </w:pPr>
            <w:r>
              <w:rPr>
                <w:rFonts w:hint="eastAsia" w:ascii="宋体" w:hAnsi="宋体" w:cs="宋体"/>
                <w:snapToGrid w:val="0"/>
                <w:color w:val="auto"/>
                <w:kern w:val="28"/>
                <w:szCs w:val="21"/>
                <w:highlight w:val="none"/>
              </w:rPr>
              <w:t>联合体投标的，联合体各方分别提供与联合体协议中规定的分工内容相应的业绩证明材料，业绩数量以提供材料较少的一方为准。</w:t>
            </w:r>
          </w:p>
        </w:tc>
      </w:tr>
      <w:tr w14:paraId="3D664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 w:hRule="atLeast"/>
        </w:trPr>
        <w:tc>
          <w:tcPr>
            <w:tcW w:w="629" w:type="dxa"/>
            <w:vMerge w:val="continue"/>
            <w:tcBorders>
              <w:left w:val="single" w:color="000000" w:sz="8" w:space="0"/>
              <w:right w:val="single" w:color="000000" w:sz="2" w:space="0"/>
            </w:tcBorders>
          </w:tcPr>
          <w:p w14:paraId="7510B4CC">
            <w:pPr>
              <w:snapToGrid w:val="0"/>
              <w:spacing w:line="360" w:lineRule="auto"/>
              <w:jc w:val="center"/>
              <w:rPr>
                <w:rFonts w:hint="eastAsia" w:ascii="宋体" w:hAnsi="宋体" w:cs="宋体"/>
                <w:color w:val="auto"/>
                <w:szCs w:val="21"/>
                <w:highlight w:val="none"/>
              </w:rPr>
            </w:pPr>
          </w:p>
        </w:tc>
        <w:tc>
          <w:tcPr>
            <w:tcW w:w="1843" w:type="dxa"/>
            <w:vMerge w:val="continue"/>
            <w:tcBorders>
              <w:left w:val="single" w:color="000000" w:sz="2" w:space="0"/>
              <w:right w:val="single" w:color="000000" w:sz="8" w:space="0"/>
            </w:tcBorders>
            <w:vAlign w:val="center"/>
          </w:tcPr>
          <w:p w14:paraId="683B6521">
            <w:pPr>
              <w:snapToGrid w:val="0"/>
              <w:spacing w:line="360" w:lineRule="auto"/>
              <w:jc w:val="center"/>
              <w:rPr>
                <w:rFonts w:hint="eastAsia" w:ascii="宋体" w:hAnsi="宋体" w:cs="宋体"/>
                <w:b/>
                <w:color w:val="auto"/>
                <w:szCs w:val="21"/>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463C2F9F">
            <w:pPr>
              <w:spacing w:line="360" w:lineRule="auto"/>
              <w:rPr>
                <w:rFonts w:hint="eastAsia" w:ascii="宋体" w:hAnsi="宋体" w:cs="宋体"/>
                <w:snapToGrid w:val="0"/>
                <w:color w:val="auto"/>
                <w:kern w:val="28"/>
                <w:szCs w:val="21"/>
                <w:highlight w:val="none"/>
              </w:rPr>
            </w:pPr>
            <w:sdt>
              <w:sdtPr>
                <w:rPr>
                  <w:rFonts w:hint="eastAsia" w:cs="Arial" w:asciiTheme="minorEastAsia" w:hAnsiTheme="minorEastAsia" w:eastAsiaTheme="minorEastAsia"/>
                  <w:color w:val="auto"/>
                  <w:kern w:val="0"/>
                  <w:szCs w:val="21"/>
                  <w:highlight w:val="none"/>
                </w:rPr>
                <w:id w:val="62113802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Cs w:val="21"/>
                  <w:highlight w:val="none"/>
                </w:rPr>
              </w:sdtEndPr>
              <w:sdtContent>
                <w:r>
                  <w:rPr>
                    <w:rFonts w:hint="eastAsia" w:ascii="MS Mincho" w:hAnsi="MS Mincho" w:eastAsia="MS Mincho" w:cs="MS Mincho"/>
                    <w:color w:val="auto"/>
                    <w:kern w:val="0"/>
                    <w:szCs w:val="21"/>
                    <w:highlight w:val="none"/>
                  </w:rPr>
                  <w:t>☐</w:t>
                </w:r>
              </w:sdtContent>
            </w:sdt>
            <w:r>
              <w:rPr>
                <w:rFonts w:hint="eastAsia" w:ascii="宋体" w:hAnsi="宋体" w:cs="宋体"/>
                <w:snapToGrid w:val="0"/>
                <w:color w:val="auto"/>
                <w:kern w:val="28"/>
                <w:szCs w:val="21"/>
                <w:highlight w:val="none"/>
              </w:rPr>
              <w:t>联合体投标的，联合体各方均需按招标文件第四部分评标标准要求提供资信证明文件，否则视为不符合相关要求。</w:t>
            </w:r>
          </w:p>
          <w:p w14:paraId="310EE640">
            <w:pPr>
              <w:spacing w:line="360" w:lineRule="auto"/>
              <w:rPr>
                <w:rFonts w:hint="eastAsia" w:ascii="宋体" w:hAnsi="宋体" w:cs="宋体"/>
                <w:snapToGrid w:val="0"/>
                <w:color w:val="auto"/>
                <w:kern w:val="28"/>
                <w:szCs w:val="21"/>
                <w:highlight w:val="none"/>
              </w:rPr>
            </w:pPr>
            <w:sdt>
              <w:sdtPr>
                <w:rPr>
                  <w:rFonts w:hint="eastAsia" w:cs="Arial" w:asciiTheme="minorEastAsia" w:hAnsiTheme="minorEastAsia" w:eastAsiaTheme="minorEastAsia"/>
                  <w:color w:val="auto"/>
                  <w:kern w:val="0"/>
                  <w:szCs w:val="21"/>
                  <w:highlight w:val="none"/>
                </w:rPr>
                <w:id w:val="18299227"/>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Cs w:val="21"/>
                  <w:highlight w:val="none"/>
                </w:rPr>
              </w:sdtEndPr>
              <w:sdtContent>
                <w:r>
                  <w:rPr>
                    <w:rFonts w:hint="eastAsia" w:cs="Arial" w:asciiTheme="minorEastAsia" w:hAnsiTheme="minorEastAsia" w:eastAsiaTheme="minorEastAsia"/>
                    <w:color w:val="auto"/>
                    <w:kern w:val="0"/>
                    <w:szCs w:val="21"/>
                    <w:highlight w:val="none"/>
                  </w:rPr>
                  <w:sym w:font="Wingdings" w:char="F0FE"/>
                </w:r>
              </w:sdtContent>
            </w:sdt>
            <w:r>
              <w:rPr>
                <w:rFonts w:hint="eastAsia" w:ascii="宋体" w:hAnsi="宋体" w:cs="宋体"/>
                <w:snapToGrid w:val="0"/>
                <w:color w:val="auto"/>
                <w:kern w:val="28"/>
                <w:szCs w:val="21"/>
                <w:highlight w:val="none"/>
              </w:rPr>
              <w:t>联合体投标的，联合体中有一方或者联合体成员根据分工按招标文件第四部分评标标准要求提供资信证明文件的，视为符合了相关要求。</w:t>
            </w:r>
          </w:p>
        </w:tc>
      </w:tr>
      <w:tr w14:paraId="685EA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 w:hRule="atLeast"/>
        </w:trPr>
        <w:tc>
          <w:tcPr>
            <w:tcW w:w="629" w:type="dxa"/>
            <w:tcBorders>
              <w:top w:val="single" w:color="auto" w:sz="4" w:space="0"/>
              <w:left w:val="single" w:color="auto" w:sz="4" w:space="0"/>
              <w:bottom w:val="single" w:color="auto" w:sz="4" w:space="0"/>
              <w:right w:val="single" w:color="000000" w:sz="2" w:space="0"/>
            </w:tcBorders>
          </w:tcPr>
          <w:p w14:paraId="0F9D761C">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08196551">
            <w:pPr>
              <w:snapToGrid w:val="0"/>
              <w:spacing w:line="360" w:lineRule="auto"/>
              <w:jc w:val="center"/>
              <w:rPr>
                <w:rFonts w:hint="eastAsia" w:cs="仿宋_GB2312" w:asciiTheme="minorEastAsia" w:hAnsiTheme="minorEastAsia" w:eastAsiaTheme="minorEastAsia"/>
                <w:b/>
                <w:color w:val="auto"/>
                <w:szCs w:val="21"/>
                <w:highlight w:val="none"/>
              </w:rPr>
            </w:pPr>
            <w:r>
              <w:rPr>
                <w:rFonts w:hint="eastAsia" w:cs="仿宋_GB2312" w:asciiTheme="minorEastAsia" w:hAnsiTheme="minorEastAsia" w:eastAsiaTheme="minorEastAsia"/>
                <w:b/>
                <w:color w:val="auto"/>
                <w:szCs w:val="21"/>
                <w:highlight w:val="none"/>
                <w:lang w:val="en"/>
              </w:rPr>
              <w:t>中标候选人数量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3329C7B8">
            <w:pPr>
              <w:spacing w:line="360" w:lineRule="auto"/>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本项目推荐的中标候选人数量：</w:t>
            </w:r>
            <w:r>
              <w:rPr>
                <w:rFonts w:hint="eastAsia" w:ascii="宋体" w:hAnsi="宋体" w:cs="宋体"/>
                <w:color w:val="auto"/>
                <w:kern w:val="0"/>
                <w:szCs w:val="21"/>
                <w:highlight w:val="none"/>
                <w:u w:val="single"/>
              </w:rPr>
              <w:t xml:space="preserve">    1    </w:t>
            </w:r>
            <w:r>
              <w:rPr>
                <w:rFonts w:hint="eastAsia" w:ascii="宋体" w:hAnsi="宋体" w:cs="宋体"/>
                <w:color w:val="auto"/>
                <w:kern w:val="0"/>
                <w:szCs w:val="21"/>
                <w:highlight w:val="none"/>
                <w:lang w:val="en"/>
              </w:rPr>
              <w:t>。</w:t>
            </w:r>
          </w:p>
        </w:tc>
      </w:tr>
      <w:tr w14:paraId="4F1C8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 w:hRule="atLeast"/>
        </w:trPr>
        <w:tc>
          <w:tcPr>
            <w:tcW w:w="629" w:type="dxa"/>
            <w:tcBorders>
              <w:top w:val="single" w:color="auto" w:sz="4" w:space="0"/>
              <w:left w:val="single" w:color="auto" w:sz="4" w:space="0"/>
              <w:bottom w:val="single" w:color="auto" w:sz="4" w:space="0"/>
              <w:right w:val="single" w:color="000000" w:sz="2" w:space="0"/>
            </w:tcBorders>
          </w:tcPr>
          <w:p w14:paraId="264F77FE">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56733F2A">
            <w:pPr>
              <w:snapToGrid w:val="0"/>
              <w:spacing w:line="360" w:lineRule="auto"/>
              <w:jc w:val="center"/>
              <w:rPr>
                <w:rFonts w:hint="eastAsia" w:cs="仿宋_GB2312" w:asciiTheme="minorEastAsia" w:hAnsiTheme="minorEastAsia" w:eastAsiaTheme="minorEastAsia"/>
                <w:b/>
                <w:color w:val="auto"/>
                <w:szCs w:val="21"/>
                <w:highlight w:val="none"/>
              </w:rPr>
            </w:pPr>
            <w:r>
              <w:rPr>
                <w:rFonts w:hint="eastAsia" w:cs="仿宋_GB2312" w:asciiTheme="minorEastAsia" w:hAnsiTheme="minorEastAsia" w:eastAsiaTheme="minorEastAsia"/>
                <w:b/>
                <w:color w:val="auto"/>
                <w:szCs w:val="21"/>
                <w:highlight w:val="none"/>
                <w:lang w:val="en"/>
              </w:rPr>
              <w:t>代理费用收取方式及标准</w:t>
            </w:r>
          </w:p>
        </w:tc>
        <w:tc>
          <w:tcPr>
            <w:tcW w:w="6095" w:type="dxa"/>
            <w:tcBorders>
              <w:top w:val="single" w:color="000000" w:sz="8" w:space="0"/>
              <w:left w:val="single" w:color="auto" w:sz="4" w:space="0"/>
              <w:bottom w:val="single" w:color="000000" w:sz="8" w:space="0"/>
              <w:right w:val="single" w:color="auto" w:sz="4" w:space="0"/>
            </w:tcBorders>
            <w:vAlign w:val="center"/>
          </w:tcPr>
          <w:p w14:paraId="0664776A">
            <w:pPr>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收取标准：</w:t>
            </w:r>
            <w:r>
              <w:rPr>
                <w:rFonts w:hint="eastAsia" w:ascii="宋体" w:hAnsi="宋体" w:cs="宋体"/>
                <w:color w:val="auto"/>
                <w:szCs w:val="21"/>
                <w:highlight w:val="none"/>
              </w:rPr>
              <w:t>本项目的代理费由成交供应商支付。在中标公告发出后5个工作日内由成交供应商一次性向采购代理机构付清。</w:t>
            </w:r>
          </w:p>
          <w:p w14:paraId="5517E81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drawing>
                <wp:inline distT="0" distB="0" distL="114300" distR="114300">
                  <wp:extent cx="3748405" cy="1844040"/>
                  <wp:effectExtent l="0" t="0" r="635" b="0"/>
                  <wp:docPr id="2" name="图片 2" descr="e1b43bdde812481eb66598152d12c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1b43bdde812481eb66598152d12c060"/>
                          <pic:cNvPicPr>
                            <a:picLocks noChangeAspect="1"/>
                          </pic:cNvPicPr>
                        </pic:nvPicPr>
                        <pic:blipFill>
                          <a:blip r:embed="rId26"/>
                          <a:stretch>
                            <a:fillRect/>
                          </a:stretch>
                        </pic:blipFill>
                        <pic:spPr>
                          <a:xfrm>
                            <a:off x="0" y="0"/>
                            <a:ext cx="3748405" cy="1844040"/>
                          </a:xfrm>
                          <a:prstGeom prst="rect">
                            <a:avLst/>
                          </a:prstGeom>
                          <a:noFill/>
                          <a:ln>
                            <a:noFill/>
                          </a:ln>
                        </pic:spPr>
                      </pic:pic>
                    </a:graphicData>
                  </a:graphic>
                </wp:inline>
              </w:drawing>
            </w:r>
          </w:p>
          <w:p w14:paraId="6290AA0F">
            <w:pPr>
              <w:pStyle w:val="786"/>
              <w:widowControl w:val="0"/>
              <w:spacing w:line="360" w:lineRule="auto"/>
              <w:rPr>
                <w:rFonts w:hint="eastAsia" w:ascii="宋体" w:hAnsi="宋体" w:cs="宋体"/>
                <w:bCs/>
                <w:color w:val="auto"/>
                <w:highlight w:val="none"/>
              </w:rPr>
            </w:pPr>
            <w:r>
              <w:rPr>
                <w:rFonts w:hint="eastAsia" w:ascii="宋体" w:hAnsi="宋体" w:cs="宋体"/>
                <w:color w:val="auto"/>
                <w:highlight w:val="none"/>
              </w:rPr>
              <w:t>按中标价</w:t>
            </w:r>
            <w:r>
              <w:rPr>
                <w:rFonts w:hint="eastAsia" w:ascii="宋体" w:hAnsi="宋体" w:cs="宋体"/>
                <w:color w:val="auto"/>
                <w:highlight w:val="none"/>
                <w:lang w:eastAsia="zh-CN"/>
              </w:rPr>
              <w:t>作为</w:t>
            </w:r>
            <w:r>
              <w:rPr>
                <w:rFonts w:hint="eastAsia" w:ascii="宋体" w:hAnsi="宋体" w:cs="宋体"/>
                <w:color w:val="auto"/>
                <w:highlight w:val="none"/>
              </w:rPr>
              <w:t>基数，在收费标准的基础上乘以60%执行，收费标准低于3000元的按3000元收取（即实际收费最低按1800元收取）。</w:t>
            </w:r>
          </w:p>
          <w:p w14:paraId="1BECD390">
            <w:pPr>
              <w:spacing w:line="360" w:lineRule="auto"/>
              <w:rPr>
                <w:rFonts w:hint="eastAsia" w:ascii="宋体" w:hAnsi="宋体" w:cs="宋体"/>
                <w:color w:val="auto"/>
                <w:kern w:val="0"/>
                <w:szCs w:val="21"/>
                <w:highlight w:val="none"/>
                <w:lang w:val="en"/>
              </w:rPr>
            </w:pPr>
            <w:r>
              <w:rPr>
                <w:rFonts w:hint="eastAsia" w:ascii="宋体" w:hAnsi="宋体" w:cs="宋体"/>
                <w:b/>
                <w:color w:val="auto"/>
                <w:szCs w:val="21"/>
                <w:highlight w:val="none"/>
              </w:rPr>
              <w:t>收取方式：</w:t>
            </w:r>
            <w:r>
              <w:rPr>
                <w:rFonts w:hint="eastAsia" w:ascii="宋体" w:hAnsi="宋体" w:cs="宋体"/>
                <w:bCs/>
                <w:color w:val="auto"/>
                <w:szCs w:val="21"/>
                <w:highlight w:val="none"/>
              </w:rPr>
              <w:t>由成交供应商在领取中标通知书时一次性向代理机构支付。该费用在投标文件中不单列，由投标人在投标总报价中综合考虑。</w:t>
            </w:r>
          </w:p>
        </w:tc>
      </w:tr>
      <w:tr w14:paraId="45A2D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 w:hRule="atLeast"/>
        </w:trPr>
        <w:tc>
          <w:tcPr>
            <w:tcW w:w="629" w:type="dxa"/>
            <w:tcBorders>
              <w:top w:val="single" w:color="auto" w:sz="4" w:space="0"/>
              <w:left w:val="single" w:color="auto" w:sz="4" w:space="0"/>
              <w:bottom w:val="single" w:color="auto" w:sz="4" w:space="0"/>
              <w:right w:val="single" w:color="000000" w:sz="2" w:space="0"/>
            </w:tcBorders>
          </w:tcPr>
          <w:p w14:paraId="08446963">
            <w:pPr>
              <w:snapToGrid w:val="0"/>
              <w:spacing w:line="360" w:lineRule="auto"/>
              <w:jc w:val="center"/>
              <w:rPr>
                <w:rFonts w:hint="eastAsia" w:ascii="宋体" w:hAnsi="宋体" w:cs="宋体"/>
                <w:color w:val="auto"/>
                <w:szCs w:val="21"/>
                <w:highlight w:val="none"/>
              </w:rPr>
            </w:pPr>
          </w:p>
        </w:tc>
        <w:tc>
          <w:tcPr>
            <w:tcW w:w="1843" w:type="dxa"/>
            <w:tcBorders>
              <w:top w:val="single" w:color="auto" w:sz="4" w:space="0"/>
              <w:left w:val="single" w:color="000000" w:sz="2" w:space="0"/>
              <w:bottom w:val="single" w:color="auto" w:sz="4" w:space="0"/>
              <w:right w:val="single" w:color="auto" w:sz="4" w:space="0"/>
            </w:tcBorders>
            <w:vAlign w:val="center"/>
          </w:tcPr>
          <w:p w14:paraId="4C0C72A0">
            <w:pPr>
              <w:snapToGrid w:val="0"/>
              <w:spacing w:line="360" w:lineRule="auto"/>
              <w:jc w:val="center"/>
              <w:rPr>
                <w:rFonts w:hint="eastAsia" w:cs="仿宋_GB2312" w:asciiTheme="minorEastAsia" w:hAnsiTheme="minorEastAsia" w:eastAsiaTheme="minorEastAsia"/>
                <w:b/>
                <w:color w:val="auto"/>
                <w:szCs w:val="21"/>
                <w:highlight w:val="none"/>
                <w:lang w:val="en"/>
              </w:rPr>
            </w:pPr>
          </w:p>
        </w:tc>
        <w:tc>
          <w:tcPr>
            <w:tcW w:w="6095" w:type="dxa"/>
            <w:tcBorders>
              <w:top w:val="single" w:color="000000" w:sz="8" w:space="0"/>
              <w:left w:val="single" w:color="auto" w:sz="4" w:space="0"/>
              <w:bottom w:val="single" w:color="auto" w:sz="4" w:space="0"/>
              <w:right w:val="single" w:color="auto" w:sz="4" w:space="0"/>
            </w:tcBorders>
            <w:vAlign w:val="center"/>
          </w:tcPr>
          <w:p w14:paraId="0F8BB354">
            <w:pPr>
              <w:autoSpaceDE w:val="0"/>
              <w:autoSpaceDN w:val="0"/>
              <w:snapToGrid w:val="0"/>
              <w:spacing w:line="360" w:lineRule="auto"/>
              <w:textAlignment w:val="bottom"/>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响应文件截止时间后3个工作日内成交供应商需提供“《浙江省财政厅关于进一步规范政府采购秩序促进公平竞争的通知》浙财采监〔2025〕2号政策解读”中需采购人或采购代理机构复核的证明材料原件（可事先在公开官网查询、核对的除外）。</w:t>
            </w:r>
          </w:p>
          <w:p w14:paraId="607961FE">
            <w:pPr>
              <w:spacing w:line="360" w:lineRule="auto"/>
              <w:rPr>
                <w:rFonts w:hint="eastAsia" w:ascii="宋体" w:hAnsi="宋体" w:cs="宋体"/>
                <w:b/>
                <w:color w:val="auto"/>
                <w:szCs w:val="21"/>
                <w:highlight w:val="none"/>
              </w:rPr>
            </w:pPr>
            <w:r>
              <w:rPr>
                <w:rFonts w:hint="eastAsia" w:ascii="宋体" w:hAnsi="宋体" w:cs="宋体"/>
                <w:b/>
                <w:bCs/>
                <w:color w:val="auto"/>
                <w:szCs w:val="21"/>
                <w:highlight w:val="none"/>
                <w:u w:val="single"/>
              </w:rPr>
              <w:t>（2）中标后需提供3份纸质版投标文件。</w:t>
            </w:r>
          </w:p>
        </w:tc>
      </w:tr>
    </w:tbl>
    <w:p w14:paraId="3F4EDC35">
      <w:pPr>
        <w:snapToGrid w:val="0"/>
        <w:spacing w:line="360" w:lineRule="auto"/>
        <w:jc w:val="center"/>
        <w:rPr>
          <w:rFonts w:hint="eastAsia" w:ascii="宋体" w:hAnsi="宋体" w:cs="宋体"/>
          <w:b/>
          <w:color w:val="auto"/>
          <w:sz w:val="32"/>
          <w:szCs w:val="20"/>
          <w:highlight w:val="none"/>
        </w:rPr>
      </w:pPr>
    </w:p>
    <w:bookmarkEnd w:id="10"/>
    <w:p w14:paraId="5A3995AB">
      <w:pPr>
        <w:rPr>
          <w:rFonts w:hint="eastAsia" w:ascii="宋体" w:hAnsi="宋体" w:cs="宋体"/>
          <w:b/>
          <w:color w:val="auto"/>
          <w:sz w:val="32"/>
          <w:szCs w:val="20"/>
          <w:highlight w:val="none"/>
        </w:rPr>
      </w:pPr>
      <w:bookmarkStart w:id="11" w:name="_Toc164416483"/>
      <w:bookmarkStart w:id="12" w:name="第三部分"/>
      <w:r>
        <w:rPr>
          <w:rFonts w:hint="eastAsia" w:ascii="宋体" w:hAnsi="宋体" w:cs="宋体"/>
          <w:b/>
          <w:color w:val="auto"/>
          <w:sz w:val="32"/>
          <w:szCs w:val="20"/>
          <w:highlight w:val="none"/>
        </w:rPr>
        <w:br w:type="page"/>
      </w:r>
    </w:p>
    <w:p w14:paraId="67DB343C">
      <w:pPr>
        <w:adjustRightInd/>
        <w:spacing w:line="360" w:lineRule="auto"/>
        <w:ind w:firstLine="3845" w:firstLineChars="1197"/>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一、总则</w:t>
      </w:r>
    </w:p>
    <w:p w14:paraId="7498C7FF">
      <w:pPr>
        <w:snapToGrid w:val="0"/>
        <w:spacing w:line="360" w:lineRule="auto"/>
        <w:ind w:firstLine="361" w:firstLineChars="150"/>
        <w:jc w:val="left"/>
        <w:outlineLvl w:val="1"/>
        <w:rPr>
          <w:rFonts w:hint="eastAsia" w:ascii="宋体" w:hAnsi="宋体" w:cs="宋体"/>
          <w:b/>
          <w:color w:val="auto"/>
          <w:sz w:val="24"/>
          <w:highlight w:val="none"/>
        </w:rPr>
      </w:pPr>
      <w:r>
        <w:rPr>
          <w:rFonts w:hint="eastAsia" w:ascii="宋体" w:hAnsi="宋体" w:cs="宋体"/>
          <w:b/>
          <w:color w:val="auto"/>
          <w:sz w:val="24"/>
          <w:highlight w:val="none"/>
        </w:rPr>
        <w:t>1. 适用范围</w:t>
      </w:r>
    </w:p>
    <w:p w14:paraId="0CE7DCCA">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另有规定的，从其规定）。</w:t>
      </w:r>
    </w:p>
    <w:p w14:paraId="2EE61942">
      <w:pPr>
        <w:adjustRightInd/>
        <w:spacing w:line="360" w:lineRule="auto"/>
        <w:outlineLvl w:val="0"/>
        <w:rPr>
          <w:rFonts w:hint="eastAsia" w:ascii="宋体" w:hAnsi="宋体" w:cs="宋体"/>
          <w:b/>
          <w:color w:val="auto"/>
          <w:sz w:val="24"/>
          <w:highlight w:val="none"/>
        </w:rPr>
      </w:pPr>
      <w:r>
        <w:rPr>
          <w:rFonts w:hint="eastAsia" w:ascii="宋体" w:hAnsi="宋体" w:cs="宋体"/>
          <w:b/>
          <w:color w:val="auto"/>
          <w:sz w:val="24"/>
          <w:highlight w:val="none"/>
        </w:rPr>
        <w:t xml:space="preserve">   2.定义</w:t>
      </w:r>
    </w:p>
    <w:p w14:paraId="6F49877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633EB15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51F654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 “投标人”</w:t>
      </w:r>
      <w:r>
        <w:rPr>
          <w:rFonts w:hint="eastAsia" w:ascii="宋体" w:hAnsi="宋体" w:cs="宋体"/>
          <w:color w:val="auto"/>
          <w:sz w:val="24"/>
          <w:highlight w:val="none"/>
          <w:lang w:eastAsia="zh-CN"/>
        </w:rPr>
        <w:t>系指</w:t>
      </w:r>
      <w:r>
        <w:rPr>
          <w:rFonts w:hint="eastAsia" w:ascii="宋体" w:hAnsi="宋体" w:cs="宋体"/>
          <w:color w:val="auto"/>
          <w:sz w:val="24"/>
          <w:highlight w:val="none"/>
        </w:rPr>
        <w:t>响应招标、参加投标竞争的法人、其他组织或者自然人。</w:t>
      </w:r>
    </w:p>
    <w:p w14:paraId="57A623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155D53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0FC19F7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2.6“电子交易平台”系指本项目政府采购活动所依托的政府采购云平台（https://www.zcygov.cn/）。</w:t>
      </w:r>
    </w:p>
    <w:p w14:paraId="175E2E2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35CDED8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2.8本招标文件所称的“以上</w:t>
      </w:r>
      <w:r>
        <w:rPr>
          <w:rFonts w:hint="eastAsia" w:ascii="宋体" w:hAnsi="宋体" w:cs="宋体"/>
          <w:color w:val="auto"/>
          <w:sz w:val="24"/>
          <w:highlight w:val="none"/>
          <w:lang w:eastAsia="zh-CN"/>
        </w:rPr>
        <w:t>”“</w:t>
      </w:r>
      <w:r>
        <w:rPr>
          <w:rFonts w:hint="eastAsia" w:ascii="宋体" w:hAnsi="宋体" w:cs="宋体"/>
          <w:color w:val="auto"/>
          <w:sz w:val="24"/>
          <w:highlight w:val="none"/>
        </w:rPr>
        <w:t>以下</w:t>
      </w:r>
      <w:r>
        <w:rPr>
          <w:rFonts w:hint="eastAsia" w:ascii="宋体" w:hAnsi="宋体" w:cs="宋体"/>
          <w:color w:val="auto"/>
          <w:sz w:val="24"/>
          <w:highlight w:val="none"/>
          <w:lang w:eastAsia="zh-CN"/>
        </w:rPr>
        <w:t>”“</w:t>
      </w:r>
      <w:r>
        <w:rPr>
          <w:rFonts w:hint="eastAsia" w:ascii="宋体" w:hAnsi="宋体" w:cs="宋体"/>
          <w:color w:val="auto"/>
          <w:sz w:val="24"/>
          <w:highlight w:val="none"/>
        </w:rPr>
        <w:t>以内</w:t>
      </w:r>
      <w:r>
        <w:rPr>
          <w:rFonts w:hint="eastAsia" w:ascii="宋体" w:hAnsi="宋体" w:cs="宋体"/>
          <w:color w:val="auto"/>
          <w:sz w:val="24"/>
          <w:highlight w:val="none"/>
          <w:lang w:eastAsia="zh-CN"/>
        </w:rPr>
        <w:t>”“</w:t>
      </w:r>
      <w:r>
        <w:rPr>
          <w:rFonts w:hint="eastAsia" w:ascii="宋体" w:hAnsi="宋体" w:cs="宋体"/>
          <w:color w:val="auto"/>
          <w:sz w:val="24"/>
          <w:highlight w:val="none"/>
        </w:rPr>
        <w:t>届满</w:t>
      </w:r>
      <w:r>
        <w:rPr>
          <w:rFonts w:hint="eastAsia" w:ascii="宋体" w:hAnsi="宋体" w:cs="宋体"/>
          <w:color w:val="auto"/>
          <w:sz w:val="24"/>
          <w:highlight w:val="none"/>
          <w:lang w:eastAsia="zh-CN"/>
        </w:rPr>
        <w:t>”“</w:t>
      </w:r>
      <w:r>
        <w:rPr>
          <w:rFonts w:hint="eastAsia" w:ascii="宋体" w:hAnsi="宋体" w:cs="宋体"/>
          <w:color w:val="auto"/>
          <w:sz w:val="24"/>
          <w:highlight w:val="none"/>
        </w:rPr>
        <w:t>含</w:t>
      </w:r>
      <w:r>
        <w:rPr>
          <w:rFonts w:hint="eastAsia" w:ascii="宋体" w:hAnsi="宋体" w:cs="宋体"/>
          <w:color w:val="auto"/>
          <w:sz w:val="24"/>
          <w:highlight w:val="none"/>
          <w:lang w:eastAsia="zh-CN"/>
        </w:rPr>
        <w:t>”“</w:t>
      </w:r>
      <w:r>
        <w:rPr>
          <w:rFonts w:hint="eastAsia" w:ascii="宋体" w:hAnsi="宋体" w:cs="宋体"/>
          <w:color w:val="auto"/>
          <w:sz w:val="24"/>
          <w:highlight w:val="none"/>
        </w:rPr>
        <w:t>及”，若无特别说明，则包括本数（如：45周岁以下，指不满46周岁生日当天，即“45周岁生日当天至46周岁生日前一天”均属于45周岁以下的范围）；所称的“不满</w:t>
      </w:r>
      <w:r>
        <w:rPr>
          <w:rFonts w:hint="eastAsia" w:ascii="宋体" w:hAnsi="宋体" w:cs="宋体"/>
          <w:color w:val="auto"/>
          <w:sz w:val="24"/>
          <w:highlight w:val="none"/>
          <w:lang w:eastAsia="zh-CN"/>
        </w:rPr>
        <w:t>”“</w:t>
      </w:r>
      <w:r>
        <w:rPr>
          <w:rFonts w:hint="eastAsia" w:ascii="宋体" w:hAnsi="宋体" w:cs="宋体"/>
          <w:color w:val="auto"/>
          <w:sz w:val="24"/>
          <w:highlight w:val="none"/>
        </w:rPr>
        <w:t>超过</w:t>
      </w:r>
      <w:r>
        <w:rPr>
          <w:rFonts w:hint="eastAsia" w:ascii="宋体" w:hAnsi="宋体" w:cs="宋体"/>
          <w:color w:val="auto"/>
          <w:sz w:val="24"/>
          <w:highlight w:val="none"/>
          <w:lang w:eastAsia="zh-CN"/>
        </w:rPr>
        <w:t>”“</w:t>
      </w:r>
      <w:r>
        <w:rPr>
          <w:rFonts w:hint="eastAsia" w:ascii="宋体" w:hAnsi="宋体" w:cs="宋体"/>
          <w:color w:val="auto"/>
          <w:sz w:val="24"/>
          <w:highlight w:val="none"/>
        </w:rPr>
        <w:t>以外”，若无特别说明，则不包括本数。</w:t>
      </w:r>
    </w:p>
    <w:p w14:paraId="78AB282C">
      <w:pPr>
        <w:spacing w:line="360" w:lineRule="auto"/>
        <w:ind w:firstLine="241" w:firstLineChars="1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1C608245">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43583B0B">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3.2 支持绿色发展</w:t>
      </w:r>
    </w:p>
    <w:p w14:paraId="76BA0D1B">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▲按要求实施政府强制采购的，投标人就相应的投标产品未提供国家确定的认证机构出具的、处于有效期之内的节能产品认证证书的，投标无效。</w:t>
      </w:r>
    </w:p>
    <w:p w14:paraId="652AFC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288DBE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ascii="宋体" w:hAnsi="宋体" w:cs="宋体"/>
          <w:color w:val="auto"/>
          <w:sz w:val="24"/>
          <w:highlight w:val="none"/>
          <w:lang w:eastAsia="zh-CN"/>
        </w:rPr>
        <w:t>》《</w:t>
      </w:r>
      <w:r>
        <w:rPr>
          <w:rFonts w:hint="eastAsia" w:ascii="宋体" w:hAnsi="宋体" w:cs="宋体"/>
          <w:color w:val="auto"/>
          <w:sz w:val="24"/>
          <w:highlight w:val="none"/>
        </w:rPr>
        <w:t>快递包装政府采购需求标准（试行）》。鼓励采购单位优先采购秸秆环保板材等资源综合利用产品。鼓励采购单位优先采购绿色物流配送服务、提供新能源交通工具的租赁服务。</w:t>
      </w:r>
    </w:p>
    <w:p w14:paraId="70E1A826">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77C36FD5">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3.3支持中小企业发展</w:t>
      </w:r>
    </w:p>
    <w:p w14:paraId="572823F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37FA3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08D721DC">
      <w:pPr>
        <w:widowControl/>
        <w:spacing w:line="360" w:lineRule="auto"/>
        <w:ind w:firstLine="480" w:firstLineChars="200"/>
        <w:jc w:val="left"/>
        <w:rPr>
          <w:rFonts w:hint="eastAsia"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0468C6F6">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8CD1B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7D65C9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3ED1E0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cs="宋体"/>
          <w:color w:val="auto"/>
          <w:sz w:val="24"/>
          <w:highlight w:val="none"/>
        </w:rPr>
        <w:t>）规定的监狱企业并提供由省级以上监狱管理局、戒毒管理局（含新疆生产建设兵团）出具的属于监狱企业证明文件的，视同为小型、微型企业。</w:t>
      </w:r>
    </w:p>
    <w:p w14:paraId="38D81A4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7EE630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2CE6BC04">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567F4B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3.4.1 首台套、“制造精品</w:t>
      </w:r>
      <w:r>
        <w:rPr>
          <w:rFonts w:hint="eastAsia" w:ascii="宋体" w:hAnsi="宋体" w:cs="宋体"/>
          <w:color w:val="auto"/>
          <w:sz w:val="24"/>
          <w:highlight w:val="none"/>
          <w:lang w:eastAsia="zh-CN"/>
        </w:rPr>
        <w:t>”“</w:t>
      </w:r>
      <w:r>
        <w:rPr>
          <w:rFonts w:hint="eastAsia" w:ascii="宋体" w:hAnsi="宋体" w:cs="宋体"/>
          <w:color w:val="auto"/>
          <w:sz w:val="24"/>
          <w:highlight w:val="none"/>
        </w:rPr>
        <w:t>专精特新”等创新产品按规定享受政府采购支持政策。</w:t>
      </w:r>
    </w:p>
    <w:p w14:paraId="66E3F7A4">
      <w:pPr>
        <w:pStyle w:val="4"/>
        <w:adjustRightInd w:val="0"/>
        <w:ind w:left="0" w:firstLine="480" w:firstLineChars="200"/>
        <w:rPr>
          <w:rFonts w:hint="eastAsia"/>
          <w:color w:val="auto"/>
          <w:highlight w:val="none"/>
        </w:rPr>
      </w:pPr>
      <w:r>
        <w:rPr>
          <w:rFonts w:hint="eastAsia" w:ascii="宋体" w:hAnsi="宋体" w:eastAsia="宋体" w:cs="仿宋"/>
          <w:b w:val="0"/>
          <w:bCs w:val="0"/>
          <w:color w:val="auto"/>
          <w:sz w:val="24"/>
          <w:szCs w:val="24"/>
          <w:highlight w:val="none"/>
          <w:lang w:val="en-US"/>
        </w:rPr>
        <w:t>3.4.2 采购人应当贯彻落实知识产权保护相关法律法规，应当采购使用正版软件。</w:t>
      </w:r>
    </w:p>
    <w:p w14:paraId="57BAB84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2DAF1C87">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 xml:space="preserve">平等对待内外资企业和符合条件的破产重整企业，切实保障企业公平竞争，平等维护企业的合法利益。  </w:t>
      </w:r>
    </w:p>
    <w:p w14:paraId="7377FCA4">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3.6 支持本国产品</w:t>
      </w:r>
    </w:p>
    <w:p w14:paraId="192272A0">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3.6.1 本国产品标准适用于货物，包括政府采购货物项目和服务项目中涉及的货物。</w:t>
      </w:r>
    </w:p>
    <w:p w14:paraId="7B10D074">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3.6.2 本项目既有本国产品又有非本国产品参与竞争的，对本国产品的报价给予20%的价格扣除，用扣除后的价格参与评审。</w:t>
      </w:r>
    </w:p>
    <w:p w14:paraId="78C16CDE">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3.6.3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1314640A">
      <w:pPr>
        <w:spacing w:line="360" w:lineRule="auto"/>
        <w:ind w:firstLine="240" w:firstLineChars="100"/>
        <w:rPr>
          <w:rFonts w:hint="eastAsia" w:ascii="宋体" w:hAnsi="宋体" w:cs="宋体"/>
          <w:b/>
          <w:color w:val="auto"/>
          <w:sz w:val="24"/>
          <w:highlight w:val="none"/>
        </w:rPr>
      </w:pPr>
      <w:r>
        <w:rPr>
          <w:rFonts w:hint="eastAsia" w:ascii="宋体" w:hAnsi="宋体" w:cs="宋体"/>
          <w:color w:val="auto"/>
          <w:sz w:val="24"/>
          <w:highlight w:val="none"/>
        </w:rPr>
        <w:t>3.6.4 评审委员会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国务院办公厅关于在政府采购中实施本国产品标准及相关政策的通知》规定要求的，供应商提供的相关产品视为不符合本国产品标准。</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p>
    <w:p w14:paraId="6D99BC39">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0A1203E">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135C7C2B">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4D6459A">
      <w:pPr>
        <w:autoSpaceDE w:val="0"/>
        <w:autoSpaceDN w:val="0"/>
        <w:spacing w:line="360" w:lineRule="auto"/>
        <w:ind w:firstLine="240" w:firstLineChars="1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2FB4DD83">
      <w:pPr>
        <w:pStyle w:val="32"/>
        <w:spacing w:line="360" w:lineRule="auto"/>
        <w:ind w:firstLine="480" w:firstLineChars="200"/>
        <w:rPr>
          <w:rFonts w:hint="eastAsia"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148FDEB4">
      <w:pPr>
        <w:pStyle w:val="32"/>
        <w:spacing w:line="360" w:lineRule="auto"/>
        <w:ind w:firstLine="480" w:firstLineChars="200"/>
        <w:rPr>
          <w:rFonts w:hint="eastAsia"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608C054C">
      <w:pPr>
        <w:pStyle w:val="15"/>
        <w:spacing w:line="360" w:lineRule="auto"/>
        <w:ind w:firstLine="480" w:firstLineChars="200"/>
        <w:rPr>
          <w:rFonts w:hint="eastAsia"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7D386567">
      <w:pPr>
        <w:pStyle w:val="32"/>
        <w:spacing w:line="360" w:lineRule="auto"/>
        <w:ind w:left="479" w:leftChars="228"/>
        <w:rPr>
          <w:rFonts w:hint="eastAsia"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67C8933E">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189EE064">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2A442484">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0C83AB79">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06CAA022">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32DD922D">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38A3BD91">
      <w:pPr>
        <w:pStyle w:val="32"/>
        <w:spacing w:line="360" w:lineRule="auto"/>
        <w:ind w:firstLine="960" w:firstLineChars="400"/>
        <w:rPr>
          <w:rFonts w:hint="eastAsia"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346EDFAC">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74C5F73F">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质疑函范本及制作说明详见附件2。</w:t>
      </w:r>
    </w:p>
    <w:p w14:paraId="5952D6B5">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4.3.4对同一采购程序环节的质疑，供应商须在法定质疑期内一次性提出。</w:t>
      </w:r>
    </w:p>
    <w:p w14:paraId="3667922C">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w:t>
      </w:r>
    </w:p>
    <w:p w14:paraId="192C6B35">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265F0DF9">
      <w:pPr>
        <w:pStyle w:val="891"/>
        <w:shd w:val="clear" w:color="auto" w:fill="FFFFFF"/>
        <w:snapToGrid w:val="0"/>
        <w:spacing w:after="240" w:afterAutospacing="0" w:line="360" w:lineRule="auto"/>
        <w:ind w:firstLine="480" w:firstLineChars="200"/>
        <w:contextualSpacing/>
        <w:rPr>
          <w:rFonts w:hint="eastAsia"/>
          <w:color w:val="auto"/>
          <w:highlight w:val="none"/>
          <w:lang w:val="zh-CN"/>
        </w:rPr>
      </w:pPr>
      <w:r>
        <w:rPr>
          <w:rFonts w:hint="eastAsia"/>
          <w:color w:val="auto"/>
          <w:highlight w:val="none"/>
          <w:lang w:val="zh-CN"/>
        </w:rPr>
        <w:t>4.4供应商投诉</w:t>
      </w:r>
    </w:p>
    <w:p w14:paraId="4100AE94">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7EA19AD0">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6CCC0F83">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4.4.3供应商投诉应当有明确的请求和必要的证明材料。</w:t>
      </w:r>
    </w:p>
    <w:p w14:paraId="31CC2AD4">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4.4.4以联合体形式参加政府采购活动的，其投诉应当由组成联合体的所有供应商共同提出。</w:t>
      </w:r>
    </w:p>
    <w:p w14:paraId="32AD0A29">
      <w:pPr>
        <w:pStyle w:val="891"/>
        <w:shd w:val="clear" w:color="auto" w:fill="FFFFFF"/>
        <w:snapToGrid w:val="0"/>
        <w:spacing w:after="240" w:afterAutospacing="0" w:line="360" w:lineRule="auto"/>
        <w:ind w:firstLine="400"/>
        <w:contextualSpacing/>
        <w:rPr>
          <w:rFonts w:hint="eastAsia"/>
          <w:color w:val="auto"/>
          <w:highlight w:val="none"/>
        </w:rPr>
      </w:pPr>
    </w:p>
    <w:p w14:paraId="0EB4CE3C">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投诉书范本及制作说明详见附件3。</w:t>
      </w:r>
    </w:p>
    <w:p w14:paraId="1C1A55CE">
      <w:pPr>
        <w:pStyle w:val="133"/>
        <w:snapToGrid w:val="0"/>
        <w:spacing w:before="0"/>
        <w:ind w:firstLine="360"/>
        <w:rPr>
          <w:rFonts w:hint="eastAsia" w:ascii="宋体" w:hAnsi="宋体" w:cs="宋体"/>
          <w:color w:val="auto"/>
          <w:sz w:val="18"/>
          <w:szCs w:val="18"/>
          <w:highlight w:val="none"/>
        </w:rPr>
      </w:pPr>
    </w:p>
    <w:p w14:paraId="1CD0A07C">
      <w:pPr>
        <w:adjustRightInd/>
        <w:spacing w:line="360" w:lineRule="auto"/>
        <w:jc w:val="center"/>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6EC19650">
      <w:pPr>
        <w:pStyle w:val="32"/>
        <w:spacing w:line="360" w:lineRule="auto"/>
        <w:rPr>
          <w:rFonts w:hint="eastAsia" w:hAnsi="宋体" w:cs="宋体"/>
          <w:b/>
          <w:color w:val="auto"/>
          <w:sz w:val="24"/>
          <w:szCs w:val="24"/>
          <w:highlight w:val="none"/>
        </w:rPr>
      </w:pPr>
      <w:r>
        <w:rPr>
          <w:rFonts w:hint="eastAsia" w:hAnsi="宋体" w:cs="宋体"/>
          <w:b/>
          <w:color w:val="auto"/>
          <w:sz w:val="24"/>
          <w:szCs w:val="24"/>
          <w:highlight w:val="none"/>
          <w:lang w:eastAsia="zh-CN"/>
        </w:rPr>
        <w:t>5.</w:t>
      </w:r>
      <w:r>
        <w:rPr>
          <w:rFonts w:hint="eastAsia" w:hAnsi="宋体" w:cs="宋体"/>
          <w:b/>
          <w:color w:val="auto"/>
          <w:sz w:val="24"/>
          <w:szCs w:val="24"/>
          <w:highlight w:val="none"/>
        </w:rPr>
        <w:t>招标文件的构成</w:t>
      </w:r>
    </w:p>
    <w:p w14:paraId="4D4ED0AF">
      <w:pPr>
        <w:pStyle w:val="3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5.1 招标文件包括下列文件及附件：</w:t>
      </w:r>
    </w:p>
    <w:p w14:paraId="4829B3DA">
      <w:pPr>
        <w:pStyle w:val="32"/>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5.1.1招标公告；</w:t>
      </w:r>
    </w:p>
    <w:p w14:paraId="2556716D">
      <w:pPr>
        <w:pStyle w:val="32"/>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5.1.2投标人须知；</w:t>
      </w:r>
    </w:p>
    <w:p w14:paraId="15853AD7">
      <w:pPr>
        <w:pStyle w:val="32"/>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5.1.3采购需求；</w:t>
      </w:r>
    </w:p>
    <w:p w14:paraId="05E112DC">
      <w:pPr>
        <w:pStyle w:val="32"/>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5.1.4评标办法；</w:t>
      </w:r>
    </w:p>
    <w:p w14:paraId="7E1F28E4">
      <w:pPr>
        <w:pStyle w:val="32"/>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5.1.5拟签订的合同文本；</w:t>
      </w:r>
    </w:p>
    <w:p w14:paraId="4B21F38F">
      <w:pPr>
        <w:pStyle w:val="32"/>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3C3F1A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607B4977">
      <w:pPr>
        <w:pStyle w:val="32"/>
        <w:spacing w:line="360" w:lineRule="auto"/>
        <w:rPr>
          <w:rFonts w:hint="eastAsia" w:hAnsi="宋体" w:cs="宋体"/>
          <w:b/>
          <w:color w:val="auto"/>
          <w:sz w:val="24"/>
          <w:szCs w:val="24"/>
          <w:highlight w:val="none"/>
        </w:rPr>
      </w:pPr>
      <w:r>
        <w:rPr>
          <w:rFonts w:hint="eastAsia" w:hAnsi="宋体" w:cs="宋体"/>
          <w:b/>
          <w:color w:val="auto"/>
          <w:sz w:val="24"/>
          <w:szCs w:val="24"/>
          <w:highlight w:val="none"/>
        </w:rPr>
        <w:t>6. 招标文件的澄清、修改</w:t>
      </w:r>
    </w:p>
    <w:p w14:paraId="28478709">
      <w:pPr>
        <w:pStyle w:val="133"/>
        <w:snapToGrid w:val="0"/>
        <w:spacing w:before="0"/>
        <w:ind w:firstLine="480"/>
        <w:rPr>
          <w:rFonts w:hint="eastAsia" w:ascii="宋体" w:hAnsi="宋体" w:cs="宋体"/>
          <w:color w:val="auto"/>
          <w:highlight w:val="none"/>
        </w:rPr>
      </w:pPr>
      <w:r>
        <w:rPr>
          <w:rFonts w:hint="eastAsia" w:ascii="宋体" w:hAnsi="宋体" w:cs="宋体"/>
          <w:color w:val="auto"/>
          <w:highlight w:val="none"/>
        </w:rPr>
        <w:t>6.1已获取招标文件的潜在投标人，若有问题需要澄清，应于投标截止时</w:t>
      </w:r>
      <w:r>
        <w:rPr>
          <w:rFonts w:hint="eastAsia" w:ascii="宋体" w:hAnsi="宋体" w:cs="宋体"/>
          <w:color w:val="auto"/>
          <w:highlight w:val="none"/>
          <w:lang w:eastAsia="zh-CN"/>
        </w:rPr>
        <w:t>间之</w:t>
      </w:r>
      <w:r>
        <w:rPr>
          <w:rFonts w:hint="eastAsia" w:ascii="宋体" w:hAnsi="宋体" w:cs="宋体"/>
          <w:color w:val="auto"/>
          <w:highlight w:val="none"/>
        </w:rPr>
        <w:t>前，以书面形式向采购代理机构提出。</w:t>
      </w:r>
    </w:p>
    <w:p w14:paraId="3CDB773B">
      <w:pPr>
        <w:pStyle w:val="133"/>
        <w:snapToGrid w:val="0"/>
        <w:spacing w:before="0"/>
        <w:ind w:firstLine="480"/>
        <w:rPr>
          <w:rFonts w:hint="eastAsia"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5E5A92B">
      <w:pPr>
        <w:pStyle w:val="23"/>
        <w:rPr>
          <w:rFonts w:hint="eastAsia" w:hAnsi="宋体" w:cs="宋体"/>
          <w:color w:val="auto"/>
          <w:sz w:val="18"/>
          <w:szCs w:val="18"/>
          <w:highlight w:val="none"/>
          <w:lang w:val="en-US"/>
        </w:rPr>
      </w:pPr>
      <w:r>
        <w:rPr>
          <w:rFonts w:hint="eastAsia" w:hAnsi="宋体" w:cs="宋体"/>
          <w:color w:val="auto"/>
          <w:szCs w:val="24"/>
          <w:highlight w:val="none"/>
          <w:lang w:val="en-US"/>
        </w:rPr>
        <w:t xml:space="preserve">    </w:t>
      </w:r>
    </w:p>
    <w:p w14:paraId="7200779A">
      <w:pPr>
        <w:adjustRightInd/>
        <w:spacing w:line="360" w:lineRule="auto"/>
        <w:jc w:val="center"/>
        <w:outlineLvl w:val="0"/>
        <w:rPr>
          <w:rFonts w:hint="eastAsia" w:ascii="宋体" w:hAnsi="宋体" w:cs="宋体"/>
          <w:b/>
          <w:color w:val="auto"/>
          <w:sz w:val="30"/>
          <w:szCs w:val="20"/>
          <w:highlight w:val="none"/>
        </w:rPr>
      </w:pPr>
      <w:r>
        <w:rPr>
          <w:rFonts w:hint="eastAsia" w:ascii="宋体" w:hAnsi="宋体" w:cs="宋体"/>
          <w:b/>
          <w:color w:val="auto"/>
          <w:sz w:val="30"/>
          <w:szCs w:val="20"/>
          <w:highlight w:val="none"/>
        </w:rPr>
        <w:t>三、投标</w:t>
      </w:r>
    </w:p>
    <w:p w14:paraId="42A0FD6E">
      <w:pPr>
        <w:pStyle w:val="32"/>
        <w:spacing w:line="360" w:lineRule="auto"/>
        <w:rPr>
          <w:rFonts w:hint="eastAsia" w:hAnsi="宋体" w:cs="宋体"/>
          <w:b/>
          <w:color w:val="auto"/>
          <w:sz w:val="24"/>
          <w:szCs w:val="24"/>
          <w:highlight w:val="none"/>
        </w:rPr>
      </w:pPr>
      <w:r>
        <w:rPr>
          <w:rFonts w:hint="eastAsia" w:hAnsi="宋体" w:cs="宋体"/>
          <w:b/>
          <w:color w:val="auto"/>
          <w:sz w:val="24"/>
          <w:szCs w:val="24"/>
          <w:highlight w:val="none"/>
        </w:rPr>
        <w:t>7. 招标文件的获取</w:t>
      </w:r>
    </w:p>
    <w:p w14:paraId="431C9847">
      <w:pPr>
        <w:spacing w:line="360" w:lineRule="auto"/>
        <w:ind w:firstLine="480" w:firstLineChars="2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7A454448">
      <w:pPr>
        <w:pStyle w:val="32"/>
        <w:spacing w:line="360" w:lineRule="auto"/>
        <w:rPr>
          <w:rFonts w:hint="eastAsia" w:hAnsi="宋体" w:cs="宋体"/>
          <w:b/>
          <w:color w:val="auto"/>
          <w:sz w:val="24"/>
          <w:szCs w:val="24"/>
          <w:highlight w:val="none"/>
        </w:rPr>
      </w:pPr>
      <w:r>
        <w:rPr>
          <w:rFonts w:hint="eastAsia" w:hAnsi="宋体" w:cs="宋体"/>
          <w:b/>
          <w:color w:val="auto"/>
          <w:sz w:val="24"/>
          <w:szCs w:val="24"/>
          <w:highlight w:val="none"/>
        </w:rPr>
        <w:t>8.开标前答疑会或现场考察</w:t>
      </w:r>
    </w:p>
    <w:p w14:paraId="52E271A6">
      <w:pPr>
        <w:pStyle w:val="3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361602C1">
      <w:pPr>
        <w:pStyle w:val="32"/>
        <w:spacing w:line="360" w:lineRule="auto"/>
        <w:rPr>
          <w:rFonts w:hint="eastAsia" w:hAnsi="宋体" w:cs="宋体"/>
          <w:b/>
          <w:color w:val="auto"/>
          <w:szCs w:val="24"/>
          <w:highlight w:val="none"/>
        </w:rPr>
      </w:pPr>
      <w:r>
        <w:rPr>
          <w:rFonts w:hint="eastAsia" w:hAnsi="宋体" w:cs="宋体"/>
          <w:b/>
          <w:color w:val="auto"/>
          <w:kern w:val="28"/>
          <w:sz w:val="24"/>
          <w:szCs w:val="24"/>
          <w:highlight w:val="none"/>
        </w:rPr>
        <w:t>9.投标保证金</w:t>
      </w:r>
    </w:p>
    <w:p w14:paraId="7C3B756F">
      <w:pPr>
        <w:pStyle w:val="15"/>
        <w:spacing w:line="360" w:lineRule="auto"/>
        <w:ind w:firstLine="470" w:firstLineChars="196"/>
        <w:rPr>
          <w:rFonts w:hint="eastAsia" w:hAnsi="宋体" w:cs="宋体"/>
          <w:color w:val="auto"/>
          <w:sz w:val="24"/>
          <w:highlight w:val="none"/>
        </w:rPr>
      </w:pPr>
      <w:r>
        <w:rPr>
          <w:rFonts w:hint="eastAsia" w:hAnsi="宋体" w:cs="宋体"/>
          <w:color w:val="auto"/>
          <w:sz w:val="24"/>
          <w:highlight w:val="none"/>
        </w:rPr>
        <w:t>本项目不需缴纳投标保证金。</w:t>
      </w:r>
    </w:p>
    <w:p w14:paraId="26E001B5">
      <w:pPr>
        <w:pStyle w:val="32"/>
        <w:spacing w:line="360" w:lineRule="auto"/>
        <w:rPr>
          <w:rFonts w:hint="eastAsia" w:hAnsi="宋体" w:cs="宋体"/>
          <w:b/>
          <w:color w:val="auto"/>
          <w:sz w:val="24"/>
          <w:szCs w:val="24"/>
          <w:highlight w:val="none"/>
        </w:rPr>
      </w:pPr>
      <w:r>
        <w:rPr>
          <w:rFonts w:hint="eastAsia" w:hAnsi="宋体" w:cs="宋体"/>
          <w:b/>
          <w:color w:val="auto"/>
          <w:sz w:val="24"/>
          <w:szCs w:val="24"/>
          <w:highlight w:val="none"/>
        </w:rPr>
        <w:t>10. 投标文件的语言</w:t>
      </w:r>
    </w:p>
    <w:p w14:paraId="79968DB1">
      <w:pPr>
        <w:autoSpaceDE w:val="0"/>
        <w:autoSpaceDN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562C0631">
      <w:pPr>
        <w:pStyle w:val="32"/>
        <w:spacing w:line="360" w:lineRule="auto"/>
        <w:rPr>
          <w:rFonts w:hint="eastAsia" w:hAnsi="宋体" w:cs="宋体"/>
          <w:b/>
          <w:color w:val="auto"/>
          <w:sz w:val="24"/>
          <w:szCs w:val="24"/>
          <w:highlight w:val="none"/>
        </w:rPr>
      </w:pPr>
      <w:r>
        <w:rPr>
          <w:rFonts w:hint="eastAsia" w:hAnsi="宋体" w:cs="宋体"/>
          <w:b/>
          <w:color w:val="auto"/>
          <w:sz w:val="24"/>
          <w:szCs w:val="24"/>
          <w:highlight w:val="none"/>
        </w:rPr>
        <w:t>11. 投标文件的组成</w:t>
      </w:r>
    </w:p>
    <w:p w14:paraId="4C7B78B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7D73DC2E">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4F97FB7C">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w:t>
      </w:r>
    </w:p>
    <w:p w14:paraId="7F2E707C">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51AD81CF">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6F2B0F8A">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4C588BEF">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7CE1A2A7">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15AB4515">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3E611053">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194FFC08">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28D9575">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4C811F28">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23B59AB2">
      <w:pPr>
        <w:snapToGrid w:val="0"/>
        <w:spacing w:line="360" w:lineRule="auto"/>
        <w:ind w:firstLine="960" w:firstLineChars="400"/>
        <w:rPr>
          <w:rFonts w:hint="eastAsia"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28084088">
      <w:pPr>
        <w:snapToGrid w:val="0"/>
        <w:spacing w:line="360" w:lineRule="auto"/>
        <w:ind w:firstLine="480" w:firstLineChars="200"/>
        <w:rPr>
          <w:rFonts w:hint="eastAsia"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0ECF6FDF">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74C3ABD0">
      <w:pPr>
        <w:pStyle w:val="4"/>
        <w:snapToGrid w:val="0"/>
        <w:ind w:left="0" w:firstLine="960" w:firstLineChars="4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val="en-US"/>
        </w:rPr>
        <w:t xml:space="preserve">11.3.2 </w:t>
      </w:r>
      <w:r>
        <w:rPr>
          <w:rFonts w:hint="eastAsia" w:ascii="宋体" w:hAnsi="宋体" w:eastAsia="宋体" w:cs="宋体"/>
          <w:b w:val="0"/>
          <w:bCs w:val="0"/>
          <w:color w:val="auto"/>
          <w:sz w:val="24"/>
          <w:highlight w:val="none"/>
        </w:rPr>
        <w:t>中小企业声明函。</w:t>
      </w:r>
    </w:p>
    <w:p w14:paraId="521FE243">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2C915540">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7E106276">
      <w:pPr>
        <w:spacing w:line="360" w:lineRule="auto"/>
        <w:ind w:firstLine="720" w:firstLineChars="300"/>
        <w:rPr>
          <w:color w:val="auto"/>
          <w:highlight w:val="none"/>
        </w:rPr>
      </w:pPr>
      <w:r>
        <w:rPr>
          <w:rFonts w:hint="eastAsia"/>
          <w:color w:val="auto"/>
          <w:sz w:val="24"/>
          <w:highlight w:val="none"/>
          <w:shd w:val="clear" w:color="auto" w:fill="FFFFFF"/>
        </w:rPr>
        <w:t>投标人应对投标文件中材料的真实性、合法性负责。投标人可事先在公开官网查询、核对相关证书和报告内容，确保投标（响应）文件资料准确无误。</w:t>
      </w:r>
    </w:p>
    <w:p w14:paraId="28B08831">
      <w:pPr>
        <w:pStyle w:val="133"/>
        <w:snapToGrid w:val="0"/>
        <w:spacing w:before="0"/>
        <w:ind w:firstLine="0" w:firstLineChars="0"/>
        <w:outlineLvl w:val="0"/>
        <w:rPr>
          <w:rFonts w:hint="eastAsia"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4C1E788D">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4134409">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1180D799">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6DE8CB38">
      <w:pP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13.投标文件的签署、盖章</w:t>
      </w:r>
    </w:p>
    <w:p w14:paraId="52E6DEC4">
      <w:pPr>
        <w:pStyle w:val="133"/>
        <w:snapToGrid w:val="0"/>
        <w:spacing w:before="0"/>
        <w:ind w:firstLine="480"/>
        <w:rPr>
          <w:rFonts w:hint="eastAsia"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372C5A02">
      <w:pPr>
        <w:pStyle w:val="133"/>
        <w:snapToGrid w:val="0"/>
        <w:spacing w:before="0"/>
        <w:ind w:firstLine="480"/>
        <w:rPr>
          <w:rFonts w:hint="eastAsia" w:ascii="宋体" w:hAnsi="宋体" w:cs="宋体"/>
          <w:color w:val="auto"/>
          <w:highlight w:val="none"/>
        </w:rPr>
      </w:pPr>
      <w:r>
        <w:rPr>
          <w:rFonts w:hint="eastAsia" w:ascii="宋体" w:hAnsi="宋体" w:cs="宋体"/>
          <w:color w:val="auto"/>
          <w:highlight w:val="none"/>
        </w:rPr>
        <w:t>13.2为确保网上</w:t>
      </w:r>
      <w:r>
        <w:rPr>
          <w:rFonts w:hint="eastAsia" w:ascii="宋体" w:hAnsi="宋体" w:cs="宋体"/>
          <w:color w:val="auto"/>
          <w:highlight w:val="none"/>
          <w:lang w:eastAsia="zh-CN"/>
        </w:rPr>
        <w:t>操作</w:t>
      </w:r>
      <w:r>
        <w:rPr>
          <w:rFonts w:hint="eastAsia" w:ascii="宋体" w:hAnsi="宋体" w:cs="宋体"/>
          <w:color w:val="auto"/>
          <w:highlight w:val="none"/>
          <w:lang w:val="en-US" w:eastAsia="zh-CN"/>
        </w:rPr>
        <w:t>合</w:t>
      </w:r>
      <w:r>
        <w:rPr>
          <w:rFonts w:hint="eastAsia" w:ascii="宋体" w:hAnsi="宋体" w:cs="宋体"/>
          <w:color w:val="auto"/>
          <w:highlight w:val="none"/>
        </w:rPr>
        <w:t>法、有效和安全，投标人应当在投标截止时间前完成在“政府采购云平台”的身份认证，确保在电子投标过程中能够对相关数据电文进行加密和使用电子签名。</w:t>
      </w:r>
    </w:p>
    <w:p w14:paraId="52ABA1BC">
      <w:pPr>
        <w:pStyle w:val="133"/>
        <w:snapToGrid w:val="0"/>
        <w:spacing w:before="0"/>
        <w:ind w:firstLine="480"/>
        <w:rPr>
          <w:rFonts w:hint="eastAsia"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234375D5">
      <w:pPr>
        <w:pStyle w:val="133"/>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45E6C876">
      <w:pPr>
        <w:pStyle w:val="133"/>
        <w:ind w:firstLine="480"/>
        <w:rPr>
          <w:rFonts w:hint="eastAsia"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6DFEAD4">
      <w:pPr>
        <w:pStyle w:val="133"/>
        <w:spacing w:before="0"/>
        <w:ind w:firstLine="480"/>
        <w:rPr>
          <w:rFonts w:hint="eastAsia"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w:t>
      </w:r>
      <w:r>
        <w:rPr>
          <w:rFonts w:hint="eastAsia" w:ascii="宋体" w:hAnsi="宋体" w:cs="宋体"/>
          <w:color w:val="auto"/>
          <w:szCs w:val="24"/>
          <w:highlight w:val="none"/>
          <w:lang w:eastAsia="zh-CN"/>
        </w:rPr>
        <w:t>间之</w:t>
      </w:r>
      <w:r>
        <w:rPr>
          <w:rFonts w:hint="eastAsia" w:ascii="宋体" w:hAnsi="宋体" w:cs="宋体"/>
          <w:color w:val="auto"/>
          <w:szCs w:val="24"/>
          <w:highlight w:val="none"/>
        </w:rPr>
        <w:t>前，除供应商补充、修改或者撤回投标文件外，任何单位和个人不得解密或提取投标文件。</w:t>
      </w:r>
    </w:p>
    <w:p w14:paraId="18100593">
      <w:pPr>
        <w:pStyle w:val="133"/>
        <w:spacing w:before="0"/>
        <w:ind w:firstLine="480"/>
        <w:rPr>
          <w:rFonts w:hint="eastAsia"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36BA1456">
      <w:pPr>
        <w:pStyle w:val="32"/>
        <w:spacing w:line="360" w:lineRule="auto"/>
        <w:rPr>
          <w:rFonts w:hint="eastAsia" w:hAnsi="宋体" w:cs="宋体"/>
          <w:b/>
          <w:color w:val="auto"/>
          <w:sz w:val="24"/>
          <w:szCs w:val="24"/>
          <w:highlight w:val="none"/>
        </w:rPr>
      </w:pPr>
      <w:r>
        <w:rPr>
          <w:rFonts w:hint="eastAsia" w:hAnsi="宋体" w:cs="宋体"/>
          <w:b/>
          <w:color w:val="auto"/>
          <w:sz w:val="24"/>
          <w:szCs w:val="24"/>
          <w:highlight w:val="none"/>
        </w:rPr>
        <w:t>15.备份投标文件</w:t>
      </w:r>
    </w:p>
    <w:p w14:paraId="03012F5D">
      <w:pPr>
        <w:pStyle w:val="32"/>
        <w:spacing w:line="360" w:lineRule="auto"/>
        <w:ind w:firstLine="360" w:firstLineChars="150"/>
        <w:rPr>
          <w:rFonts w:hint="eastAsia"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14:paraId="2FDE5DCE">
      <w:pPr>
        <w:pStyle w:val="32"/>
        <w:spacing w:line="360" w:lineRule="auto"/>
        <w:ind w:firstLine="480" w:firstLineChars="200"/>
        <w:rPr>
          <w:rFonts w:hint="eastAsia"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w:t>
      </w:r>
      <w:r>
        <w:rPr>
          <w:rFonts w:hint="eastAsia" w:hAnsi="宋体" w:cs="宋体"/>
          <w:color w:val="auto"/>
          <w:sz w:val="24"/>
          <w:szCs w:val="24"/>
          <w:highlight w:val="none"/>
          <w:lang w:eastAsia="zh-CN"/>
        </w:rPr>
        <w:t>（</w:t>
      </w:r>
      <w:r>
        <w:rPr>
          <w:rFonts w:hint="eastAsia" w:hAnsi="宋体" w:cs="宋体"/>
          <w:color w:val="auto"/>
          <w:sz w:val="24"/>
          <w:szCs w:val="24"/>
          <w:highlight w:val="none"/>
        </w:rPr>
        <w:t>联合体投标的，包装物封面需注明联合体投标，并注明联合体成员各方的名称和联合协议中约定的牵头人的名称</w:t>
      </w:r>
      <w:r>
        <w:rPr>
          <w:rFonts w:hint="eastAsia" w:hAnsi="宋体" w:cs="宋体"/>
          <w:color w:val="auto"/>
          <w:sz w:val="24"/>
          <w:szCs w:val="24"/>
          <w:highlight w:val="none"/>
          <w:lang w:eastAsia="zh-CN"/>
        </w:rPr>
        <w:t>）</w:t>
      </w:r>
      <w:r>
        <w:rPr>
          <w:rFonts w:hint="eastAsia" w:hAnsi="宋体" w:cs="宋体"/>
          <w:color w:val="auto"/>
          <w:sz w:val="24"/>
          <w:szCs w:val="24"/>
          <w:highlight w:val="none"/>
        </w:rPr>
        <w:t>。</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50EB950E">
      <w:pPr>
        <w:pStyle w:val="3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1F9C0313">
      <w:pPr>
        <w:pStyle w:val="3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11317CEB">
      <w:pPr>
        <w:pStyle w:val="32"/>
        <w:spacing w:line="360" w:lineRule="auto"/>
        <w:ind w:firstLine="479" w:firstLineChars="199"/>
        <w:rPr>
          <w:rFonts w:hint="eastAsia"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1B0F9BCB">
      <w:pPr>
        <w:pStyle w:val="133"/>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16.投标文件的无效处理</w:t>
      </w:r>
    </w:p>
    <w:p w14:paraId="5E6B0902">
      <w:pPr>
        <w:pStyle w:val="24"/>
        <w:spacing w:line="360" w:lineRule="auto"/>
        <w:ind w:firstLine="360" w:firstLineChars="150"/>
        <w:rPr>
          <w:rFonts w:hint="eastAsia"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6B560635">
      <w:pPr>
        <w:pStyle w:val="133"/>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17.投标有效期</w:t>
      </w:r>
    </w:p>
    <w:p w14:paraId="6F6702B9">
      <w:pPr>
        <w:spacing w:line="360" w:lineRule="auto"/>
        <w:ind w:firstLine="480" w:firstLineChars="200"/>
        <w:rPr>
          <w:rFonts w:hint="eastAsia"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642AC8EB">
      <w:pPr>
        <w:pStyle w:val="133"/>
        <w:spacing w:before="0"/>
        <w:ind w:firstLine="480"/>
        <w:rPr>
          <w:rFonts w:hint="eastAsia"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2A07A2EE">
      <w:pPr>
        <w:pStyle w:val="133"/>
        <w:spacing w:before="0"/>
        <w:ind w:firstLine="480"/>
        <w:rPr>
          <w:rFonts w:hint="eastAsia" w:ascii="宋体" w:hAnsi="宋体" w:cs="宋体"/>
          <w:color w:val="auto"/>
          <w:highlight w:val="none"/>
        </w:rPr>
      </w:pPr>
      <w:r>
        <w:rPr>
          <w:rFonts w:hint="eastAsia" w:ascii="宋体" w:hAnsi="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013D4156">
      <w:pPr>
        <w:pStyle w:val="133"/>
        <w:spacing w:before="0"/>
        <w:ind w:firstLine="643"/>
        <w:rPr>
          <w:rFonts w:hint="eastAsia" w:ascii="宋体" w:hAnsi="宋体" w:cs="宋体"/>
          <w:b/>
          <w:color w:val="auto"/>
          <w:sz w:val="32"/>
          <w:highlight w:val="none"/>
        </w:rPr>
      </w:pPr>
    </w:p>
    <w:p w14:paraId="44525B98">
      <w:pPr>
        <w:pStyle w:val="133"/>
        <w:spacing w:before="0"/>
        <w:ind w:firstLine="1928" w:firstLineChars="600"/>
        <w:rPr>
          <w:rFonts w:hint="eastAsia"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2D5B8D26">
      <w:pPr>
        <w:pStyle w:val="559"/>
        <w:spacing w:before="0" w:line="360" w:lineRule="auto"/>
        <w:ind w:left="0" w:firstLine="241" w:firstLineChars="100"/>
        <w:contextualSpacing/>
        <w:rPr>
          <w:rFonts w:hint="eastAsia"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609CF017">
      <w:pPr>
        <w:pStyle w:val="559"/>
        <w:spacing w:before="0" w:line="360" w:lineRule="auto"/>
        <w:ind w:left="0"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4846FA81">
      <w:pPr>
        <w:pStyle w:val="559"/>
        <w:spacing w:before="0" w:line="360" w:lineRule="auto"/>
        <w:ind w:left="0" w:firstLine="240" w:firstLineChars="100"/>
        <w:contextualSpacing/>
        <w:rPr>
          <w:rFonts w:hint="eastAsia"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77E87377">
      <w:pPr>
        <w:pStyle w:val="559"/>
        <w:spacing w:before="0" w:line="360" w:lineRule="auto"/>
        <w:ind w:left="0" w:firstLine="240" w:firstLineChars="100"/>
        <w:contextualSpacing/>
        <w:rPr>
          <w:rFonts w:hint="eastAsia"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73AF0A56">
      <w:pPr>
        <w:widowControl/>
        <w:spacing w:before="100" w:beforeAutospacing="1" w:after="240" w:line="360" w:lineRule="auto"/>
        <w:jc w:val="left"/>
        <w:rPr>
          <w:rFonts w:hint="eastAsia" w:ascii="宋体" w:hAnsi="宋体" w:cs="宋体"/>
          <w:b/>
          <w:color w:val="auto"/>
          <w:sz w:val="24"/>
          <w:szCs w:val="20"/>
          <w:highlight w:val="none"/>
        </w:rPr>
      </w:pPr>
      <w:r>
        <w:rPr>
          <w:rFonts w:hint="eastAsia" w:ascii="宋体" w:hAnsi="宋体" w:cs="宋体"/>
          <w:b/>
          <w:color w:val="auto"/>
          <w:sz w:val="24"/>
          <w:szCs w:val="20"/>
          <w:highlight w:val="none"/>
        </w:rPr>
        <w:t>　</w:t>
      </w:r>
      <w:r>
        <w:rPr>
          <w:rFonts w:hint="eastAsia" w:ascii="宋体" w:hAnsi="宋体" w:cs="宋体"/>
          <w:b/>
          <w:color w:val="auto"/>
          <w:sz w:val="24"/>
          <w:szCs w:val="20"/>
          <w:highlight w:val="none"/>
          <w:lang w:eastAsia="zh-CN"/>
        </w:rPr>
        <w:t>19.</w:t>
      </w:r>
      <w:r>
        <w:rPr>
          <w:rFonts w:hint="eastAsia" w:ascii="宋体" w:hAnsi="宋体" w:cs="宋体"/>
          <w:b/>
          <w:color w:val="auto"/>
          <w:sz w:val="24"/>
          <w:szCs w:val="20"/>
          <w:highlight w:val="none"/>
        </w:rPr>
        <w:t>资格审查</w:t>
      </w:r>
    </w:p>
    <w:p w14:paraId="314F172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14:paraId="53B7CB15">
      <w:pPr>
        <w:pStyle w:val="133"/>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1CC710BF">
      <w:pPr>
        <w:pStyle w:val="133"/>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14:paraId="7E2B09C8">
      <w:pPr>
        <w:pStyle w:val="133"/>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1194A653">
      <w:pPr>
        <w:pStyle w:val="133"/>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lang w:eastAsia="zh-CN"/>
        </w:rPr>
        <w:t>20.</w:t>
      </w:r>
      <w:r>
        <w:rPr>
          <w:rFonts w:hint="eastAsia" w:ascii="宋体" w:hAnsi="宋体" w:cs="宋体"/>
          <w:b/>
          <w:color w:val="auto"/>
          <w:szCs w:val="24"/>
          <w:highlight w:val="none"/>
        </w:rPr>
        <w:t>信用信息查询</w:t>
      </w:r>
    </w:p>
    <w:p w14:paraId="4FA02B2F">
      <w:pPr>
        <w:pStyle w:val="133"/>
        <w:spacing w:before="0"/>
        <w:ind w:firstLine="495" w:firstLineChars="0"/>
        <w:rPr>
          <w:rFonts w:hint="eastAsia"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20.1信用信息查询渠道及截止时间：采购代理机构将在资格审查时通过“信用中国”网站</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www.creditchina.gov.cn</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、中国政府采购网</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www.ccgp.gov.cn</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渠道查询投标人接受资格时的信用记录。</w:t>
      </w:r>
    </w:p>
    <w:p w14:paraId="64C92BAF">
      <w:pPr>
        <w:pStyle w:val="133"/>
        <w:spacing w:before="0"/>
        <w:ind w:firstLine="495" w:firstLineChars="0"/>
        <w:rPr>
          <w:rFonts w:hint="eastAsia"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3F475CBE">
      <w:pPr>
        <w:pStyle w:val="133"/>
        <w:spacing w:before="0"/>
        <w:ind w:firstLine="495" w:firstLineChars="0"/>
        <w:rPr>
          <w:rFonts w:hint="eastAsia"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4338ABC8">
      <w:pPr>
        <w:pStyle w:val="133"/>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73C9B601">
      <w:pPr>
        <w:pStyle w:val="133"/>
        <w:spacing w:before="0"/>
        <w:ind w:firstLine="0" w:firstLineChars="0"/>
        <w:rPr>
          <w:rFonts w:hint="eastAsia" w:ascii="宋体" w:hAnsi="宋体" w:cs="宋体"/>
          <w:color w:val="auto"/>
          <w:kern w:val="0"/>
          <w:szCs w:val="24"/>
          <w:highlight w:val="none"/>
        </w:rPr>
      </w:pPr>
    </w:p>
    <w:p w14:paraId="653B2F6E">
      <w:pPr>
        <w:snapToGrid w:val="0"/>
        <w:spacing w:line="360" w:lineRule="auto"/>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五、评标</w:t>
      </w:r>
    </w:p>
    <w:p w14:paraId="63E84249">
      <w:pPr>
        <w:spacing w:line="360" w:lineRule="auto"/>
        <w:rPr>
          <w:rFonts w:hint="eastAsia"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7DF523A5">
      <w:pPr>
        <w:spacing w:line="360" w:lineRule="auto"/>
        <w:rPr>
          <w:rFonts w:hint="eastAsia" w:ascii="宋体" w:hAnsi="宋体" w:cs="宋体"/>
          <w:b/>
          <w:color w:val="auto"/>
          <w:sz w:val="24"/>
          <w:highlight w:val="none"/>
        </w:rPr>
      </w:pPr>
    </w:p>
    <w:p w14:paraId="7CA1F22E">
      <w:pPr>
        <w:snapToGrid w:val="0"/>
        <w:spacing w:line="360" w:lineRule="auto"/>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六、定 标</w:t>
      </w:r>
    </w:p>
    <w:p w14:paraId="552799CC">
      <w:pPr>
        <w:pStyle w:val="24"/>
        <w:spacing w:line="360" w:lineRule="auto"/>
        <w:ind w:left="479" w:hanging="479" w:hangingChars="199"/>
        <w:rPr>
          <w:rFonts w:hint="eastAsia" w:cs="宋体"/>
          <w:b/>
          <w:color w:val="auto"/>
          <w:highlight w:val="none"/>
        </w:rPr>
      </w:pPr>
      <w:r>
        <w:rPr>
          <w:rFonts w:hint="eastAsia" w:cs="宋体"/>
          <w:b/>
          <w:color w:val="auto"/>
          <w:highlight w:val="none"/>
        </w:rPr>
        <w:t>22. 确定中标供应商</w:t>
      </w:r>
    </w:p>
    <w:p w14:paraId="4C62D1DF">
      <w:pPr>
        <w:pStyle w:val="133"/>
        <w:snapToGrid w:val="0"/>
        <w:spacing w:before="0"/>
        <w:ind w:firstLine="480"/>
        <w:rPr>
          <w:rFonts w:hint="eastAsia"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321267F3">
      <w:pPr>
        <w:pStyle w:val="133"/>
        <w:snapToGrid w:val="0"/>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0F8AC8C3">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5F3932B5">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16D5D884">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47EAE5CB">
      <w:pPr>
        <w:pStyle w:val="133"/>
        <w:snapToGrid w:val="0"/>
        <w:spacing w:before="0"/>
        <w:ind w:firstLine="482"/>
        <w:rPr>
          <w:rStyle w:val="79"/>
          <w:color w:val="auto"/>
          <w:highlight w:val="none"/>
        </w:rPr>
      </w:pPr>
      <w:r>
        <w:rPr>
          <w:rFonts w:hint="eastAsia" w:ascii="宋体" w:hAnsi="宋体" w:cs="宋体"/>
          <w:b/>
          <w:color w:val="auto"/>
          <w:szCs w:val="24"/>
          <w:highlight w:val="none"/>
        </w:rPr>
        <w:t xml:space="preserve">23.4 </w:t>
      </w:r>
      <w:r>
        <w:rPr>
          <w:rFonts w:hint="eastAsia" w:ascii="宋体" w:hAnsi="宋体" w:cs="宋体"/>
          <w:bCs/>
          <w:color w:val="auto"/>
          <w:szCs w:val="24"/>
          <w:highlight w:val="none"/>
        </w:rPr>
        <w:t>由于中标、成交供应商原因导致重新采购的，应当承担支付代理费和专家评审费等费用在内的赔偿责任。</w:t>
      </w:r>
    </w:p>
    <w:p w14:paraId="04FF468E">
      <w:pPr>
        <w:pStyle w:val="83"/>
        <w:rPr>
          <w:rFonts w:hint="eastAsia"/>
          <w:color w:val="auto"/>
          <w:highlight w:val="none"/>
        </w:rPr>
      </w:pPr>
    </w:p>
    <w:p w14:paraId="2C81753D">
      <w:pPr>
        <w:snapToGrid w:val="0"/>
        <w:spacing w:line="360" w:lineRule="auto"/>
        <w:ind w:left="120" w:leftChars="57" w:firstLine="482" w:firstLineChars="150"/>
        <w:jc w:val="center"/>
        <w:rPr>
          <w:rFonts w:hint="eastAsia" w:ascii="宋体" w:hAnsi="宋体" w:cs="宋体"/>
          <w:b/>
          <w:color w:val="auto"/>
          <w:sz w:val="32"/>
          <w:highlight w:val="none"/>
        </w:rPr>
      </w:pPr>
    </w:p>
    <w:p w14:paraId="5FE70AF7">
      <w:pPr>
        <w:snapToGrid w:val="0"/>
        <w:spacing w:line="360" w:lineRule="auto"/>
        <w:ind w:left="120" w:leftChars="57" w:firstLine="482" w:firstLineChars="150"/>
        <w:jc w:val="center"/>
        <w:rPr>
          <w:rFonts w:hint="eastAsia" w:ascii="宋体" w:hAnsi="宋体" w:cs="宋体"/>
          <w:b/>
          <w:color w:val="auto"/>
          <w:sz w:val="32"/>
          <w:highlight w:val="none"/>
        </w:rPr>
      </w:pPr>
      <w:r>
        <w:rPr>
          <w:rFonts w:hint="eastAsia" w:ascii="宋体" w:hAnsi="宋体" w:cs="宋体"/>
          <w:b/>
          <w:color w:val="auto"/>
          <w:sz w:val="32"/>
          <w:highlight w:val="none"/>
        </w:rPr>
        <w:t>七、合同授予</w:t>
      </w:r>
    </w:p>
    <w:p w14:paraId="565E02D5">
      <w:pPr>
        <w:pStyle w:val="24"/>
        <w:spacing w:line="360" w:lineRule="auto"/>
        <w:ind w:left="479" w:hanging="479" w:hangingChars="199"/>
        <w:rPr>
          <w:rFonts w:hint="eastAsia"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166E88EF">
      <w:pPr>
        <w:pStyle w:val="24"/>
        <w:spacing w:line="360" w:lineRule="auto"/>
        <w:ind w:left="479" w:hanging="479" w:hangingChars="199"/>
        <w:rPr>
          <w:rFonts w:hint="eastAsia" w:cs="宋体"/>
          <w:b/>
          <w:color w:val="auto"/>
          <w:highlight w:val="none"/>
        </w:rPr>
      </w:pPr>
      <w:r>
        <w:rPr>
          <w:rFonts w:hint="eastAsia" w:cs="宋体"/>
          <w:b/>
          <w:color w:val="auto"/>
          <w:highlight w:val="none"/>
        </w:rPr>
        <w:t>25. 合同的签订</w:t>
      </w:r>
    </w:p>
    <w:p w14:paraId="0D2C9792">
      <w:pPr>
        <w:widowControl/>
        <w:shd w:val="clear" w:color="auto" w:fill="FFFFFF"/>
        <w:spacing w:line="360" w:lineRule="auto"/>
        <w:ind w:firstLine="480"/>
        <w:jc w:val="left"/>
        <w:rPr>
          <w:rFonts w:hint="eastAsia"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w:t>
      </w:r>
    </w:p>
    <w:p w14:paraId="7578D6DC">
      <w:pPr>
        <w:pStyle w:val="133"/>
        <w:snapToGrid w:val="0"/>
        <w:spacing w:before="0"/>
        <w:ind w:firstLine="480"/>
        <w:rPr>
          <w:rFonts w:hint="eastAsia"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017595C3">
      <w:pPr>
        <w:pStyle w:val="133"/>
        <w:snapToGrid w:val="0"/>
        <w:spacing w:before="0"/>
        <w:ind w:firstLine="480"/>
        <w:rPr>
          <w:rFonts w:hint="eastAsia"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6A575A2A">
      <w:pPr>
        <w:pStyle w:val="133"/>
        <w:snapToGrid w:val="0"/>
        <w:spacing w:before="0"/>
        <w:ind w:firstLine="480"/>
        <w:rPr>
          <w:rFonts w:hint="eastAsia"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4AE2363A">
      <w:pPr>
        <w:pStyle w:val="133"/>
        <w:snapToGrid w:val="0"/>
        <w:spacing w:before="0" w:after="120"/>
        <w:ind w:firstLine="480"/>
        <w:rPr>
          <w:rFonts w:hint="eastAsia"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5670BA9B">
      <w:pPr>
        <w:pStyle w:val="24"/>
        <w:spacing w:line="360" w:lineRule="auto"/>
        <w:ind w:left="479" w:hanging="479" w:hangingChars="199"/>
        <w:rPr>
          <w:rFonts w:hint="eastAsia" w:cs="宋体"/>
          <w:b/>
          <w:color w:val="auto"/>
          <w:highlight w:val="none"/>
        </w:rPr>
      </w:pPr>
      <w:r>
        <w:rPr>
          <w:rFonts w:hint="eastAsia" w:cs="宋体"/>
          <w:b/>
          <w:color w:val="auto"/>
          <w:highlight w:val="none"/>
        </w:rPr>
        <w:t>26. 履约保证金</w:t>
      </w:r>
    </w:p>
    <w:p w14:paraId="695A1950">
      <w:pPr>
        <w:tabs>
          <w:tab w:val="left" w:pos="0"/>
        </w:tabs>
        <w:spacing w:line="360" w:lineRule="auto"/>
        <w:ind w:firstLine="482"/>
        <w:rPr>
          <w:rFonts w:hint="eastAsia"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29E137A4">
      <w:pPr>
        <w:pStyle w:val="4"/>
        <w:ind w:left="0" w:firstLine="480" w:firstLineChars="200"/>
        <w:rPr>
          <w:rFonts w:hint="eastAsia"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w:t>
      </w:r>
      <w:r>
        <w:rPr>
          <w:rFonts w:hint="eastAsia" w:ascii="宋体" w:hAnsi="宋体" w:eastAsia="宋体" w:cs="宋体"/>
          <w:b w:val="0"/>
          <w:bCs w:val="0"/>
          <w:snapToGrid w:val="0"/>
          <w:color w:val="auto"/>
          <w:kern w:val="28"/>
          <w:sz w:val="24"/>
          <w:highlight w:val="none"/>
          <w:lang w:eastAsia="zh-CN"/>
        </w:rPr>
        <w:t>－</w:t>
      </w:r>
      <w:r>
        <w:rPr>
          <w:rFonts w:hint="eastAsia" w:ascii="宋体" w:hAnsi="宋体" w:eastAsia="宋体" w:cs="宋体"/>
          <w:b w:val="0"/>
          <w:bCs w:val="0"/>
          <w:snapToGrid w:val="0"/>
          <w:color w:val="auto"/>
          <w:kern w:val="28"/>
          <w:sz w:val="24"/>
          <w:highlight w:val="none"/>
        </w:rPr>
        <w:t>【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rPr>
        <w:t>95763</w:t>
      </w:r>
      <w:r>
        <w:rPr>
          <w:rFonts w:hint="eastAsia" w:ascii="宋体" w:hAnsi="宋体" w:eastAsia="宋体" w:cs="宋体"/>
          <w:b w:val="0"/>
          <w:bCs w:val="0"/>
          <w:snapToGrid w:val="0"/>
          <w:color w:val="auto"/>
          <w:kern w:val="28"/>
          <w:sz w:val="24"/>
          <w:highlight w:val="none"/>
        </w:rPr>
        <w:t>。</w:t>
      </w:r>
    </w:p>
    <w:p w14:paraId="2168B1ED">
      <w:pPr>
        <w:pStyle w:val="4"/>
        <w:rPr>
          <w:rFonts w:hint="eastAsia"/>
          <w:color w:val="auto"/>
          <w:highlight w:val="none"/>
        </w:rPr>
      </w:pPr>
      <w:r>
        <w:rPr>
          <w:rFonts w:ascii="宋体" w:hAnsi="宋体" w:eastAsia="宋体"/>
          <w:color w:val="auto"/>
          <w:sz w:val="24"/>
          <w:highlight w:val="none"/>
          <w:lang w:val="en-US"/>
        </w:rPr>
        <w:t>27.预付款</w:t>
      </w:r>
    </w:p>
    <w:p w14:paraId="043CEC5F">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采云金融专线95763</w:t>
      </w:r>
      <w:r>
        <w:rPr>
          <w:rFonts w:ascii="宋体" w:hAnsi="宋体"/>
          <w:color w:val="auto"/>
          <w:sz w:val="24"/>
          <w:highlight w:val="none"/>
        </w:rPr>
        <w:t>。</w:t>
      </w:r>
    </w:p>
    <w:p w14:paraId="328C8F7A">
      <w:pPr>
        <w:rPr>
          <w:color w:val="auto"/>
          <w:highlight w:val="none"/>
        </w:rPr>
      </w:pPr>
    </w:p>
    <w:p w14:paraId="737E0121">
      <w:pPr>
        <w:snapToGrid w:val="0"/>
        <w:spacing w:line="360" w:lineRule="auto"/>
        <w:ind w:firstLine="3357" w:firstLineChars="1045"/>
        <w:rPr>
          <w:rFonts w:hint="eastAsia" w:ascii="宋体" w:hAnsi="宋体" w:cs="宋体"/>
          <w:b/>
          <w:color w:val="auto"/>
          <w:sz w:val="32"/>
          <w:highlight w:val="none"/>
        </w:rPr>
      </w:pPr>
    </w:p>
    <w:p w14:paraId="5E6CE0D8">
      <w:pPr>
        <w:snapToGrid w:val="0"/>
        <w:spacing w:line="360" w:lineRule="auto"/>
        <w:ind w:firstLine="3357" w:firstLineChars="1045"/>
        <w:rPr>
          <w:rFonts w:hint="eastAsia" w:ascii="宋体" w:hAnsi="宋体" w:cs="宋体"/>
          <w:b/>
          <w:color w:val="auto"/>
          <w:sz w:val="24"/>
          <w:highlight w:val="none"/>
        </w:rPr>
      </w:pPr>
      <w:r>
        <w:rPr>
          <w:rFonts w:hint="eastAsia" w:ascii="宋体" w:hAnsi="宋体" w:cs="宋体"/>
          <w:b/>
          <w:color w:val="auto"/>
          <w:sz w:val="32"/>
          <w:highlight w:val="none"/>
        </w:rPr>
        <w:t>八、电子交易活动的中止</w:t>
      </w:r>
    </w:p>
    <w:p w14:paraId="4E18B50D">
      <w:pPr>
        <w:pStyle w:val="133"/>
        <w:snapToGrid w:val="0"/>
        <w:spacing w:before="0"/>
        <w:ind w:firstLine="0" w:firstLineChars="0"/>
        <w:rPr>
          <w:rFonts w:hint="eastAsia"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3B8120BE">
      <w:pPr>
        <w:pStyle w:val="133"/>
        <w:snapToGrid w:val="0"/>
        <w:spacing w:before="0"/>
        <w:ind w:firstLine="480"/>
        <w:rPr>
          <w:rFonts w:hint="eastAsia"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52317B5A">
      <w:pPr>
        <w:pStyle w:val="133"/>
        <w:snapToGrid w:val="0"/>
        <w:spacing w:before="0"/>
        <w:ind w:firstLine="480"/>
        <w:rPr>
          <w:rFonts w:hint="eastAsia"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77328C2B">
      <w:pPr>
        <w:pStyle w:val="133"/>
        <w:snapToGrid w:val="0"/>
        <w:spacing w:before="0"/>
        <w:ind w:firstLine="480"/>
        <w:rPr>
          <w:rFonts w:hint="eastAsia"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39D574C9">
      <w:pPr>
        <w:pStyle w:val="133"/>
        <w:snapToGrid w:val="0"/>
        <w:spacing w:before="0"/>
        <w:ind w:firstLine="480"/>
        <w:rPr>
          <w:rFonts w:hint="eastAsia" w:ascii="宋体" w:hAnsi="宋体" w:cs="宋体"/>
          <w:color w:val="auto"/>
          <w:highlight w:val="none"/>
        </w:rPr>
      </w:pPr>
      <w:r>
        <w:rPr>
          <w:rFonts w:hint="eastAsia" w:ascii="宋体" w:hAnsi="宋体" w:cs="宋体"/>
          <w:color w:val="auto"/>
          <w:highlight w:val="none"/>
        </w:rPr>
        <w:t xml:space="preserve">28.4病毒发作导致不能进行正常操作的； </w:t>
      </w:r>
    </w:p>
    <w:p w14:paraId="55DE5558">
      <w:pPr>
        <w:pStyle w:val="133"/>
        <w:snapToGrid w:val="0"/>
        <w:spacing w:before="0"/>
        <w:ind w:firstLine="480"/>
        <w:rPr>
          <w:rFonts w:hint="eastAsia" w:ascii="宋体" w:hAnsi="宋体" w:cs="宋体"/>
          <w:color w:val="auto"/>
          <w:highlight w:val="none"/>
        </w:rPr>
      </w:pPr>
      <w:r>
        <w:rPr>
          <w:rFonts w:hint="eastAsia" w:ascii="宋体" w:hAnsi="宋体" w:cs="宋体"/>
          <w:color w:val="auto"/>
          <w:highlight w:val="none"/>
        </w:rPr>
        <w:t>28.5其他无法保证电子交易的公平、公正和安全的情况。</w:t>
      </w:r>
    </w:p>
    <w:p w14:paraId="19233826">
      <w:pPr>
        <w:pStyle w:val="133"/>
        <w:snapToGrid w:val="0"/>
        <w:spacing w:before="0"/>
        <w:ind w:firstLine="0" w:firstLineChars="0"/>
        <w:rPr>
          <w:rFonts w:hint="eastAsia"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509E5B84">
      <w:pPr>
        <w:tabs>
          <w:tab w:val="left" w:pos="0"/>
        </w:tabs>
        <w:spacing w:line="360" w:lineRule="auto"/>
        <w:ind w:firstLine="480"/>
        <w:rPr>
          <w:rFonts w:hint="eastAsia" w:ascii="宋体" w:hAnsi="宋体" w:cs="宋体"/>
          <w:color w:val="auto"/>
          <w:sz w:val="24"/>
          <w:highlight w:val="none"/>
        </w:rPr>
      </w:pPr>
    </w:p>
    <w:p w14:paraId="380BE1C7">
      <w:pPr>
        <w:snapToGrid w:val="0"/>
        <w:spacing w:line="360" w:lineRule="auto"/>
        <w:ind w:left="120" w:leftChars="57" w:firstLine="482" w:firstLineChars="150"/>
        <w:jc w:val="center"/>
        <w:rPr>
          <w:rFonts w:hint="eastAsia" w:ascii="宋体" w:hAnsi="宋体" w:cs="宋体"/>
          <w:b/>
          <w:color w:val="auto"/>
          <w:sz w:val="32"/>
          <w:highlight w:val="none"/>
        </w:rPr>
      </w:pPr>
      <w:r>
        <w:rPr>
          <w:rFonts w:hint="eastAsia" w:ascii="宋体" w:hAnsi="宋体" w:cs="宋体"/>
          <w:b/>
          <w:color w:val="auto"/>
          <w:sz w:val="32"/>
          <w:highlight w:val="none"/>
        </w:rPr>
        <w:t>九、验收</w:t>
      </w:r>
    </w:p>
    <w:p w14:paraId="1445789D">
      <w:pPr>
        <w:pStyle w:val="24"/>
        <w:spacing w:line="360" w:lineRule="auto"/>
        <w:ind w:firstLine="0" w:firstLineChars="0"/>
        <w:rPr>
          <w:rFonts w:hint="eastAsia" w:cs="宋体"/>
          <w:b/>
          <w:color w:val="auto"/>
          <w:highlight w:val="none"/>
        </w:rPr>
      </w:pPr>
      <w:r>
        <w:rPr>
          <w:rFonts w:hint="eastAsia" w:cs="宋体"/>
          <w:b/>
          <w:color w:val="auto"/>
          <w:highlight w:val="none"/>
        </w:rPr>
        <w:t>30.验收</w:t>
      </w:r>
    </w:p>
    <w:p w14:paraId="3A1F247C">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B6DDAEA">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39D95DA8">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51E7D65">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762C35A">
      <w:pPr>
        <w:pStyle w:val="4"/>
        <w:adjustRightInd w:val="0"/>
        <w:snapToGrid w:val="0"/>
        <w:ind w:left="0" w:firstLine="480" w:firstLineChars="200"/>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rPr>
        <w:t>我的工作台</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rPr>
        <w:t>合同管理</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rPr>
        <w:t>支付管理。对于供应商提起在线支付申请的，采购人应当按规定做好审核并完成支付。</w:t>
      </w:r>
    </w:p>
    <w:p w14:paraId="7E2E43E6">
      <w:pPr>
        <w:pStyle w:val="83"/>
        <w:rPr>
          <w:rFonts w:hint="eastAsia"/>
          <w:color w:val="auto"/>
          <w:highlight w:val="none"/>
        </w:rPr>
      </w:pPr>
    </w:p>
    <w:bookmarkEnd w:id="13"/>
    <w:p w14:paraId="3DE26DCF">
      <w:pPr>
        <w:tabs>
          <w:tab w:val="left" w:pos="0"/>
        </w:tabs>
        <w:spacing w:line="360" w:lineRule="auto"/>
        <w:ind w:firstLine="480"/>
        <w:rPr>
          <w:rFonts w:hint="eastAsia"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5" w:name="_Hlt68403820"/>
      <w:bookmarkEnd w:id="15"/>
      <w:bookmarkStart w:id="16" w:name="_Hlt74714665"/>
      <w:bookmarkEnd w:id="16"/>
      <w:bookmarkStart w:id="17" w:name="_Hlt75236011"/>
      <w:bookmarkEnd w:id="17"/>
      <w:bookmarkStart w:id="18" w:name="_Hlt74729768"/>
      <w:bookmarkEnd w:id="18"/>
      <w:bookmarkStart w:id="19" w:name="_Hlt68057669"/>
      <w:bookmarkEnd w:id="19"/>
      <w:bookmarkStart w:id="20" w:name="_Hlt68073093"/>
      <w:bookmarkEnd w:id="20"/>
      <w:bookmarkStart w:id="21" w:name="_Hlt75236290"/>
      <w:bookmarkEnd w:id="21"/>
      <w:bookmarkStart w:id="22" w:name="_Hlt68072998"/>
      <w:bookmarkEnd w:id="22"/>
      <w:bookmarkStart w:id="23" w:name="_Hlt74707468"/>
      <w:bookmarkEnd w:id="23"/>
      <w:bookmarkStart w:id="24" w:name="_Hlt74730295"/>
      <w:bookmarkEnd w:id="24"/>
      <w:bookmarkStart w:id="25" w:name="_Hlt68072990"/>
      <w:bookmarkEnd w:id="25"/>
      <w:bookmarkStart w:id="26" w:name="_Hlt75236101"/>
      <w:bookmarkEnd w:id="26"/>
    </w:p>
    <w:bookmarkEnd w:id="11"/>
    <w:bookmarkEnd w:id="12"/>
    <w:p w14:paraId="52E437DE">
      <w:pPr>
        <w:spacing w:line="360" w:lineRule="auto"/>
        <w:jc w:val="center"/>
        <w:outlineLvl w:val="0"/>
        <w:rPr>
          <w:rFonts w:hint="eastAsia" w:ascii="宋体" w:hAnsi="宋体" w:cs="宋体"/>
          <w:b/>
          <w:color w:val="auto"/>
          <w:sz w:val="36"/>
          <w:szCs w:val="36"/>
          <w:highlight w:val="none"/>
        </w:rPr>
      </w:pPr>
      <w:bookmarkStart w:id="27" w:name="第四部分"/>
      <w:r>
        <w:rPr>
          <w:rFonts w:hint="eastAsia" w:ascii="宋体" w:hAnsi="宋体" w:cs="宋体"/>
          <w:b/>
          <w:color w:val="auto"/>
          <w:sz w:val="36"/>
          <w:szCs w:val="36"/>
          <w:highlight w:val="none"/>
        </w:rPr>
        <w:t>第三部分   采购需求</w:t>
      </w:r>
    </w:p>
    <w:p w14:paraId="0188C801">
      <w:pPr>
        <w:numPr>
          <w:ilvl w:val="0"/>
          <w:numId w:val="1"/>
        </w:numPr>
        <w:spacing w:line="360" w:lineRule="auto"/>
        <w:outlineLvl w:val="1"/>
        <w:rPr>
          <w:rFonts w:hint="eastAsia" w:ascii="宋体" w:hAnsi="宋体" w:cs="宋体"/>
          <w:b/>
          <w:bCs/>
          <w:color w:val="auto"/>
          <w:sz w:val="24"/>
          <w:highlight w:val="none"/>
        </w:rPr>
      </w:pPr>
      <w:r>
        <w:rPr>
          <w:rFonts w:hint="eastAsia" w:ascii="宋体" w:hAnsi="宋体" w:cs="宋体"/>
          <w:b/>
          <w:bCs/>
          <w:color w:val="auto"/>
          <w:sz w:val="24"/>
          <w:highlight w:val="none"/>
        </w:rPr>
        <w:t>项目概述</w:t>
      </w:r>
    </w:p>
    <w:p w14:paraId="14D352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2026年中国流动科技馆巡展服务及展品维修项目共有10套展览（见附件展览目录），在浙江省省域范围内进行巡展，共计24站。每个站点的技术服务以上一个站点的展览结束到下一个站点展览结束作为一个完整服务周期。每个站点技术服务内容主要包括展品打包运输、布展、安装调试和维护、撤展、维修、仓储及展品整合、配套教育资源、服务质量评价考核等。</w:t>
      </w:r>
    </w:p>
    <w:p w14:paraId="77C6B042">
      <w:pPr>
        <w:pStyle w:val="81"/>
        <w:spacing w:line="360" w:lineRule="auto"/>
        <w:ind w:firstLine="420" w:firstLineChars="175"/>
        <w:rPr>
          <w:rFonts w:hint="eastAsia" w:ascii="宋体" w:hAnsi="宋体" w:eastAsia="宋体" w:cs="宋体"/>
          <w:color w:val="auto"/>
          <w:kern w:val="2"/>
          <w:highlight w:val="none"/>
        </w:rPr>
      </w:pPr>
      <w:r>
        <w:rPr>
          <w:rFonts w:hint="eastAsia" w:ascii="宋体" w:hAnsi="宋体" w:eastAsia="宋体" w:cs="宋体"/>
          <w:color w:val="auto"/>
          <w:kern w:val="2"/>
          <w:highlight w:val="none"/>
        </w:rPr>
        <w:t>服务期：自合同签订之日起至24个站点巡展结束，巡展服务期1年（以实际巡展时间为准）。</w:t>
      </w:r>
    </w:p>
    <w:p w14:paraId="3B102C7C">
      <w:pPr>
        <w:pStyle w:val="81"/>
        <w:spacing w:line="360" w:lineRule="auto"/>
        <w:ind w:firstLine="420" w:firstLineChars="175"/>
        <w:rPr>
          <w:rFonts w:hint="eastAsia" w:ascii="宋体" w:hAnsi="宋体" w:eastAsia="宋体" w:cs="宋体"/>
          <w:color w:val="auto"/>
          <w:kern w:val="2"/>
          <w:highlight w:val="none"/>
        </w:rPr>
      </w:pPr>
      <w:r>
        <w:rPr>
          <w:rFonts w:hint="eastAsia" w:ascii="宋体" w:hAnsi="宋体" w:eastAsia="宋体" w:cs="宋体"/>
          <w:color w:val="auto"/>
          <w:kern w:val="2"/>
          <w:highlight w:val="none"/>
        </w:rPr>
        <w:t>服务地点：采购人指定站点。</w:t>
      </w:r>
    </w:p>
    <w:p w14:paraId="2FCB2726">
      <w:pPr>
        <w:numPr>
          <w:ilvl w:val="0"/>
          <w:numId w:val="1"/>
        </w:numPr>
        <w:spacing w:line="360" w:lineRule="auto"/>
        <w:outlineLvl w:val="1"/>
        <w:rPr>
          <w:rFonts w:hint="eastAsia" w:ascii="宋体" w:hAnsi="宋体" w:cs="宋体"/>
          <w:b/>
          <w:bCs/>
          <w:color w:val="auto"/>
          <w:sz w:val="24"/>
          <w:highlight w:val="none"/>
        </w:rPr>
      </w:pPr>
      <w:r>
        <w:rPr>
          <w:rFonts w:hint="eastAsia" w:ascii="宋体" w:hAnsi="宋体" w:cs="宋体"/>
          <w:b/>
          <w:bCs/>
          <w:color w:val="auto"/>
          <w:sz w:val="24"/>
          <w:highlight w:val="none"/>
        </w:rPr>
        <w:t>服务内容及要求</w:t>
      </w:r>
    </w:p>
    <w:p w14:paraId="36C70BA6">
      <w:pPr>
        <w:pStyle w:val="81"/>
        <w:snapToGrid w:val="0"/>
        <w:spacing w:line="360" w:lineRule="auto"/>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lang w:eastAsia="zh-CN"/>
        </w:rPr>
        <w:t>（1）</w:t>
      </w:r>
      <w:r>
        <w:rPr>
          <w:rFonts w:hint="eastAsia" w:ascii="宋体" w:hAnsi="宋体" w:eastAsia="宋体" w:cs="宋体"/>
          <w:color w:val="auto"/>
          <w:kern w:val="2"/>
          <w:highlight w:val="none"/>
        </w:rPr>
        <w:t>展品打包运输：包含24站站点转运、有需要的展品转运、展品整合运输和破损展品拉回仓储等，负责打包上一站展品，安全运输展品到下一站各指定地点、按时到场。保证运输期间展品安全完好，因运输发生的展品损毁由投标人负责。</w:t>
      </w:r>
    </w:p>
    <w:p w14:paraId="1D8DFDF9">
      <w:pPr>
        <w:pStyle w:val="81"/>
        <w:snapToGrid w:val="0"/>
        <w:spacing w:line="360" w:lineRule="auto"/>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lang w:eastAsia="zh-CN"/>
        </w:rPr>
        <w:t>（2）</w:t>
      </w:r>
      <w:r>
        <w:rPr>
          <w:rFonts w:hint="eastAsia" w:ascii="宋体" w:hAnsi="宋体" w:eastAsia="宋体" w:cs="宋体"/>
          <w:color w:val="auto"/>
          <w:kern w:val="2"/>
          <w:highlight w:val="none"/>
        </w:rPr>
        <w:t>展品布展：卸车、拆装、搬运、安装、调试、布线，要求展区分布合理，电线电缆安装规范，展品正常运行（含布展配件及耗材）；布展需根据站点不同要求进行主题式、分类式等展览规划布置；氛围布置，按采购人需求设计、制作、安装每一站相关门头展架、指示牌及其他相关辅助物料等。</w:t>
      </w:r>
    </w:p>
    <w:p w14:paraId="1A668150">
      <w:pPr>
        <w:pStyle w:val="81"/>
        <w:snapToGrid w:val="0"/>
        <w:spacing w:line="360" w:lineRule="auto"/>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lang w:eastAsia="zh-CN"/>
        </w:rPr>
        <w:t>（3）</w:t>
      </w:r>
      <w:r>
        <w:rPr>
          <w:rFonts w:hint="eastAsia" w:ascii="宋体" w:hAnsi="宋体" w:eastAsia="宋体" w:cs="宋体"/>
          <w:color w:val="auto"/>
          <w:kern w:val="2"/>
          <w:highlight w:val="none"/>
        </w:rPr>
        <w:t>展品安装调试和维护：布展后，对新一站展品进行一次整体安装调试和维护，确保展品完好率在90%以上（含提供维修服务、备品备件、易耗品等）</w:t>
      </w:r>
      <w:r>
        <w:rPr>
          <w:rFonts w:hint="eastAsia" w:ascii="宋体" w:hAnsi="宋体" w:eastAsia="宋体" w:cs="宋体"/>
          <w:color w:val="auto"/>
          <w:kern w:val="2"/>
          <w:highlight w:val="none"/>
          <w:lang w:eastAsia="zh-CN"/>
        </w:rPr>
        <w:t>；</w:t>
      </w:r>
      <w:r>
        <w:rPr>
          <w:rFonts w:hint="eastAsia" w:ascii="宋体" w:hAnsi="宋体" w:eastAsia="宋体" w:cs="宋体"/>
          <w:color w:val="auto"/>
          <w:kern w:val="2"/>
          <w:highlight w:val="none"/>
        </w:rPr>
        <w:t>在每个站点巡展期间，提供不少于2次的现场巡检服务，每次巡检</w:t>
      </w:r>
      <w:r>
        <w:rPr>
          <w:rFonts w:hint="eastAsia" w:ascii="宋体" w:hAnsi="宋体" w:eastAsia="宋体" w:cs="宋体"/>
          <w:color w:val="auto"/>
          <w:kern w:val="2"/>
          <w:highlight w:val="none"/>
          <w:lang w:eastAsia="zh-CN"/>
        </w:rPr>
        <w:t>后</w:t>
      </w:r>
      <w:r>
        <w:rPr>
          <w:rFonts w:hint="eastAsia" w:ascii="宋体" w:hAnsi="宋体" w:eastAsia="宋体" w:cs="宋体"/>
          <w:color w:val="auto"/>
          <w:kern w:val="2"/>
          <w:highlight w:val="none"/>
        </w:rPr>
        <w:t>展品完好率在90%以上。</w:t>
      </w:r>
    </w:p>
    <w:p w14:paraId="6DAFE5E5">
      <w:pPr>
        <w:pStyle w:val="81"/>
        <w:snapToGrid w:val="0"/>
        <w:spacing w:line="360" w:lineRule="auto"/>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lang w:eastAsia="zh-CN"/>
        </w:rPr>
        <w:t>（4）</w:t>
      </w:r>
      <w:r>
        <w:rPr>
          <w:rFonts w:hint="eastAsia" w:ascii="宋体" w:hAnsi="宋体" w:eastAsia="宋体" w:cs="宋体"/>
          <w:color w:val="auto"/>
          <w:kern w:val="2"/>
          <w:highlight w:val="none"/>
        </w:rPr>
        <w:t>展品撤展：拆装、打包、搬运、装车、清理场地等，保证展品、展览场地及附属设施的完好（含撤展包装材料）；撤展时需要提供展项运行情况技术鉴定清单、维修记录表等材料。</w:t>
      </w:r>
    </w:p>
    <w:p w14:paraId="21893A45">
      <w:pPr>
        <w:pStyle w:val="81"/>
        <w:snapToGrid w:val="0"/>
        <w:spacing w:line="360" w:lineRule="auto"/>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lang w:eastAsia="zh-CN"/>
        </w:rPr>
        <w:t>（5）</w:t>
      </w:r>
      <w:r>
        <w:rPr>
          <w:rFonts w:hint="eastAsia" w:ascii="宋体" w:hAnsi="宋体" w:eastAsia="宋体" w:cs="宋体"/>
          <w:color w:val="auto"/>
          <w:kern w:val="2"/>
          <w:highlight w:val="none"/>
        </w:rPr>
        <w:t>展品维修：定期做好《展览目录》（见附件一）中展品的维保工作、对部分展品进行回厂保养，在巡展中的展品根据采购人的要求进行运输整合。服务期内负责对出现故障的展品进行维修，维修内容包含流动科技馆、科普大篷车所有科普展品，其中，涉及常规配件、耗材由投标人负责；展品特种配件及定制配件需采购人审核后，确认是否由展品供应商负责，并</w:t>
      </w:r>
      <w:r>
        <w:rPr>
          <w:rFonts w:hint="eastAsia" w:ascii="宋体" w:hAnsi="宋体" w:eastAsia="宋体" w:cs="宋体"/>
          <w:color w:val="auto"/>
          <w:kern w:val="2"/>
          <w:highlight w:val="none"/>
          <w:lang w:eastAsia="zh-CN"/>
        </w:rPr>
        <w:t>做</w:t>
      </w:r>
      <w:r>
        <w:rPr>
          <w:rFonts w:hint="eastAsia" w:ascii="宋体" w:hAnsi="宋体" w:eastAsia="宋体" w:cs="宋体"/>
          <w:color w:val="auto"/>
          <w:kern w:val="2"/>
          <w:highlight w:val="none"/>
        </w:rPr>
        <w:t>备案签字登记；对于无法修复的故障展品提供详细维修记录及论证依据，并</w:t>
      </w:r>
      <w:r>
        <w:rPr>
          <w:rFonts w:hint="eastAsia" w:ascii="宋体" w:hAnsi="宋体" w:eastAsia="宋体" w:cs="宋体"/>
          <w:color w:val="auto"/>
          <w:kern w:val="2"/>
          <w:highlight w:val="none"/>
          <w:lang w:eastAsia="zh-CN"/>
        </w:rPr>
        <w:t>做</w:t>
      </w:r>
      <w:r>
        <w:rPr>
          <w:rFonts w:hint="eastAsia" w:ascii="宋体" w:hAnsi="宋体" w:eastAsia="宋体" w:cs="宋体"/>
          <w:color w:val="auto"/>
          <w:kern w:val="2"/>
          <w:highlight w:val="none"/>
        </w:rPr>
        <w:t>备案登记。所有维修记录均需按实逐条登记，每个站点服务结束后提交给采购人。整个服务期结束后，投标人需提供完整的展品维修清单、材料清单、价目清单、全年维修记录表等佐证材料。</w:t>
      </w:r>
    </w:p>
    <w:p w14:paraId="138F48FB">
      <w:pPr>
        <w:pStyle w:val="81"/>
        <w:snapToGrid w:val="0"/>
        <w:spacing w:line="360" w:lineRule="auto"/>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lang w:eastAsia="zh-CN"/>
        </w:rPr>
        <w:t>（6）</w:t>
      </w:r>
      <w:r>
        <w:rPr>
          <w:rFonts w:hint="eastAsia" w:ascii="宋体" w:hAnsi="宋体" w:eastAsia="宋体" w:cs="宋体"/>
          <w:color w:val="auto"/>
          <w:kern w:val="2"/>
          <w:highlight w:val="none"/>
        </w:rPr>
        <w:t>仓储及整合：无法维修达到报废要求的展品返厂管理并仓储，并对在站可运行展品根据采购人需求进行运输整合。维修展品、破损展品需要投标人代为保管的，需提供存放、仓储及保管服务。</w:t>
      </w:r>
    </w:p>
    <w:p w14:paraId="6D0CB0CF">
      <w:pPr>
        <w:pStyle w:val="81"/>
        <w:snapToGrid w:val="0"/>
        <w:spacing w:line="360" w:lineRule="auto"/>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lang w:eastAsia="zh-CN"/>
        </w:rPr>
        <w:t>（7）</w:t>
      </w:r>
      <w:r>
        <w:rPr>
          <w:rFonts w:hint="eastAsia" w:ascii="宋体" w:hAnsi="宋体" w:eastAsia="宋体" w:cs="宋体"/>
          <w:color w:val="auto"/>
          <w:kern w:val="2"/>
          <w:highlight w:val="none"/>
        </w:rPr>
        <w:t>配套教育资源：结合流动科技馆展品，研发设计制作相应的主题教育活动配套资源，数量不少于4项。</w:t>
      </w:r>
    </w:p>
    <w:p w14:paraId="71F849A4">
      <w:pPr>
        <w:pStyle w:val="81"/>
        <w:snapToGrid w:val="0"/>
        <w:spacing w:line="360" w:lineRule="auto"/>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lang w:eastAsia="zh-CN"/>
        </w:rPr>
        <w:t>（8）</w:t>
      </w:r>
      <w:r>
        <w:rPr>
          <w:rFonts w:hint="eastAsia" w:ascii="宋体" w:hAnsi="宋体" w:eastAsia="宋体" w:cs="宋体"/>
          <w:color w:val="auto"/>
          <w:kern w:val="2"/>
          <w:highlight w:val="none"/>
        </w:rPr>
        <w:t>服务质量评价考核：每个站点完成时，采购人对该站点的巡展服务进行服务质量评价考核，投标人需提供详细佐证材料等。</w:t>
      </w:r>
    </w:p>
    <w:p w14:paraId="7A179EA9">
      <w:pPr>
        <w:pStyle w:val="81"/>
        <w:snapToGrid w:val="0"/>
        <w:spacing w:line="360" w:lineRule="auto"/>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lang w:eastAsia="zh-CN"/>
        </w:rPr>
        <w:t>（9）</w:t>
      </w:r>
      <w:r>
        <w:rPr>
          <w:rFonts w:hint="eastAsia" w:ascii="宋体" w:hAnsi="宋体" w:eastAsia="宋体" w:cs="宋体"/>
          <w:color w:val="auto"/>
          <w:kern w:val="2"/>
          <w:highlight w:val="none"/>
        </w:rPr>
        <w:t>其他需要提供的验收材料：需提交巡展服务站点服务质量评价表、巡展服务总结成果手册及日常工作记录等。项目结束后，将合作项目内所有的素材包括图片源文件等电子版提交。</w:t>
      </w:r>
    </w:p>
    <w:p w14:paraId="1A3AAFEF">
      <w:pPr>
        <w:numPr>
          <w:ilvl w:val="0"/>
          <w:numId w:val="1"/>
        </w:numPr>
        <w:spacing w:line="360" w:lineRule="auto"/>
        <w:outlineLvl w:val="1"/>
        <w:rPr>
          <w:rFonts w:hint="eastAsia" w:ascii="宋体" w:hAnsi="宋体" w:cs="宋体"/>
          <w:b/>
          <w:bCs/>
          <w:color w:val="auto"/>
          <w:sz w:val="24"/>
          <w:highlight w:val="none"/>
        </w:rPr>
      </w:pPr>
      <w:r>
        <w:rPr>
          <w:rFonts w:hint="eastAsia" w:ascii="宋体" w:hAnsi="宋体" w:cs="宋体"/>
          <w:b/>
          <w:bCs/>
          <w:color w:val="auto"/>
          <w:sz w:val="24"/>
          <w:highlight w:val="none"/>
        </w:rPr>
        <w:t>商务要求</w:t>
      </w:r>
    </w:p>
    <w:p w14:paraId="219BB1A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（一）项目报价</w:t>
      </w:r>
    </w:p>
    <w:p w14:paraId="22E0D37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报价应包括完成本项目服务工作所需的人力物力成本、管理费、维修费、配件费、其他费用、利润、税金等完成本项目的所有费用。报价应当包含采购代理服务费。</w:t>
      </w:r>
    </w:p>
    <w:p w14:paraId="6C7C02B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（二）履约保证金缴纳</w:t>
      </w:r>
    </w:p>
    <w:p w14:paraId="7A39D36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金额为合同金额的1%。合同签订后7个工作日内由中标人提交给采购人，服务期满经采购人验收合格确认中标人无违约行为后无息返还给中标人。</w:t>
      </w:r>
    </w:p>
    <w:p w14:paraId="639BC52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（三）付款条件</w:t>
      </w:r>
    </w:p>
    <w:tbl>
      <w:tblPr>
        <w:tblStyle w:val="63"/>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2237"/>
        <w:gridCol w:w="5097"/>
      </w:tblGrid>
      <w:tr w14:paraId="680A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1" w:type="dxa"/>
            <w:noWrap/>
            <w:vAlign w:val="center"/>
          </w:tcPr>
          <w:p w14:paraId="5D8979A4">
            <w:pPr>
              <w:snapToGrid w:val="0"/>
              <w:spacing w:line="360" w:lineRule="auto"/>
              <w:jc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付款次数</w:t>
            </w:r>
          </w:p>
        </w:tc>
        <w:tc>
          <w:tcPr>
            <w:tcW w:w="2237" w:type="dxa"/>
            <w:noWrap/>
            <w:vAlign w:val="center"/>
          </w:tcPr>
          <w:p w14:paraId="7DFA91D5">
            <w:pPr>
              <w:snapToGrid w:val="0"/>
              <w:spacing w:line="360" w:lineRule="auto"/>
              <w:jc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约定支付条件</w:t>
            </w:r>
          </w:p>
        </w:tc>
        <w:tc>
          <w:tcPr>
            <w:tcW w:w="5097" w:type="dxa"/>
            <w:noWrap/>
            <w:vAlign w:val="center"/>
          </w:tcPr>
          <w:p w14:paraId="2BD9CCBE">
            <w:pPr>
              <w:snapToGrid w:val="0"/>
              <w:spacing w:line="360" w:lineRule="auto"/>
              <w:jc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付款条件</w:t>
            </w:r>
          </w:p>
        </w:tc>
      </w:tr>
      <w:tr w14:paraId="0ECF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1" w:type="dxa"/>
            <w:noWrap/>
            <w:vAlign w:val="center"/>
          </w:tcPr>
          <w:p w14:paraId="575040B3">
            <w:pPr>
              <w:snapToGrid w:val="0"/>
              <w:spacing w:line="360" w:lineRule="auto"/>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2237" w:type="dxa"/>
            <w:noWrap/>
            <w:vAlign w:val="center"/>
          </w:tcPr>
          <w:p w14:paraId="7F58B861">
            <w:pPr>
              <w:snapToGrid w:val="0"/>
              <w:spacing w:line="360" w:lineRule="auto"/>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合同生效后</w:t>
            </w:r>
          </w:p>
        </w:tc>
        <w:tc>
          <w:tcPr>
            <w:tcW w:w="5097" w:type="dxa"/>
            <w:noWrap/>
            <w:vAlign w:val="center"/>
          </w:tcPr>
          <w:p w14:paraId="6A80C1C2">
            <w:pPr>
              <w:snapToGrid w:val="0"/>
              <w:spacing w:line="360" w:lineRule="auto"/>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满足合同约定支付条件，采购人收到中标人的履约保证金并履行完财政相关审批手续，且收到中标人提供的相应面额正规有效结算凭证后，向中标人支付合同总价40%的首付款。</w:t>
            </w:r>
          </w:p>
        </w:tc>
      </w:tr>
      <w:tr w14:paraId="3B66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1" w:type="dxa"/>
            <w:noWrap/>
            <w:vAlign w:val="center"/>
          </w:tcPr>
          <w:p w14:paraId="52BC63BF">
            <w:pPr>
              <w:snapToGrid w:val="0"/>
              <w:spacing w:line="360" w:lineRule="auto"/>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2237" w:type="dxa"/>
            <w:noWrap/>
            <w:vAlign w:val="center"/>
          </w:tcPr>
          <w:p w14:paraId="2C7B7596">
            <w:pPr>
              <w:snapToGrid w:val="0"/>
              <w:spacing w:line="360" w:lineRule="auto"/>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完成第19站布展后</w:t>
            </w:r>
          </w:p>
        </w:tc>
        <w:tc>
          <w:tcPr>
            <w:tcW w:w="5097" w:type="dxa"/>
            <w:noWrap/>
            <w:vAlign w:val="center"/>
          </w:tcPr>
          <w:p w14:paraId="29262877">
            <w:pPr>
              <w:snapToGrid w:val="0"/>
              <w:spacing w:line="360" w:lineRule="auto"/>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满足合同约定支付条件，采购人支付中标人合同总价的30%</w:t>
            </w:r>
          </w:p>
        </w:tc>
      </w:tr>
      <w:tr w14:paraId="2878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1" w:type="dxa"/>
            <w:noWrap/>
            <w:vAlign w:val="center"/>
          </w:tcPr>
          <w:p w14:paraId="0E43DD2F">
            <w:pPr>
              <w:snapToGrid w:val="0"/>
              <w:spacing w:line="360" w:lineRule="auto"/>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2237" w:type="dxa"/>
            <w:noWrap/>
            <w:vAlign w:val="center"/>
          </w:tcPr>
          <w:p w14:paraId="41E06E4D">
            <w:pPr>
              <w:snapToGrid w:val="0"/>
              <w:spacing w:line="360" w:lineRule="auto"/>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2026年</w:t>
            </w:r>
            <w:r>
              <w:rPr>
                <w:rFonts w:hint="eastAsia" w:ascii="宋体" w:hAnsi="宋体" w:cs="宋体"/>
                <w:color w:val="auto"/>
                <w:kern w:val="0"/>
                <w:sz w:val="24"/>
                <w:highlight w:val="none"/>
                <w:lang w:bidi="ar"/>
              </w:rPr>
              <w:t>12月15日前</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完成第24站布展后</w:t>
            </w:r>
          </w:p>
        </w:tc>
        <w:tc>
          <w:tcPr>
            <w:tcW w:w="5097" w:type="dxa"/>
            <w:noWrap/>
            <w:vAlign w:val="center"/>
          </w:tcPr>
          <w:p w14:paraId="398532C9">
            <w:pPr>
              <w:snapToGrid w:val="0"/>
              <w:spacing w:line="360" w:lineRule="auto"/>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满足合同约定支付条件，采购人根据中标人完成情况按各站考核结果向中标人支付剩余合同款。</w:t>
            </w:r>
          </w:p>
        </w:tc>
      </w:tr>
    </w:tbl>
    <w:p w14:paraId="0D5843E9">
      <w:pPr>
        <w:autoSpaceDE w:val="0"/>
        <w:autoSpaceDN w:val="0"/>
        <w:snapToGrid w:val="0"/>
        <w:spacing w:line="360" w:lineRule="auto"/>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双方之间所发生的一切费用以人民币进行结算。</w:t>
      </w:r>
    </w:p>
    <w:p w14:paraId="1D1E11FF">
      <w:pPr>
        <w:autoSpaceDE w:val="0"/>
        <w:autoSpaceDN w:val="0"/>
        <w:snapToGrid w:val="0"/>
        <w:spacing w:line="360" w:lineRule="auto"/>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以上付款条件中列明的支付时间是指采购人完成向财政部门申报支付手续的时间，财政部门审查及实际支付可能造成的时间延误不视为采购人违约。</w:t>
      </w:r>
    </w:p>
    <w:p w14:paraId="4EC0E7DC">
      <w:pPr>
        <w:autoSpaceDE w:val="0"/>
        <w:autoSpaceDN w:val="0"/>
        <w:snapToGrid w:val="0"/>
        <w:spacing w:line="360" w:lineRule="auto"/>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每次合同款项支付，中标人需先提供同等金额的正规发票</w:t>
      </w:r>
      <w:r>
        <w:rPr>
          <w:rFonts w:hint="eastAsia" w:ascii="宋体" w:hAnsi="宋体" w:cs="宋体"/>
          <w:color w:val="auto"/>
          <w:sz w:val="24"/>
          <w:highlight w:val="none"/>
          <w:lang w:eastAsia="zh-CN"/>
        </w:rPr>
        <w:t>（</w:t>
      </w:r>
      <w:r>
        <w:rPr>
          <w:rFonts w:hint="eastAsia" w:ascii="宋体" w:hAnsi="宋体" w:cs="宋体"/>
          <w:color w:val="auto"/>
          <w:sz w:val="24"/>
          <w:highlight w:val="none"/>
        </w:rPr>
        <w:t>应符合采购人财务管理要求</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给采购人，采购人收到发票后按规定向财政部门申请支付。 </w:t>
      </w:r>
    </w:p>
    <w:p w14:paraId="4D63C157">
      <w:pPr>
        <w:snapToGrid w:val="0"/>
        <w:spacing w:line="360" w:lineRule="auto"/>
        <w:rPr>
          <w:rFonts w:hint="eastAsia" w:ascii="宋体" w:hAnsi="宋体" w:cs="宋体"/>
          <w:color w:val="auto"/>
          <w:sz w:val="24"/>
          <w:highlight w:val="none"/>
        </w:rPr>
      </w:pPr>
    </w:p>
    <w:p w14:paraId="0AFE3534">
      <w:pPr>
        <w:autoSpaceDE w:val="0"/>
        <w:autoSpaceDN w:val="0"/>
        <w:snapToGrid w:val="0"/>
        <w:spacing w:line="360" w:lineRule="auto"/>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（四）其他内容：详见第五章 合同主要条款。</w:t>
      </w:r>
    </w:p>
    <w:p w14:paraId="3F1C844E">
      <w:pPr>
        <w:pStyle w:val="81"/>
        <w:rPr>
          <w:rFonts w:hint="eastAsia" w:ascii="宋体" w:hAnsi="宋体" w:eastAsia="宋体" w:cs="宋体"/>
          <w:color w:val="auto"/>
          <w:highlight w:val="none"/>
        </w:rPr>
      </w:pPr>
    </w:p>
    <w:p w14:paraId="6E3F9E85">
      <w:pPr>
        <w:pStyle w:val="58"/>
        <w:widowControl w:val="0"/>
        <w:tabs>
          <w:tab w:val="left" w:pos="420"/>
        </w:tabs>
        <w:spacing w:before="0" w:beforeAutospacing="0" w:after="0" w:afterAutospacing="0" w:line="400" w:lineRule="exact"/>
        <w:jc w:val="both"/>
        <w:rPr>
          <w:rFonts w:hint="eastAsia" w:cs="宋体"/>
          <w:color w:val="auto"/>
          <w:sz w:val="32"/>
          <w:szCs w:val="32"/>
          <w:highlight w:val="none"/>
        </w:rPr>
      </w:pPr>
      <w:r>
        <w:rPr>
          <w:rFonts w:hint="eastAsia" w:cs="宋体"/>
          <w:color w:val="auto"/>
          <w:highlight w:val="none"/>
        </w:rPr>
        <w:br w:type="page"/>
      </w:r>
      <w:r>
        <w:rPr>
          <w:rFonts w:hint="eastAsia" w:cs="宋体"/>
          <w:color w:val="auto"/>
          <w:sz w:val="32"/>
          <w:szCs w:val="32"/>
          <w:highlight w:val="none"/>
        </w:rPr>
        <w:t xml:space="preserve">附件一 展览目录 </w:t>
      </w:r>
    </w:p>
    <w:p w14:paraId="28960AD8">
      <w:pPr>
        <w:tabs>
          <w:tab w:val="left" w:pos="360"/>
          <w:tab w:val="left" w:pos="720"/>
        </w:tabs>
        <w:autoSpaceDE w:val="0"/>
        <w:autoSpaceDN w:val="0"/>
        <w:snapToGrid w:val="0"/>
        <w:spacing w:line="560" w:lineRule="exact"/>
        <w:rPr>
          <w:rFonts w:hint="eastAsia" w:ascii="宋体" w:hAnsi="宋体" w:cs="宋体"/>
          <w:bCs/>
          <w:color w:val="auto"/>
          <w:sz w:val="32"/>
          <w:szCs w:val="32"/>
          <w:highlight w:val="none"/>
        </w:rPr>
      </w:pPr>
      <w:r>
        <w:rPr>
          <w:rFonts w:hint="eastAsia" w:ascii="宋体" w:hAnsi="宋体" w:cs="宋体"/>
          <w:bCs/>
          <w:color w:val="auto"/>
          <w:sz w:val="32"/>
          <w:szCs w:val="32"/>
          <w:highlight w:val="none"/>
          <w:lang w:eastAsia="zh-CN"/>
        </w:rPr>
        <w:t>（一）</w:t>
      </w:r>
      <w:r>
        <w:rPr>
          <w:rFonts w:hint="eastAsia" w:ascii="宋体" w:hAnsi="宋体" w:cs="宋体"/>
          <w:bCs/>
          <w:color w:val="auto"/>
          <w:sz w:val="32"/>
          <w:szCs w:val="32"/>
          <w:highlight w:val="none"/>
        </w:rPr>
        <w:t>馆校结合展览</w:t>
      </w:r>
    </w:p>
    <w:tbl>
      <w:tblPr>
        <w:tblStyle w:val="63"/>
        <w:tblW w:w="7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6835"/>
      </w:tblGrid>
      <w:tr w14:paraId="52A0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46" w:type="dxa"/>
            <w:tcBorders>
              <w:top w:val="single" w:color="auto" w:sz="4" w:space="0"/>
              <w:left w:val="single" w:color="auto" w:sz="4" w:space="0"/>
              <w:bottom w:val="single" w:color="auto" w:sz="4" w:space="0"/>
              <w:right w:val="single" w:color="auto" w:sz="4" w:space="0"/>
            </w:tcBorders>
            <w:noWrap/>
            <w:vAlign w:val="center"/>
          </w:tcPr>
          <w:p w14:paraId="48E1A7B2">
            <w:pPr>
              <w:widowControl/>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序号</w:t>
            </w:r>
          </w:p>
        </w:tc>
        <w:tc>
          <w:tcPr>
            <w:tcW w:w="6835" w:type="dxa"/>
            <w:tcBorders>
              <w:top w:val="single" w:color="auto" w:sz="4" w:space="0"/>
              <w:left w:val="single" w:color="auto" w:sz="4" w:space="0"/>
              <w:bottom w:val="single" w:color="auto" w:sz="4" w:space="0"/>
              <w:right w:val="single" w:color="auto" w:sz="4" w:space="0"/>
            </w:tcBorders>
            <w:noWrap/>
            <w:vAlign w:val="center"/>
          </w:tcPr>
          <w:p w14:paraId="0099899D">
            <w:pPr>
              <w:widowControl/>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展览编号</w:t>
            </w:r>
          </w:p>
        </w:tc>
      </w:tr>
      <w:tr w14:paraId="6EC3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46" w:type="dxa"/>
            <w:tcBorders>
              <w:top w:val="single" w:color="auto" w:sz="4" w:space="0"/>
              <w:left w:val="single" w:color="auto" w:sz="4" w:space="0"/>
              <w:bottom w:val="single" w:color="auto" w:sz="4" w:space="0"/>
              <w:right w:val="single" w:color="auto" w:sz="4" w:space="0"/>
            </w:tcBorders>
            <w:noWrap/>
            <w:vAlign w:val="center"/>
          </w:tcPr>
          <w:p w14:paraId="4DD78061">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6835" w:type="dxa"/>
            <w:tcBorders>
              <w:top w:val="single" w:color="auto" w:sz="4" w:space="0"/>
              <w:left w:val="single" w:color="auto" w:sz="4" w:space="0"/>
              <w:bottom w:val="single" w:color="auto" w:sz="4" w:space="0"/>
              <w:right w:val="single" w:color="auto" w:sz="4" w:space="0"/>
            </w:tcBorders>
            <w:noWrap/>
            <w:vAlign w:val="center"/>
          </w:tcPr>
          <w:p w14:paraId="42B9A9E0">
            <w:pPr>
              <w:jc w:val="center"/>
              <w:rPr>
                <w:rFonts w:hint="eastAsia" w:ascii="宋体" w:hAnsi="宋体" w:cs="宋体"/>
                <w:color w:val="auto"/>
                <w:sz w:val="24"/>
                <w:highlight w:val="none"/>
              </w:rPr>
            </w:pPr>
            <w:r>
              <w:rPr>
                <w:rFonts w:hint="eastAsia" w:ascii="宋体" w:hAnsi="宋体" w:cs="宋体"/>
                <w:color w:val="auto"/>
                <w:sz w:val="24"/>
                <w:highlight w:val="none"/>
              </w:rPr>
              <w:t>ZGLD-2015-36</w:t>
            </w:r>
          </w:p>
        </w:tc>
      </w:tr>
      <w:tr w14:paraId="028D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46" w:type="dxa"/>
            <w:tcBorders>
              <w:top w:val="single" w:color="auto" w:sz="4" w:space="0"/>
              <w:left w:val="single" w:color="auto" w:sz="4" w:space="0"/>
              <w:bottom w:val="single" w:color="auto" w:sz="4" w:space="0"/>
              <w:right w:val="single" w:color="auto" w:sz="4" w:space="0"/>
            </w:tcBorders>
            <w:noWrap/>
            <w:vAlign w:val="center"/>
          </w:tcPr>
          <w:p w14:paraId="0A5A5AAF">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6835" w:type="dxa"/>
            <w:tcBorders>
              <w:top w:val="single" w:color="auto" w:sz="4" w:space="0"/>
              <w:left w:val="single" w:color="auto" w:sz="4" w:space="0"/>
              <w:bottom w:val="single" w:color="auto" w:sz="4" w:space="0"/>
              <w:right w:val="single" w:color="auto" w:sz="4" w:space="0"/>
            </w:tcBorders>
            <w:noWrap/>
            <w:vAlign w:val="center"/>
          </w:tcPr>
          <w:p w14:paraId="08935ABB">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ZGLD-</w:t>
            </w:r>
            <w:r>
              <w:rPr>
                <w:rFonts w:hint="eastAsia" w:ascii="宋体" w:hAnsi="宋体" w:cs="宋体"/>
                <w:color w:val="auto"/>
                <w:kern w:val="0"/>
                <w:sz w:val="24"/>
                <w:highlight w:val="none"/>
                <w:lang w:bidi="ar"/>
              </w:rPr>
              <w:t>2015-37</w:t>
            </w:r>
          </w:p>
        </w:tc>
      </w:tr>
      <w:tr w14:paraId="35A9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46" w:type="dxa"/>
            <w:tcBorders>
              <w:top w:val="single" w:color="auto" w:sz="4" w:space="0"/>
              <w:left w:val="single" w:color="auto" w:sz="4" w:space="0"/>
              <w:bottom w:val="single" w:color="auto" w:sz="4" w:space="0"/>
              <w:right w:val="single" w:color="auto" w:sz="4" w:space="0"/>
            </w:tcBorders>
            <w:noWrap/>
            <w:vAlign w:val="center"/>
          </w:tcPr>
          <w:p w14:paraId="797BAA5A">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6835" w:type="dxa"/>
            <w:tcBorders>
              <w:top w:val="single" w:color="auto" w:sz="4" w:space="0"/>
              <w:left w:val="single" w:color="auto" w:sz="4" w:space="0"/>
              <w:bottom w:val="single" w:color="auto" w:sz="4" w:space="0"/>
              <w:right w:val="single" w:color="auto" w:sz="4" w:space="0"/>
            </w:tcBorders>
            <w:noWrap/>
            <w:vAlign w:val="center"/>
          </w:tcPr>
          <w:p w14:paraId="12F45DC4">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ZGLD-</w:t>
            </w:r>
            <w:r>
              <w:rPr>
                <w:rFonts w:hint="eastAsia" w:ascii="宋体" w:hAnsi="宋体" w:cs="宋体"/>
                <w:color w:val="auto"/>
                <w:kern w:val="0"/>
                <w:sz w:val="24"/>
                <w:highlight w:val="none"/>
                <w:lang w:bidi="ar"/>
              </w:rPr>
              <w:t>2015-38</w:t>
            </w:r>
          </w:p>
        </w:tc>
      </w:tr>
      <w:tr w14:paraId="3B5A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46" w:type="dxa"/>
            <w:tcBorders>
              <w:top w:val="single" w:color="auto" w:sz="4" w:space="0"/>
              <w:left w:val="single" w:color="auto" w:sz="4" w:space="0"/>
              <w:bottom w:val="single" w:color="auto" w:sz="4" w:space="0"/>
              <w:right w:val="single" w:color="auto" w:sz="4" w:space="0"/>
            </w:tcBorders>
            <w:noWrap/>
            <w:vAlign w:val="center"/>
          </w:tcPr>
          <w:p w14:paraId="4377B026">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6835" w:type="dxa"/>
            <w:tcBorders>
              <w:top w:val="single" w:color="auto" w:sz="4" w:space="0"/>
              <w:left w:val="single" w:color="auto" w:sz="4" w:space="0"/>
              <w:bottom w:val="single" w:color="auto" w:sz="4" w:space="0"/>
              <w:right w:val="single" w:color="auto" w:sz="4" w:space="0"/>
            </w:tcBorders>
            <w:noWrap/>
            <w:vAlign w:val="center"/>
          </w:tcPr>
          <w:p w14:paraId="0DAAE1EA">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ZGLD-</w:t>
            </w:r>
            <w:r>
              <w:rPr>
                <w:rFonts w:hint="eastAsia" w:ascii="宋体" w:hAnsi="宋体" w:cs="宋体"/>
                <w:color w:val="auto"/>
                <w:kern w:val="0"/>
                <w:sz w:val="24"/>
                <w:highlight w:val="none"/>
                <w:lang w:bidi="ar"/>
              </w:rPr>
              <w:t>2015-39</w:t>
            </w:r>
          </w:p>
        </w:tc>
      </w:tr>
      <w:tr w14:paraId="20E9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46" w:type="dxa"/>
            <w:tcBorders>
              <w:top w:val="single" w:color="auto" w:sz="4" w:space="0"/>
              <w:left w:val="single" w:color="auto" w:sz="4" w:space="0"/>
              <w:bottom w:val="single" w:color="auto" w:sz="4" w:space="0"/>
              <w:right w:val="single" w:color="auto" w:sz="4" w:space="0"/>
            </w:tcBorders>
            <w:noWrap/>
            <w:vAlign w:val="center"/>
          </w:tcPr>
          <w:p w14:paraId="334009AB">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6835" w:type="dxa"/>
            <w:tcBorders>
              <w:top w:val="single" w:color="auto" w:sz="4" w:space="0"/>
              <w:left w:val="single" w:color="auto" w:sz="4" w:space="0"/>
              <w:bottom w:val="single" w:color="auto" w:sz="4" w:space="0"/>
              <w:right w:val="single" w:color="auto" w:sz="4" w:space="0"/>
            </w:tcBorders>
            <w:noWrap/>
            <w:vAlign w:val="center"/>
          </w:tcPr>
          <w:p w14:paraId="4B9C52FE">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ZGLD-</w:t>
            </w:r>
            <w:r>
              <w:rPr>
                <w:rFonts w:hint="eastAsia" w:ascii="宋体" w:hAnsi="宋体" w:cs="宋体"/>
                <w:color w:val="auto"/>
                <w:kern w:val="0"/>
                <w:sz w:val="24"/>
                <w:highlight w:val="none"/>
                <w:lang w:bidi="ar"/>
              </w:rPr>
              <w:t>2016-59</w:t>
            </w:r>
          </w:p>
        </w:tc>
      </w:tr>
      <w:tr w14:paraId="2219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46" w:type="dxa"/>
            <w:tcBorders>
              <w:top w:val="single" w:color="auto" w:sz="4" w:space="0"/>
              <w:left w:val="single" w:color="auto" w:sz="4" w:space="0"/>
              <w:bottom w:val="single" w:color="auto" w:sz="4" w:space="0"/>
              <w:right w:val="single" w:color="auto" w:sz="4" w:space="0"/>
            </w:tcBorders>
            <w:noWrap/>
            <w:vAlign w:val="center"/>
          </w:tcPr>
          <w:p w14:paraId="2A1E7FCE">
            <w:pPr>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6835" w:type="dxa"/>
            <w:tcBorders>
              <w:top w:val="single" w:color="auto" w:sz="4" w:space="0"/>
              <w:left w:val="single" w:color="auto" w:sz="4" w:space="0"/>
              <w:bottom w:val="single" w:color="auto" w:sz="4" w:space="0"/>
              <w:right w:val="single" w:color="auto" w:sz="4" w:space="0"/>
            </w:tcBorders>
            <w:noWrap/>
            <w:vAlign w:val="center"/>
          </w:tcPr>
          <w:p w14:paraId="500DEA40">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ZGLD-</w:t>
            </w:r>
            <w:r>
              <w:rPr>
                <w:rFonts w:hint="eastAsia" w:ascii="宋体" w:hAnsi="宋体" w:cs="宋体"/>
                <w:color w:val="auto"/>
                <w:kern w:val="0"/>
                <w:sz w:val="24"/>
                <w:highlight w:val="none"/>
                <w:lang w:bidi="ar"/>
              </w:rPr>
              <w:t>2016-60</w:t>
            </w:r>
          </w:p>
        </w:tc>
      </w:tr>
      <w:tr w14:paraId="05E8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46" w:type="dxa"/>
            <w:tcBorders>
              <w:top w:val="single" w:color="auto" w:sz="4" w:space="0"/>
              <w:left w:val="single" w:color="auto" w:sz="4" w:space="0"/>
              <w:bottom w:val="single" w:color="auto" w:sz="4" w:space="0"/>
              <w:right w:val="single" w:color="auto" w:sz="4" w:space="0"/>
            </w:tcBorders>
            <w:noWrap/>
            <w:vAlign w:val="center"/>
          </w:tcPr>
          <w:p w14:paraId="4ABDE236">
            <w:pPr>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6835" w:type="dxa"/>
            <w:tcBorders>
              <w:top w:val="single" w:color="auto" w:sz="4" w:space="0"/>
              <w:left w:val="single" w:color="auto" w:sz="4" w:space="0"/>
              <w:bottom w:val="single" w:color="auto" w:sz="4" w:space="0"/>
              <w:right w:val="single" w:color="auto" w:sz="4" w:space="0"/>
            </w:tcBorders>
            <w:noWrap/>
            <w:vAlign w:val="center"/>
          </w:tcPr>
          <w:p w14:paraId="6CDA6A59">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ZGLD-</w:t>
            </w:r>
            <w:r>
              <w:rPr>
                <w:rFonts w:hint="eastAsia" w:ascii="宋体" w:hAnsi="宋体" w:cs="宋体"/>
                <w:color w:val="auto"/>
                <w:kern w:val="0"/>
                <w:sz w:val="24"/>
                <w:highlight w:val="none"/>
                <w:lang w:bidi="ar"/>
              </w:rPr>
              <w:t>2016-61</w:t>
            </w:r>
          </w:p>
        </w:tc>
      </w:tr>
      <w:tr w14:paraId="6E28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46" w:type="dxa"/>
            <w:tcBorders>
              <w:top w:val="single" w:color="auto" w:sz="4" w:space="0"/>
              <w:left w:val="single" w:color="auto" w:sz="4" w:space="0"/>
              <w:bottom w:val="single" w:color="auto" w:sz="4" w:space="0"/>
              <w:right w:val="single" w:color="auto" w:sz="4" w:space="0"/>
            </w:tcBorders>
            <w:noWrap/>
            <w:vAlign w:val="center"/>
          </w:tcPr>
          <w:p w14:paraId="4E211C4F">
            <w:pPr>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6835" w:type="dxa"/>
            <w:tcBorders>
              <w:top w:val="single" w:color="auto" w:sz="4" w:space="0"/>
              <w:left w:val="single" w:color="auto" w:sz="4" w:space="0"/>
              <w:bottom w:val="single" w:color="auto" w:sz="4" w:space="0"/>
              <w:right w:val="single" w:color="auto" w:sz="4" w:space="0"/>
            </w:tcBorders>
            <w:noWrap/>
            <w:vAlign w:val="center"/>
          </w:tcPr>
          <w:p w14:paraId="3A0A6958">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ZGLD-</w:t>
            </w:r>
            <w:r>
              <w:rPr>
                <w:rFonts w:hint="eastAsia" w:ascii="宋体" w:hAnsi="宋体" w:cs="宋体"/>
                <w:color w:val="auto"/>
                <w:kern w:val="0"/>
                <w:sz w:val="24"/>
                <w:highlight w:val="none"/>
                <w:lang w:bidi="ar"/>
              </w:rPr>
              <w:t>2016-62</w:t>
            </w:r>
          </w:p>
        </w:tc>
      </w:tr>
    </w:tbl>
    <w:p w14:paraId="205CE755">
      <w:pPr>
        <w:spacing w:line="300" w:lineRule="auto"/>
        <w:rPr>
          <w:rFonts w:hint="eastAsia" w:ascii="宋体" w:hAnsi="宋体" w:cs="宋体"/>
          <w:bCs/>
          <w:color w:val="auto"/>
          <w:sz w:val="32"/>
          <w:szCs w:val="32"/>
          <w:highlight w:val="none"/>
        </w:rPr>
      </w:pPr>
      <w:r>
        <w:rPr>
          <w:rFonts w:hint="eastAsia" w:ascii="宋体" w:hAnsi="宋体" w:cs="宋体"/>
          <w:bCs/>
          <w:color w:val="auto"/>
          <w:sz w:val="32"/>
          <w:szCs w:val="32"/>
          <w:highlight w:val="none"/>
        </w:rPr>
        <w:t>（二）中型主题展览</w:t>
      </w:r>
    </w:p>
    <w:tbl>
      <w:tblPr>
        <w:tblStyle w:val="63"/>
        <w:tblW w:w="7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6835"/>
      </w:tblGrid>
      <w:tr w14:paraId="2730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46" w:type="dxa"/>
            <w:tcBorders>
              <w:top w:val="single" w:color="auto" w:sz="4" w:space="0"/>
              <w:left w:val="single" w:color="auto" w:sz="4" w:space="0"/>
              <w:bottom w:val="single" w:color="auto" w:sz="4" w:space="0"/>
              <w:right w:val="single" w:color="auto" w:sz="4" w:space="0"/>
            </w:tcBorders>
            <w:noWrap/>
            <w:vAlign w:val="center"/>
          </w:tcPr>
          <w:p w14:paraId="4436E300">
            <w:pPr>
              <w:widowControl/>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序号</w:t>
            </w:r>
          </w:p>
        </w:tc>
        <w:tc>
          <w:tcPr>
            <w:tcW w:w="6835" w:type="dxa"/>
            <w:tcBorders>
              <w:top w:val="single" w:color="auto" w:sz="4" w:space="0"/>
              <w:left w:val="single" w:color="auto" w:sz="4" w:space="0"/>
              <w:bottom w:val="single" w:color="auto" w:sz="4" w:space="0"/>
              <w:right w:val="single" w:color="auto" w:sz="4" w:space="0"/>
            </w:tcBorders>
            <w:noWrap/>
            <w:vAlign w:val="center"/>
          </w:tcPr>
          <w:p w14:paraId="44FBA59C">
            <w:pPr>
              <w:widowControl/>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展览编号</w:t>
            </w:r>
          </w:p>
        </w:tc>
      </w:tr>
      <w:tr w14:paraId="6C41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trPr>
        <w:tc>
          <w:tcPr>
            <w:tcW w:w="1146" w:type="dxa"/>
            <w:tcBorders>
              <w:top w:val="single" w:color="auto" w:sz="4" w:space="0"/>
              <w:left w:val="single" w:color="auto" w:sz="4" w:space="0"/>
              <w:bottom w:val="single" w:color="auto" w:sz="4" w:space="0"/>
              <w:right w:val="single" w:color="auto" w:sz="4" w:space="0"/>
            </w:tcBorders>
            <w:noWrap/>
            <w:vAlign w:val="center"/>
          </w:tcPr>
          <w:p w14:paraId="497431A4">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6835" w:type="dxa"/>
            <w:tcBorders>
              <w:top w:val="single" w:color="auto" w:sz="4" w:space="0"/>
              <w:left w:val="single" w:color="auto" w:sz="4" w:space="0"/>
              <w:bottom w:val="single" w:color="auto" w:sz="4" w:space="0"/>
              <w:right w:val="single" w:color="auto" w:sz="4" w:space="0"/>
            </w:tcBorders>
            <w:noWrap/>
            <w:vAlign w:val="center"/>
          </w:tcPr>
          <w:p w14:paraId="265F005B">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ZGLD-</w:t>
            </w:r>
            <w:r>
              <w:rPr>
                <w:rFonts w:hint="eastAsia" w:ascii="宋体" w:hAnsi="宋体" w:cs="宋体"/>
                <w:color w:val="auto"/>
                <w:kern w:val="0"/>
                <w:sz w:val="24"/>
                <w:highlight w:val="none"/>
                <w:lang w:bidi="ar"/>
              </w:rPr>
              <w:t>2024-3</w:t>
            </w:r>
            <w:r>
              <w:rPr>
                <w:rFonts w:hint="eastAsia" w:ascii="宋体" w:hAnsi="宋体" w:cs="宋体"/>
                <w:color w:val="auto"/>
                <w:kern w:val="0"/>
                <w:sz w:val="24"/>
                <w:highlight w:val="none"/>
                <w:lang w:val="en-US" w:eastAsia="zh-CN" w:bidi="ar"/>
              </w:rPr>
              <w:t>3</w:t>
            </w:r>
          </w:p>
        </w:tc>
      </w:tr>
      <w:tr w14:paraId="0E42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146" w:type="dxa"/>
            <w:tcBorders>
              <w:top w:val="single" w:color="auto" w:sz="4" w:space="0"/>
              <w:left w:val="single" w:color="auto" w:sz="4" w:space="0"/>
              <w:bottom w:val="single" w:color="auto" w:sz="4" w:space="0"/>
              <w:right w:val="single" w:color="auto" w:sz="4" w:space="0"/>
            </w:tcBorders>
            <w:noWrap/>
            <w:vAlign w:val="center"/>
          </w:tcPr>
          <w:p w14:paraId="432D12AA">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6835" w:type="dxa"/>
            <w:tcBorders>
              <w:top w:val="single" w:color="auto" w:sz="4" w:space="0"/>
              <w:left w:val="single" w:color="auto" w:sz="4" w:space="0"/>
              <w:bottom w:val="single" w:color="auto" w:sz="4" w:space="0"/>
              <w:right w:val="single" w:color="auto" w:sz="4" w:space="0"/>
            </w:tcBorders>
            <w:noWrap/>
            <w:vAlign w:val="center"/>
          </w:tcPr>
          <w:p w14:paraId="23787938">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ZGLD-</w:t>
            </w:r>
            <w:r>
              <w:rPr>
                <w:rFonts w:hint="eastAsia" w:ascii="宋体" w:hAnsi="宋体" w:cs="宋体"/>
                <w:color w:val="auto"/>
                <w:kern w:val="0"/>
                <w:sz w:val="24"/>
                <w:highlight w:val="none"/>
                <w:lang w:bidi="ar"/>
              </w:rPr>
              <w:t>2024-3</w:t>
            </w:r>
            <w:r>
              <w:rPr>
                <w:rFonts w:hint="eastAsia" w:ascii="宋体" w:hAnsi="宋体" w:cs="宋体"/>
                <w:color w:val="auto"/>
                <w:kern w:val="0"/>
                <w:sz w:val="24"/>
                <w:highlight w:val="none"/>
                <w:lang w:val="en-US" w:eastAsia="zh-CN" w:bidi="ar"/>
              </w:rPr>
              <w:t>4</w:t>
            </w:r>
          </w:p>
        </w:tc>
      </w:tr>
    </w:tbl>
    <w:p w14:paraId="1CF4B64E">
      <w:pPr>
        <w:tabs>
          <w:tab w:val="left" w:pos="360"/>
          <w:tab w:val="left" w:pos="720"/>
        </w:tabs>
        <w:autoSpaceDE w:val="0"/>
        <w:autoSpaceDN w:val="0"/>
        <w:snapToGrid w:val="0"/>
        <w:spacing w:line="560" w:lineRule="exact"/>
        <w:rPr>
          <w:rFonts w:hint="eastAsia" w:ascii="宋体" w:hAnsi="宋体" w:cs="宋体"/>
          <w:bCs/>
          <w:color w:val="auto"/>
          <w:sz w:val="32"/>
          <w:szCs w:val="32"/>
          <w:highlight w:val="none"/>
        </w:rPr>
      </w:pPr>
      <w:r>
        <w:rPr>
          <w:rFonts w:hint="eastAsia" w:ascii="宋体" w:hAnsi="宋体" w:cs="宋体"/>
          <w:bCs/>
          <w:color w:val="auto"/>
          <w:sz w:val="32"/>
          <w:szCs w:val="32"/>
          <w:highlight w:val="none"/>
          <w:lang w:eastAsia="zh-CN"/>
        </w:rPr>
        <w:t>（三）</w:t>
      </w:r>
      <w:r>
        <w:rPr>
          <w:rFonts w:hint="eastAsia" w:ascii="宋体" w:hAnsi="宋体" w:cs="宋体"/>
          <w:bCs/>
          <w:color w:val="auto"/>
          <w:sz w:val="32"/>
          <w:szCs w:val="32"/>
          <w:highlight w:val="none"/>
        </w:rPr>
        <w:t>科普大篷车展项</w:t>
      </w:r>
    </w:p>
    <w:tbl>
      <w:tblPr>
        <w:tblStyle w:val="63"/>
        <w:tblW w:w="8206" w:type="dxa"/>
        <w:tblInd w:w="0" w:type="dxa"/>
        <w:tblLayout w:type="fixed"/>
        <w:tblCellMar>
          <w:top w:w="0" w:type="dxa"/>
          <w:left w:w="0" w:type="dxa"/>
          <w:bottom w:w="0" w:type="dxa"/>
          <w:right w:w="0" w:type="dxa"/>
        </w:tblCellMar>
      </w:tblPr>
      <w:tblGrid>
        <w:gridCol w:w="2953"/>
        <w:gridCol w:w="5253"/>
      </w:tblGrid>
      <w:tr w14:paraId="347DF30F">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E1723">
            <w:pPr>
              <w:widowControl/>
              <w:jc w:val="center"/>
              <w:textAlignment w:val="center"/>
              <w:rPr>
                <w:rFonts w:hint="eastAsia" w:ascii="宋体" w:hAnsi="宋体" w:cs="宋体"/>
                <w:b/>
                <w:color w:val="auto"/>
                <w:sz w:val="24"/>
                <w:highlight w:val="none"/>
              </w:rPr>
            </w:pPr>
            <w:r>
              <w:rPr>
                <w:rFonts w:hint="eastAsia" w:ascii="宋体" w:hAnsi="宋体" w:cs="宋体"/>
                <w:b/>
                <w:color w:val="auto"/>
                <w:kern w:val="0"/>
                <w:sz w:val="24"/>
                <w:highlight w:val="none"/>
                <w:lang w:bidi="ar"/>
              </w:rPr>
              <w:t>序号</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C9F06D">
            <w:pPr>
              <w:widowControl/>
              <w:jc w:val="center"/>
              <w:textAlignment w:val="center"/>
              <w:rPr>
                <w:rFonts w:hint="eastAsia" w:ascii="宋体" w:hAnsi="宋体" w:cs="宋体"/>
                <w:b/>
                <w:color w:val="auto"/>
                <w:sz w:val="24"/>
                <w:highlight w:val="none"/>
              </w:rPr>
            </w:pPr>
            <w:r>
              <w:rPr>
                <w:rFonts w:hint="eastAsia" w:ascii="宋体" w:hAnsi="宋体" w:cs="宋体"/>
                <w:b/>
                <w:color w:val="auto"/>
                <w:kern w:val="0"/>
                <w:sz w:val="24"/>
                <w:highlight w:val="none"/>
                <w:lang w:bidi="ar"/>
              </w:rPr>
              <w:t>展品名称</w:t>
            </w:r>
          </w:p>
        </w:tc>
      </w:tr>
      <w:tr w14:paraId="1C3D8573">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AFADD">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5234F3">
            <w:pPr>
              <w:jc w:val="center"/>
              <w:rPr>
                <w:rFonts w:hint="eastAsia" w:ascii="宋体" w:hAnsi="宋体" w:cs="宋体"/>
                <w:color w:val="auto"/>
                <w:sz w:val="24"/>
                <w:highlight w:val="none"/>
              </w:rPr>
            </w:pPr>
            <w:r>
              <w:rPr>
                <w:rFonts w:hint="eastAsia" w:ascii="宋体" w:hAnsi="宋体" w:cs="宋体"/>
                <w:color w:val="auto"/>
                <w:sz w:val="24"/>
                <w:highlight w:val="none"/>
              </w:rPr>
              <w:t>双曲狭缝</w:t>
            </w:r>
          </w:p>
        </w:tc>
      </w:tr>
      <w:tr w14:paraId="05B9F7BE">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54F7B">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57D05">
            <w:pPr>
              <w:jc w:val="center"/>
              <w:rPr>
                <w:rFonts w:hint="eastAsia" w:ascii="宋体" w:hAnsi="宋体" w:cs="宋体"/>
                <w:color w:val="auto"/>
                <w:sz w:val="24"/>
                <w:highlight w:val="none"/>
              </w:rPr>
            </w:pPr>
            <w:r>
              <w:rPr>
                <w:rFonts w:hint="eastAsia" w:ascii="宋体" w:hAnsi="宋体" w:cs="宋体"/>
                <w:color w:val="auto"/>
                <w:sz w:val="24"/>
                <w:highlight w:val="none"/>
              </w:rPr>
              <w:t>最速降线</w:t>
            </w:r>
          </w:p>
        </w:tc>
      </w:tr>
      <w:tr w14:paraId="062DA66D">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0EB8BA">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B0CC4C">
            <w:pPr>
              <w:jc w:val="center"/>
              <w:rPr>
                <w:rFonts w:hint="eastAsia" w:ascii="宋体" w:hAnsi="宋体" w:cs="宋体"/>
                <w:color w:val="auto"/>
                <w:sz w:val="24"/>
                <w:highlight w:val="none"/>
              </w:rPr>
            </w:pPr>
            <w:r>
              <w:rPr>
                <w:rFonts w:hint="eastAsia" w:ascii="宋体" w:hAnsi="宋体" w:cs="宋体"/>
                <w:color w:val="auto"/>
                <w:sz w:val="24"/>
                <w:highlight w:val="none"/>
              </w:rPr>
              <w:t>穿墙而过</w:t>
            </w:r>
          </w:p>
        </w:tc>
      </w:tr>
      <w:tr w14:paraId="7EDE3F28">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B8D07">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D786C">
            <w:pPr>
              <w:jc w:val="center"/>
              <w:rPr>
                <w:rFonts w:hint="eastAsia" w:ascii="宋体" w:hAnsi="宋体" w:cs="宋体"/>
                <w:color w:val="auto"/>
                <w:sz w:val="24"/>
                <w:highlight w:val="none"/>
              </w:rPr>
            </w:pPr>
            <w:r>
              <w:rPr>
                <w:rFonts w:hint="eastAsia" w:ascii="宋体" w:hAnsi="宋体" w:cs="宋体"/>
                <w:color w:val="auto"/>
                <w:sz w:val="24"/>
                <w:highlight w:val="none"/>
              </w:rPr>
              <w:t>手蓄电池</w:t>
            </w:r>
          </w:p>
        </w:tc>
      </w:tr>
      <w:tr w14:paraId="22859614">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C3B6D">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FBA7C">
            <w:pPr>
              <w:jc w:val="center"/>
              <w:rPr>
                <w:rFonts w:hint="eastAsia" w:ascii="宋体" w:hAnsi="宋体" w:cs="宋体"/>
                <w:color w:val="auto"/>
                <w:sz w:val="24"/>
                <w:highlight w:val="none"/>
              </w:rPr>
            </w:pPr>
            <w:r>
              <w:rPr>
                <w:rFonts w:hint="eastAsia" w:ascii="宋体" w:hAnsi="宋体" w:cs="宋体"/>
                <w:color w:val="auto"/>
                <w:sz w:val="24"/>
                <w:highlight w:val="none"/>
              </w:rPr>
              <w:t>椎体上滚</w:t>
            </w:r>
          </w:p>
        </w:tc>
      </w:tr>
      <w:tr w14:paraId="5AD1ABF7">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4D1C9">
            <w:pPr>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6C5D12">
            <w:pPr>
              <w:jc w:val="center"/>
              <w:rPr>
                <w:rFonts w:hint="eastAsia" w:ascii="宋体" w:hAnsi="宋体" w:cs="宋体"/>
                <w:color w:val="auto"/>
                <w:sz w:val="24"/>
                <w:highlight w:val="none"/>
              </w:rPr>
            </w:pPr>
            <w:r>
              <w:rPr>
                <w:rFonts w:hint="eastAsia" w:ascii="宋体" w:hAnsi="宋体" w:cs="宋体"/>
                <w:color w:val="auto"/>
                <w:sz w:val="24"/>
                <w:highlight w:val="none"/>
              </w:rPr>
              <w:t>看得见的波形</w:t>
            </w:r>
          </w:p>
        </w:tc>
      </w:tr>
      <w:tr w14:paraId="2709F494">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A64BEA">
            <w:pPr>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540854">
            <w:pPr>
              <w:jc w:val="center"/>
              <w:rPr>
                <w:rFonts w:hint="eastAsia" w:ascii="宋体" w:hAnsi="宋体" w:cs="宋体"/>
                <w:color w:val="auto"/>
                <w:sz w:val="24"/>
                <w:highlight w:val="none"/>
              </w:rPr>
            </w:pPr>
            <w:r>
              <w:rPr>
                <w:rFonts w:hint="eastAsia" w:ascii="宋体" w:hAnsi="宋体" w:cs="宋体"/>
                <w:color w:val="auto"/>
                <w:sz w:val="24"/>
                <w:highlight w:val="none"/>
              </w:rPr>
              <w:t>无皮鼓</w:t>
            </w:r>
          </w:p>
        </w:tc>
      </w:tr>
      <w:tr w14:paraId="22562CFA">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CD446">
            <w:pPr>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A0A06">
            <w:pPr>
              <w:jc w:val="center"/>
              <w:rPr>
                <w:rFonts w:hint="eastAsia" w:ascii="宋体" w:hAnsi="宋体" w:cs="宋体"/>
                <w:color w:val="auto"/>
                <w:sz w:val="24"/>
                <w:highlight w:val="none"/>
              </w:rPr>
            </w:pPr>
            <w:r>
              <w:rPr>
                <w:rFonts w:hint="eastAsia" w:ascii="宋体" w:hAnsi="宋体" w:cs="宋体"/>
                <w:color w:val="auto"/>
                <w:sz w:val="24"/>
                <w:highlight w:val="none"/>
              </w:rPr>
              <w:t>梵天塔</w:t>
            </w:r>
          </w:p>
        </w:tc>
      </w:tr>
      <w:tr w14:paraId="35F27E30">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249976">
            <w:pPr>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94B6F">
            <w:pPr>
              <w:jc w:val="center"/>
              <w:rPr>
                <w:rFonts w:hint="eastAsia" w:ascii="宋体" w:hAnsi="宋体" w:cs="宋体"/>
                <w:color w:val="auto"/>
                <w:sz w:val="24"/>
                <w:highlight w:val="none"/>
              </w:rPr>
            </w:pPr>
            <w:r>
              <w:rPr>
                <w:rFonts w:hint="eastAsia" w:ascii="宋体" w:hAnsi="宋体" w:cs="宋体"/>
                <w:color w:val="auto"/>
                <w:sz w:val="24"/>
                <w:highlight w:val="none"/>
              </w:rPr>
              <w:t>动画</w:t>
            </w:r>
          </w:p>
        </w:tc>
      </w:tr>
      <w:tr w14:paraId="72058E1F">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519F80">
            <w:pPr>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39FB8">
            <w:pPr>
              <w:jc w:val="center"/>
              <w:rPr>
                <w:rFonts w:hint="eastAsia" w:ascii="宋体" w:hAnsi="宋体" w:cs="宋体"/>
                <w:color w:val="auto"/>
                <w:sz w:val="24"/>
                <w:highlight w:val="none"/>
              </w:rPr>
            </w:pPr>
            <w:r>
              <w:rPr>
                <w:rFonts w:hint="eastAsia" w:ascii="宋体" w:hAnsi="宋体" w:cs="宋体"/>
                <w:color w:val="auto"/>
                <w:sz w:val="24"/>
                <w:highlight w:val="none"/>
              </w:rPr>
              <w:t>拿起拿不起</w:t>
            </w:r>
          </w:p>
        </w:tc>
      </w:tr>
      <w:tr w14:paraId="4BCFC01F">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D0AF2">
            <w:pPr>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5419E">
            <w:pPr>
              <w:jc w:val="center"/>
              <w:rPr>
                <w:rFonts w:hint="eastAsia" w:ascii="宋体" w:hAnsi="宋体" w:cs="宋体"/>
                <w:color w:val="auto"/>
                <w:sz w:val="24"/>
                <w:highlight w:val="none"/>
              </w:rPr>
            </w:pPr>
            <w:r>
              <w:rPr>
                <w:rFonts w:hint="eastAsia" w:ascii="宋体" w:hAnsi="宋体" w:cs="宋体"/>
                <w:color w:val="auto"/>
                <w:sz w:val="24"/>
                <w:highlight w:val="none"/>
              </w:rPr>
              <w:t>伯努利星环</w:t>
            </w:r>
          </w:p>
        </w:tc>
      </w:tr>
      <w:tr w14:paraId="3C0173A9">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9A5797">
            <w:pPr>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EA15DE">
            <w:pPr>
              <w:jc w:val="center"/>
              <w:rPr>
                <w:rFonts w:hint="eastAsia" w:ascii="宋体" w:hAnsi="宋体" w:cs="宋体"/>
                <w:color w:val="auto"/>
                <w:sz w:val="24"/>
                <w:highlight w:val="none"/>
              </w:rPr>
            </w:pPr>
            <w:r>
              <w:rPr>
                <w:rFonts w:hint="eastAsia" w:ascii="宋体" w:hAnsi="宋体" w:cs="宋体"/>
                <w:color w:val="auto"/>
                <w:sz w:val="24"/>
                <w:highlight w:val="none"/>
              </w:rPr>
              <w:t>魔箱</w:t>
            </w:r>
          </w:p>
        </w:tc>
      </w:tr>
      <w:tr w14:paraId="57A099BC">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AA258">
            <w:pPr>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13268">
            <w:pPr>
              <w:jc w:val="center"/>
              <w:rPr>
                <w:rFonts w:hint="eastAsia" w:ascii="宋体" w:hAnsi="宋体" w:cs="宋体"/>
                <w:color w:val="auto"/>
                <w:sz w:val="24"/>
                <w:highlight w:val="none"/>
              </w:rPr>
            </w:pPr>
            <w:r>
              <w:rPr>
                <w:rFonts w:hint="eastAsia" w:ascii="宋体" w:hAnsi="宋体" w:cs="宋体"/>
                <w:color w:val="auto"/>
                <w:sz w:val="24"/>
                <w:highlight w:val="none"/>
              </w:rPr>
              <w:t>斐波那契数列</w:t>
            </w:r>
          </w:p>
        </w:tc>
      </w:tr>
      <w:tr w14:paraId="4FF49C94">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726CF">
            <w:pPr>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15709">
            <w:pPr>
              <w:jc w:val="center"/>
              <w:rPr>
                <w:rFonts w:hint="eastAsia" w:ascii="宋体" w:hAnsi="宋体" w:cs="宋体"/>
                <w:color w:val="auto"/>
                <w:sz w:val="24"/>
                <w:highlight w:val="none"/>
              </w:rPr>
            </w:pPr>
            <w:r>
              <w:rPr>
                <w:rFonts w:hint="eastAsia" w:ascii="宋体" w:hAnsi="宋体" w:cs="宋体"/>
                <w:color w:val="auto"/>
                <w:sz w:val="24"/>
                <w:highlight w:val="none"/>
              </w:rPr>
              <w:t>转动生花</w:t>
            </w:r>
          </w:p>
        </w:tc>
      </w:tr>
      <w:tr w14:paraId="253055A8">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CC8073">
            <w:pPr>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0C580">
            <w:pPr>
              <w:jc w:val="center"/>
              <w:rPr>
                <w:rFonts w:hint="eastAsia" w:ascii="宋体" w:hAnsi="宋体" w:cs="宋体"/>
                <w:color w:val="auto"/>
                <w:sz w:val="24"/>
                <w:highlight w:val="none"/>
              </w:rPr>
            </w:pPr>
            <w:r>
              <w:rPr>
                <w:rFonts w:hint="eastAsia" w:ascii="宋体" w:hAnsi="宋体" w:cs="宋体"/>
                <w:color w:val="auto"/>
                <w:sz w:val="24"/>
                <w:highlight w:val="none"/>
              </w:rPr>
              <w:t>变形与反射</w:t>
            </w:r>
          </w:p>
        </w:tc>
      </w:tr>
      <w:tr w14:paraId="29D3BD24">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18A99">
            <w:pPr>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65864E">
            <w:pPr>
              <w:jc w:val="center"/>
              <w:rPr>
                <w:rFonts w:hint="eastAsia" w:ascii="宋体" w:hAnsi="宋体" w:cs="宋体"/>
                <w:color w:val="auto"/>
                <w:sz w:val="24"/>
                <w:highlight w:val="none"/>
              </w:rPr>
            </w:pPr>
            <w:r>
              <w:rPr>
                <w:rFonts w:hint="eastAsia" w:ascii="宋体" w:hAnsi="宋体" w:cs="宋体"/>
                <w:color w:val="auto"/>
                <w:sz w:val="24"/>
                <w:highlight w:val="none"/>
              </w:rPr>
              <w:t>百发百中</w:t>
            </w:r>
          </w:p>
        </w:tc>
      </w:tr>
      <w:tr w14:paraId="3F5317CD">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DD3A68">
            <w:pPr>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2D8A95">
            <w:pPr>
              <w:jc w:val="center"/>
              <w:rPr>
                <w:rFonts w:hint="eastAsia" w:ascii="宋体" w:hAnsi="宋体" w:cs="宋体"/>
                <w:color w:val="auto"/>
                <w:sz w:val="24"/>
                <w:highlight w:val="none"/>
              </w:rPr>
            </w:pPr>
            <w:r>
              <w:rPr>
                <w:rFonts w:hint="eastAsia" w:ascii="宋体" w:hAnsi="宋体" w:cs="宋体"/>
                <w:color w:val="auto"/>
                <w:sz w:val="24"/>
                <w:highlight w:val="none"/>
              </w:rPr>
              <w:t>跳舞回形针</w:t>
            </w:r>
          </w:p>
        </w:tc>
      </w:tr>
      <w:tr w14:paraId="0A6D5173">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E420FF">
            <w:pPr>
              <w:jc w:val="center"/>
              <w:rPr>
                <w:rFonts w:hint="eastAsia" w:ascii="宋体" w:hAnsi="宋体" w:cs="宋体"/>
                <w:color w:val="auto"/>
                <w:sz w:val="24"/>
                <w:highlight w:val="none"/>
              </w:rPr>
            </w:pPr>
            <w:r>
              <w:rPr>
                <w:rFonts w:hint="eastAsia" w:ascii="宋体" w:hAnsi="宋体" w:cs="宋体"/>
                <w:color w:val="auto"/>
                <w:sz w:val="24"/>
                <w:highlight w:val="none"/>
              </w:rPr>
              <w:t>18</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E06A30">
            <w:pPr>
              <w:jc w:val="center"/>
              <w:rPr>
                <w:rFonts w:hint="eastAsia" w:ascii="宋体" w:hAnsi="宋体" w:cs="宋体"/>
                <w:color w:val="auto"/>
                <w:sz w:val="24"/>
                <w:highlight w:val="none"/>
              </w:rPr>
            </w:pPr>
            <w:r>
              <w:rPr>
                <w:rFonts w:hint="eastAsia" w:ascii="宋体" w:hAnsi="宋体" w:cs="宋体"/>
                <w:color w:val="auto"/>
                <w:sz w:val="24"/>
                <w:highlight w:val="none"/>
              </w:rPr>
              <w:t>读眼有术</w:t>
            </w:r>
          </w:p>
        </w:tc>
      </w:tr>
      <w:tr w14:paraId="1B12B8C7">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B1D52C">
            <w:pPr>
              <w:jc w:val="center"/>
              <w:rPr>
                <w:rFonts w:hint="eastAsia" w:ascii="宋体" w:hAnsi="宋体" w:cs="宋体"/>
                <w:color w:val="auto"/>
                <w:sz w:val="24"/>
                <w:highlight w:val="none"/>
              </w:rPr>
            </w:pPr>
            <w:r>
              <w:rPr>
                <w:rFonts w:hint="eastAsia" w:ascii="宋体" w:hAnsi="宋体" w:cs="宋体"/>
                <w:color w:val="auto"/>
                <w:sz w:val="24"/>
                <w:highlight w:val="none"/>
              </w:rPr>
              <w:t>19</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BE2191">
            <w:pPr>
              <w:jc w:val="center"/>
              <w:rPr>
                <w:rFonts w:hint="eastAsia" w:ascii="宋体" w:hAnsi="宋体" w:cs="宋体"/>
                <w:color w:val="auto"/>
                <w:sz w:val="24"/>
                <w:highlight w:val="none"/>
              </w:rPr>
            </w:pPr>
            <w:r>
              <w:rPr>
                <w:rFonts w:hint="eastAsia" w:ascii="宋体" w:hAnsi="宋体" w:cs="宋体"/>
                <w:color w:val="auto"/>
                <w:sz w:val="24"/>
                <w:highlight w:val="none"/>
              </w:rPr>
              <w:t>天鹅绒触觉</w:t>
            </w:r>
          </w:p>
        </w:tc>
      </w:tr>
      <w:tr w14:paraId="5271516A">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0FA17">
            <w:pPr>
              <w:jc w:val="center"/>
              <w:rPr>
                <w:rFonts w:hint="eastAsia" w:ascii="宋体" w:hAnsi="宋体" w:cs="宋体"/>
                <w:color w:val="auto"/>
                <w:sz w:val="24"/>
                <w:highlight w:val="none"/>
              </w:rPr>
            </w:pPr>
            <w:r>
              <w:rPr>
                <w:rFonts w:hint="eastAsia" w:ascii="宋体" w:hAnsi="宋体" w:cs="宋体"/>
                <w:color w:val="auto"/>
                <w:sz w:val="24"/>
                <w:highlight w:val="none"/>
              </w:rPr>
              <w:t>20</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49BFA9">
            <w:pPr>
              <w:jc w:val="center"/>
              <w:rPr>
                <w:rFonts w:hint="eastAsia" w:ascii="宋体" w:hAnsi="宋体" w:cs="宋体"/>
                <w:color w:val="auto"/>
                <w:sz w:val="24"/>
                <w:highlight w:val="none"/>
              </w:rPr>
            </w:pPr>
            <w:r>
              <w:rPr>
                <w:rFonts w:hint="eastAsia" w:ascii="宋体" w:hAnsi="宋体" w:cs="宋体"/>
                <w:color w:val="auto"/>
                <w:sz w:val="24"/>
                <w:highlight w:val="none"/>
              </w:rPr>
              <w:t>温柔的电击</w:t>
            </w:r>
          </w:p>
        </w:tc>
      </w:tr>
      <w:tr w14:paraId="30D15DB3">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E573B">
            <w:pPr>
              <w:jc w:val="center"/>
              <w:rPr>
                <w:rFonts w:hint="eastAsia" w:ascii="宋体" w:hAnsi="宋体" w:cs="宋体"/>
                <w:color w:val="auto"/>
                <w:sz w:val="24"/>
                <w:highlight w:val="none"/>
              </w:rPr>
            </w:pPr>
            <w:r>
              <w:rPr>
                <w:rFonts w:hint="eastAsia" w:ascii="宋体" w:hAnsi="宋体" w:cs="宋体"/>
                <w:color w:val="auto"/>
                <w:sz w:val="24"/>
                <w:highlight w:val="none"/>
              </w:rPr>
              <w:t>21</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E8E02">
            <w:pPr>
              <w:jc w:val="center"/>
              <w:rPr>
                <w:rFonts w:hint="eastAsia" w:ascii="宋体" w:hAnsi="宋体" w:cs="宋体"/>
                <w:color w:val="auto"/>
                <w:sz w:val="24"/>
                <w:highlight w:val="none"/>
              </w:rPr>
            </w:pPr>
            <w:r>
              <w:rPr>
                <w:rFonts w:hint="eastAsia" w:ascii="宋体" w:hAnsi="宋体" w:cs="宋体"/>
                <w:color w:val="auto"/>
                <w:sz w:val="24"/>
                <w:highlight w:val="none"/>
              </w:rPr>
              <w:t>旋转的银蛋</w:t>
            </w:r>
          </w:p>
        </w:tc>
      </w:tr>
      <w:tr w14:paraId="50D92D50">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068C4B">
            <w:pPr>
              <w:jc w:val="center"/>
              <w:rPr>
                <w:rFonts w:hint="eastAsia" w:ascii="宋体" w:hAnsi="宋体" w:cs="宋体"/>
                <w:color w:val="auto"/>
                <w:sz w:val="24"/>
                <w:highlight w:val="none"/>
              </w:rPr>
            </w:pPr>
            <w:r>
              <w:rPr>
                <w:rFonts w:hint="eastAsia" w:ascii="宋体" w:hAnsi="宋体" w:cs="宋体"/>
                <w:color w:val="auto"/>
                <w:sz w:val="24"/>
                <w:highlight w:val="none"/>
              </w:rPr>
              <w:t>22</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05F53D">
            <w:pPr>
              <w:jc w:val="center"/>
              <w:rPr>
                <w:rFonts w:hint="eastAsia" w:ascii="宋体" w:hAnsi="宋体" w:cs="宋体"/>
                <w:color w:val="auto"/>
                <w:sz w:val="24"/>
                <w:highlight w:val="none"/>
              </w:rPr>
            </w:pPr>
            <w:r>
              <w:rPr>
                <w:rFonts w:hint="eastAsia" w:ascii="宋体" w:hAnsi="宋体" w:cs="宋体"/>
                <w:color w:val="auto"/>
                <w:sz w:val="24"/>
                <w:highlight w:val="none"/>
              </w:rPr>
              <w:t>雅各布天梯</w:t>
            </w:r>
          </w:p>
        </w:tc>
      </w:tr>
      <w:tr w14:paraId="6F41C5F5">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6886ED">
            <w:pPr>
              <w:jc w:val="center"/>
              <w:rPr>
                <w:rFonts w:hint="eastAsia" w:ascii="宋体" w:hAnsi="宋体" w:cs="宋体"/>
                <w:color w:val="auto"/>
                <w:sz w:val="24"/>
                <w:highlight w:val="none"/>
              </w:rPr>
            </w:pPr>
            <w:r>
              <w:rPr>
                <w:rFonts w:hint="eastAsia" w:ascii="宋体" w:hAnsi="宋体" w:cs="宋体"/>
                <w:color w:val="auto"/>
                <w:sz w:val="24"/>
                <w:highlight w:val="none"/>
              </w:rPr>
              <w:t>23</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F336D">
            <w:pPr>
              <w:jc w:val="center"/>
              <w:rPr>
                <w:rFonts w:hint="eastAsia" w:ascii="宋体" w:hAnsi="宋体" w:cs="宋体"/>
                <w:color w:val="auto"/>
                <w:sz w:val="24"/>
                <w:highlight w:val="none"/>
              </w:rPr>
            </w:pPr>
            <w:r>
              <w:rPr>
                <w:rFonts w:hint="eastAsia" w:ascii="宋体" w:hAnsi="宋体" w:cs="宋体"/>
                <w:color w:val="auto"/>
                <w:sz w:val="24"/>
                <w:highlight w:val="none"/>
              </w:rPr>
              <w:t>电动机原理</w:t>
            </w:r>
          </w:p>
        </w:tc>
      </w:tr>
      <w:tr w14:paraId="46332CE8">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595BA">
            <w:pPr>
              <w:jc w:val="center"/>
              <w:rPr>
                <w:rFonts w:hint="eastAsia" w:ascii="宋体" w:hAnsi="宋体" w:cs="宋体"/>
                <w:color w:val="auto"/>
                <w:sz w:val="24"/>
                <w:highlight w:val="none"/>
              </w:rPr>
            </w:pPr>
            <w:r>
              <w:rPr>
                <w:rFonts w:hint="eastAsia" w:ascii="宋体" w:hAnsi="宋体" w:cs="宋体"/>
                <w:color w:val="auto"/>
                <w:sz w:val="24"/>
                <w:highlight w:val="none"/>
              </w:rPr>
              <w:t>24</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5F12CA">
            <w:pPr>
              <w:jc w:val="center"/>
              <w:rPr>
                <w:rFonts w:hint="eastAsia" w:ascii="宋体" w:hAnsi="宋体" w:cs="宋体"/>
                <w:color w:val="auto"/>
                <w:sz w:val="24"/>
                <w:highlight w:val="none"/>
              </w:rPr>
            </w:pPr>
            <w:r>
              <w:rPr>
                <w:rFonts w:hint="eastAsia" w:ascii="宋体" w:hAnsi="宋体" w:cs="宋体"/>
                <w:color w:val="auto"/>
                <w:sz w:val="24"/>
                <w:highlight w:val="none"/>
              </w:rPr>
              <w:t>懒惰环</w:t>
            </w:r>
          </w:p>
        </w:tc>
      </w:tr>
      <w:tr w14:paraId="31597518">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992887">
            <w:pPr>
              <w:jc w:val="center"/>
              <w:rPr>
                <w:rFonts w:hint="eastAsia" w:ascii="宋体" w:hAnsi="宋体" w:cs="宋体"/>
                <w:color w:val="auto"/>
                <w:sz w:val="24"/>
                <w:highlight w:val="none"/>
              </w:rPr>
            </w:pPr>
            <w:r>
              <w:rPr>
                <w:rFonts w:hint="eastAsia" w:ascii="宋体" w:hAnsi="宋体" w:cs="宋体"/>
                <w:color w:val="auto"/>
                <w:sz w:val="24"/>
                <w:highlight w:val="none"/>
              </w:rPr>
              <w:t>25</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7D32E">
            <w:pPr>
              <w:jc w:val="center"/>
              <w:rPr>
                <w:rFonts w:hint="eastAsia" w:ascii="宋体" w:hAnsi="宋体" w:cs="宋体"/>
                <w:color w:val="auto"/>
                <w:sz w:val="24"/>
                <w:highlight w:val="none"/>
              </w:rPr>
            </w:pPr>
            <w:r>
              <w:rPr>
                <w:rFonts w:hint="eastAsia" w:ascii="宋体" w:hAnsi="宋体" w:cs="宋体"/>
                <w:color w:val="auto"/>
                <w:sz w:val="24"/>
                <w:highlight w:val="none"/>
              </w:rPr>
              <w:t>概率</w:t>
            </w:r>
          </w:p>
        </w:tc>
      </w:tr>
      <w:tr w14:paraId="5C226754">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9628EC">
            <w:pPr>
              <w:jc w:val="center"/>
              <w:rPr>
                <w:rFonts w:hint="eastAsia" w:ascii="宋体" w:hAnsi="宋体" w:cs="宋体"/>
                <w:color w:val="auto"/>
                <w:sz w:val="24"/>
                <w:highlight w:val="none"/>
              </w:rPr>
            </w:pPr>
            <w:r>
              <w:rPr>
                <w:rFonts w:hint="eastAsia" w:ascii="宋体" w:hAnsi="宋体" w:cs="宋体"/>
                <w:color w:val="auto"/>
                <w:sz w:val="24"/>
                <w:highlight w:val="none"/>
              </w:rPr>
              <w:t>26</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BA17EB">
            <w:pPr>
              <w:jc w:val="center"/>
              <w:rPr>
                <w:rFonts w:hint="eastAsia" w:ascii="宋体" w:hAnsi="宋体" w:cs="宋体"/>
                <w:color w:val="auto"/>
                <w:sz w:val="24"/>
                <w:highlight w:val="none"/>
              </w:rPr>
            </w:pPr>
            <w:r>
              <w:rPr>
                <w:rFonts w:hint="eastAsia" w:ascii="宋体" w:hAnsi="宋体" w:cs="宋体"/>
                <w:color w:val="auto"/>
                <w:sz w:val="24"/>
                <w:highlight w:val="none"/>
              </w:rPr>
              <w:t>动画</w:t>
            </w:r>
          </w:p>
        </w:tc>
      </w:tr>
      <w:tr w14:paraId="49FF8845">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F4EC41">
            <w:pPr>
              <w:jc w:val="center"/>
              <w:rPr>
                <w:rFonts w:hint="eastAsia" w:ascii="宋体" w:hAnsi="宋体" w:cs="宋体"/>
                <w:color w:val="auto"/>
                <w:sz w:val="24"/>
                <w:highlight w:val="none"/>
              </w:rPr>
            </w:pPr>
            <w:r>
              <w:rPr>
                <w:rFonts w:hint="eastAsia" w:ascii="宋体" w:hAnsi="宋体" w:cs="宋体"/>
                <w:color w:val="auto"/>
                <w:sz w:val="24"/>
                <w:highlight w:val="none"/>
              </w:rPr>
              <w:t>27</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0585A">
            <w:pPr>
              <w:jc w:val="center"/>
              <w:rPr>
                <w:rFonts w:hint="eastAsia" w:ascii="宋体" w:hAnsi="宋体" w:cs="宋体"/>
                <w:color w:val="auto"/>
                <w:sz w:val="24"/>
                <w:highlight w:val="none"/>
              </w:rPr>
            </w:pPr>
            <w:r>
              <w:rPr>
                <w:rFonts w:hint="eastAsia" w:ascii="宋体" w:hAnsi="宋体" w:cs="宋体"/>
                <w:color w:val="auto"/>
                <w:sz w:val="24"/>
                <w:highlight w:val="none"/>
              </w:rPr>
              <w:t>尖端放电</w:t>
            </w:r>
          </w:p>
        </w:tc>
      </w:tr>
      <w:tr w14:paraId="2695B36D">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2AB92">
            <w:pPr>
              <w:jc w:val="center"/>
              <w:rPr>
                <w:rFonts w:hint="eastAsia" w:ascii="宋体" w:hAnsi="宋体" w:cs="宋体"/>
                <w:color w:val="auto"/>
                <w:sz w:val="24"/>
                <w:highlight w:val="none"/>
              </w:rPr>
            </w:pPr>
            <w:r>
              <w:rPr>
                <w:rFonts w:hint="eastAsia" w:ascii="宋体" w:hAnsi="宋体" w:cs="宋体"/>
                <w:color w:val="auto"/>
                <w:sz w:val="24"/>
                <w:highlight w:val="none"/>
              </w:rPr>
              <w:t>28</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3DD20">
            <w:pPr>
              <w:jc w:val="center"/>
              <w:rPr>
                <w:rFonts w:hint="eastAsia" w:ascii="宋体" w:hAnsi="宋体" w:cs="宋体"/>
                <w:color w:val="auto"/>
                <w:sz w:val="24"/>
                <w:highlight w:val="none"/>
              </w:rPr>
            </w:pPr>
            <w:r>
              <w:rPr>
                <w:rFonts w:hint="eastAsia" w:ascii="宋体" w:hAnsi="宋体" w:cs="宋体"/>
                <w:color w:val="auto"/>
                <w:sz w:val="24"/>
                <w:highlight w:val="none"/>
              </w:rPr>
              <w:t>滚出花样</w:t>
            </w:r>
          </w:p>
        </w:tc>
      </w:tr>
      <w:tr w14:paraId="3799E9A0">
        <w:tblPrEx>
          <w:tblCellMar>
            <w:top w:w="0" w:type="dxa"/>
            <w:left w:w="0" w:type="dxa"/>
            <w:bottom w:w="0" w:type="dxa"/>
            <w:right w:w="0" w:type="dxa"/>
          </w:tblCellMar>
        </w:tblPrEx>
        <w:trPr>
          <w:trHeight w:val="32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D8D08">
            <w:pPr>
              <w:jc w:val="center"/>
              <w:rPr>
                <w:rFonts w:hint="eastAsia" w:ascii="宋体" w:hAnsi="宋体" w:cs="宋体"/>
                <w:color w:val="auto"/>
                <w:sz w:val="24"/>
                <w:highlight w:val="none"/>
              </w:rPr>
            </w:pPr>
            <w:r>
              <w:rPr>
                <w:rFonts w:hint="eastAsia" w:ascii="宋体" w:hAnsi="宋体" w:cs="宋体"/>
                <w:color w:val="auto"/>
                <w:sz w:val="24"/>
                <w:highlight w:val="none"/>
              </w:rPr>
              <w:t>29</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61CB11">
            <w:pPr>
              <w:jc w:val="center"/>
              <w:rPr>
                <w:rFonts w:hint="eastAsia" w:ascii="宋体" w:hAnsi="宋体" w:cs="宋体"/>
                <w:color w:val="auto"/>
                <w:sz w:val="24"/>
                <w:highlight w:val="none"/>
              </w:rPr>
            </w:pPr>
            <w:r>
              <w:rPr>
                <w:rFonts w:hint="eastAsia" w:ascii="宋体" w:hAnsi="宋体" w:cs="宋体"/>
                <w:color w:val="auto"/>
                <w:sz w:val="24"/>
                <w:highlight w:val="none"/>
              </w:rPr>
              <w:t>看谁跑得快</w:t>
            </w:r>
          </w:p>
        </w:tc>
      </w:tr>
      <w:tr w14:paraId="474D8955">
        <w:tblPrEx>
          <w:tblCellMar>
            <w:top w:w="0" w:type="dxa"/>
            <w:left w:w="0" w:type="dxa"/>
            <w:bottom w:w="0" w:type="dxa"/>
            <w:right w:w="0" w:type="dxa"/>
          </w:tblCellMar>
        </w:tblPrEx>
        <w:trPr>
          <w:trHeight w:val="337" w:hRule="atLeast"/>
        </w:trPr>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34A92">
            <w:pPr>
              <w:jc w:val="center"/>
              <w:rPr>
                <w:rFonts w:hint="eastAsia" w:ascii="宋体" w:hAnsi="宋体" w:cs="宋体"/>
                <w:color w:val="auto"/>
                <w:sz w:val="24"/>
                <w:highlight w:val="none"/>
              </w:rPr>
            </w:pPr>
            <w:r>
              <w:rPr>
                <w:rFonts w:hint="eastAsia" w:ascii="宋体" w:hAnsi="宋体" w:cs="宋体"/>
                <w:color w:val="auto"/>
                <w:sz w:val="24"/>
                <w:highlight w:val="none"/>
              </w:rPr>
              <w:t>30</w:t>
            </w:r>
          </w:p>
        </w:tc>
        <w:tc>
          <w:tcPr>
            <w:tcW w:w="5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04322E">
            <w:pPr>
              <w:jc w:val="center"/>
              <w:rPr>
                <w:rFonts w:hint="eastAsia" w:ascii="宋体" w:hAnsi="宋体" w:cs="宋体"/>
                <w:color w:val="auto"/>
                <w:sz w:val="24"/>
                <w:highlight w:val="none"/>
              </w:rPr>
            </w:pPr>
            <w:r>
              <w:rPr>
                <w:rFonts w:hint="eastAsia" w:ascii="宋体" w:hAnsi="宋体" w:cs="宋体"/>
                <w:color w:val="auto"/>
                <w:sz w:val="24"/>
                <w:highlight w:val="none"/>
              </w:rPr>
              <w:t>笼中鸟</w:t>
            </w:r>
          </w:p>
        </w:tc>
      </w:tr>
    </w:tbl>
    <w:p w14:paraId="43DA3FB1">
      <w:pPr>
        <w:tabs>
          <w:tab w:val="left" w:pos="360"/>
          <w:tab w:val="left" w:pos="720"/>
        </w:tabs>
        <w:autoSpaceDE w:val="0"/>
        <w:autoSpaceDN w:val="0"/>
        <w:snapToGrid w:val="0"/>
        <w:spacing w:line="600" w:lineRule="exact"/>
        <w:rPr>
          <w:rFonts w:hint="eastAsia" w:ascii="宋体" w:hAnsi="宋体" w:cs="宋体"/>
          <w:bCs/>
          <w:color w:val="auto"/>
          <w:sz w:val="32"/>
          <w:szCs w:val="32"/>
          <w:highlight w:val="none"/>
        </w:rPr>
      </w:pPr>
    </w:p>
    <w:p w14:paraId="2C3D2C9A">
      <w:pPr>
        <w:pStyle w:val="58"/>
        <w:widowControl w:val="0"/>
        <w:tabs>
          <w:tab w:val="left" w:pos="420"/>
        </w:tabs>
        <w:spacing w:before="0" w:beforeAutospacing="0" w:after="0" w:afterAutospacing="0" w:line="400" w:lineRule="exact"/>
        <w:jc w:val="both"/>
        <w:rPr>
          <w:rFonts w:hint="eastAsia" w:cs="宋体"/>
          <w:b/>
          <w:bCs/>
          <w:color w:val="auto"/>
          <w:sz w:val="32"/>
          <w:szCs w:val="32"/>
          <w:highlight w:val="none"/>
        </w:rPr>
      </w:pPr>
    </w:p>
    <w:p w14:paraId="0217781B">
      <w:pPr>
        <w:spacing w:line="360" w:lineRule="auto"/>
        <w:rPr>
          <w:rFonts w:hint="eastAsia" w:ascii="宋体" w:hAnsi="宋体" w:cs="宋体"/>
          <w:color w:val="auto"/>
          <w:sz w:val="24"/>
          <w:highlight w:val="none"/>
        </w:rPr>
      </w:pPr>
    </w:p>
    <w:p w14:paraId="1987A52B">
      <w:pPr>
        <w:widowControl/>
        <w:ind w:firstLine="720" w:firstLineChars="300"/>
        <w:jc w:val="left"/>
        <w:rPr>
          <w:rFonts w:hint="eastAsia" w:ascii="宋体" w:hAnsi="宋体" w:cs="宋体"/>
          <w:bCs/>
          <w:color w:val="auto"/>
          <w:sz w:val="24"/>
          <w:highlight w:val="none"/>
        </w:rPr>
      </w:pPr>
    </w:p>
    <w:p w14:paraId="3BB7A93A">
      <w:pPr>
        <w:rPr>
          <w:rFonts w:hint="eastAsia" w:ascii="宋体" w:hAnsi="宋体" w:cs="宋体"/>
          <w:snapToGrid w:val="0"/>
          <w:color w:val="auto"/>
          <w:kern w:val="0"/>
          <w:sz w:val="24"/>
          <w:highlight w:val="none"/>
        </w:rPr>
      </w:pPr>
    </w:p>
    <w:p w14:paraId="0B1AC6A4">
      <w:pPr>
        <w:spacing w:line="360" w:lineRule="auto"/>
        <w:jc w:val="center"/>
        <w:outlineLvl w:val="0"/>
        <w:rPr>
          <w:rFonts w:hint="eastAsia"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28" w:name="_Toc184310336"/>
      <w:bookmarkEnd w:id="28"/>
      <w:bookmarkStart w:id="29" w:name="_Toc184308070"/>
      <w:bookmarkEnd w:id="29"/>
      <w:bookmarkStart w:id="30" w:name="_Toc184308060"/>
      <w:bookmarkEnd w:id="30"/>
      <w:bookmarkStart w:id="31" w:name="_Toc184313262"/>
      <w:bookmarkEnd w:id="31"/>
      <w:bookmarkStart w:id="32" w:name="_Toc184313281"/>
      <w:bookmarkEnd w:id="32"/>
      <w:bookmarkStart w:id="33" w:name="_Toc184312093"/>
      <w:bookmarkEnd w:id="33"/>
      <w:bookmarkStart w:id="34" w:name="_Toc184308083"/>
      <w:bookmarkEnd w:id="34"/>
      <w:bookmarkStart w:id="35" w:name="_Toc184308095"/>
      <w:bookmarkEnd w:id="35"/>
      <w:bookmarkStart w:id="36" w:name="_Toc184308103"/>
      <w:bookmarkEnd w:id="36"/>
      <w:bookmarkStart w:id="37" w:name="_Toc184314459"/>
      <w:bookmarkEnd w:id="37"/>
      <w:bookmarkStart w:id="38" w:name="_Toc184313263"/>
      <w:bookmarkEnd w:id="38"/>
      <w:bookmarkStart w:id="39" w:name="_Toc184310327"/>
      <w:bookmarkEnd w:id="39"/>
      <w:bookmarkStart w:id="40" w:name="_Toc184312133"/>
      <w:bookmarkEnd w:id="40"/>
      <w:bookmarkStart w:id="41" w:name="_Toc184308098"/>
      <w:bookmarkEnd w:id="41"/>
      <w:bookmarkStart w:id="42" w:name="_Toc184312114"/>
      <w:bookmarkEnd w:id="42"/>
      <w:bookmarkStart w:id="43" w:name="_Toc184308089"/>
      <w:bookmarkEnd w:id="43"/>
      <w:bookmarkStart w:id="44" w:name="_Toc184313279"/>
      <w:bookmarkEnd w:id="44"/>
      <w:bookmarkStart w:id="45" w:name="_Toc184312075"/>
      <w:bookmarkEnd w:id="45"/>
      <w:bookmarkStart w:id="46" w:name="_Toc184314475"/>
      <w:bookmarkEnd w:id="46"/>
      <w:bookmarkStart w:id="47" w:name="_Toc184314420"/>
      <w:bookmarkEnd w:id="47"/>
      <w:bookmarkStart w:id="48" w:name="_Toc184308049"/>
      <w:bookmarkEnd w:id="48"/>
      <w:bookmarkStart w:id="49" w:name="_Toc184310275"/>
      <w:bookmarkEnd w:id="49"/>
      <w:bookmarkStart w:id="50" w:name="_Toc184314412"/>
      <w:bookmarkEnd w:id="50"/>
      <w:bookmarkStart w:id="51" w:name="_Toc184313287"/>
      <w:bookmarkEnd w:id="51"/>
      <w:bookmarkStart w:id="52" w:name="_Toc184308038"/>
      <w:bookmarkEnd w:id="52"/>
      <w:bookmarkStart w:id="53" w:name="_Toc184312107"/>
      <w:bookmarkEnd w:id="53"/>
      <w:bookmarkStart w:id="54" w:name="_Toc184313267"/>
      <w:bookmarkEnd w:id="54"/>
      <w:bookmarkStart w:id="55" w:name="_Toc184314410"/>
      <w:bookmarkEnd w:id="55"/>
      <w:bookmarkStart w:id="56" w:name="_Toc184308059"/>
      <w:bookmarkEnd w:id="56"/>
      <w:bookmarkStart w:id="57" w:name="_Toc184308056"/>
      <w:bookmarkEnd w:id="57"/>
      <w:bookmarkStart w:id="58" w:name="_Toc184314445"/>
      <w:bookmarkEnd w:id="58"/>
      <w:bookmarkStart w:id="59" w:name="_Toc184314467"/>
      <w:bookmarkEnd w:id="59"/>
      <w:bookmarkStart w:id="60" w:name="_Toc184313274"/>
      <w:bookmarkEnd w:id="60"/>
      <w:bookmarkStart w:id="61" w:name="_Toc184310276"/>
      <w:bookmarkEnd w:id="61"/>
      <w:bookmarkStart w:id="62" w:name="_Toc184308064"/>
      <w:bookmarkEnd w:id="62"/>
      <w:bookmarkStart w:id="63" w:name="_Toc184310323"/>
      <w:bookmarkEnd w:id="63"/>
      <w:bookmarkStart w:id="64" w:name="_Toc184312098"/>
      <w:bookmarkEnd w:id="64"/>
      <w:bookmarkStart w:id="65" w:name="_Toc184314438"/>
      <w:bookmarkEnd w:id="65"/>
      <w:bookmarkStart w:id="66" w:name="_Toc184313308"/>
      <w:bookmarkEnd w:id="66"/>
      <w:bookmarkStart w:id="67" w:name="_Toc184313240"/>
      <w:bookmarkEnd w:id="67"/>
      <w:bookmarkStart w:id="68" w:name="_Toc184312072"/>
      <w:bookmarkEnd w:id="68"/>
      <w:bookmarkStart w:id="69" w:name="_Toc184313301"/>
      <w:bookmarkEnd w:id="69"/>
      <w:bookmarkStart w:id="70" w:name="_Toc184314444"/>
      <w:bookmarkEnd w:id="70"/>
      <w:bookmarkStart w:id="71" w:name="_Toc184308084"/>
      <w:bookmarkEnd w:id="71"/>
      <w:bookmarkStart w:id="72" w:name="_Toc184313276"/>
      <w:bookmarkEnd w:id="72"/>
      <w:bookmarkStart w:id="73" w:name="_Toc184314431"/>
      <w:bookmarkEnd w:id="73"/>
      <w:bookmarkStart w:id="74" w:name="_Toc184312082"/>
      <w:bookmarkEnd w:id="74"/>
      <w:bookmarkStart w:id="75" w:name="_Toc184310340"/>
      <w:bookmarkEnd w:id="75"/>
      <w:bookmarkStart w:id="76" w:name="_Toc184308107"/>
      <w:bookmarkEnd w:id="76"/>
      <w:bookmarkStart w:id="77" w:name="_Toc184312116"/>
      <w:bookmarkEnd w:id="77"/>
      <w:bookmarkStart w:id="78" w:name="_Toc184308055"/>
      <w:bookmarkEnd w:id="78"/>
      <w:bookmarkStart w:id="79" w:name="_Toc184313284"/>
      <w:bookmarkEnd w:id="79"/>
      <w:bookmarkStart w:id="80" w:name="_Toc184312134"/>
      <w:bookmarkEnd w:id="80"/>
      <w:bookmarkStart w:id="81" w:name="_Toc184313298"/>
      <w:bookmarkEnd w:id="81"/>
      <w:bookmarkStart w:id="82" w:name="_Toc184308080"/>
      <w:bookmarkEnd w:id="82"/>
      <w:bookmarkStart w:id="83" w:name="_Toc184312124"/>
      <w:bookmarkEnd w:id="83"/>
      <w:bookmarkStart w:id="84" w:name="_Toc184308045"/>
      <w:bookmarkEnd w:id="84"/>
      <w:bookmarkStart w:id="85" w:name="_Toc184313292"/>
      <w:bookmarkEnd w:id="85"/>
      <w:bookmarkStart w:id="86" w:name="_Toc184308101"/>
      <w:bookmarkEnd w:id="86"/>
      <w:bookmarkStart w:id="87" w:name="_Toc184308043"/>
      <w:bookmarkEnd w:id="87"/>
      <w:bookmarkStart w:id="88" w:name="_Toc184312067"/>
      <w:bookmarkEnd w:id="88"/>
      <w:bookmarkStart w:id="89" w:name="_Toc184308106"/>
      <w:bookmarkEnd w:id="89"/>
      <w:bookmarkStart w:id="90" w:name="_Toc184313249"/>
      <w:bookmarkEnd w:id="90"/>
      <w:bookmarkStart w:id="91" w:name="_Toc184308047"/>
      <w:bookmarkEnd w:id="91"/>
      <w:bookmarkStart w:id="92" w:name="_Toc184314455"/>
      <w:bookmarkEnd w:id="92"/>
      <w:bookmarkStart w:id="93" w:name="_Toc184310317"/>
      <w:bookmarkEnd w:id="93"/>
      <w:bookmarkStart w:id="94" w:name="_Toc184310333"/>
      <w:bookmarkEnd w:id="94"/>
      <w:bookmarkStart w:id="95" w:name="_Toc184312068"/>
      <w:bookmarkEnd w:id="95"/>
      <w:bookmarkStart w:id="96" w:name="_Toc184312118"/>
      <w:bookmarkEnd w:id="96"/>
      <w:bookmarkStart w:id="97" w:name="_Toc184310337"/>
      <w:bookmarkEnd w:id="97"/>
      <w:bookmarkStart w:id="98" w:name="_Toc184313250"/>
      <w:bookmarkEnd w:id="98"/>
      <w:bookmarkStart w:id="99" w:name="_Toc184308081"/>
      <w:bookmarkEnd w:id="99"/>
      <w:bookmarkStart w:id="100" w:name="_Toc184310338"/>
      <w:bookmarkEnd w:id="100"/>
      <w:bookmarkStart w:id="101" w:name="_Toc184312101"/>
      <w:bookmarkEnd w:id="101"/>
      <w:bookmarkStart w:id="102" w:name="_Toc184314424"/>
      <w:bookmarkEnd w:id="102"/>
      <w:bookmarkStart w:id="103" w:name="_Toc184314430"/>
      <w:bookmarkEnd w:id="103"/>
      <w:bookmarkStart w:id="104" w:name="_Toc184308062"/>
      <w:bookmarkEnd w:id="104"/>
      <w:bookmarkStart w:id="105" w:name="_Toc184308074"/>
      <w:bookmarkEnd w:id="105"/>
      <w:bookmarkStart w:id="106" w:name="_Toc184310302"/>
      <w:bookmarkEnd w:id="106"/>
      <w:bookmarkStart w:id="107" w:name="_Toc184313309"/>
      <w:bookmarkEnd w:id="107"/>
      <w:bookmarkStart w:id="108" w:name="_Toc184310292"/>
      <w:bookmarkEnd w:id="108"/>
      <w:bookmarkStart w:id="109" w:name="_Toc184313294"/>
      <w:bookmarkEnd w:id="109"/>
      <w:bookmarkStart w:id="110" w:name="_Toc184313280"/>
      <w:bookmarkEnd w:id="110"/>
      <w:bookmarkStart w:id="111" w:name="_Toc184310328"/>
      <w:bookmarkEnd w:id="111"/>
      <w:bookmarkStart w:id="112" w:name="_Toc184310341"/>
      <w:bookmarkEnd w:id="112"/>
      <w:bookmarkStart w:id="113" w:name="_Toc184313265"/>
      <w:bookmarkEnd w:id="113"/>
      <w:bookmarkStart w:id="114" w:name="_Toc184310318"/>
      <w:bookmarkEnd w:id="114"/>
      <w:bookmarkStart w:id="115" w:name="_Toc184313306"/>
      <w:bookmarkEnd w:id="115"/>
      <w:bookmarkStart w:id="116" w:name="_Toc184308097"/>
      <w:bookmarkEnd w:id="116"/>
      <w:bookmarkStart w:id="117" w:name="_Toc184314461"/>
      <w:bookmarkEnd w:id="117"/>
      <w:bookmarkStart w:id="118" w:name="_Toc184314448"/>
      <w:bookmarkEnd w:id="118"/>
      <w:bookmarkStart w:id="119" w:name="_Toc184308085"/>
      <w:bookmarkEnd w:id="119"/>
      <w:bookmarkStart w:id="120" w:name="_Toc184308088"/>
      <w:bookmarkEnd w:id="120"/>
      <w:bookmarkStart w:id="121" w:name="_Toc184308050"/>
      <w:bookmarkEnd w:id="121"/>
      <w:bookmarkStart w:id="122" w:name="_Toc184314418"/>
      <w:bookmarkEnd w:id="122"/>
      <w:bookmarkStart w:id="123" w:name="_Toc184310307"/>
      <w:bookmarkEnd w:id="123"/>
      <w:bookmarkStart w:id="124" w:name="_Toc184314452"/>
      <w:bookmarkEnd w:id="124"/>
      <w:bookmarkStart w:id="125" w:name="_Toc184308108"/>
      <w:bookmarkEnd w:id="125"/>
      <w:bookmarkStart w:id="126" w:name="_Toc184312069"/>
      <w:bookmarkEnd w:id="126"/>
      <w:bookmarkStart w:id="127" w:name="_Toc184312108"/>
      <w:bookmarkEnd w:id="127"/>
      <w:bookmarkStart w:id="128" w:name="_Toc184313260"/>
      <w:bookmarkEnd w:id="128"/>
      <w:bookmarkStart w:id="129" w:name="_Toc184308087"/>
      <w:bookmarkEnd w:id="129"/>
      <w:bookmarkStart w:id="130" w:name="_Toc184310313"/>
      <w:bookmarkEnd w:id="130"/>
      <w:bookmarkStart w:id="131" w:name="_Toc184314477"/>
      <w:bookmarkEnd w:id="131"/>
      <w:bookmarkStart w:id="132" w:name="_Toc184308040"/>
      <w:bookmarkEnd w:id="132"/>
      <w:bookmarkStart w:id="133" w:name="_Toc184313257"/>
      <w:bookmarkEnd w:id="133"/>
      <w:bookmarkStart w:id="134" w:name="_Toc184308053"/>
      <w:bookmarkEnd w:id="134"/>
      <w:bookmarkStart w:id="135" w:name="_Toc184310326"/>
      <w:bookmarkEnd w:id="135"/>
      <w:bookmarkStart w:id="136" w:name="_Toc184313297"/>
      <w:bookmarkEnd w:id="136"/>
      <w:bookmarkStart w:id="137" w:name="_Toc184313266"/>
      <w:bookmarkEnd w:id="137"/>
      <w:bookmarkStart w:id="138" w:name="_Toc184310279"/>
      <w:bookmarkEnd w:id="138"/>
      <w:bookmarkStart w:id="139" w:name="_Toc184313246"/>
      <w:bookmarkEnd w:id="139"/>
      <w:bookmarkStart w:id="140" w:name="_Toc184312086"/>
      <w:bookmarkEnd w:id="140"/>
      <w:bookmarkStart w:id="141" w:name="_Toc184313307"/>
      <w:bookmarkEnd w:id="141"/>
      <w:bookmarkStart w:id="142" w:name="_Toc184310319"/>
      <w:bookmarkEnd w:id="142"/>
      <w:bookmarkStart w:id="143" w:name="_Toc184310320"/>
      <w:bookmarkEnd w:id="143"/>
      <w:bookmarkStart w:id="144" w:name="_Toc184308044"/>
      <w:bookmarkEnd w:id="144"/>
      <w:bookmarkStart w:id="145" w:name="_Toc184312090"/>
      <w:bookmarkEnd w:id="145"/>
      <w:bookmarkStart w:id="146" w:name="_Toc184310303"/>
      <w:bookmarkEnd w:id="146"/>
      <w:bookmarkStart w:id="147" w:name="_Toc184310332"/>
      <w:bookmarkEnd w:id="147"/>
      <w:bookmarkStart w:id="148" w:name="_Toc184313277"/>
      <w:bookmarkEnd w:id="148"/>
      <w:bookmarkStart w:id="149" w:name="_Toc184312070"/>
      <w:bookmarkEnd w:id="149"/>
      <w:bookmarkStart w:id="150" w:name="_Toc184308093"/>
      <w:bookmarkEnd w:id="150"/>
      <w:bookmarkStart w:id="151" w:name="_Toc184312106"/>
      <w:bookmarkEnd w:id="151"/>
      <w:bookmarkStart w:id="152" w:name="_Toc184310278"/>
      <w:bookmarkEnd w:id="152"/>
      <w:bookmarkStart w:id="153" w:name="_Toc184310309"/>
      <w:bookmarkEnd w:id="153"/>
      <w:bookmarkStart w:id="154" w:name="_Toc184310324"/>
      <w:bookmarkEnd w:id="154"/>
      <w:bookmarkStart w:id="155" w:name="_Toc184314411"/>
      <w:bookmarkEnd w:id="155"/>
      <w:bookmarkStart w:id="156" w:name="_Toc184313256"/>
      <w:bookmarkEnd w:id="156"/>
      <w:bookmarkStart w:id="157" w:name="_Toc184312087"/>
      <w:bookmarkEnd w:id="157"/>
      <w:bookmarkStart w:id="158" w:name="_Toc184313239"/>
      <w:bookmarkEnd w:id="158"/>
      <w:bookmarkStart w:id="159" w:name="_Toc184313238"/>
      <w:bookmarkEnd w:id="159"/>
      <w:bookmarkStart w:id="160" w:name="_Toc184313282"/>
      <w:bookmarkEnd w:id="160"/>
      <w:bookmarkStart w:id="161" w:name="_Toc184312097"/>
      <w:bookmarkEnd w:id="161"/>
      <w:bookmarkStart w:id="162" w:name="_Toc184312136"/>
      <w:bookmarkEnd w:id="162"/>
      <w:bookmarkStart w:id="163" w:name="_Toc184310286"/>
      <w:bookmarkEnd w:id="163"/>
      <w:bookmarkStart w:id="164" w:name="_Toc184308061"/>
      <w:bookmarkEnd w:id="164"/>
      <w:bookmarkStart w:id="165" w:name="_Toc184310277"/>
      <w:bookmarkEnd w:id="165"/>
      <w:bookmarkStart w:id="166" w:name="_Toc184308078"/>
      <w:bookmarkEnd w:id="166"/>
      <w:bookmarkStart w:id="167" w:name="_Toc184308073"/>
      <w:bookmarkEnd w:id="167"/>
      <w:bookmarkStart w:id="168" w:name="_Toc184308082"/>
      <w:bookmarkEnd w:id="168"/>
      <w:bookmarkStart w:id="169" w:name="_Toc184313310"/>
      <w:bookmarkEnd w:id="169"/>
      <w:bookmarkStart w:id="170" w:name="_Toc184310301"/>
      <w:bookmarkEnd w:id="170"/>
      <w:bookmarkStart w:id="171" w:name="_Toc184312073"/>
      <w:bookmarkEnd w:id="171"/>
      <w:bookmarkStart w:id="172" w:name="_Toc184313247"/>
      <w:bookmarkEnd w:id="172"/>
      <w:bookmarkStart w:id="173" w:name="_Toc184308054"/>
      <w:bookmarkEnd w:id="173"/>
      <w:bookmarkStart w:id="174" w:name="_Toc184308042"/>
      <w:bookmarkEnd w:id="174"/>
      <w:bookmarkStart w:id="175" w:name="_Toc184313269"/>
      <w:bookmarkEnd w:id="175"/>
      <w:bookmarkStart w:id="176" w:name="_Toc184310308"/>
      <w:bookmarkEnd w:id="176"/>
      <w:bookmarkStart w:id="177" w:name="_Toc184314432"/>
      <w:bookmarkEnd w:id="177"/>
      <w:bookmarkStart w:id="178" w:name="_Toc184313244"/>
      <w:bookmarkEnd w:id="178"/>
      <w:bookmarkStart w:id="179" w:name="_Toc184310300"/>
      <w:bookmarkEnd w:id="179"/>
      <w:bookmarkStart w:id="180" w:name="_Toc184310283"/>
      <w:bookmarkEnd w:id="180"/>
      <w:bookmarkStart w:id="181" w:name="_Toc184312103"/>
      <w:bookmarkEnd w:id="181"/>
      <w:bookmarkStart w:id="182" w:name="_Toc184308041"/>
      <w:bookmarkEnd w:id="182"/>
      <w:bookmarkStart w:id="183" w:name="_Toc184313272"/>
      <w:bookmarkEnd w:id="183"/>
      <w:bookmarkStart w:id="184" w:name="_Toc184308086"/>
      <w:bookmarkEnd w:id="184"/>
      <w:bookmarkStart w:id="185" w:name="_Toc184312081"/>
      <w:bookmarkEnd w:id="185"/>
      <w:bookmarkStart w:id="186" w:name="_Toc184312119"/>
      <w:bookmarkEnd w:id="186"/>
      <w:bookmarkStart w:id="187" w:name="_Toc184310282"/>
      <w:bookmarkEnd w:id="187"/>
      <w:bookmarkStart w:id="188" w:name="_Toc184308036"/>
      <w:bookmarkEnd w:id="188"/>
      <w:bookmarkStart w:id="189" w:name="_Toc184310290"/>
      <w:bookmarkEnd w:id="189"/>
      <w:bookmarkStart w:id="190" w:name="_Toc184314435"/>
      <w:bookmarkEnd w:id="190"/>
      <w:bookmarkStart w:id="191" w:name="_Toc184310329"/>
      <w:bookmarkEnd w:id="191"/>
      <w:bookmarkStart w:id="192" w:name="_Toc184308094"/>
      <w:bookmarkEnd w:id="192"/>
      <w:bookmarkStart w:id="193" w:name="_Toc184312100"/>
      <w:bookmarkEnd w:id="193"/>
      <w:bookmarkStart w:id="194" w:name="_Toc184312091"/>
      <w:bookmarkEnd w:id="194"/>
      <w:bookmarkStart w:id="195" w:name="_Toc184308051"/>
      <w:bookmarkEnd w:id="195"/>
      <w:bookmarkStart w:id="196" w:name="_Toc184314437"/>
      <w:bookmarkEnd w:id="196"/>
      <w:bookmarkStart w:id="197" w:name="_Toc184314434"/>
      <w:bookmarkEnd w:id="197"/>
      <w:bookmarkStart w:id="198" w:name="_Toc184312137"/>
      <w:bookmarkEnd w:id="198"/>
      <w:bookmarkStart w:id="199" w:name="_Toc184314446"/>
      <w:bookmarkEnd w:id="199"/>
      <w:bookmarkStart w:id="200" w:name="_Toc184310314"/>
      <w:bookmarkEnd w:id="200"/>
      <w:bookmarkStart w:id="201" w:name="_Toc184314476"/>
      <w:bookmarkEnd w:id="201"/>
      <w:bookmarkStart w:id="202" w:name="_Toc184310285"/>
      <w:bookmarkEnd w:id="202"/>
      <w:bookmarkStart w:id="203" w:name="_Toc184314449"/>
      <w:bookmarkEnd w:id="203"/>
      <w:bookmarkStart w:id="204" w:name="_Toc184312126"/>
      <w:bookmarkEnd w:id="204"/>
      <w:bookmarkStart w:id="205" w:name="_Toc184312130"/>
      <w:bookmarkEnd w:id="205"/>
      <w:bookmarkStart w:id="206" w:name="_Toc184313288"/>
      <w:bookmarkEnd w:id="206"/>
      <w:bookmarkStart w:id="207" w:name="_Toc184312110"/>
      <w:bookmarkEnd w:id="207"/>
      <w:bookmarkStart w:id="208" w:name="_Toc184314469"/>
      <w:bookmarkEnd w:id="208"/>
      <w:bookmarkStart w:id="209" w:name="_Toc184308099"/>
      <w:bookmarkEnd w:id="209"/>
      <w:bookmarkStart w:id="210" w:name="_Toc184308046"/>
      <w:bookmarkEnd w:id="210"/>
      <w:bookmarkStart w:id="211" w:name="_Toc184310305"/>
      <w:bookmarkEnd w:id="211"/>
      <w:bookmarkStart w:id="212" w:name="_Toc184314447"/>
      <w:bookmarkEnd w:id="212"/>
      <w:bookmarkStart w:id="213" w:name="_Toc184308096"/>
      <w:bookmarkEnd w:id="213"/>
      <w:bookmarkStart w:id="214" w:name="_Toc184312078"/>
      <w:bookmarkEnd w:id="214"/>
      <w:bookmarkStart w:id="215" w:name="_Toc184313296"/>
      <w:bookmarkEnd w:id="215"/>
      <w:bookmarkStart w:id="216" w:name="_Toc184313291"/>
      <w:bookmarkEnd w:id="216"/>
      <w:bookmarkStart w:id="217" w:name="_Toc184314479"/>
      <w:bookmarkEnd w:id="217"/>
      <w:bookmarkStart w:id="218" w:name="_Toc184313241"/>
      <w:bookmarkEnd w:id="218"/>
      <w:bookmarkStart w:id="219" w:name="_Toc184314482"/>
      <w:bookmarkEnd w:id="219"/>
      <w:bookmarkStart w:id="220" w:name="_Toc184308091"/>
      <w:bookmarkEnd w:id="220"/>
      <w:bookmarkStart w:id="221" w:name="_Toc184313245"/>
      <w:bookmarkEnd w:id="221"/>
      <w:bookmarkStart w:id="222" w:name="_Toc184310295"/>
      <w:bookmarkEnd w:id="222"/>
      <w:bookmarkStart w:id="223" w:name="_Toc184314462"/>
      <w:bookmarkEnd w:id="223"/>
      <w:bookmarkStart w:id="224" w:name="_Toc184308090"/>
      <w:bookmarkEnd w:id="224"/>
      <w:bookmarkStart w:id="225" w:name="_Toc184313286"/>
      <w:bookmarkEnd w:id="225"/>
      <w:bookmarkStart w:id="226" w:name="_Toc184314419"/>
      <w:bookmarkEnd w:id="226"/>
      <w:bookmarkStart w:id="227" w:name="_Toc184310331"/>
      <w:bookmarkEnd w:id="227"/>
      <w:bookmarkStart w:id="228" w:name="_Toc184314481"/>
      <w:bookmarkEnd w:id="228"/>
      <w:bookmarkStart w:id="229" w:name="_Toc184310274"/>
      <w:bookmarkEnd w:id="229"/>
      <w:bookmarkStart w:id="230" w:name="_Toc184310296"/>
      <w:bookmarkEnd w:id="230"/>
      <w:bookmarkStart w:id="231" w:name="_Toc184313268"/>
      <w:bookmarkEnd w:id="231"/>
      <w:bookmarkStart w:id="232" w:name="_Toc184308072"/>
      <w:bookmarkEnd w:id="232"/>
      <w:bookmarkStart w:id="233" w:name="_Toc184312076"/>
      <w:bookmarkEnd w:id="233"/>
      <w:bookmarkStart w:id="234" w:name="_Toc184308104"/>
      <w:bookmarkEnd w:id="234"/>
      <w:bookmarkStart w:id="235" w:name="_Toc184314428"/>
      <w:bookmarkEnd w:id="235"/>
      <w:bookmarkStart w:id="236" w:name="_Toc184312113"/>
      <w:bookmarkEnd w:id="236"/>
      <w:bookmarkStart w:id="237" w:name="_Toc184308065"/>
      <w:bookmarkEnd w:id="237"/>
      <w:bookmarkStart w:id="238" w:name="_Toc184313285"/>
      <w:bookmarkEnd w:id="238"/>
      <w:bookmarkStart w:id="239" w:name="_Toc184314421"/>
      <w:bookmarkEnd w:id="239"/>
      <w:bookmarkStart w:id="240" w:name="_Toc184313300"/>
      <w:bookmarkEnd w:id="240"/>
      <w:bookmarkStart w:id="241" w:name="_Toc184308075"/>
      <w:bookmarkEnd w:id="241"/>
      <w:bookmarkStart w:id="242" w:name="_Toc184314464"/>
      <w:bookmarkEnd w:id="242"/>
      <w:bookmarkStart w:id="243" w:name="_Toc184310306"/>
      <w:bookmarkEnd w:id="243"/>
      <w:bookmarkStart w:id="244" w:name="_Toc184312115"/>
      <w:bookmarkEnd w:id="244"/>
      <w:bookmarkStart w:id="245" w:name="_Toc184313305"/>
      <w:bookmarkEnd w:id="245"/>
      <w:bookmarkStart w:id="246" w:name="_Toc184313299"/>
      <w:bookmarkEnd w:id="246"/>
      <w:bookmarkStart w:id="247" w:name="_Toc184313252"/>
      <w:bookmarkEnd w:id="247"/>
      <w:bookmarkStart w:id="248" w:name="_Toc184313303"/>
      <w:bookmarkEnd w:id="248"/>
      <w:bookmarkStart w:id="249" w:name="_Toc184310334"/>
      <w:bookmarkEnd w:id="249"/>
      <w:bookmarkStart w:id="250" w:name="_Toc184312132"/>
      <w:bookmarkEnd w:id="250"/>
      <w:bookmarkStart w:id="251" w:name="_Toc184312084"/>
      <w:bookmarkEnd w:id="251"/>
      <w:bookmarkStart w:id="252" w:name="_Toc184314433"/>
      <w:bookmarkEnd w:id="252"/>
      <w:bookmarkStart w:id="253" w:name="_Toc184314440"/>
      <w:bookmarkEnd w:id="253"/>
      <w:bookmarkStart w:id="254" w:name="_Toc184313251"/>
      <w:bookmarkEnd w:id="254"/>
      <w:bookmarkStart w:id="255" w:name="_Toc184310288"/>
      <w:bookmarkEnd w:id="255"/>
      <w:bookmarkStart w:id="256" w:name="_Toc184312088"/>
      <w:bookmarkEnd w:id="256"/>
      <w:bookmarkStart w:id="257" w:name="_Toc184308067"/>
      <w:bookmarkEnd w:id="257"/>
      <w:bookmarkStart w:id="258" w:name="_Toc184314436"/>
      <w:bookmarkEnd w:id="258"/>
      <w:bookmarkStart w:id="259" w:name="_Toc184314441"/>
      <w:bookmarkEnd w:id="259"/>
      <w:bookmarkStart w:id="260" w:name="_Toc184308039"/>
      <w:bookmarkEnd w:id="260"/>
      <w:bookmarkStart w:id="261" w:name="_Toc184312129"/>
      <w:bookmarkEnd w:id="261"/>
      <w:bookmarkStart w:id="262" w:name="_Toc184314422"/>
      <w:bookmarkEnd w:id="262"/>
      <w:bookmarkStart w:id="263" w:name="_Toc184312123"/>
      <w:bookmarkEnd w:id="263"/>
      <w:bookmarkStart w:id="264" w:name="_Toc184314417"/>
      <w:bookmarkEnd w:id="264"/>
      <w:bookmarkStart w:id="265" w:name="_Toc184310339"/>
      <w:bookmarkEnd w:id="265"/>
      <w:bookmarkStart w:id="266" w:name="_Toc184310304"/>
      <w:bookmarkEnd w:id="266"/>
      <w:bookmarkStart w:id="267" w:name="_Toc184312079"/>
      <w:bookmarkEnd w:id="267"/>
      <w:bookmarkStart w:id="268" w:name="_Toc184310298"/>
      <w:bookmarkEnd w:id="268"/>
      <w:bookmarkStart w:id="269" w:name="_Toc184308079"/>
      <w:bookmarkEnd w:id="269"/>
      <w:bookmarkStart w:id="270" w:name="_Toc184310272"/>
      <w:bookmarkEnd w:id="270"/>
      <w:bookmarkStart w:id="271" w:name="_Toc184314414"/>
      <w:bookmarkEnd w:id="271"/>
      <w:bookmarkStart w:id="272" w:name="_Toc184314442"/>
      <w:bookmarkEnd w:id="272"/>
      <w:bookmarkStart w:id="273" w:name="_Toc184310344"/>
      <w:bookmarkEnd w:id="273"/>
      <w:bookmarkStart w:id="274" w:name="_Toc184313278"/>
      <w:bookmarkEnd w:id="274"/>
      <w:bookmarkStart w:id="275" w:name="_Toc184310287"/>
      <w:bookmarkEnd w:id="275"/>
      <w:bookmarkStart w:id="276" w:name="_Toc184314478"/>
      <w:bookmarkEnd w:id="276"/>
      <w:bookmarkStart w:id="277" w:name="_Toc184310321"/>
      <w:bookmarkEnd w:id="277"/>
      <w:bookmarkStart w:id="278" w:name="_Toc184314439"/>
      <w:bookmarkEnd w:id="278"/>
      <w:bookmarkStart w:id="279" w:name="_Toc184313273"/>
      <w:bookmarkEnd w:id="279"/>
      <w:bookmarkStart w:id="280" w:name="_Toc184314413"/>
      <w:bookmarkEnd w:id="280"/>
      <w:bookmarkStart w:id="281" w:name="_Toc184313242"/>
      <w:bookmarkEnd w:id="281"/>
      <w:bookmarkStart w:id="282" w:name="_Toc184312125"/>
      <w:bookmarkEnd w:id="282"/>
      <w:bookmarkStart w:id="283" w:name="_Toc184314480"/>
      <w:bookmarkEnd w:id="283"/>
      <w:bookmarkStart w:id="284" w:name="_Toc184312089"/>
      <w:bookmarkEnd w:id="284"/>
      <w:bookmarkStart w:id="285" w:name="_Toc184314427"/>
      <w:bookmarkEnd w:id="285"/>
      <w:bookmarkStart w:id="286" w:name="_Toc184312095"/>
      <w:bookmarkEnd w:id="286"/>
      <w:bookmarkStart w:id="287" w:name="_Toc184313295"/>
      <w:bookmarkEnd w:id="287"/>
      <w:bookmarkStart w:id="288" w:name="_Toc184310325"/>
      <w:bookmarkEnd w:id="288"/>
      <w:bookmarkStart w:id="289" w:name="_Toc184308102"/>
      <w:bookmarkEnd w:id="289"/>
      <w:bookmarkStart w:id="290" w:name="_Toc184312131"/>
      <w:bookmarkEnd w:id="290"/>
      <w:bookmarkStart w:id="291" w:name="_Toc184314454"/>
      <w:bookmarkEnd w:id="291"/>
      <w:bookmarkStart w:id="292" w:name="_Toc184313302"/>
      <w:bookmarkEnd w:id="292"/>
      <w:bookmarkStart w:id="293" w:name="_Toc184310299"/>
      <w:bookmarkEnd w:id="293"/>
      <w:bookmarkStart w:id="294" w:name="_Toc184310343"/>
      <w:bookmarkEnd w:id="294"/>
      <w:bookmarkStart w:id="295" w:name="_Toc184314426"/>
      <w:bookmarkEnd w:id="295"/>
      <w:bookmarkStart w:id="296" w:name="_Toc184314453"/>
      <w:bookmarkEnd w:id="296"/>
      <w:bookmarkStart w:id="297" w:name="_Toc184312117"/>
      <w:bookmarkEnd w:id="297"/>
      <w:bookmarkStart w:id="298" w:name="_Toc184314456"/>
      <w:bookmarkEnd w:id="298"/>
      <w:bookmarkStart w:id="299" w:name="_Toc184310291"/>
      <w:bookmarkEnd w:id="299"/>
      <w:bookmarkStart w:id="300" w:name="_Toc184313293"/>
      <w:bookmarkEnd w:id="300"/>
      <w:bookmarkStart w:id="301" w:name="_Toc184314474"/>
      <w:bookmarkEnd w:id="301"/>
      <w:bookmarkStart w:id="302" w:name="_Toc184308058"/>
      <w:bookmarkEnd w:id="302"/>
      <w:bookmarkStart w:id="303" w:name="_Toc184313255"/>
      <w:bookmarkEnd w:id="303"/>
      <w:bookmarkStart w:id="304" w:name="_Toc184312102"/>
      <w:bookmarkEnd w:id="304"/>
      <w:bookmarkStart w:id="305" w:name="_Toc184314429"/>
      <w:bookmarkEnd w:id="305"/>
      <w:bookmarkStart w:id="306" w:name="_Toc184314472"/>
      <w:bookmarkEnd w:id="306"/>
      <w:bookmarkStart w:id="307" w:name="_Toc184313243"/>
      <w:bookmarkEnd w:id="307"/>
      <w:bookmarkStart w:id="308" w:name="_Toc184314460"/>
      <w:bookmarkEnd w:id="308"/>
      <w:bookmarkStart w:id="309" w:name="_Toc184313264"/>
      <w:bookmarkEnd w:id="309"/>
      <w:bookmarkStart w:id="310" w:name="_Toc184310273"/>
      <w:bookmarkEnd w:id="310"/>
      <w:bookmarkStart w:id="311" w:name="_Toc184313270"/>
      <w:bookmarkEnd w:id="311"/>
      <w:bookmarkStart w:id="312" w:name="_Toc184313261"/>
      <w:bookmarkEnd w:id="312"/>
      <w:bookmarkStart w:id="313" w:name="_Toc184312139"/>
      <w:bookmarkEnd w:id="313"/>
      <w:bookmarkStart w:id="314" w:name="_Toc184310280"/>
      <w:bookmarkEnd w:id="314"/>
      <w:bookmarkStart w:id="315" w:name="_Toc184312083"/>
      <w:bookmarkEnd w:id="315"/>
      <w:bookmarkStart w:id="316" w:name="_Toc184312094"/>
      <w:bookmarkEnd w:id="316"/>
      <w:bookmarkStart w:id="317" w:name="_Toc184314423"/>
      <w:bookmarkEnd w:id="317"/>
      <w:bookmarkStart w:id="318" w:name="_Toc184313290"/>
      <w:bookmarkEnd w:id="318"/>
      <w:bookmarkStart w:id="319" w:name="_Toc184312109"/>
      <w:bookmarkEnd w:id="319"/>
      <w:bookmarkStart w:id="320" w:name="_Toc184314416"/>
      <w:bookmarkEnd w:id="320"/>
      <w:bookmarkStart w:id="321" w:name="_Toc184308071"/>
      <w:bookmarkEnd w:id="321"/>
      <w:bookmarkStart w:id="322" w:name="_Toc184313283"/>
      <w:bookmarkEnd w:id="322"/>
      <w:bookmarkStart w:id="323" w:name="_Toc184310281"/>
      <w:bookmarkEnd w:id="323"/>
      <w:bookmarkStart w:id="324" w:name="_Toc184308077"/>
      <w:bookmarkEnd w:id="324"/>
      <w:bookmarkStart w:id="325" w:name="_Toc184312092"/>
      <w:bookmarkEnd w:id="325"/>
      <w:bookmarkStart w:id="326" w:name="_Toc184314463"/>
      <w:bookmarkEnd w:id="326"/>
      <w:bookmarkStart w:id="327" w:name="_Toc184314458"/>
      <w:bookmarkEnd w:id="327"/>
      <w:bookmarkStart w:id="328" w:name="_Toc184312122"/>
      <w:bookmarkEnd w:id="328"/>
      <w:bookmarkStart w:id="329" w:name="_Toc184314425"/>
      <w:bookmarkEnd w:id="329"/>
      <w:bookmarkStart w:id="330" w:name="_Toc184308105"/>
      <w:bookmarkEnd w:id="330"/>
      <w:bookmarkStart w:id="331" w:name="_Toc184308048"/>
      <w:bookmarkEnd w:id="331"/>
      <w:bookmarkStart w:id="332" w:name="_Toc184312085"/>
      <w:bookmarkEnd w:id="332"/>
      <w:bookmarkStart w:id="333" w:name="_Toc184310310"/>
      <w:bookmarkEnd w:id="333"/>
      <w:bookmarkStart w:id="334" w:name="_Toc184308100"/>
      <w:bookmarkEnd w:id="334"/>
      <w:bookmarkStart w:id="335" w:name="_Toc184310297"/>
      <w:bookmarkEnd w:id="335"/>
      <w:bookmarkStart w:id="336" w:name="_Toc184314470"/>
      <w:bookmarkEnd w:id="336"/>
      <w:bookmarkStart w:id="337" w:name="_Toc184310316"/>
      <w:bookmarkEnd w:id="337"/>
      <w:bookmarkStart w:id="338" w:name="_Toc184314471"/>
      <w:bookmarkEnd w:id="338"/>
      <w:bookmarkStart w:id="339" w:name="_Toc184310342"/>
      <w:bookmarkEnd w:id="339"/>
      <w:bookmarkStart w:id="340" w:name="_Toc184310322"/>
      <w:bookmarkEnd w:id="340"/>
      <w:bookmarkStart w:id="341" w:name="_Toc184314450"/>
      <w:bookmarkEnd w:id="341"/>
      <w:bookmarkStart w:id="342" w:name="_Toc184310330"/>
      <w:bookmarkEnd w:id="342"/>
      <w:bookmarkStart w:id="343" w:name="_Toc184308052"/>
      <w:bookmarkEnd w:id="343"/>
      <w:bookmarkStart w:id="344" w:name="_Toc184313259"/>
      <w:bookmarkEnd w:id="344"/>
      <w:bookmarkStart w:id="345" w:name="_Toc184312111"/>
      <w:bookmarkEnd w:id="345"/>
      <w:bookmarkStart w:id="346" w:name="_Toc184310315"/>
      <w:bookmarkEnd w:id="346"/>
      <w:bookmarkStart w:id="347" w:name="_Toc184314415"/>
      <w:bookmarkEnd w:id="347"/>
      <w:bookmarkStart w:id="348" w:name="_Toc184313254"/>
      <w:bookmarkEnd w:id="348"/>
      <w:bookmarkStart w:id="349" w:name="_Toc184312096"/>
      <w:bookmarkEnd w:id="349"/>
      <w:bookmarkStart w:id="350" w:name="_Toc184308063"/>
      <w:bookmarkEnd w:id="350"/>
      <w:bookmarkStart w:id="351" w:name="_Toc184312105"/>
      <w:bookmarkEnd w:id="351"/>
      <w:bookmarkStart w:id="352" w:name="_Toc184313304"/>
      <w:bookmarkEnd w:id="352"/>
      <w:bookmarkStart w:id="353" w:name="_Toc184313258"/>
      <w:bookmarkEnd w:id="353"/>
      <w:bookmarkStart w:id="354" w:name="_Toc184314443"/>
      <w:bookmarkEnd w:id="354"/>
      <w:bookmarkStart w:id="355" w:name="_Toc184314473"/>
      <w:bookmarkEnd w:id="355"/>
      <w:bookmarkStart w:id="356" w:name="_Toc184314451"/>
      <w:bookmarkEnd w:id="356"/>
      <w:bookmarkStart w:id="357" w:name="_Toc184310312"/>
      <w:bookmarkEnd w:id="357"/>
      <w:bookmarkStart w:id="358" w:name="_Toc184312138"/>
      <w:bookmarkEnd w:id="358"/>
      <w:bookmarkStart w:id="359" w:name="_Toc184312112"/>
      <w:bookmarkEnd w:id="359"/>
      <w:bookmarkStart w:id="360" w:name="_Toc184312071"/>
      <w:bookmarkEnd w:id="360"/>
      <w:bookmarkStart w:id="361" w:name="_Toc184312120"/>
      <w:bookmarkEnd w:id="361"/>
      <w:bookmarkStart w:id="362" w:name="_Toc184314468"/>
      <w:bookmarkEnd w:id="362"/>
      <w:bookmarkStart w:id="363" w:name="_Toc184308068"/>
      <w:bookmarkEnd w:id="363"/>
      <w:bookmarkStart w:id="364" w:name="_Toc184308066"/>
      <w:bookmarkEnd w:id="364"/>
      <w:bookmarkStart w:id="365" w:name="_Toc184313271"/>
      <w:bookmarkEnd w:id="365"/>
      <w:bookmarkStart w:id="366" w:name="_Toc184308057"/>
      <w:bookmarkEnd w:id="366"/>
      <w:bookmarkStart w:id="367" w:name="_Toc184312121"/>
      <w:bookmarkEnd w:id="367"/>
      <w:bookmarkStart w:id="368" w:name="_Toc184313253"/>
      <w:bookmarkEnd w:id="368"/>
      <w:bookmarkStart w:id="369" w:name="_Toc184310293"/>
      <w:bookmarkEnd w:id="369"/>
      <w:bookmarkStart w:id="370" w:name="_Toc184312128"/>
      <w:bookmarkEnd w:id="370"/>
      <w:bookmarkStart w:id="371" w:name="_Toc184313289"/>
      <w:bookmarkEnd w:id="371"/>
      <w:bookmarkStart w:id="372" w:name="_Toc184312099"/>
      <w:bookmarkEnd w:id="372"/>
      <w:bookmarkStart w:id="373" w:name="_Toc184308076"/>
      <w:bookmarkEnd w:id="373"/>
      <w:bookmarkStart w:id="374" w:name="_Toc184314465"/>
      <w:bookmarkEnd w:id="374"/>
      <w:bookmarkStart w:id="375" w:name="_Toc184312080"/>
      <w:bookmarkEnd w:id="375"/>
      <w:bookmarkStart w:id="376" w:name="_Toc184310284"/>
      <w:bookmarkEnd w:id="376"/>
      <w:bookmarkStart w:id="377" w:name="_Toc184312127"/>
      <w:bookmarkEnd w:id="377"/>
      <w:bookmarkStart w:id="378" w:name="_Toc184310289"/>
      <w:bookmarkEnd w:id="378"/>
      <w:bookmarkStart w:id="379" w:name="_Toc184310311"/>
      <w:bookmarkEnd w:id="379"/>
      <w:bookmarkStart w:id="380" w:name="_Toc184312077"/>
      <w:bookmarkEnd w:id="380"/>
      <w:bookmarkStart w:id="381" w:name="_Toc184308037"/>
      <w:bookmarkEnd w:id="381"/>
      <w:bookmarkStart w:id="382" w:name="_Toc184312074"/>
      <w:bookmarkEnd w:id="382"/>
      <w:bookmarkStart w:id="383" w:name="_Toc184313248"/>
      <w:bookmarkEnd w:id="383"/>
      <w:bookmarkStart w:id="384" w:name="_Toc184314457"/>
      <w:bookmarkEnd w:id="384"/>
      <w:bookmarkStart w:id="385" w:name="_Toc184310335"/>
      <w:bookmarkEnd w:id="385"/>
      <w:bookmarkStart w:id="386" w:name="_Toc184313275"/>
      <w:bookmarkEnd w:id="386"/>
      <w:bookmarkStart w:id="387" w:name="_Toc184310294"/>
      <w:bookmarkEnd w:id="387"/>
      <w:bookmarkStart w:id="388" w:name="_Toc184308092"/>
      <w:bookmarkEnd w:id="388"/>
      <w:bookmarkStart w:id="389" w:name="_Toc184312104"/>
      <w:bookmarkEnd w:id="389"/>
      <w:bookmarkStart w:id="390" w:name="_Toc184312135"/>
      <w:bookmarkEnd w:id="390"/>
      <w:bookmarkStart w:id="391" w:name="_Toc184308069"/>
      <w:bookmarkEnd w:id="391"/>
      <w:bookmarkStart w:id="392" w:name="_Toc184314466"/>
      <w:bookmarkEnd w:id="392"/>
      <w:r>
        <w:rPr>
          <w:rFonts w:hint="eastAsia" w:ascii="宋体" w:hAnsi="宋体" w:cs="宋体"/>
          <w:b/>
          <w:color w:val="auto"/>
          <w:sz w:val="36"/>
          <w:szCs w:val="36"/>
          <w:highlight w:val="none"/>
        </w:rPr>
        <w:t>评标办法</w:t>
      </w:r>
    </w:p>
    <w:p w14:paraId="736BF7E0">
      <w:pPr>
        <w:snapToGrid w:val="0"/>
        <w:spacing w:line="360" w:lineRule="auto"/>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4"/>
        <w:tblW w:w="9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6217"/>
        <w:gridCol w:w="534"/>
        <w:gridCol w:w="960"/>
        <w:gridCol w:w="1555"/>
      </w:tblGrid>
      <w:tr w14:paraId="4C3B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6" w:type="dxa"/>
            <w:vAlign w:val="center"/>
          </w:tcPr>
          <w:p w14:paraId="4DEB7D3D">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6217" w:type="dxa"/>
            <w:vAlign w:val="center"/>
          </w:tcPr>
          <w:p w14:paraId="5A168A77">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评标标准</w:t>
            </w:r>
          </w:p>
        </w:tc>
        <w:tc>
          <w:tcPr>
            <w:tcW w:w="534" w:type="dxa"/>
            <w:vAlign w:val="center"/>
          </w:tcPr>
          <w:p w14:paraId="636C7F19">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权重</w:t>
            </w:r>
          </w:p>
        </w:tc>
        <w:tc>
          <w:tcPr>
            <w:tcW w:w="960" w:type="dxa"/>
            <w:vAlign w:val="center"/>
          </w:tcPr>
          <w:p w14:paraId="25C1F5B6">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主观分/客观分属性</w:t>
            </w:r>
          </w:p>
        </w:tc>
        <w:tc>
          <w:tcPr>
            <w:tcW w:w="1555" w:type="dxa"/>
          </w:tcPr>
          <w:p w14:paraId="081E9561">
            <w:pPr>
              <w:snapToGrid w:val="0"/>
              <w:spacing w:line="360" w:lineRule="auto"/>
              <w:jc w:val="center"/>
              <w:rPr>
                <w:rFonts w:hint="eastAsia" w:ascii="宋体" w:hAnsi="宋体" w:cs="宋体"/>
                <w:color w:val="auto"/>
                <w:szCs w:val="21"/>
                <w:highlight w:val="none"/>
              </w:rPr>
            </w:pPr>
            <w:r>
              <w:rPr>
                <w:rFonts w:hint="eastAsia" w:ascii="宋体" w:hAnsi="宋体" w:cs="宋体"/>
                <w:bCs/>
                <w:color w:val="auto"/>
                <w:szCs w:val="21"/>
                <w:highlight w:val="none"/>
              </w:rPr>
              <w:t>投标文件中评标标准相应的商务技术资料目录*</w:t>
            </w:r>
          </w:p>
        </w:tc>
      </w:tr>
      <w:tr w14:paraId="0A15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6" w:type="dxa"/>
            <w:vAlign w:val="center"/>
          </w:tcPr>
          <w:p w14:paraId="6C17FDAA">
            <w:pPr>
              <w:pStyle w:val="32"/>
              <w:snapToGrid w:val="0"/>
              <w:spacing w:line="360" w:lineRule="auto"/>
              <w:jc w:val="center"/>
              <w:rPr>
                <w:rFonts w:hint="eastAsia" w:hAnsi="宋体" w:cs="宋体"/>
                <w:color w:val="auto"/>
                <w:highlight w:val="none"/>
              </w:rPr>
            </w:pPr>
            <w:r>
              <w:rPr>
                <w:rFonts w:hint="eastAsia" w:hAnsi="宋体" w:cs="宋体"/>
                <w:color w:val="auto"/>
                <w:highlight w:val="none"/>
              </w:rPr>
              <w:t>1</w:t>
            </w:r>
          </w:p>
        </w:tc>
        <w:tc>
          <w:tcPr>
            <w:tcW w:w="6217" w:type="dxa"/>
            <w:vAlign w:val="center"/>
          </w:tcPr>
          <w:p w14:paraId="062CCA8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提供投标人自2023年1月1日以来（以合同签订时间为准）独立承接过类似（展览品布撤展）服务业绩。每提供1份得0.75分，最高1.5分（提供合同扫描件加盖公章，合同中需体现签约主体、项目名称及内容、合同金额、签订日期等合同要素未提供者不得分）。</w:t>
            </w:r>
          </w:p>
        </w:tc>
        <w:tc>
          <w:tcPr>
            <w:tcW w:w="534" w:type="dxa"/>
            <w:vAlign w:val="center"/>
          </w:tcPr>
          <w:p w14:paraId="6CFD23FA">
            <w:pPr>
              <w:widowControl/>
              <w:spacing w:line="360" w:lineRule="exact"/>
              <w:jc w:val="center"/>
              <w:rPr>
                <w:rFonts w:hint="eastAsia" w:ascii="宋体" w:hAnsi="宋体" w:cs="宋体"/>
                <w:color w:val="auto"/>
                <w:kern w:val="0"/>
                <w:szCs w:val="21"/>
                <w:highlight w:val="none"/>
              </w:rPr>
            </w:pPr>
            <w:r>
              <w:rPr>
                <w:rFonts w:hint="eastAsia" w:ascii="宋体" w:cs="宋体"/>
                <w:color w:val="auto"/>
                <w:kern w:val="0"/>
                <w:szCs w:val="21"/>
                <w:highlight w:val="none"/>
              </w:rPr>
              <w:t>1.5</w:t>
            </w:r>
          </w:p>
        </w:tc>
        <w:tc>
          <w:tcPr>
            <w:tcW w:w="960" w:type="dxa"/>
            <w:vAlign w:val="center"/>
          </w:tcPr>
          <w:p w14:paraId="51712A5D">
            <w:pPr>
              <w:widowControl/>
              <w:spacing w:line="360" w:lineRule="exact"/>
              <w:jc w:val="center"/>
              <w:rPr>
                <w:rFonts w:hint="eastAsia" w:ascii="宋体" w:hAnsi="宋体" w:cs="宋体"/>
                <w:color w:val="auto"/>
                <w:szCs w:val="21"/>
                <w:highlight w:val="none"/>
              </w:rPr>
            </w:pPr>
            <w:r>
              <w:rPr>
                <w:rFonts w:hint="eastAsia" w:ascii="宋体" w:cs="宋体"/>
                <w:color w:val="auto"/>
                <w:kern w:val="0"/>
                <w:szCs w:val="21"/>
                <w:highlight w:val="none"/>
              </w:rPr>
              <w:t>客观分</w:t>
            </w:r>
          </w:p>
        </w:tc>
        <w:tc>
          <w:tcPr>
            <w:tcW w:w="1555" w:type="dxa"/>
            <w:vAlign w:val="center"/>
          </w:tcPr>
          <w:p w14:paraId="563B259C">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业绩</w:t>
            </w:r>
          </w:p>
        </w:tc>
      </w:tr>
      <w:tr w14:paraId="71F2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6" w:type="dxa"/>
            <w:vAlign w:val="center"/>
          </w:tcPr>
          <w:p w14:paraId="0E882B62">
            <w:pPr>
              <w:pStyle w:val="32"/>
              <w:snapToGrid w:val="0"/>
              <w:spacing w:line="360" w:lineRule="auto"/>
              <w:jc w:val="center"/>
              <w:rPr>
                <w:rFonts w:hint="eastAsia" w:hAnsi="宋体" w:cs="宋体"/>
                <w:color w:val="auto"/>
                <w:kern w:val="0"/>
                <w:highlight w:val="none"/>
              </w:rPr>
            </w:pPr>
            <w:r>
              <w:rPr>
                <w:rFonts w:hint="eastAsia" w:hAnsi="宋体" w:cs="宋体"/>
                <w:color w:val="auto"/>
                <w:highlight w:val="none"/>
              </w:rPr>
              <w:t>2</w:t>
            </w:r>
          </w:p>
        </w:tc>
        <w:tc>
          <w:tcPr>
            <w:tcW w:w="6217" w:type="dxa"/>
            <w:vAlign w:val="center"/>
          </w:tcPr>
          <w:p w14:paraId="041BAD5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供应商具有有效的质量管理体系得1.5分、环境管理体系得1分、职业健康安全管理体系认证证书的得1分（响应文件中提供证书扫描件和全国认证认可信息公共服务平台http://cx.cnca.cn/的查询网页截图，不提供</w:t>
            </w:r>
            <w:r>
              <w:rPr>
                <w:rFonts w:ascii="宋体" w:hAnsi="宋体" w:cs="宋体"/>
                <w:color w:val="auto"/>
                <w:szCs w:val="21"/>
                <w:highlight w:val="none"/>
              </w:rPr>
              <w:t>或不全的</w:t>
            </w:r>
            <w:r>
              <w:rPr>
                <w:rFonts w:hint="eastAsia" w:ascii="宋体" w:hAnsi="宋体" w:cs="宋体"/>
                <w:color w:val="auto"/>
                <w:szCs w:val="21"/>
                <w:highlight w:val="none"/>
              </w:rPr>
              <w:t>不得分）。</w:t>
            </w:r>
          </w:p>
        </w:tc>
        <w:tc>
          <w:tcPr>
            <w:tcW w:w="534" w:type="dxa"/>
            <w:vAlign w:val="center"/>
          </w:tcPr>
          <w:p w14:paraId="11E17809">
            <w:pPr>
              <w:widowControl/>
              <w:spacing w:line="360" w:lineRule="exact"/>
              <w:jc w:val="center"/>
              <w:rPr>
                <w:rFonts w:hint="eastAsia" w:ascii="宋体" w:hAnsi="宋体" w:cs="宋体"/>
                <w:color w:val="auto"/>
                <w:kern w:val="0"/>
                <w:szCs w:val="21"/>
                <w:highlight w:val="none"/>
              </w:rPr>
            </w:pPr>
            <w:r>
              <w:rPr>
                <w:rFonts w:hint="eastAsia" w:ascii="宋体" w:cs="宋体"/>
                <w:color w:val="auto"/>
                <w:kern w:val="0"/>
                <w:szCs w:val="21"/>
                <w:highlight w:val="none"/>
              </w:rPr>
              <w:t>3.5</w:t>
            </w:r>
          </w:p>
        </w:tc>
        <w:tc>
          <w:tcPr>
            <w:tcW w:w="960" w:type="dxa"/>
            <w:vAlign w:val="center"/>
          </w:tcPr>
          <w:p w14:paraId="0A008908">
            <w:pPr>
              <w:widowControl/>
              <w:spacing w:line="360" w:lineRule="exact"/>
              <w:jc w:val="center"/>
              <w:rPr>
                <w:rFonts w:hint="eastAsia" w:ascii="宋体" w:hAnsi="宋体" w:cs="宋体"/>
                <w:color w:val="auto"/>
                <w:szCs w:val="21"/>
                <w:highlight w:val="none"/>
              </w:rPr>
            </w:pPr>
            <w:r>
              <w:rPr>
                <w:rFonts w:hint="eastAsia" w:ascii="宋体" w:cs="宋体"/>
                <w:color w:val="auto"/>
                <w:kern w:val="0"/>
                <w:szCs w:val="21"/>
                <w:highlight w:val="none"/>
              </w:rPr>
              <w:t>客观分</w:t>
            </w:r>
          </w:p>
        </w:tc>
        <w:tc>
          <w:tcPr>
            <w:tcW w:w="1555" w:type="dxa"/>
            <w:vAlign w:val="center"/>
          </w:tcPr>
          <w:p w14:paraId="559008A0">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体系认证</w:t>
            </w:r>
          </w:p>
        </w:tc>
      </w:tr>
      <w:tr w14:paraId="600C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6" w:type="dxa"/>
            <w:vAlign w:val="center"/>
          </w:tcPr>
          <w:p w14:paraId="6347DB01">
            <w:pPr>
              <w:pStyle w:val="32"/>
              <w:snapToGrid w:val="0"/>
              <w:spacing w:line="360" w:lineRule="auto"/>
              <w:jc w:val="center"/>
              <w:rPr>
                <w:rFonts w:hint="eastAsia" w:hAnsi="宋体" w:cs="宋体"/>
                <w:color w:val="auto"/>
                <w:highlight w:val="none"/>
              </w:rPr>
            </w:pPr>
            <w:r>
              <w:rPr>
                <w:rFonts w:hint="eastAsia" w:hAnsi="宋体" w:cs="宋体"/>
                <w:color w:val="auto"/>
                <w:highlight w:val="none"/>
              </w:rPr>
              <w:t>3</w:t>
            </w:r>
          </w:p>
        </w:tc>
        <w:tc>
          <w:tcPr>
            <w:tcW w:w="6217" w:type="dxa"/>
            <w:vAlign w:val="center"/>
          </w:tcPr>
          <w:p w14:paraId="03BA5B8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对全年巡展工作统筹规划，确保巡展服务内容完整、时间合理、安全有序。对方案或工作流程思路清晰、内容完整、可操作性进行评审。（评分评审分值为5或4或3或2或1或0）。</w:t>
            </w:r>
          </w:p>
        </w:tc>
        <w:tc>
          <w:tcPr>
            <w:tcW w:w="534" w:type="dxa"/>
            <w:vAlign w:val="center"/>
          </w:tcPr>
          <w:p w14:paraId="1D11E0A7">
            <w:pPr>
              <w:spacing w:line="360" w:lineRule="exact"/>
              <w:jc w:val="center"/>
              <w:rPr>
                <w:rFonts w:hint="eastAsia" w:ascii="宋体" w:hAnsi="宋体" w:cs="宋体"/>
                <w:bCs/>
                <w:color w:val="auto"/>
                <w:szCs w:val="21"/>
                <w:highlight w:val="none"/>
              </w:rPr>
            </w:pPr>
            <w:r>
              <w:rPr>
                <w:rFonts w:hint="eastAsia" w:ascii="宋体" w:cs="宋体"/>
                <w:color w:val="auto"/>
                <w:kern w:val="0"/>
                <w:szCs w:val="21"/>
                <w:highlight w:val="none"/>
              </w:rPr>
              <w:t>5</w:t>
            </w:r>
          </w:p>
        </w:tc>
        <w:tc>
          <w:tcPr>
            <w:tcW w:w="960" w:type="dxa"/>
            <w:vAlign w:val="center"/>
          </w:tcPr>
          <w:p w14:paraId="5D8DB9C7">
            <w:pPr>
              <w:widowControl/>
              <w:spacing w:line="360" w:lineRule="exact"/>
              <w:jc w:val="center"/>
              <w:rPr>
                <w:rFonts w:hint="eastAsia" w:ascii="宋体" w:hAnsi="宋体" w:cs="宋体"/>
                <w:color w:val="auto"/>
                <w:szCs w:val="21"/>
                <w:highlight w:val="none"/>
              </w:rPr>
            </w:pPr>
            <w:r>
              <w:rPr>
                <w:rFonts w:hint="eastAsia" w:ascii="宋体" w:cs="宋体"/>
                <w:color w:val="auto"/>
                <w:kern w:val="0"/>
                <w:szCs w:val="21"/>
                <w:highlight w:val="none"/>
              </w:rPr>
              <w:t>主观分</w:t>
            </w:r>
          </w:p>
        </w:tc>
        <w:tc>
          <w:tcPr>
            <w:tcW w:w="1555" w:type="dxa"/>
            <w:vAlign w:val="center"/>
          </w:tcPr>
          <w:p w14:paraId="3F986EBE">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巡展整体方案</w:t>
            </w:r>
          </w:p>
          <w:p w14:paraId="57CEDC1E">
            <w:pPr>
              <w:snapToGrid w:val="0"/>
              <w:spacing w:line="360" w:lineRule="auto"/>
              <w:jc w:val="center"/>
              <w:rPr>
                <w:rFonts w:hint="eastAsia" w:ascii="宋体" w:hAnsi="宋体" w:cs="宋体"/>
                <w:color w:val="auto"/>
                <w:szCs w:val="21"/>
                <w:highlight w:val="none"/>
              </w:rPr>
            </w:pPr>
          </w:p>
        </w:tc>
      </w:tr>
      <w:tr w14:paraId="7C09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6" w:type="dxa"/>
            <w:vAlign w:val="center"/>
          </w:tcPr>
          <w:p w14:paraId="3A65814F">
            <w:pPr>
              <w:pStyle w:val="32"/>
              <w:snapToGrid w:val="0"/>
              <w:spacing w:line="360" w:lineRule="auto"/>
              <w:jc w:val="center"/>
              <w:rPr>
                <w:rFonts w:hint="eastAsia" w:hAnsi="宋体" w:cs="宋体"/>
                <w:color w:val="auto"/>
                <w:highlight w:val="none"/>
              </w:rPr>
            </w:pPr>
            <w:r>
              <w:rPr>
                <w:rFonts w:hint="eastAsia" w:hAnsi="宋体" w:cs="宋体"/>
                <w:color w:val="auto"/>
                <w:highlight w:val="none"/>
              </w:rPr>
              <w:t>4</w:t>
            </w:r>
          </w:p>
        </w:tc>
        <w:tc>
          <w:tcPr>
            <w:tcW w:w="6217" w:type="dxa"/>
            <w:vAlign w:val="center"/>
          </w:tcPr>
          <w:p w14:paraId="3A12405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提供展品布展方案，内容包括但不限于</w:t>
            </w:r>
            <w:r>
              <w:rPr>
                <w:rFonts w:ascii="宋体" w:hAnsi="宋体" w:cs="宋体"/>
                <w:color w:val="auto"/>
                <w:szCs w:val="21"/>
                <w:highlight w:val="none"/>
              </w:rPr>
              <w:t>①</w:t>
            </w:r>
            <w:r>
              <w:rPr>
                <w:rFonts w:hint="eastAsia" w:ascii="宋体" w:hAnsi="宋体" w:cs="宋体"/>
                <w:color w:val="auto"/>
                <w:szCs w:val="21"/>
                <w:highlight w:val="none"/>
              </w:rPr>
              <w:t>卸车、拆装、搬运，</w:t>
            </w:r>
            <w:r>
              <w:rPr>
                <w:rFonts w:ascii="宋体" w:hAnsi="宋体" w:cs="宋体"/>
                <w:color w:val="auto"/>
                <w:szCs w:val="21"/>
                <w:highlight w:val="none"/>
              </w:rPr>
              <w:t>②</w:t>
            </w:r>
            <w:r>
              <w:rPr>
                <w:rFonts w:hint="eastAsia" w:ascii="宋体" w:hAnsi="宋体" w:cs="宋体"/>
                <w:color w:val="auto"/>
                <w:szCs w:val="21"/>
                <w:highlight w:val="none"/>
              </w:rPr>
              <w:t>安装、调试、布线，</w:t>
            </w:r>
            <w:r>
              <w:rPr>
                <w:rFonts w:ascii="宋体" w:hAnsi="宋体" w:cs="宋体"/>
                <w:color w:val="auto"/>
                <w:szCs w:val="21"/>
                <w:highlight w:val="none"/>
              </w:rPr>
              <w:t>③</w:t>
            </w:r>
            <w:r>
              <w:rPr>
                <w:rFonts w:hint="eastAsia" w:ascii="宋体" w:hAnsi="宋体" w:cs="宋体"/>
                <w:color w:val="auto"/>
                <w:szCs w:val="21"/>
                <w:highlight w:val="none"/>
              </w:rPr>
              <w:t>展区分布合理、布展需根据站点不同要求进行主题式、分类式等展览规划布置</w:t>
            </w:r>
            <w:r>
              <w:rPr>
                <w:rFonts w:ascii="宋体" w:hAnsi="宋体" w:cs="宋体"/>
                <w:color w:val="auto"/>
                <w:szCs w:val="21"/>
                <w:highlight w:val="none"/>
              </w:rPr>
              <w:t>及氛围布置</w:t>
            </w:r>
            <w:r>
              <w:rPr>
                <w:rFonts w:hint="eastAsia" w:ascii="宋体" w:hAnsi="宋体" w:cs="宋体"/>
                <w:color w:val="auto"/>
                <w:szCs w:val="21"/>
                <w:highlight w:val="none"/>
              </w:rPr>
              <w:t>，</w:t>
            </w:r>
            <w:r>
              <w:rPr>
                <w:rFonts w:ascii="宋体" w:hAnsi="宋体" w:cs="宋体"/>
                <w:color w:val="auto"/>
                <w:szCs w:val="21"/>
                <w:highlight w:val="none"/>
              </w:rPr>
              <w:t>④</w:t>
            </w:r>
            <w:r>
              <w:rPr>
                <w:rFonts w:hint="eastAsia" w:ascii="宋体" w:hAnsi="宋体" w:cs="宋体"/>
                <w:color w:val="auto"/>
                <w:szCs w:val="21"/>
                <w:highlight w:val="none"/>
              </w:rPr>
              <w:t>现场巡检服务方案，保证每次巡检后要展品完好率在</w:t>
            </w:r>
            <w:r>
              <w:rPr>
                <w:rFonts w:ascii="宋体" w:hAnsi="宋体" w:cs="宋体"/>
                <w:color w:val="auto"/>
                <w:szCs w:val="21"/>
                <w:highlight w:val="none"/>
              </w:rPr>
              <w:t>90</w:t>
            </w:r>
            <w:r>
              <w:rPr>
                <w:rFonts w:hint="eastAsia" w:ascii="宋体" w:hAnsi="宋体" w:cs="宋体"/>
                <w:color w:val="auto"/>
                <w:szCs w:val="21"/>
                <w:highlight w:val="none"/>
              </w:rPr>
              <w:t>%以上，</w:t>
            </w:r>
            <w:r>
              <w:rPr>
                <w:rFonts w:ascii="宋体" w:hAnsi="宋体" w:cs="宋体"/>
                <w:color w:val="auto"/>
                <w:szCs w:val="21"/>
                <w:highlight w:val="none"/>
              </w:rPr>
              <w:t>⑤</w:t>
            </w:r>
            <w:r>
              <w:rPr>
                <w:rFonts w:hint="eastAsia" w:ascii="宋体" w:hAnsi="宋体" w:cs="宋体"/>
                <w:color w:val="auto"/>
                <w:szCs w:val="21"/>
                <w:highlight w:val="none"/>
              </w:rPr>
              <w:t>撤展时拆装、打包、搬运、装车、清理场地方案。方案或工作流程思路清晰、内容完整、可操作性强。每项0-</w:t>
            </w:r>
            <w:r>
              <w:rPr>
                <w:rFonts w:ascii="宋体" w:hAnsi="宋体" w:cs="宋体"/>
                <w:color w:val="auto"/>
                <w:szCs w:val="21"/>
                <w:highlight w:val="none"/>
              </w:rPr>
              <w:t>5</w:t>
            </w:r>
            <w:r>
              <w:rPr>
                <w:rFonts w:hint="eastAsia" w:ascii="宋体" w:hAnsi="宋体" w:cs="宋体"/>
                <w:color w:val="auto"/>
                <w:szCs w:val="21"/>
                <w:highlight w:val="none"/>
              </w:rPr>
              <w:t>分。（评分评审分值为</w:t>
            </w:r>
            <w:r>
              <w:rPr>
                <w:rFonts w:ascii="宋体" w:hAnsi="宋体" w:cs="宋体"/>
                <w:color w:val="auto"/>
                <w:szCs w:val="21"/>
                <w:highlight w:val="none"/>
              </w:rPr>
              <w:t>5或</w:t>
            </w:r>
            <w:r>
              <w:rPr>
                <w:rFonts w:hint="eastAsia" w:ascii="宋体" w:hAnsi="宋体" w:cs="宋体"/>
                <w:color w:val="auto"/>
                <w:szCs w:val="21"/>
                <w:highlight w:val="none"/>
              </w:rPr>
              <w:t>4或3或2或1或0）</w:t>
            </w:r>
          </w:p>
        </w:tc>
        <w:tc>
          <w:tcPr>
            <w:tcW w:w="534" w:type="dxa"/>
            <w:vAlign w:val="center"/>
          </w:tcPr>
          <w:p w14:paraId="3E48A514">
            <w:pPr>
              <w:spacing w:line="360" w:lineRule="exact"/>
              <w:jc w:val="center"/>
              <w:rPr>
                <w:rFonts w:hint="eastAsia" w:ascii="宋体" w:hAnsi="宋体" w:cs="宋体"/>
                <w:bCs/>
                <w:color w:val="auto"/>
                <w:szCs w:val="21"/>
                <w:highlight w:val="none"/>
              </w:rPr>
            </w:pPr>
            <w:r>
              <w:rPr>
                <w:rFonts w:hint="eastAsia" w:ascii="宋体" w:cs="宋体"/>
                <w:color w:val="auto"/>
                <w:kern w:val="0"/>
                <w:szCs w:val="21"/>
                <w:highlight w:val="none"/>
              </w:rPr>
              <w:t>25</w:t>
            </w:r>
          </w:p>
        </w:tc>
        <w:tc>
          <w:tcPr>
            <w:tcW w:w="960" w:type="dxa"/>
            <w:vAlign w:val="center"/>
          </w:tcPr>
          <w:p w14:paraId="759C0A1C">
            <w:pPr>
              <w:spacing w:line="360" w:lineRule="exact"/>
              <w:jc w:val="center"/>
              <w:rPr>
                <w:rFonts w:hint="eastAsia" w:ascii="宋体" w:hAnsi="宋体" w:cs="宋体"/>
                <w:color w:val="auto"/>
                <w:szCs w:val="21"/>
                <w:highlight w:val="none"/>
              </w:rPr>
            </w:pPr>
            <w:r>
              <w:rPr>
                <w:rFonts w:hint="eastAsia" w:ascii="宋体" w:cs="宋体"/>
                <w:color w:val="auto"/>
                <w:kern w:val="0"/>
                <w:szCs w:val="21"/>
                <w:highlight w:val="none"/>
              </w:rPr>
              <w:t>主观分</w:t>
            </w:r>
          </w:p>
        </w:tc>
        <w:tc>
          <w:tcPr>
            <w:tcW w:w="1555" w:type="dxa"/>
            <w:vAlign w:val="center"/>
          </w:tcPr>
          <w:p w14:paraId="743531BB">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展品布</w:t>
            </w:r>
            <w:r>
              <w:rPr>
                <w:rFonts w:ascii="宋体" w:hAnsi="宋体" w:cs="宋体"/>
                <w:color w:val="auto"/>
                <w:szCs w:val="21"/>
                <w:highlight w:val="none"/>
              </w:rPr>
              <w:t>撤</w:t>
            </w:r>
            <w:r>
              <w:rPr>
                <w:rFonts w:hint="eastAsia" w:ascii="宋体" w:hAnsi="宋体" w:cs="宋体"/>
                <w:color w:val="auto"/>
                <w:szCs w:val="21"/>
                <w:highlight w:val="none"/>
              </w:rPr>
              <w:t>展方案</w:t>
            </w:r>
          </w:p>
          <w:p w14:paraId="0240440A">
            <w:pPr>
              <w:snapToGrid w:val="0"/>
              <w:spacing w:line="360" w:lineRule="auto"/>
              <w:jc w:val="center"/>
              <w:rPr>
                <w:rFonts w:hint="eastAsia" w:ascii="宋体" w:hAnsi="宋体" w:cs="宋体"/>
                <w:color w:val="auto"/>
                <w:szCs w:val="21"/>
                <w:highlight w:val="none"/>
              </w:rPr>
            </w:pPr>
          </w:p>
        </w:tc>
      </w:tr>
      <w:tr w14:paraId="1FCF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6" w:type="dxa"/>
            <w:vAlign w:val="center"/>
          </w:tcPr>
          <w:p w14:paraId="48CDEC04">
            <w:pPr>
              <w:pStyle w:val="32"/>
              <w:snapToGrid w:val="0"/>
              <w:spacing w:line="360" w:lineRule="auto"/>
              <w:jc w:val="center"/>
              <w:rPr>
                <w:rFonts w:hint="eastAsia" w:hAnsi="宋体" w:cs="宋体"/>
                <w:color w:val="auto"/>
                <w:highlight w:val="none"/>
              </w:rPr>
            </w:pPr>
            <w:r>
              <w:rPr>
                <w:rFonts w:hint="eastAsia" w:hAnsi="宋体" w:cs="宋体"/>
                <w:color w:val="auto"/>
                <w:highlight w:val="none"/>
              </w:rPr>
              <w:t>5</w:t>
            </w:r>
          </w:p>
        </w:tc>
        <w:tc>
          <w:tcPr>
            <w:tcW w:w="6217" w:type="dxa"/>
            <w:vAlign w:val="center"/>
          </w:tcPr>
          <w:p w14:paraId="0F5000D6">
            <w:pPr>
              <w:spacing w:line="360" w:lineRule="exact"/>
              <w:rPr>
                <w:rFonts w:hint="eastAsia" w:ascii="宋体" w:hAnsi="宋体" w:cs="宋体"/>
                <w:color w:val="auto"/>
                <w:szCs w:val="21"/>
                <w:highlight w:val="none"/>
              </w:rPr>
            </w:pPr>
            <w:r>
              <w:rPr>
                <w:rFonts w:ascii="宋体" w:hAnsi="宋体" w:cs="宋体"/>
                <w:color w:val="auto"/>
                <w:szCs w:val="21"/>
                <w:highlight w:val="none"/>
              </w:rPr>
              <w:t>全年维护</w:t>
            </w:r>
            <w:r>
              <w:rPr>
                <w:rFonts w:hint="eastAsia" w:ascii="宋体" w:hAnsi="宋体" w:cs="宋体"/>
                <w:color w:val="auto"/>
                <w:szCs w:val="21"/>
                <w:highlight w:val="none"/>
              </w:rPr>
              <w:t>方案、工作流程方案：内容包括但不限于：</w:t>
            </w:r>
          </w:p>
          <w:p w14:paraId="6DD6420F">
            <w:pPr>
              <w:spacing w:line="360" w:lineRule="exact"/>
              <w:rPr>
                <w:rFonts w:hint="eastAsia" w:ascii="宋体" w:hAnsi="宋体" w:cs="宋体"/>
                <w:color w:val="auto"/>
                <w:szCs w:val="21"/>
                <w:highlight w:val="none"/>
              </w:rPr>
            </w:pPr>
            <w:r>
              <w:rPr>
                <w:rFonts w:ascii="宋体" w:hAnsi="宋体" w:cs="宋体"/>
                <w:color w:val="auto"/>
                <w:szCs w:val="21"/>
                <w:highlight w:val="none"/>
              </w:rPr>
              <w:t>①每一站</w:t>
            </w:r>
            <w:r>
              <w:rPr>
                <w:rFonts w:hint="eastAsia" w:ascii="宋体" w:hAnsi="宋体" w:cs="宋体"/>
                <w:color w:val="auto"/>
                <w:szCs w:val="21"/>
                <w:highlight w:val="none"/>
              </w:rPr>
              <w:t>布展后，对新一站展品进行一次整体安装调试和维护保养工作方案（评分评审分值为2或1或0）</w:t>
            </w:r>
            <w:r>
              <w:rPr>
                <w:rFonts w:ascii="宋体" w:hAnsi="宋体" w:cs="宋体"/>
                <w:color w:val="auto"/>
                <w:szCs w:val="21"/>
                <w:highlight w:val="none"/>
              </w:rPr>
              <w:t>；</w:t>
            </w:r>
          </w:p>
          <w:p w14:paraId="698B3836">
            <w:pPr>
              <w:spacing w:line="360" w:lineRule="exact"/>
              <w:rPr>
                <w:rFonts w:hint="eastAsia" w:ascii="宋体" w:hAnsi="宋体" w:cs="宋体"/>
                <w:color w:val="auto"/>
                <w:szCs w:val="21"/>
                <w:highlight w:val="none"/>
              </w:rPr>
            </w:pPr>
            <w:r>
              <w:rPr>
                <w:rFonts w:ascii="宋体" w:hAnsi="宋体" w:cs="宋体"/>
                <w:color w:val="auto"/>
                <w:szCs w:val="21"/>
                <w:highlight w:val="none"/>
              </w:rPr>
              <w:t>②</w:t>
            </w:r>
            <w:r>
              <w:rPr>
                <w:rFonts w:hint="eastAsia" w:ascii="宋体" w:hAnsi="宋体" w:cs="宋体"/>
                <w:color w:val="auto"/>
                <w:szCs w:val="21"/>
                <w:highlight w:val="none"/>
              </w:rPr>
              <w:t>确保展品完好率在90%以上措施（包括展品加工零部件、外购件、多媒体设施、软硬件内容的维修、维护、保养、清洁等等工作）（评分评审分值为2或1或0）</w:t>
            </w:r>
            <w:r>
              <w:rPr>
                <w:rFonts w:ascii="宋体" w:hAnsi="宋体" w:cs="宋体"/>
                <w:color w:val="auto"/>
                <w:szCs w:val="21"/>
                <w:highlight w:val="none"/>
              </w:rPr>
              <w:t>；</w:t>
            </w:r>
          </w:p>
          <w:p w14:paraId="04F7701F">
            <w:pPr>
              <w:spacing w:line="360" w:lineRule="exact"/>
              <w:rPr>
                <w:rFonts w:hint="eastAsia" w:ascii="宋体" w:hAnsi="宋体" w:cs="宋体"/>
                <w:color w:val="auto"/>
                <w:szCs w:val="21"/>
                <w:highlight w:val="none"/>
              </w:rPr>
            </w:pPr>
            <w:r>
              <w:rPr>
                <w:rFonts w:ascii="宋体" w:hAnsi="宋体" w:cs="宋体"/>
                <w:color w:val="auto"/>
                <w:szCs w:val="21"/>
                <w:highlight w:val="none"/>
              </w:rPr>
              <w:t>③站内巡检服务方案</w:t>
            </w:r>
            <w:r>
              <w:rPr>
                <w:rFonts w:hint="eastAsia" w:ascii="宋体" w:hAnsi="宋体" w:cs="宋体"/>
                <w:color w:val="auto"/>
                <w:szCs w:val="21"/>
                <w:highlight w:val="none"/>
              </w:rPr>
              <w:t>合理完善（评分评审分值为1或0.5或0）</w:t>
            </w:r>
          </w:p>
        </w:tc>
        <w:tc>
          <w:tcPr>
            <w:tcW w:w="534" w:type="dxa"/>
            <w:vAlign w:val="center"/>
          </w:tcPr>
          <w:p w14:paraId="629E1FDE">
            <w:pPr>
              <w:spacing w:line="360" w:lineRule="exact"/>
              <w:jc w:val="center"/>
              <w:rPr>
                <w:rFonts w:hint="eastAsia" w:ascii="宋体" w:hAnsi="宋体" w:cs="宋体"/>
                <w:bCs/>
                <w:color w:val="auto"/>
                <w:szCs w:val="21"/>
                <w:highlight w:val="none"/>
              </w:rPr>
            </w:pPr>
            <w:r>
              <w:rPr>
                <w:rFonts w:hint="eastAsia" w:ascii="宋体" w:cs="宋体"/>
                <w:color w:val="auto"/>
                <w:kern w:val="0"/>
                <w:szCs w:val="21"/>
                <w:highlight w:val="none"/>
              </w:rPr>
              <w:t>5</w:t>
            </w:r>
          </w:p>
        </w:tc>
        <w:tc>
          <w:tcPr>
            <w:tcW w:w="960" w:type="dxa"/>
            <w:vAlign w:val="center"/>
          </w:tcPr>
          <w:p w14:paraId="5EC7C745">
            <w:pPr>
              <w:spacing w:line="360" w:lineRule="exact"/>
              <w:jc w:val="center"/>
              <w:rPr>
                <w:rFonts w:hint="eastAsia" w:ascii="宋体" w:hAnsi="宋体" w:cs="宋体"/>
                <w:color w:val="auto"/>
                <w:szCs w:val="21"/>
                <w:highlight w:val="none"/>
              </w:rPr>
            </w:pPr>
            <w:r>
              <w:rPr>
                <w:rFonts w:hint="eastAsia" w:ascii="宋体" w:cs="宋体"/>
                <w:color w:val="auto"/>
                <w:kern w:val="0"/>
                <w:szCs w:val="21"/>
                <w:highlight w:val="none"/>
              </w:rPr>
              <w:t>主观分</w:t>
            </w:r>
          </w:p>
        </w:tc>
        <w:tc>
          <w:tcPr>
            <w:tcW w:w="1555" w:type="dxa"/>
            <w:vAlign w:val="center"/>
          </w:tcPr>
          <w:p w14:paraId="5DEA140C">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展品安装调试和维护方案</w:t>
            </w:r>
          </w:p>
        </w:tc>
      </w:tr>
      <w:tr w14:paraId="54AA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6" w:type="dxa"/>
            <w:vAlign w:val="center"/>
          </w:tcPr>
          <w:p w14:paraId="2D2077C1">
            <w:pPr>
              <w:pStyle w:val="32"/>
              <w:snapToGrid w:val="0"/>
              <w:spacing w:line="360" w:lineRule="auto"/>
              <w:jc w:val="center"/>
              <w:rPr>
                <w:rFonts w:hint="eastAsia" w:hAnsi="宋体" w:cs="宋体"/>
                <w:color w:val="auto"/>
                <w:highlight w:val="none"/>
              </w:rPr>
            </w:pPr>
            <w:r>
              <w:rPr>
                <w:rFonts w:hint="eastAsia" w:hAnsi="宋体" w:cs="宋体"/>
                <w:color w:val="auto"/>
                <w:highlight w:val="none"/>
              </w:rPr>
              <w:t>6</w:t>
            </w:r>
          </w:p>
        </w:tc>
        <w:tc>
          <w:tcPr>
            <w:tcW w:w="6217" w:type="dxa"/>
            <w:vAlign w:val="center"/>
          </w:tcPr>
          <w:p w14:paraId="7E9E6E4A">
            <w:pPr>
              <w:pStyle w:val="133"/>
              <w:numPr>
                <w:ilvl w:val="0"/>
                <w:numId w:val="2"/>
              </w:numPr>
              <w:kinsoku w:val="0"/>
              <w:overflowPunct w:val="0"/>
              <w:autoSpaceDE w:val="0"/>
              <w:autoSpaceDN w:val="0"/>
              <w:snapToGrid w:val="0"/>
              <w:spacing w:before="0" w:line="400" w:lineRule="exact"/>
              <w:ind w:firstLine="0" w:firstLine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方案内容包括但不限于服务期内负责对出现故障的展品进行维修，维修内容包含流动科技馆、科普大篷车所有科普展品。方案或工作流程思路清晰、内容完整、可操作性强。（评分评审分值为5或4或3或2或1或0）</w:t>
            </w:r>
          </w:p>
          <w:p w14:paraId="2625F233">
            <w:pPr>
              <w:pStyle w:val="133"/>
              <w:numPr>
                <w:ilvl w:val="0"/>
                <w:numId w:val="2"/>
              </w:numPr>
              <w:kinsoku w:val="0"/>
              <w:overflowPunct w:val="0"/>
              <w:autoSpaceDE w:val="0"/>
              <w:autoSpaceDN w:val="0"/>
              <w:snapToGrid w:val="0"/>
              <w:spacing w:before="0" w:line="400" w:lineRule="exact"/>
              <w:ind w:firstLine="0" w:firstLine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维修零件常用备品备件齐全及备品备件清单，得0-</w:t>
            </w:r>
            <w:r>
              <w:rPr>
                <w:rFonts w:ascii="宋体" w:hAnsi="宋体" w:cs="宋体"/>
                <w:color w:val="auto"/>
                <w:sz w:val="21"/>
                <w:szCs w:val="21"/>
                <w:highlight w:val="none"/>
              </w:rPr>
              <w:t>3</w:t>
            </w:r>
            <w:r>
              <w:rPr>
                <w:rFonts w:hint="eastAsia" w:ascii="宋体" w:hAnsi="宋体" w:cs="宋体"/>
                <w:color w:val="auto"/>
                <w:sz w:val="21"/>
                <w:szCs w:val="21"/>
                <w:highlight w:val="none"/>
              </w:rPr>
              <w:t>分（评分评审分值为3或2或1或0）；特种配件及定制配件有合理的进货渠道的，提供合作协议或其他证明材料，得0-</w:t>
            </w:r>
            <w:r>
              <w:rPr>
                <w:rFonts w:ascii="宋体" w:hAnsi="宋体" w:cs="宋体"/>
                <w:color w:val="auto"/>
                <w:sz w:val="21"/>
                <w:szCs w:val="21"/>
                <w:highlight w:val="none"/>
              </w:rPr>
              <w:t>3</w:t>
            </w:r>
            <w:r>
              <w:rPr>
                <w:rFonts w:hint="eastAsia" w:ascii="宋体" w:hAnsi="宋体" w:cs="宋体"/>
                <w:color w:val="auto"/>
                <w:sz w:val="21"/>
                <w:szCs w:val="21"/>
                <w:highlight w:val="none"/>
              </w:rPr>
              <w:t>分（评分评审分值为3或2或1或0）。</w:t>
            </w:r>
          </w:p>
          <w:p w14:paraId="34146200">
            <w:pPr>
              <w:widowControl/>
              <w:numPr>
                <w:ilvl w:val="0"/>
                <w:numId w:val="2"/>
              </w:num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提供</w:t>
            </w:r>
            <w:r>
              <w:rPr>
                <w:rFonts w:ascii="宋体" w:hAnsi="宋体" w:cs="宋体"/>
                <w:color w:val="auto"/>
                <w:szCs w:val="21"/>
                <w:highlight w:val="none"/>
              </w:rPr>
              <w:t>各站</w:t>
            </w:r>
            <w:r>
              <w:rPr>
                <w:rFonts w:hint="eastAsia" w:ascii="宋体" w:hAnsi="宋体" w:cs="宋体"/>
                <w:color w:val="auto"/>
                <w:szCs w:val="21"/>
                <w:highlight w:val="none"/>
              </w:rPr>
              <w:t>展品整合及运输方案</w:t>
            </w:r>
            <w:r>
              <w:rPr>
                <w:rFonts w:ascii="宋体" w:hAnsi="宋体" w:cs="宋体"/>
                <w:color w:val="auto"/>
                <w:szCs w:val="21"/>
                <w:highlight w:val="none"/>
              </w:rPr>
              <w:t>，</w:t>
            </w:r>
            <w:r>
              <w:rPr>
                <w:rFonts w:hint="eastAsia" w:ascii="宋体" w:hAnsi="宋体" w:cs="宋体"/>
                <w:color w:val="auto"/>
                <w:szCs w:val="21"/>
                <w:highlight w:val="none"/>
              </w:rPr>
              <w:t>工作流程思路清晰、内容完整、可操作性强</w:t>
            </w:r>
            <w:r>
              <w:rPr>
                <w:rFonts w:ascii="宋体" w:hAnsi="宋体" w:cs="宋体"/>
                <w:color w:val="auto"/>
                <w:szCs w:val="21"/>
                <w:highlight w:val="none"/>
              </w:rPr>
              <w:t>，</w:t>
            </w:r>
            <w:r>
              <w:rPr>
                <w:rFonts w:hint="eastAsia" w:ascii="宋体" w:hAnsi="宋体" w:cs="宋体"/>
                <w:color w:val="auto"/>
                <w:szCs w:val="21"/>
                <w:highlight w:val="none"/>
              </w:rPr>
              <w:t>得0-</w:t>
            </w:r>
            <w:r>
              <w:rPr>
                <w:rFonts w:ascii="宋体" w:hAnsi="宋体" w:cs="宋体"/>
                <w:color w:val="auto"/>
                <w:szCs w:val="21"/>
                <w:highlight w:val="none"/>
              </w:rPr>
              <w:t>2</w:t>
            </w:r>
            <w:r>
              <w:rPr>
                <w:rFonts w:hint="eastAsia" w:ascii="宋体" w:hAnsi="宋体" w:cs="宋体"/>
                <w:color w:val="auto"/>
                <w:szCs w:val="21"/>
                <w:highlight w:val="none"/>
              </w:rPr>
              <w:t>分</w:t>
            </w:r>
            <w:r>
              <w:rPr>
                <w:rFonts w:ascii="宋体" w:hAnsi="宋体" w:cs="宋体"/>
                <w:color w:val="auto"/>
                <w:szCs w:val="21"/>
                <w:highlight w:val="none"/>
              </w:rPr>
              <w:t>（</w:t>
            </w:r>
            <w:r>
              <w:rPr>
                <w:rFonts w:hint="eastAsia" w:ascii="宋体" w:hAnsi="宋体" w:cs="宋体"/>
                <w:color w:val="auto"/>
                <w:szCs w:val="21"/>
                <w:highlight w:val="none"/>
              </w:rPr>
              <w:t>评分评审分值为2或1或0</w:t>
            </w:r>
            <w:r>
              <w:rPr>
                <w:rFonts w:ascii="宋体" w:hAnsi="宋体" w:cs="宋体"/>
                <w:color w:val="auto"/>
                <w:szCs w:val="21"/>
                <w:highlight w:val="none"/>
              </w:rPr>
              <w:t>）。</w:t>
            </w:r>
          </w:p>
          <w:p w14:paraId="768E2285">
            <w:pPr>
              <w:widowControl/>
              <w:numPr>
                <w:ilvl w:val="0"/>
                <w:numId w:val="2"/>
              </w:numPr>
              <w:spacing w:line="360" w:lineRule="exact"/>
              <w:rPr>
                <w:rFonts w:hint="eastAsia" w:ascii="宋体" w:hAnsi="宋体" w:cs="宋体"/>
                <w:color w:val="auto"/>
                <w:szCs w:val="21"/>
                <w:highlight w:val="none"/>
              </w:rPr>
            </w:pPr>
            <w:r>
              <w:rPr>
                <w:rFonts w:ascii="宋体" w:hAnsi="宋体" w:cs="宋体"/>
                <w:color w:val="auto"/>
                <w:szCs w:val="21"/>
                <w:highlight w:val="none"/>
              </w:rPr>
              <w:t>提供</w:t>
            </w:r>
            <w:r>
              <w:rPr>
                <w:rFonts w:hint="eastAsia" w:ascii="宋体" w:hAnsi="宋体" w:cs="宋体"/>
                <w:color w:val="auto"/>
                <w:szCs w:val="21"/>
                <w:highlight w:val="none"/>
              </w:rPr>
              <w:t>维修间</w:t>
            </w:r>
            <w:r>
              <w:rPr>
                <w:rFonts w:ascii="宋体" w:hAnsi="宋体" w:cs="宋体"/>
                <w:color w:val="auto"/>
                <w:szCs w:val="21"/>
                <w:highlight w:val="none"/>
              </w:rPr>
              <w:t>及仓储</w:t>
            </w:r>
            <w:r>
              <w:rPr>
                <w:rFonts w:hint="eastAsia" w:ascii="宋体" w:hAnsi="宋体" w:cs="宋体"/>
                <w:color w:val="auto"/>
                <w:szCs w:val="21"/>
                <w:highlight w:val="none"/>
              </w:rPr>
              <w:t>情况</w:t>
            </w:r>
            <w:r>
              <w:rPr>
                <w:rFonts w:ascii="宋体" w:hAnsi="宋体" w:cs="宋体"/>
                <w:color w:val="auto"/>
                <w:szCs w:val="21"/>
                <w:highlight w:val="none"/>
              </w:rPr>
              <w:t>，</w:t>
            </w:r>
            <w:r>
              <w:rPr>
                <w:rFonts w:hint="eastAsia" w:ascii="宋体" w:hAnsi="宋体" w:cs="宋体"/>
                <w:color w:val="auto"/>
                <w:szCs w:val="21"/>
                <w:highlight w:val="none"/>
              </w:rPr>
              <w:t>分布合理、设备充足、满足项目需求。</w:t>
            </w:r>
            <w:r>
              <w:rPr>
                <w:rFonts w:ascii="宋体" w:hAnsi="宋体" w:cs="宋体"/>
                <w:color w:val="auto"/>
                <w:szCs w:val="21"/>
                <w:highlight w:val="none"/>
              </w:rPr>
              <w:t>提供维修设备间</w:t>
            </w:r>
            <w:r>
              <w:rPr>
                <w:rFonts w:hint="eastAsia" w:ascii="宋体" w:hAnsi="宋体" w:cs="宋体"/>
                <w:color w:val="auto"/>
                <w:szCs w:val="21"/>
                <w:highlight w:val="none"/>
              </w:rPr>
              <w:t>及</w:t>
            </w:r>
            <w:r>
              <w:rPr>
                <w:rFonts w:ascii="宋体" w:hAnsi="宋体" w:cs="宋体"/>
                <w:color w:val="auto"/>
                <w:szCs w:val="21"/>
                <w:highlight w:val="none"/>
              </w:rPr>
              <w:t>仓储仓库照片</w:t>
            </w:r>
            <w:r>
              <w:rPr>
                <w:rFonts w:hint="eastAsia" w:ascii="宋体" w:hAnsi="宋体" w:cs="宋体"/>
                <w:color w:val="auto"/>
                <w:szCs w:val="21"/>
                <w:highlight w:val="none"/>
              </w:rPr>
              <w:t>、自有证明或租赁证明或意向协议</w:t>
            </w:r>
            <w:r>
              <w:rPr>
                <w:rFonts w:ascii="宋体" w:hAnsi="宋体" w:cs="宋体"/>
                <w:color w:val="auto"/>
                <w:szCs w:val="21"/>
                <w:highlight w:val="none"/>
              </w:rPr>
              <w:t>，</w:t>
            </w:r>
            <w:r>
              <w:rPr>
                <w:rFonts w:hint="eastAsia" w:ascii="宋体" w:hAnsi="宋体" w:cs="宋体"/>
                <w:color w:val="auto"/>
                <w:szCs w:val="21"/>
                <w:highlight w:val="none"/>
              </w:rPr>
              <w:t>得0-</w:t>
            </w:r>
            <w:r>
              <w:rPr>
                <w:rFonts w:ascii="宋体" w:hAnsi="宋体" w:cs="宋体"/>
                <w:color w:val="auto"/>
                <w:szCs w:val="21"/>
                <w:highlight w:val="none"/>
              </w:rPr>
              <w:t>2</w:t>
            </w:r>
            <w:r>
              <w:rPr>
                <w:rFonts w:hint="eastAsia" w:ascii="宋体" w:hAnsi="宋体" w:cs="宋体"/>
                <w:color w:val="auto"/>
                <w:szCs w:val="21"/>
                <w:highlight w:val="none"/>
              </w:rPr>
              <w:t>分（评分评审分值为2或1或0）</w:t>
            </w:r>
          </w:p>
        </w:tc>
        <w:tc>
          <w:tcPr>
            <w:tcW w:w="534" w:type="dxa"/>
            <w:vAlign w:val="center"/>
          </w:tcPr>
          <w:p w14:paraId="1A6977AE">
            <w:pPr>
              <w:widowControl/>
              <w:spacing w:line="360" w:lineRule="exact"/>
              <w:jc w:val="center"/>
              <w:rPr>
                <w:rFonts w:hint="eastAsia" w:ascii="宋体" w:hAnsi="宋体" w:cs="宋体"/>
                <w:bCs/>
                <w:color w:val="auto"/>
                <w:szCs w:val="21"/>
                <w:highlight w:val="none"/>
              </w:rPr>
            </w:pPr>
            <w:r>
              <w:rPr>
                <w:rFonts w:hint="eastAsia" w:ascii="宋体" w:cs="宋体"/>
                <w:bCs/>
                <w:color w:val="auto"/>
                <w:szCs w:val="21"/>
                <w:highlight w:val="none"/>
              </w:rPr>
              <w:t>15</w:t>
            </w:r>
          </w:p>
        </w:tc>
        <w:tc>
          <w:tcPr>
            <w:tcW w:w="960" w:type="dxa"/>
            <w:vAlign w:val="center"/>
          </w:tcPr>
          <w:p w14:paraId="4D3CEA10">
            <w:pPr>
              <w:widowControl/>
              <w:spacing w:line="360" w:lineRule="exact"/>
              <w:jc w:val="center"/>
              <w:rPr>
                <w:rFonts w:hint="eastAsia" w:ascii="宋体" w:hAnsi="宋体" w:cs="宋体"/>
                <w:color w:val="auto"/>
                <w:szCs w:val="21"/>
                <w:highlight w:val="none"/>
              </w:rPr>
            </w:pPr>
            <w:r>
              <w:rPr>
                <w:rFonts w:hint="eastAsia" w:ascii="宋体" w:cs="宋体"/>
                <w:color w:val="auto"/>
                <w:kern w:val="0"/>
                <w:szCs w:val="21"/>
                <w:highlight w:val="none"/>
              </w:rPr>
              <w:t>主观分</w:t>
            </w:r>
          </w:p>
        </w:tc>
        <w:tc>
          <w:tcPr>
            <w:tcW w:w="1555" w:type="dxa"/>
            <w:vAlign w:val="center"/>
          </w:tcPr>
          <w:p w14:paraId="56382AB5">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展品维修方案</w:t>
            </w:r>
          </w:p>
        </w:tc>
      </w:tr>
      <w:tr w14:paraId="0D12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6" w:type="dxa"/>
            <w:vAlign w:val="center"/>
          </w:tcPr>
          <w:p w14:paraId="4179B649">
            <w:pPr>
              <w:pStyle w:val="32"/>
              <w:snapToGrid w:val="0"/>
              <w:spacing w:line="360" w:lineRule="auto"/>
              <w:jc w:val="center"/>
              <w:rPr>
                <w:rFonts w:hint="eastAsia" w:hAnsi="宋体" w:cs="宋体"/>
                <w:color w:val="auto"/>
                <w:highlight w:val="none"/>
              </w:rPr>
            </w:pPr>
            <w:r>
              <w:rPr>
                <w:rFonts w:hint="eastAsia" w:hAnsi="宋体" w:cs="宋体"/>
                <w:color w:val="auto"/>
                <w:highlight w:val="none"/>
              </w:rPr>
              <w:t>7</w:t>
            </w:r>
          </w:p>
        </w:tc>
        <w:tc>
          <w:tcPr>
            <w:tcW w:w="6217" w:type="dxa"/>
            <w:vAlign w:val="center"/>
          </w:tcPr>
          <w:p w14:paraId="4E703A52">
            <w:pPr>
              <w:spacing w:line="360" w:lineRule="exact"/>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提供</w:t>
            </w:r>
            <w:r>
              <w:rPr>
                <w:rFonts w:ascii="宋体" w:hAnsi="宋体" w:cs="宋体"/>
                <w:color w:val="auto"/>
                <w:szCs w:val="21"/>
                <w:highlight w:val="none"/>
              </w:rPr>
              <w:t>展览规划布置及氛围布置</w:t>
            </w:r>
            <w:r>
              <w:rPr>
                <w:rFonts w:hint="eastAsia" w:ascii="宋体" w:hAnsi="宋体" w:cs="宋体"/>
                <w:color w:val="auto"/>
                <w:szCs w:val="21"/>
                <w:highlight w:val="none"/>
              </w:rPr>
              <w:t>优秀案例，设计精美、</w:t>
            </w:r>
            <w:r>
              <w:rPr>
                <w:rFonts w:ascii="宋体" w:hAnsi="宋体" w:cs="宋体"/>
                <w:color w:val="auto"/>
                <w:szCs w:val="21"/>
                <w:highlight w:val="none"/>
              </w:rPr>
              <w:t>内容完整</w:t>
            </w:r>
            <w:r>
              <w:rPr>
                <w:rFonts w:hint="eastAsia" w:ascii="宋体" w:hAnsi="宋体" w:cs="宋体"/>
                <w:color w:val="auto"/>
                <w:szCs w:val="21"/>
                <w:highlight w:val="none"/>
              </w:rPr>
              <w:t>（评分评审分值为</w:t>
            </w:r>
            <w:r>
              <w:rPr>
                <w:rFonts w:ascii="宋体" w:hAnsi="宋体" w:cs="宋体"/>
                <w:color w:val="auto"/>
                <w:szCs w:val="21"/>
                <w:highlight w:val="none"/>
              </w:rPr>
              <w:t>1.5</w:t>
            </w:r>
            <w:r>
              <w:rPr>
                <w:rFonts w:hint="eastAsia" w:ascii="宋体" w:hAnsi="宋体" w:cs="宋体"/>
                <w:color w:val="auto"/>
                <w:szCs w:val="21"/>
                <w:highlight w:val="none"/>
              </w:rPr>
              <w:t>或</w:t>
            </w:r>
            <w:r>
              <w:rPr>
                <w:rFonts w:ascii="宋体" w:hAnsi="宋体" w:cs="宋体"/>
                <w:color w:val="auto"/>
                <w:szCs w:val="21"/>
                <w:highlight w:val="none"/>
              </w:rPr>
              <w:t>1或0.5或</w:t>
            </w:r>
            <w:r>
              <w:rPr>
                <w:rFonts w:hint="eastAsia" w:ascii="宋体" w:hAnsi="宋体" w:cs="宋体"/>
                <w:color w:val="auto"/>
                <w:szCs w:val="21"/>
                <w:highlight w:val="none"/>
              </w:rPr>
              <w:t>0）（</w:t>
            </w:r>
            <w:r>
              <w:rPr>
                <w:rFonts w:ascii="宋体" w:hAnsi="宋体" w:cs="宋体"/>
                <w:color w:val="auto"/>
                <w:szCs w:val="21"/>
                <w:highlight w:val="none"/>
              </w:rPr>
              <w:t>提供</w:t>
            </w:r>
            <w:r>
              <w:rPr>
                <w:rFonts w:hint="eastAsia" w:ascii="宋体" w:hAnsi="宋体" w:cs="宋体"/>
                <w:color w:val="auto"/>
                <w:szCs w:val="21"/>
                <w:highlight w:val="none"/>
              </w:rPr>
              <w:t>实景效果照片及本单位设计的</w:t>
            </w:r>
            <w:r>
              <w:rPr>
                <w:rFonts w:ascii="宋体" w:hAnsi="宋体" w:cs="宋体"/>
                <w:color w:val="auto"/>
                <w:szCs w:val="21"/>
                <w:highlight w:val="none"/>
              </w:rPr>
              <w:t>证明材料。</w:t>
            </w:r>
            <w:r>
              <w:rPr>
                <w:rFonts w:hint="eastAsia" w:ascii="宋体" w:hAnsi="宋体" w:cs="宋体"/>
                <w:color w:val="auto"/>
                <w:szCs w:val="21"/>
                <w:highlight w:val="none"/>
              </w:rPr>
              <w:t>）</w:t>
            </w:r>
          </w:p>
          <w:p w14:paraId="5883533F">
            <w:pPr>
              <w:spacing w:line="360" w:lineRule="exac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结合流动科技馆展品，研发设计制作相应的主题教育活动配套资源，方案或工作流程思路清晰、内容完整、可操作性强。（评分评审分值为1</w:t>
            </w:r>
            <w:r>
              <w:rPr>
                <w:rFonts w:ascii="宋体" w:hAnsi="宋体" w:cs="宋体"/>
                <w:color w:val="auto"/>
                <w:szCs w:val="21"/>
                <w:highlight w:val="none"/>
              </w:rPr>
              <w:t>.5</w:t>
            </w:r>
            <w:r>
              <w:rPr>
                <w:rFonts w:hint="eastAsia" w:ascii="宋体" w:hAnsi="宋体" w:cs="宋体"/>
                <w:color w:val="auto"/>
                <w:szCs w:val="21"/>
                <w:highlight w:val="none"/>
              </w:rPr>
              <w:t>或</w:t>
            </w:r>
            <w:r>
              <w:rPr>
                <w:rFonts w:ascii="宋体" w:hAnsi="宋体" w:cs="宋体"/>
                <w:color w:val="auto"/>
                <w:szCs w:val="21"/>
                <w:highlight w:val="none"/>
              </w:rPr>
              <w:t>1或0.5或</w:t>
            </w:r>
            <w:r>
              <w:rPr>
                <w:rFonts w:hint="eastAsia" w:ascii="宋体" w:hAnsi="宋体" w:cs="宋体"/>
                <w:color w:val="auto"/>
                <w:szCs w:val="21"/>
                <w:highlight w:val="none"/>
              </w:rPr>
              <w:t>0）</w:t>
            </w:r>
          </w:p>
        </w:tc>
        <w:tc>
          <w:tcPr>
            <w:tcW w:w="534" w:type="dxa"/>
            <w:vAlign w:val="center"/>
          </w:tcPr>
          <w:p w14:paraId="205BA2EE">
            <w:pPr>
              <w:spacing w:line="360" w:lineRule="exact"/>
              <w:jc w:val="center"/>
              <w:rPr>
                <w:rFonts w:hint="eastAsia" w:ascii="宋体" w:hAnsi="宋体" w:cs="宋体"/>
                <w:bCs/>
                <w:color w:val="auto"/>
                <w:szCs w:val="21"/>
                <w:highlight w:val="none"/>
              </w:rPr>
            </w:pPr>
            <w:r>
              <w:rPr>
                <w:rFonts w:hint="eastAsia" w:ascii="宋体" w:cs="宋体"/>
                <w:color w:val="auto"/>
                <w:kern w:val="0"/>
                <w:szCs w:val="21"/>
                <w:highlight w:val="none"/>
              </w:rPr>
              <w:t>3</w:t>
            </w:r>
          </w:p>
        </w:tc>
        <w:tc>
          <w:tcPr>
            <w:tcW w:w="960" w:type="dxa"/>
            <w:vAlign w:val="center"/>
          </w:tcPr>
          <w:p w14:paraId="44345B42">
            <w:pPr>
              <w:spacing w:line="360" w:lineRule="exact"/>
              <w:jc w:val="center"/>
              <w:rPr>
                <w:rFonts w:hint="eastAsia" w:ascii="宋体" w:hAnsi="宋体" w:cs="宋体"/>
                <w:color w:val="auto"/>
                <w:szCs w:val="21"/>
                <w:highlight w:val="none"/>
              </w:rPr>
            </w:pPr>
            <w:r>
              <w:rPr>
                <w:rFonts w:hint="eastAsia" w:ascii="宋体" w:cs="宋体"/>
                <w:color w:val="auto"/>
                <w:kern w:val="0"/>
                <w:szCs w:val="21"/>
                <w:highlight w:val="none"/>
              </w:rPr>
              <w:t>主观分</w:t>
            </w:r>
          </w:p>
        </w:tc>
        <w:tc>
          <w:tcPr>
            <w:tcW w:w="1555" w:type="dxa"/>
            <w:vAlign w:val="center"/>
          </w:tcPr>
          <w:p w14:paraId="679E0FB7">
            <w:pPr>
              <w:snapToGrid w:val="0"/>
              <w:spacing w:line="360" w:lineRule="auto"/>
              <w:jc w:val="center"/>
              <w:rPr>
                <w:rFonts w:hint="eastAsia" w:ascii="宋体" w:hAnsi="宋体" w:cs="宋体"/>
                <w:color w:val="auto"/>
                <w:szCs w:val="21"/>
                <w:highlight w:val="none"/>
              </w:rPr>
            </w:pPr>
            <w:r>
              <w:rPr>
                <w:rFonts w:ascii="宋体" w:hAnsi="宋体" w:cs="宋体"/>
                <w:color w:val="auto"/>
                <w:szCs w:val="21"/>
                <w:highlight w:val="none"/>
              </w:rPr>
              <w:t>展览配套方案</w:t>
            </w:r>
          </w:p>
        </w:tc>
      </w:tr>
      <w:tr w14:paraId="2057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6" w:type="dxa"/>
            <w:vAlign w:val="center"/>
          </w:tcPr>
          <w:p w14:paraId="143C63F5">
            <w:pPr>
              <w:pStyle w:val="32"/>
              <w:snapToGrid w:val="0"/>
              <w:spacing w:line="360" w:lineRule="auto"/>
              <w:jc w:val="center"/>
              <w:rPr>
                <w:rFonts w:hint="eastAsia" w:hAnsi="宋体" w:cs="宋体"/>
                <w:color w:val="auto"/>
                <w:highlight w:val="none"/>
              </w:rPr>
            </w:pPr>
            <w:r>
              <w:rPr>
                <w:rFonts w:hint="eastAsia" w:hAnsi="宋体" w:cs="宋体"/>
                <w:color w:val="auto"/>
                <w:highlight w:val="none"/>
              </w:rPr>
              <w:t>8</w:t>
            </w:r>
          </w:p>
        </w:tc>
        <w:tc>
          <w:tcPr>
            <w:tcW w:w="6217" w:type="dxa"/>
            <w:vAlign w:val="center"/>
          </w:tcPr>
          <w:p w14:paraId="40670A4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人提供对本项目安全文明作业措施，包括作业人员人身安全保障措施、安全文明作业培训教育、安全事故善后措施等，措施应完整明确、合理可行，具有针对性，符合国家相关法律法规要求（评分评审分值为5或4或3或2或1或0）</w:t>
            </w:r>
          </w:p>
        </w:tc>
        <w:tc>
          <w:tcPr>
            <w:tcW w:w="534" w:type="dxa"/>
            <w:vAlign w:val="center"/>
          </w:tcPr>
          <w:p w14:paraId="4E0AF820">
            <w:pPr>
              <w:widowControl/>
              <w:spacing w:line="360" w:lineRule="exact"/>
              <w:jc w:val="center"/>
              <w:rPr>
                <w:rFonts w:hint="eastAsia" w:ascii="宋体" w:hAnsi="宋体" w:cs="宋体"/>
                <w:bCs/>
                <w:color w:val="auto"/>
                <w:szCs w:val="21"/>
                <w:highlight w:val="none"/>
              </w:rPr>
            </w:pPr>
            <w:r>
              <w:rPr>
                <w:rFonts w:hint="eastAsia" w:ascii="宋体" w:cs="宋体"/>
                <w:bCs/>
                <w:color w:val="auto"/>
                <w:szCs w:val="21"/>
                <w:highlight w:val="none"/>
              </w:rPr>
              <w:t>5</w:t>
            </w:r>
          </w:p>
        </w:tc>
        <w:tc>
          <w:tcPr>
            <w:tcW w:w="960" w:type="dxa"/>
            <w:vAlign w:val="center"/>
          </w:tcPr>
          <w:p w14:paraId="5C505A4E">
            <w:pPr>
              <w:spacing w:line="360" w:lineRule="exact"/>
              <w:jc w:val="center"/>
              <w:rPr>
                <w:rFonts w:hint="eastAsia" w:ascii="宋体" w:hAnsi="宋体" w:cs="宋体"/>
                <w:color w:val="auto"/>
                <w:szCs w:val="21"/>
                <w:highlight w:val="none"/>
              </w:rPr>
            </w:pPr>
            <w:r>
              <w:rPr>
                <w:rFonts w:hint="eastAsia" w:ascii="宋体" w:cs="宋体"/>
                <w:color w:val="auto"/>
                <w:kern w:val="0"/>
                <w:szCs w:val="21"/>
                <w:highlight w:val="none"/>
              </w:rPr>
              <w:t>主观分</w:t>
            </w:r>
          </w:p>
        </w:tc>
        <w:tc>
          <w:tcPr>
            <w:tcW w:w="1555" w:type="dxa"/>
            <w:vAlign w:val="center"/>
          </w:tcPr>
          <w:p w14:paraId="643CEBC6">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安全文明作业措施</w:t>
            </w:r>
          </w:p>
        </w:tc>
      </w:tr>
      <w:tr w14:paraId="5EE6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6" w:type="dxa"/>
            <w:vAlign w:val="center"/>
          </w:tcPr>
          <w:p w14:paraId="287C8494">
            <w:pPr>
              <w:pStyle w:val="32"/>
              <w:snapToGrid w:val="0"/>
              <w:spacing w:line="360" w:lineRule="auto"/>
              <w:jc w:val="center"/>
              <w:rPr>
                <w:rFonts w:hint="eastAsia" w:hAnsi="宋体" w:cs="宋体"/>
                <w:color w:val="auto"/>
                <w:highlight w:val="none"/>
              </w:rPr>
            </w:pPr>
            <w:r>
              <w:rPr>
                <w:rFonts w:hint="eastAsia" w:hAnsi="宋体" w:cs="宋体"/>
                <w:color w:val="auto"/>
                <w:highlight w:val="none"/>
              </w:rPr>
              <w:t>9</w:t>
            </w:r>
          </w:p>
        </w:tc>
        <w:tc>
          <w:tcPr>
            <w:tcW w:w="6217" w:type="dxa"/>
            <w:vAlign w:val="center"/>
          </w:tcPr>
          <w:p w14:paraId="15B3BF40">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投标人在服务执行期间，针对本项目可能出现的突发状况，做出快速、有效、专业的应急响应，提供应急方案合理有效（评分评审分值为5或4或3或2或1或0）。</w:t>
            </w:r>
          </w:p>
        </w:tc>
        <w:tc>
          <w:tcPr>
            <w:tcW w:w="534" w:type="dxa"/>
            <w:vAlign w:val="center"/>
          </w:tcPr>
          <w:p w14:paraId="12811690">
            <w:pPr>
              <w:widowControl/>
              <w:spacing w:line="360" w:lineRule="exact"/>
              <w:jc w:val="center"/>
              <w:rPr>
                <w:rFonts w:hint="eastAsia" w:ascii="宋体" w:hAnsi="宋体" w:cs="宋体"/>
                <w:bCs/>
                <w:color w:val="auto"/>
                <w:szCs w:val="21"/>
                <w:highlight w:val="none"/>
              </w:rPr>
            </w:pPr>
            <w:r>
              <w:rPr>
                <w:rFonts w:hint="eastAsia" w:ascii="宋体" w:cs="宋体"/>
                <w:color w:val="auto"/>
                <w:kern w:val="0"/>
                <w:szCs w:val="21"/>
                <w:highlight w:val="none"/>
              </w:rPr>
              <w:t>5</w:t>
            </w:r>
          </w:p>
        </w:tc>
        <w:tc>
          <w:tcPr>
            <w:tcW w:w="960" w:type="dxa"/>
            <w:vAlign w:val="center"/>
          </w:tcPr>
          <w:p w14:paraId="46D3784E">
            <w:pPr>
              <w:widowControl/>
              <w:spacing w:line="360" w:lineRule="exact"/>
              <w:jc w:val="center"/>
              <w:rPr>
                <w:rFonts w:hint="eastAsia" w:ascii="宋体" w:hAnsi="宋体" w:cs="宋体"/>
                <w:color w:val="auto"/>
                <w:szCs w:val="21"/>
                <w:highlight w:val="none"/>
              </w:rPr>
            </w:pPr>
            <w:r>
              <w:rPr>
                <w:rFonts w:hint="eastAsia" w:ascii="宋体" w:cs="宋体"/>
                <w:color w:val="auto"/>
                <w:kern w:val="0"/>
                <w:szCs w:val="21"/>
                <w:highlight w:val="none"/>
              </w:rPr>
              <w:t>主观分</w:t>
            </w:r>
          </w:p>
        </w:tc>
        <w:tc>
          <w:tcPr>
            <w:tcW w:w="1555" w:type="dxa"/>
            <w:vAlign w:val="center"/>
          </w:tcPr>
          <w:p w14:paraId="0A287C72">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突发事件应急预案</w:t>
            </w:r>
          </w:p>
        </w:tc>
      </w:tr>
      <w:tr w14:paraId="5925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6" w:type="dxa"/>
            <w:vAlign w:val="center"/>
          </w:tcPr>
          <w:p w14:paraId="570C8A11">
            <w:pPr>
              <w:pStyle w:val="32"/>
              <w:snapToGrid w:val="0"/>
              <w:spacing w:line="360" w:lineRule="auto"/>
              <w:jc w:val="center"/>
              <w:rPr>
                <w:rFonts w:hint="eastAsia" w:hAnsi="宋体" w:cs="宋体"/>
                <w:color w:val="auto"/>
                <w:highlight w:val="none"/>
              </w:rPr>
            </w:pPr>
            <w:r>
              <w:rPr>
                <w:rFonts w:hint="eastAsia" w:hAnsi="宋体" w:cs="宋体"/>
                <w:color w:val="auto"/>
                <w:highlight w:val="none"/>
              </w:rPr>
              <w:t>10</w:t>
            </w:r>
          </w:p>
        </w:tc>
        <w:tc>
          <w:tcPr>
            <w:tcW w:w="6217" w:type="dxa"/>
            <w:vAlign w:val="center"/>
          </w:tcPr>
          <w:p w14:paraId="1F2CEEF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1.服务质量评价考核：每个站点完成时，采购人对该站点的巡展服务进行服务质量评价考核，投标人提供详细佐证材料等配合措施情况合理可行（评分评审分值为2或1或0）。</w:t>
            </w:r>
          </w:p>
          <w:p w14:paraId="1C33B0C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2.售后服务方案。至少有完善的售后服务体系、售后服务人员、联系电话、服务措施等内容。方案内容完整详细、合理可行（评分评审分值为2或1或0）。</w:t>
            </w:r>
          </w:p>
        </w:tc>
        <w:tc>
          <w:tcPr>
            <w:tcW w:w="534" w:type="dxa"/>
            <w:vAlign w:val="center"/>
          </w:tcPr>
          <w:p w14:paraId="59903968">
            <w:pPr>
              <w:widowControl/>
              <w:spacing w:line="360" w:lineRule="exact"/>
              <w:jc w:val="center"/>
              <w:rPr>
                <w:rFonts w:hint="eastAsia" w:ascii="宋体" w:hAnsi="宋体" w:cs="宋体"/>
                <w:color w:val="auto"/>
                <w:kern w:val="0"/>
                <w:szCs w:val="21"/>
                <w:highlight w:val="none"/>
              </w:rPr>
            </w:pPr>
            <w:r>
              <w:rPr>
                <w:rFonts w:hint="eastAsia" w:ascii="宋体" w:cs="宋体"/>
                <w:color w:val="auto"/>
                <w:kern w:val="0"/>
                <w:szCs w:val="21"/>
                <w:highlight w:val="none"/>
              </w:rPr>
              <w:t>4</w:t>
            </w:r>
          </w:p>
        </w:tc>
        <w:tc>
          <w:tcPr>
            <w:tcW w:w="960" w:type="dxa"/>
            <w:vAlign w:val="center"/>
          </w:tcPr>
          <w:p w14:paraId="4CA71D9C">
            <w:pPr>
              <w:spacing w:line="360" w:lineRule="exact"/>
              <w:jc w:val="center"/>
              <w:rPr>
                <w:rFonts w:hint="eastAsia" w:ascii="宋体" w:hAnsi="宋体" w:cs="宋体"/>
                <w:color w:val="auto"/>
                <w:szCs w:val="21"/>
                <w:highlight w:val="none"/>
              </w:rPr>
            </w:pPr>
            <w:r>
              <w:rPr>
                <w:rFonts w:hint="eastAsia" w:ascii="宋体" w:cs="宋体"/>
                <w:color w:val="auto"/>
                <w:kern w:val="0"/>
                <w:szCs w:val="21"/>
                <w:highlight w:val="none"/>
              </w:rPr>
              <w:t>主观分</w:t>
            </w:r>
          </w:p>
        </w:tc>
        <w:tc>
          <w:tcPr>
            <w:tcW w:w="1555" w:type="dxa"/>
            <w:vMerge w:val="restart"/>
            <w:vAlign w:val="center"/>
          </w:tcPr>
          <w:p w14:paraId="6174AFFD">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售后服务承诺</w:t>
            </w:r>
          </w:p>
        </w:tc>
      </w:tr>
      <w:tr w14:paraId="0E4D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6" w:type="dxa"/>
            <w:vAlign w:val="center"/>
          </w:tcPr>
          <w:p w14:paraId="44D8AB87">
            <w:pPr>
              <w:pStyle w:val="32"/>
              <w:snapToGrid w:val="0"/>
              <w:spacing w:line="360" w:lineRule="auto"/>
              <w:jc w:val="center"/>
              <w:rPr>
                <w:rFonts w:hint="eastAsia" w:hAnsi="宋体" w:cs="宋体"/>
                <w:color w:val="auto"/>
                <w:kern w:val="0"/>
                <w:highlight w:val="none"/>
              </w:rPr>
            </w:pPr>
            <w:r>
              <w:rPr>
                <w:rFonts w:hint="eastAsia" w:hAnsi="宋体" w:cs="宋体"/>
                <w:color w:val="auto"/>
                <w:kern w:val="0"/>
                <w:highlight w:val="none"/>
              </w:rPr>
              <w:t>11</w:t>
            </w:r>
          </w:p>
        </w:tc>
        <w:tc>
          <w:tcPr>
            <w:tcW w:w="6217" w:type="dxa"/>
            <w:vAlign w:val="center"/>
          </w:tcPr>
          <w:p w14:paraId="2A26FDF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3.能提供快速的售后服务响应，接到招标人或站点报修通知后承诺立即</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并在2日内解决问题的得2分。（提供承诺函（格式自拟），不承诺不得分</w:t>
            </w:r>
            <w:r>
              <w:rPr>
                <w:rFonts w:ascii="宋体" w:hAnsi="宋体" w:cs="宋体"/>
                <w:color w:val="auto"/>
                <w:szCs w:val="21"/>
                <w:highlight w:val="none"/>
              </w:rPr>
              <w:t>。</w:t>
            </w:r>
            <w:r>
              <w:rPr>
                <w:rFonts w:hint="eastAsia" w:ascii="宋体" w:hAnsi="宋体" w:cs="宋体"/>
                <w:color w:val="auto"/>
                <w:szCs w:val="21"/>
                <w:highlight w:val="none"/>
              </w:rPr>
              <w:t>）</w:t>
            </w:r>
          </w:p>
          <w:p w14:paraId="487C1ED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4.承诺提供</w:t>
            </w:r>
            <w:r>
              <w:rPr>
                <w:rFonts w:ascii="宋体" w:hAnsi="宋体" w:cs="宋体"/>
                <w:color w:val="auto"/>
                <w:szCs w:val="21"/>
                <w:highlight w:val="none"/>
              </w:rPr>
              <w:t>维修服务详细记录以及维修依据</w:t>
            </w:r>
            <w:r>
              <w:rPr>
                <w:rFonts w:hint="eastAsia" w:ascii="宋体" w:hAnsi="宋体" w:cs="宋体"/>
                <w:color w:val="auto"/>
                <w:szCs w:val="21"/>
                <w:highlight w:val="none"/>
              </w:rPr>
              <w:t>，得2分。（提供承诺函（格式自拟），不承诺不得分</w:t>
            </w:r>
            <w:r>
              <w:rPr>
                <w:rFonts w:ascii="宋体" w:hAnsi="宋体" w:cs="宋体"/>
                <w:color w:val="auto"/>
                <w:szCs w:val="21"/>
                <w:highlight w:val="none"/>
              </w:rPr>
              <w:t>。</w:t>
            </w:r>
            <w:r>
              <w:rPr>
                <w:rFonts w:hint="eastAsia" w:ascii="宋体" w:hAnsi="宋体" w:cs="宋体"/>
                <w:color w:val="auto"/>
                <w:szCs w:val="21"/>
                <w:highlight w:val="none"/>
              </w:rPr>
              <w:t>）</w:t>
            </w:r>
          </w:p>
        </w:tc>
        <w:tc>
          <w:tcPr>
            <w:tcW w:w="534" w:type="dxa"/>
            <w:vAlign w:val="center"/>
          </w:tcPr>
          <w:p w14:paraId="497C7D5B">
            <w:pPr>
              <w:widowControl/>
              <w:spacing w:line="360" w:lineRule="exact"/>
              <w:jc w:val="center"/>
              <w:rPr>
                <w:rFonts w:hint="eastAsia" w:ascii="宋体" w:hAnsi="宋体" w:cs="宋体"/>
                <w:bCs/>
                <w:color w:val="auto"/>
                <w:szCs w:val="21"/>
                <w:highlight w:val="none"/>
              </w:rPr>
            </w:pPr>
            <w:r>
              <w:rPr>
                <w:rFonts w:hint="eastAsia" w:ascii="宋体" w:cs="宋体"/>
                <w:color w:val="auto"/>
                <w:kern w:val="0"/>
                <w:szCs w:val="21"/>
                <w:highlight w:val="none"/>
              </w:rPr>
              <w:t>4</w:t>
            </w:r>
          </w:p>
        </w:tc>
        <w:tc>
          <w:tcPr>
            <w:tcW w:w="960" w:type="dxa"/>
            <w:vAlign w:val="center"/>
          </w:tcPr>
          <w:p w14:paraId="288864D7">
            <w:pPr>
              <w:spacing w:line="360" w:lineRule="exact"/>
              <w:jc w:val="center"/>
              <w:rPr>
                <w:rFonts w:hint="eastAsia" w:ascii="宋体" w:hAnsi="宋体" w:cs="宋体"/>
                <w:color w:val="auto"/>
                <w:szCs w:val="21"/>
                <w:highlight w:val="none"/>
              </w:rPr>
            </w:pPr>
            <w:r>
              <w:rPr>
                <w:rFonts w:hint="eastAsia" w:ascii="宋体" w:cs="宋体"/>
                <w:color w:val="auto"/>
                <w:kern w:val="0"/>
                <w:szCs w:val="21"/>
                <w:highlight w:val="none"/>
              </w:rPr>
              <w:t>客观分</w:t>
            </w:r>
          </w:p>
        </w:tc>
        <w:tc>
          <w:tcPr>
            <w:tcW w:w="1555" w:type="dxa"/>
            <w:vMerge w:val="continue"/>
            <w:vAlign w:val="center"/>
          </w:tcPr>
          <w:p w14:paraId="6059AC5C">
            <w:pPr>
              <w:snapToGrid w:val="0"/>
              <w:spacing w:line="360" w:lineRule="auto"/>
              <w:jc w:val="center"/>
              <w:rPr>
                <w:rFonts w:hint="eastAsia" w:ascii="宋体" w:hAnsi="宋体" w:cs="宋体"/>
                <w:color w:val="auto"/>
                <w:szCs w:val="21"/>
                <w:highlight w:val="none"/>
              </w:rPr>
            </w:pPr>
          </w:p>
        </w:tc>
      </w:tr>
      <w:tr w14:paraId="4ABC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6" w:type="dxa"/>
            <w:vAlign w:val="center"/>
          </w:tcPr>
          <w:p w14:paraId="3DBA2909">
            <w:pPr>
              <w:pStyle w:val="32"/>
              <w:snapToGrid w:val="0"/>
              <w:spacing w:line="360" w:lineRule="auto"/>
              <w:jc w:val="center"/>
              <w:rPr>
                <w:rFonts w:hint="eastAsia" w:hAnsi="宋体" w:cs="宋体"/>
                <w:color w:val="auto"/>
                <w:kern w:val="0"/>
                <w:highlight w:val="none"/>
              </w:rPr>
            </w:pPr>
            <w:r>
              <w:rPr>
                <w:rFonts w:hint="eastAsia" w:hAnsi="宋体" w:cs="宋体"/>
                <w:color w:val="auto"/>
                <w:kern w:val="0"/>
                <w:highlight w:val="none"/>
              </w:rPr>
              <w:t>12</w:t>
            </w:r>
          </w:p>
        </w:tc>
        <w:tc>
          <w:tcPr>
            <w:tcW w:w="6217" w:type="dxa"/>
            <w:vAlign w:val="center"/>
          </w:tcPr>
          <w:p w14:paraId="4E97E75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投标人提供对本项目投入的设施设备情况，应当提供为完成本项目维修保养所需的全部设施设备，投标文件中提供拟投入的所有设施设备清单、设施设备情况说明及照片：①设备完善，②设备先进，每项0-</w:t>
            </w:r>
            <w:r>
              <w:rPr>
                <w:rFonts w:ascii="宋体" w:hAnsi="宋体" w:cs="宋体"/>
                <w:color w:val="auto"/>
                <w:szCs w:val="21"/>
                <w:highlight w:val="none"/>
              </w:rPr>
              <w:t>2</w:t>
            </w:r>
            <w:r>
              <w:rPr>
                <w:rFonts w:hint="eastAsia" w:ascii="宋体" w:hAnsi="宋体" w:cs="宋体"/>
                <w:color w:val="auto"/>
                <w:szCs w:val="21"/>
                <w:highlight w:val="none"/>
              </w:rPr>
              <w:t>分（评分评审分值为2或1或0）。</w:t>
            </w:r>
            <w:r>
              <w:rPr>
                <w:rFonts w:ascii="宋体" w:hAnsi="宋体" w:cs="宋体"/>
                <w:color w:val="auto"/>
                <w:szCs w:val="21"/>
                <w:highlight w:val="none"/>
              </w:rPr>
              <w:t>（</w:t>
            </w:r>
            <w:r>
              <w:rPr>
                <w:rFonts w:hint="eastAsia" w:ascii="宋体" w:hAnsi="宋体" w:cs="宋体"/>
                <w:color w:val="auto"/>
                <w:szCs w:val="21"/>
                <w:highlight w:val="none"/>
              </w:rPr>
              <w:t>投标文件中提供拟投入的所有设施设备清单、设施设备情况说明及照片</w:t>
            </w:r>
            <w:r>
              <w:rPr>
                <w:rFonts w:ascii="宋体" w:hAnsi="宋体" w:cs="宋体"/>
                <w:color w:val="auto"/>
                <w:szCs w:val="21"/>
                <w:highlight w:val="none"/>
              </w:rPr>
              <w:t>，未提供或提供不全的不得分）</w:t>
            </w:r>
          </w:p>
        </w:tc>
        <w:tc>
          <w:tcPr>
            <w:tcW w:w="534" w:type="dxa"/>
            <w:vAlign w:val="center"/>
          </w:tcPr>
          <w:p w14:paraId="088465AC">
            <w:pPr>
              <w:widowControl/>
              <w:spacing w:line="360" w:lineRule="exact"/>
              <w:jc w:val="center"/>
              <w:rPr>
                <w:rFonts w:hint="eastAsia" w:ascii="宋体" w:hAnsi="宋体" w:cs="宋体"/>
                <w:color w:val="auto"/>
                <w:szCs w:val="21"/>
                <w:highlight w:val="none"/>
              </w:rPr>
            </w:pPr>
            <w:r>
              <w:rPr>
                <w:rFonts w:hint="eastAsia" w:ascii="宋体" w:cs="宋体"/>
                <w:bCs/>
                <w:color w:val="auto"/>
                <w:szCs w:val="21"/>
                <w:highlight w:val="none"/>
              </w:rPr>
              <w:t>4</w:t>
            </w:r>
          </w:p>
        </w:tc>
        <w:tc>
          <w:tcPr>
            <w:tcW w:w="960" w:type="dxa"/>
            <w:vAlign w:val="center"/>
          </w:tcPr>
          <w:p w14:paraId="4C2018F8">
            <w:pPr>
              <w:widowControl/>
              <w:spacing w:line="360" w:lineRule="exact"/>
              <w:jc w:val="center"/>
              <w:rPr>
                <w:rFonts w:hint="eastAsia" w:ascii="宋体" w:hAnsi="宋体" w:cs="宋体"/>
                <w:color w:val="auto"/>
                <w:szCs w:val="21"/>
                <w:highlight w:val="none"/>
              </w:rPr>
            </w:pPr>
            <w:r>
              <w:rPr>
                <w:rFonts w:hint="eastAsia" w:ascii="宋体" w:cs="宋体"/>
                <w:color w:val="auto"/>
                <w:kern w:val="0"/>
                <w:szCs w:val="21"/>
                <w:highlight w:val="none"/>
              </w:rPr>
              <w:t>主观分</w:t>
            </w:r>
          </w:p>
        </w:tc>
        <w:tc>
          <w:tcPr>
            <w:tcW w:w="1555" w:type="dxa"/>
            <w:vAlign w:val="center"/>
          </w:tcPr>
          <w:p w14:paraId="51EAB2D4">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维修保养服务设施设备投入</w:t>
            </w:r>
          </w:p>
        </w:tc>
      </w:tr>
      <w:tr w14:paraId="272A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6" w:type="dxa"/>
            <w:vAlign w:val="center"/>
          </w:tcPr>
          <w:p w14:paraId="5A653E57">
            <w:pPr>
              <w:pStyle w:val="32"/>
              <w:snapToGrid w:val="0"/>
              <w:spacing w:line="360" w:lineRule="auto"/>
              <w:jc w:val="center"/>
              <w:rPr>
                <w:rFonts w:hint="eastAsia" w:hAnsi="宋体" w:cs="宋体"/>
                <w:color w:val="auto"/>
                <w:kern w:val="0"/>
                <w:highlight w:val="none"/>
              </w:rPr>
            </w:pPr>
            <w:r>
              <w:rPr>
                <w:rFonts w:hint="eastAsia" w:hAnsi="宋体" w:cs="宋体"/>
                <w:color w:val="auto"/>
                <w:kern w:val="0"/>
                <w:highlight w:val="none"/>
              </w:rPr>
              <w:t>13</w:t>
            </w:r>
          </w:p>
        </w:tc>
        <w:tc>
          <w:tcPr>
            <w:tcW w:w="6217" w:type="dxa"/>
            <w:vAlign w:val="center"/>
          </w:tcPr>
          <w:p w14:paraId="1A717BA0">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1.项目负责人：具有与本项目相关的高级工程师证书的，得</w:t>
            </w:r>
            <w:r>
              <w:rPr>
                <w:rFonts w:ascii="宋体" w:hAnsi="宋体" w:cs="宋体"/>
                <w:color w:val="auto"/>
                <w:szCs w:val="21"/>
                <w:highlight w:val="none"/>
              </w:rPr>
              <w:t>2</w:t>
            </w:r>
            <w:r>
              <w:rPr>
                <w:rFonts w:hint="eastAsia" w:ascii="宋体" w:hAnsi="宋体" w:cs="宋体"/>
                <w:color w:val="auto"/>
                <w:szCs w:val="21"/>
                <w:highlight w:val="none"/>
              </w:rPr>
              <w:t>分；</w:t>
            </w:r>
          </w:p>
          <w:p w14:paraId="281A588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（提供证书复印件及</w:t>
            </w:r>
            <w:r>
              <w:rPr>
                <w:rFonts w:ascii="宋体" w:hAnsi="宋体" w:cs="宋体"/>
                <w:color w:val="auto"/>
                <w:szCs w:val="21"/>
                <w:highlight w:val="none"/>
              </w:rPr>
              <w:t>近三个月内任意一月</w:t>
            </w:r>
            <w:r>
              <w:rPr>
                <w:rFonts w:hint="eastAsia" w:ascii="宋体" w:hAnsi="宋体" w:cs="宋体"/>
                <w:color w:val="auto"/>
                <w:szCs w:val="21"/>
                <w:highlight w:val="none"/>
              </w:rPr>
              <w:t>本单位社保证明，不提供不得分。）</w:t>
            </w:r>
          </w:p>
          <w:p w14:paraId="3F5A952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2.拟投入项目组人员（项目负责人除外）：</w:t>
            </w:r>
          </w:p>
          <w:p w14:paraId="38828E6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具有政府部门颁发的机械类或电器类技能职业资格证书的，每种证书得</w:t>
            </w:r>
            <w:r>
              <w:rPr>
                <w:rFonts w:ascii="宋体" w:hAnsi="宋体" w:cs="宋体"/>
                <w:color w:val="auto"/>
                <w:szCs w:val="21"/>
                <w:highlight w:val="none"/>
              </w:rPr>
              <w:t>1.5</w:t>
            </w:r>
            <w:r>
              <w:rPr>
                <w:rFonts w:hint="eastAsia" w:ascii="宋体" w:hAnsi="宋体" w:cs="宋体"/>
                <w:color w:val="auto"/>
                <w:szCs w:val="21"/>
                <w:highlight w:val="none"/>
              </w:rPr>
              <w:t>分，最高得</w:t>
            </w:r>
            <w:r>
              <w:rPr>
                <w:rFonts w:ascii="宋体" w:hAnsi="宋体" w:cs="宋体"/>
                <w:color w:val="auto"/>
                <w:szCs w:val="21"/>
                <w:highlight w:val="none"/>
              </w:rPr>
              <w:t>3</w:t>
            </w:r>
            <w:r>
              <w:rPr>
                <w:rFonts w:hint="eastAsia" w:ascii="宋体" w:hAnsi="宋体" w:cs="宋体"/>
                <w:color w:val="auto"/>
                <w:szCs w:val="21"/>
                <w:highlight w:val="none"/>
              </w:rPr>
              <w:t>分。同一人员不同证书不重复得分。（提供人员名单、证书复印件及近三个月内任意一个月本单位社保证明，不提供不得分。）</w:t>
            </w:r>
          </w:p>
        </w:tc>
        <w:tc>
          <w:tcPr>
            <w:tcW w:w="534" w:type="dxa"/>
            <w:vAlign w:val="center"/>
          </w:tcPr>
          <w:p w14:paraId="3E950E6C">
            <w:pPr>
              <w:widowControl/>
              <w:spacing w:line="360" w:lineRule="exact"/>
              <w:jc w:val="center"/>
              <w:rPr>
                <w:rFonts w:hint="eastAsia" w:ascii="宋体" w:hAnsi="宋体" w:cs="宋体"/>
                <w:color w:val="auto"/>
                <w:szCs w:val="21"/>
                <w:highlight w:val="none"/>
              </w:rPr>
            </w:pPr>
            <w:r>
              <w:rPr>
                <w:rFonts w:hint="eastAsia" w:ascii="宋体" w:cs="宋体"/>
                <w:bCs/>
                <w:color w:val="auto"/>
                <w:szCs w:val="21"/>
                <w:highlight w:val="none"/>
              </w:rPr>
              <w:t>5</w:t>
            </w:r>
          </w:p>
        </w:tc>
        <w:tc>
          <w:tcPr>
            <w:tcW w:w="960" w:type="dxa"/>
            <w:vAlign w:val="center"/>
          </w:tcPr>
          <w:p w14:paraId="50F9D6FE">
            <w:pPr>
              <w:widowControl/>
              <w:spacing w:line="360" w:lineRule="exact"/>
              <w:jc w:val="center"/>
              <w:rPr>
                <w:rFonts w:hint="eastAsia" w:ascii="宋体" w:hAnsi="宋体" w:cs="宋体"/>
                <w:color w:val="auto"/>
                <w:szCs w:val="21"/>
                <w:highlight w:val="none"/>
              </w:rPr>
            </w:pPr>
            <w:r>
              <w:rPr>
                <w:rFonts w:hint="eastAsia" w:ascii="宋体" w:cs="宋体"/>
                <w:color w:val="auto"/>
                <w:kern w:val="0"/>
                <w:szCs w:val="21"/>
                <w:highlight w:val="none"/>
              </w:rPr>
              <w:t>客观分</w:t>
            </w:r>
          </w:p>
        </w:tc>
        <w:tc>
          <w:tcPr>
            <w:tcW w:w="1555" w:type="dxa"/>
            <w:vAlign w:val="center"/>
          </w:tcPr>
          <w:p w14:paraId="2E40D8AC">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项目团队人员</w:t>
            </w:r>
          </w:p>
        </w:tc>
      </w:tr>
      <w:tr w14:paraId="6629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6" w:type="dxa"/>
            <w:vAlign w:val="center"/>
          </w:tcPr>
          <w:p w14:paraId="14AF8293">
            <w:pPr>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6217" w:type="dxa"/>
          </w:tcPr>
          <w:p w14:paraId="20E14495">
            <w:pPr>
              <w:snapToGrid w:val="0"/>
              <w:spacing w:line="360" w:lineRule="auto"/>
              <w:outlineLvl w:val="0"/>
              <w:rPr>
                <w:rFonts w:hint="eastAsia" w:ascii="宋体" w:hAnsi="宋体" w:cs="宋体"/>
                <w:color w:val="auto"/>
                <w:szCs w:val="21"/>
                <w:highlight w:val="none"/>
              </w:rPr>
            </w:pPr>
            <w:r>
              <w:rPr>
                <w:rFonts w:hint="eastAsia" w:ascii="宋体" w:hAnsi="宋体" w:cs="宋体"/>
                <w:color w:val="auto"/>
                <w:szCs w:val="21"/>
                <w:highlight w:val="none"/>
              </w:rPr>
              <w:t>有效投标报价的最低价作为评标基准价，其最低报价为满分；按［投标报价得分=（评标基准价/投标报价）*权重］的计算公式计算。</w:t>
            </w:r>
          </w:p>
          <w:p w14:paraId="23E6180F">
            <w:pPr>
              <w:widowControl/>
              <w:shd w:val="clear" w:color="auto" w:fill="FFFFFF"/>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评标过程中，不得去掉报价中的最高报价和最低报价。</w:t>
            </w:r>
          </w:p>
        </w:tc>
        <w:tc>
          <w:tcPr>
            <w:tcW w:w="534" w:type="dxa"/>
            <w:vAlign w:val="center"/>
          </w:tcPr>
          <w:p w14:paraId="142FCFC5">
            <w:pPr>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960" w:type="dxa"/>
            <w:vAlign w:val="center"/>
          </w:tcPr>
          <w:p w14:paraId="371B8893">
            <w:pPr>
              <w:snapToGrid w:val="0"/>
              <w:spacing w:line="360" w:lineRule="auto"/>
              <w:jc w:val="center"/>
              <w:outlineLvl w:val="0"/>
              <w:rPr>
                <w:rFonts w:hint="eastAsia" w:ascii="宋体" w:hAnsi="宋体" w:cs="宋体"/>
                <w:color w:val="auto"/>
                <w:szCs w:val="21"/>
                <w:highlight w:val="none"/>
              </w:rPr>
            </w:pPr>
            <w:r>
              <w:rPr>
                <w:rFonts w:hint="eastAsia" w:ascii="宋体" w:hAnsi="宋体" w:cs="宋体"/>
                <w:color w:val="auto"/>
                <w:szCs w:val="21"/>
                <w:highlight w:val="none"/>
              </w:rPr>
              <w:t>/</w:t>
            </w:r>
          </w:p>
        </w:tc>
        <w:tc>
          <w:tcPr>
            <w:tcW w:w="1555" w:type="dxa"/>
            <w:vAlign w:val="center"/>
          </w:tcPr>
          <w:p w14:paraId="76B00E6B">
            <w:pPr>
              <w:snapToGrid w:val="0"/>
              <w:spacing w:line="360" w:lineRule="auto"/>
              <w:jc w:val="center"/>
              <w:outlineLvl w:val="0"/>
              <w:rPr>
                <w:rFonts w:hint="eastAsia" w:ascii="宋体" w:hAnsi="宋体" w:cs="宋体"/>
                <w:color w:val="auto"/>
                <w:szCs w:val="21"/>
                <w:highlight w:val="none"/>
              </w:rPr>
            </w:pPr>
            <w:r>
              <w:rPr>
                <w:rFonts w:hint="eastAsia" w:ascii="宋体" w:hAnsi="宋体" w:cs="宋体"/>
                <w:color w:val="auto"/>
                <w:szCs w:val="21"/>
                <w:highlight w:val="none"/>
              </w:rPr>
              <w:t>/</w:t>
            </w:r>
          </w:p>
        </w:tc>
      </w:tr>
    </w:tbl>
    <w:p w14:paraId="3B2A0C7B">
      <w:pPr>
        <w:rPr>
          <w:color w:val="auto"/>
          <w:highlight w:val="none"/>
        </w:rPr>
      </w:pPr>
    </w:p>
    <w:p w14:paraId="67B3785A">
      <w:pPr>
        <w:snapToGrid w:val="0"/>
        <w:spacing w:line="360" w:lineRule="auto"/>
        <w:rPr>
          <w:rFonts w:hint="eastAsia"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50C15CD1">
      <w:pPr>
        <w:snapToGrid w:val="0"/>
        <w:spacing w:line="360" w:lineRule="auto"/>
        <w:rPr>
          <w:rFonts w:hint="eastAsia" w:ascii="宋体" w:hAnsi="宋体" w:cs="宋体"/>
          <w:b/>
          <w:color w:val="auto"/>
          <w:sz w:val="28"/>
          <w:szCs w:val="28"/>
          <w:highlight w:val="none"/>
        </w:rPr>
      </w:pPr>
      <w:r>
        <w:rPr>
          <w:rFonts w:hint="eastAsia" w:ascii="宋体" w:hAnsi="宋体" w:cs="宋体"/>
          <w:b/>
          <w:color w:val="auto"/>
          <w:sz w:val="32"/>
          <w:highlight w:val="none"/>
        </w:rPr>
        <w:t>一、评标方法</w:t>
      </w:r>
    </w:p>
    <w:p w14:paraId="7B492325">
      <w:pPr>
        <w:adjustRightInd/>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1E7BC0D0">
      <w:pPr>
        <w:adjustRightInd/>
        <w:spacing w:line="360" w:lineRule="auto"/>
        <w:rPr>
          <w:rFonts w:hint="eastAsia" w:ascii="宋体" w:hAnsi="宋体" w:cs="宋体"/>
          <w:color w:val="auto"/>
          <w:kern w:val="0"/>
          <w:sz w:val="24"/>
          <w:highlight w:val="none"/>
        </w:rPr>
      </w:pPr>
      <w:r>
        <w:rPr>
          <w:rFonts w:hint="eastAsia" w:ascii="宋体" w:hAnsi="宋体" w:cs="宋体"/>
          <w:b/>
          <w:color w:val="auto"/>
          <w:sz w:val="32"/>
          <w:highlight w:val="none"/>
        </w:rPr>
        <w:t>二、评标标准</w:t>
      </w:r>
    </w:p>
    <w:p w14:paraId="27A98CBB">
      <w:pPr>
        <w:spacing w:line="360" w:lineRule="auto"/>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11ED95CC">
      <w:pPr>
        <w:spacing w:line="360" w:lineRule="auto"/>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22B82FF9">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71B29116">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442E625A">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5CB896E4">
      <w:pPr>
        <w:spacing w:line="360" w:lineRule="auto"/>
        <w:ind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3.4报价评审。</w:t>
      </w:r>
    </w:p>
    <w:p w14:paraId="133BCE06">
      <w:pPr>
        <w:pStyle w:val="133"/>
        <w:spacing w:before="0"/>
        <w:ind w:firstLine="508" w:firstLineChars="212"/>
        <w:rPr>
          <w:rFonts w:hint="eastAsia"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714899FB">
      <w:pPr>
        <w:pStyle w:val="133"/>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3.4.1.1投标文件中开标一览表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报价表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内容与投标文件中相应内容不一致的，以开标一览表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报价表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为准</w:t>
      </w:r>
      <w:r>
        <w:rPr>
          <w:rFonts w:hint="eastAsia" w:ascii="宋体" w:hAnsi="宋体" w:cs="宋体"/>
          <w:color w:val="auto"/>
          <w:kern w:val="0"/>
          <w:szCs w:val="24"/>
          <w:highlight w:val="none"/>
          <w:lang w:eastAsia="zh-CN"/>
        </w:rPr>
        <w:t>；</w:t>
      </w:r>
    </w:p>
    <w:p w14:paraId="72099C8F">
      <w:pPr>
        <w:pStyle w:val="133"/>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r>
        <w:rPr>
          <w:rFonts w:hint="eastAsia" w:ascii="宋体" w:hAnsi="宋体" w:cs="宋体"/>
          <w:color w:val="auto"/>
          <w:kern w:val="0"/>
          <w:szCs w:val="24"/>
          <w:highlight w:val="none"/>
          <w:lang w:eastAsia="zh-CN"/>
        </w:rPr>
        <w:t>；</w:t>
      </w:r>
    </w:p>
    <w:p w14:paraId="59B4E293">
      <w:pPr>
        <w:pStyle w:val="133"/>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r>
        <w:rPr>
          <w:rFonts w:hint="eastAsia" w:ascii="宋体" w:hAnsi="宋体" w:cs="宋体"/>
          <w:color w:val="auto"/>
          <w:kern w:val="0"/>
          <w:szCs w:val="24"/>
          <w:highlight w:val="none"/>
          <w:lang w:eastAsia="zh-CN"/>
        </w:rPr>
        <w:t>；</w:t>
      </w:r>
    </w:p>
    <w:p w14:paraId="463120B5">
      <w:pPr>
        <w:pStyle w:val="133"/>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69A8037B">
      <w:pPr>
        <w:pStyle w:val="133"/>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4430D879">
      <w:pPr>
        <w:snapToGrid w:val="0"/>
        <w:spacing w:line="360" w:lineRule="auto"/>
        <w:ind w:firstLine="482" w:firstLineChars="20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3.4.2政府采购评审中出现招标文件第二部分投标人须知《前附表》“报价要求”第（2）条所列情形之一的，评审委员会应当启动异常低价投标（响应）审查程序。</w:t>
      </w:r>
    </w:p>
    <w:p w14:paraId="43143A44">
      <w:pPr>
        <w:snapToGrid w:val="0"/>
        <w:spacing w:line="360" w:lineRule="auto"/>
        <w:ind w:firstLine="482" w:firstLineChars="20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22C016">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3.4.3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786CF992">
      <w:pPr>
        <w:pStyle w:val="133"/>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3.4.4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r>
        <w:rPr>
          <w:rFonts w:hint="eastAsia" w:ascii="宋体" w:hAnsi="宋体" w:cs="宋体"/>
          <w:color w:val="auto"/>
          <w:kern w:val="0"/>
          <w:szCs w:val="24"/>
          <w:highlight w:val="none"/>
          <w:lang w:eastAsia="zh-CN"/>
        </w:rPr>
        <w:t>。</w:t>
      </w:r>
    </w:p>
    <w:p w14:paraId="6D7C8E6E">
      <w:pPr>
        <w:spacing w:line="360" w:lineRule="auto"/>
        <w:ind w:firstLine="482" w:firstLineChars="200"/>
        <w:rPr>
          <w:rFonts w:hint="eastAsia"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rPr>
        <w:t>本项目推荐的中标候选人数量：</w:t>
      </w:r>
      <w:r>
        <w:rPr>
          <w:rFonts w:hint="eastAsia" w:ascii="宋体" w:hAnsi="宋体" w:cs="宋体"/>
          <w:color w:val="auto"/>
          <w:kern w:val="0"/>
          <w:sz w:val="24"/>
          <w:highlight w:val="none"/>
          <w:u w:val="single"/>
        </w:rPr>
        <w:t xml:space="preserve">   1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
        </w:rPr>
        <w:t>。</w:t>
      </w:r>
    </w:p>
    <w:p w14:paraId="24E4A978">
      <w:pPr>
        <w:spacing w:line="360" w:lineRule="auto"/>
        <w:ind w:firstLine="480" w:firstLineChars="200"/>
        <w:rPr>
          <w:rFonts w:hint="eastAsia"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37DCDA9">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631FBD3">
      <w:pPr>
        <w:widowControl/>
        <w:shd w:val="clear" w:color="auto" w:fill="FFFFFF"/>
        <w:adjustRightInd/>
        <w:spacing w:after="225" w:line="315" w:lineRule="atLeast"/>
        <w:jc w:val="left"/>
        <w:rPr>
          <w:rFonts w:hint="eastAsia" w:ascii="宋体" w:hAnsi="宋体" w:cs="宋体"/>
          <w:b/>
          <w:color w:val="auto"/>
          <w:sz w:val="32"/>
          <w:highlight w:val="none"/>
        </w:rPr>
      </w:pPr>
      <w:r>
        <w:rPr>
          <w:rFonts w:hint="eastAsia" w:ascii="宋体" w:hAnsi="宋体" w:cs="宋体"/>
          <w:b/>
          <w:color w:val="auto"/>
          <w:sz w:val="32"/>
          <w:highlight w:val="none"/>
        </w:rPr>
        <w:t>四、评标中的其他事项</w:t>
      </w:r>
    </w:p>
    <w:p w14:paraId="0F576945">
      <w:pPr>
        <w:pStyle w:val="133"/>
        <w:spacing w:before="0"/>
        <w:ind w:firstLine="472" w:firstLineChars="196"/>
        <w:rPr>
          <w:rFonts w:hint="eastAsia"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31CF66B">
      <w:pPr>
        <w:pStyle w:val="24"/>
        <w:spacing w:line="360" w:lineRule="auto"/>
        <w:ind w:left="954" w:leftChars="226" w:hanging="479" w:firstLineChars="0"/>
        <w:rPr>
          <w:rFonts w:hint="eastAsia"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091278E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748AD0A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20D574A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1CCFD01C">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7D78D41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45E5A984">
      <w:pPr>
        <w:snapToGrid w:val="0"/>
        <w:spacing w:line="360" w:lineRule="auto"/>
        <w:ind w:firstLine="120" w:firstLineChars="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r>
        <w:rPr>
          <w:rFonts w:hint="eastAsia" w:ascii="宋体" w:hAnsi="宋体" w:cs="宋体"/>
          <w:color w:val="auto"/>
          <w:kern w:val="0"/>
          <w:sz w:val="24"/>
          <w:highlight w:val="none"/>
          <w:lang w:eastAsia="zh-CN"/>
        </w:rPr>
        <w:t>；</w:t>
      </w:r>
    </w:p>
    <w:p w14:paraId="224FC59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264BC3C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4.2.8投标人对根据修正原则修正后的报价不确认的；</w:t>
      </w:r>
    </w:p>
    <w:p w14:paraId="2ED908C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4.2.9 </w:t>
      </w:r>
      <w:r>
        <w:rPr>
          <w:rFonts w:hint="eastAsia" w:ascii="宋体" w:hAnsi="宋体" w:cs="宋体"/>
          <w:color w:val="auto"/>
          <w:kern w:val="0"/>
          <w:sz w:val="24"/>
          <w:highlight w:val="none"/>
          <w:shd w:val="clear" w:color="auto" w:fill="FFFFFF"/>
          <w:lang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14:paraId="0347CC3C">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7E468FA2">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598CA3D3">
      <w:pPr>
        <w:spacing w:line="360" w:lineRule="auto"/>
        <w:ind w:firstLine="480" w:firstLineChars="200"/>
        <w:rPr>
          <w:color w:val="auto"/>
          <w:highlight w:val="none"/>
        </w:rPr>
      </w:pPr>
      <w:r>
        <w:rPr>
          <w:rFonts w:hint="eastAsia" w:ascii="宋体" w:hAnsi="宋体" w:cs="宋体"/>
          <w:color w:val="auto"/>
          <w:kern w:val="0"/>
          <w:sz w:val="24"/>
          <w:highlight w:val="none"/>
        </w:rPr>
        <w:t>4.2.12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69D268F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4.2.13投标人仅提交备份投标文件，未在电子交易平台传输递交投标文件的，投标无效；</w:t>
      </w:r>
    </w:p>
    <w:p w14:paraId="1D65EDA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4.2.14投标人未提供样品或提供的样品不满足采购需求实质性条件的，投标无效；</w:t>
      </w:r>
    </w:p>
    <w:p w14:paraId="508AA84B">
      <w:pPr>
        <w:pStyle w:val="4"/>
        <w:ind w:left="862" w:leftChars="205"/>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4.2.15 投标文件不满足招标文件的</w:t>
      </w:r>
      <w:r>
        <w:rPr>
          <w:rFonts w:hint="eastAsia" w:ascii="宋体" w:hAnsi="宋体" w:eastAsia="宋体" w:cs="宋体"/>
          <w:b w:val="0"/>
          <w:bCs w:val="0"/>
          <w:color w:val="auto"/>
          <w:kern w:val="0"/>
          <w:sz w:val="24"/>
          <w:szCs w:val="24"/>
          <w:highlight w:val="none"/>
          <w:lang w:val="en-US" w:eastAsia="zh-CN"/>
        </w:rPr>
        <w:t>其他</w:t>
      </w:r>
      <w:r>
        <w:rPr>
          <w:rFonts w:hint="eastAsia" w:ascii="宋体" w:hAnsi="宋体" w:eastAsia="宋体" w:cs="宋体"/>
          <w:b w:val="0"/>
          <w:bCs w:val="0"/>
          <w:color w:val="auto"/>
          <w:kern w:val="0"/>
          <w:sz w:val="24"/>
          <w:szCs w:val="24"/>
          <w:highlight w:val="none"/>
          <w:lang w:val="en-US"/>
        </w:rPr>
        <w:t>实质性要求的；</w:t>
      </w:r>
    </w:p>
    <w:p w14:paraId="4DC5139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4.2.16</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F1F5548">
      <w:pPr>
        <w:pStyle w:val="24"/>
        <w:snapToGrid w:val="0"/>
        <w:spacing w:line="360" w:lineRule="auto"/>
        <w:ind w:firstLine="472" w:firstLineChars="196"/>
        <w:rPr>
          <w:rFonts w:hint="eastAsia"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26CC8D5A">
      <w:pPr>
        <w:pStyle w:val="24"/>
        <w:snapToGrid w:val="0"/>
        <w:spacing w:line="360" w:lineRule="auto"/>
        <w:rPr>
          <w:rFonts w:hint="eastAsia" w:cs="宋体"/>
          <w:color w:val="auto"/>
          <w:highlight w:val="none"/>
        </w:rPr>
      </w:pPr>
      <w:r>
        <w:rPr>
          <w:rFonts w:hint="eastAsia" w:cs="宋体"/>
          <w:color w:val="auto"/>
          <w:highlight w:val="none"/>
        </w:rPr>
        <w:t>5.1符合专业条件的供应商或者对招标文件作实质响应的供应商不足3家的；</w:t>
      </w:r>
    </w:p>
    <w:p w14:paraId="049086F9">
      <w:pPr>
        <w:pStyle w:val="24"/>
        <w:snapToGrid w:val="0"/>
        <w:spacing w:line="360" w:lineRule="auto"/>
        <w:rPr>
          <w:rFonts w:hint="eastAsia" w:cs="宋体"/>
          <w:color w:val="auto"/>
          <w:highlight w:val="none"/>
        </w:rPr>
      </w:pPr>
      <w:r>
        <w:rPr>
          <w:rFonts w:hint="eastAsia" w:cs="宋体"/>
          <w:color w:val="auto"/>
          <w:highlight w:val="none"/>
        </w:rPr>
        <w:t>5.2出现影响采购公正的违法、违规行为的；</w:t>
      </w:r>
    </w:p>
    <w:p w14:paraId="72F85D8F">
      <w:pPr>
        <w:pStyle w:val="24"/>
        <w:snapToGrid w:val="0"/>
        <w:spacing w:line="360" w:lineRule="auto"/>
        <w:rPr>
          <w:rFonts w:hint="eastAsia" w:cs="宋体"/>
          <w:color w:val="auto"/>
          <w:highlight w:val="none"/>
        </w:rPr>
      </w:pPr>
      <w:r>
        <w:rPr>
          <w:rFonts w:hint="eastAsia" w:cs="宋体"/>
          <w:color w:val="auto"/>
          <w:highlight w:val="none"/>
        </w:rPr>
        <w:t>5.3投标人的报价均超过了采购预算，采购人不能支付的；</w:t>
      </w:r>
    </w:p>
    <w:p w14:paraId="0289FCA1">
      <w:pPr>
        <w:pStyle w:val="24"/>
        <w:snapToGrid w:val="0"/>
        <w:spacing w:line="360" w:lineRule="auto"/>
        <w:rPr>
          <w:rFonts w:hint="eastAsia" w:cs="宋体"/>
          <w:color w:val="auto"/>
          <w:highlight w:val="none"/>
        </w:rPr>
      </w:pPr>
      <w:r>
        <w:rPr>
          <w:rFonts w:hint="eastAsia" w:cs="宋体"/>
          <w:color w:val="auto"/>
          <w:highlight w:val="none"/>
        </w:rPr>
        <w:t>5.4因重大变故，采购任务取消的。</w:t>
      </w:r>
    </w:p>
    <w:p w14:paraId="4E1E3956">
      <w:pPr>
        <w:pStyle w:val="24"/>
        <w:snapToGrid w:val="0"/>
        <w:spacing w:line="360" w:lineRule="auto"/>
        <w:rPr>
          <w:rFonts w:hint="eastAsia" w:cs="宋体"/>
          <w:color w:val="auto"/>
          <w:highlight w:val="none"/>
        </w:rPr>
      </w:pPr>
      <w:r>
        <w:rPr>
          <w:rFonts w:hint="eastAsia" w:cs="宋体"/>
          <w:color w:val="auto"/>
          <w:highlight w:val="none"/>
        </w:rPr>
        <w:t>废标后，采购代理机构应当将废标理由通知所有投标人。</w:t>
      </w:r>
    </w:p>
    <w:p w14:paraId="70E34193">
      <w:pPr>
        <w:pStyle w:val="24"/>
        <w:snapToGrid w:val="0"/>
        <w:spacing w:line="360" w:lineRule="auto"/>
        <w:ind w:firstLine="590" w:firstLineChars="245"/>
        <w:rPr>
          <w:rFonts w:hint="eastAsia"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66485A0E">
      <w:pPr>
        <w:pStyle w:val="24"/>
        <w:snapToGrid w:val="0"/>
        <w:spacing w:line="360" w:lineRule="auto"/>
        <w:ind w:firstLine="482"/>
        <w:rPr>
          <w:rFonts w:hint="eastAsia"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4EEEA59E">
      <w:pPr>
        <w:pStyle w:val="24"/>
        <w:snapToGrid w:val="0"/>
        <w:spacing w:line="360" w:lineRule="auto"/>
        <w:rPr>
          <w:rFonts w:hint="eastAsia" w:cs="宋体"/>
          <w:color w:val="auto"/>
          <w:highlight w:val="none"/>
        </w:rPr>
      </w:pPr>
      <w:r>
        <w:rPr>
          <w:rFonts w:hint="eastAsia" w:cs="宋体"/>
          <w:color w:val="auto"/>
          <w:highlight w:val="none"/>
        </w:rPr>
        <w:t>7.1未确定中标供应商的，终止本次政府采购活动，重新开展政府采购活动。</w:t>
      </w:r>
    </w:p>
    <w:p w14:paraId="1EDC1F6D">
      <w:pPr>
        <w:pStyle w:val="24"/>
        <w:snapToGrid w:val="0"/>
        <w:spacing w:line="360" w:lineRule="auto"/>
        <w:rPr>
          <w:rFonts w:hint="eastAsia"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0A162A07">
      <w:pPr>
        <w:pStyle w:val="24"/>
        <w:snapToGrid w:val="0"/>
        <w:spacing w:line="360" w:lineRule="auto"/>
        <w:rPr>
          <w:rFonts w:hint="eastAsia"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7CA21F15">
      <w:pPr>
        <w:pStyle w:val="24"/>
        <w:snapToGrid w:val="0"/>
        <w:spacing w:line="360" w:lineRule="auto"/>
        <w:rPr>
          <w:rFonts w:hint="eastAsia" w:cs="宋体"/>
          <w:color w:val="auto"/>
          <w:highlight w:val="none"/>
        </w:rPr>
      </w:pPr>
      <w:r>
        <w:rPr>
          <w:rFonts w:hint="eastAsia" w:cs="宋体"/>
          <w:color w:val="auto"/>
          <w:highlight w:val="none"/>
        </w:rPr>
        <w:t>7.4政府采购合同已经履行，给采购人、供应商造成损失的，由责任人承担赔偿责任。</w:t>
      </w:r>
    </w:p>
    <w:p w14:paraId="06BC96E7">
      <w:pPr>
        <w:pStyle w:val="24"/>
        <w:snapToGrid w:val="0"/>
        <w:spacing w:line="360" w:lineRule="auto"/>
        <w:rPr>
          <w:rFonts w:hint="eastAsia"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7"/>
    <w:p w14:paraId="049D2A84">
      <w:pPr>
        <w:widowControl/>
        <w:adjustRightInd/>
        <w:jc w:val="left"/>
        <w:rPr>
          <w:rFonts w:hint="eastAsia" w:ascii="宋体" w:hAnsi="宋体" w:cs="宋体"/>
          <w:b/>
          <w:color w:val="auto"/>
          <w:sz w:val="36"/>
          <w:szCs w:val="36"/>
          <w:highlight w:val="none"/>
        </w:rPr>
      </w:pPr>
      <w:bookmarkStart w:id="393" w:name="第五部分"/>
      <w:bookmarkStart w:id="394" w:name="_Toc86217003"/>
      <w:r>
        <w:rPr>
          <w:rFonts w:ascii="宋体" w:hAnsi="宋体" w:cs="宋体"/>
          <w:b/>
          <w:color w:val="auto"/>
          <w:sz w:val="36"/>
          <w:szCs w:val="36"/>
          <w:highlight w:val="none"/>
        </w:rPr>
        <w:br w:type="page"/>
      </w:r>
    </w:p>
    <w:p w14:paraId="55CA3E54">
      <w:pPr>
        <w:spacing w:line="360" w:lineRule="auto"/>
        <w:ind w:left="720" w:leftChars="343" w:firstLine="1084" w:firstLineChars="300"/>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2111FC3B">
      <w:pPr>
        <w:adjustRightInd/>
        <w:snapToGrid w:val="0"/>
        <w:spacing w:line="300" w:lineRule="auto"/>
        <w:jc w:val="center"/>
        <w:rPr>
          <w:rFonts w:ascii="Calibri" w:hAnsi="Calibri" w:cs="Calibri"/>
          <w:color w:val="auto"/>
          <w:highlight w:val="none"/>
        </w:rPr>
      </w:pPr>
      <w:r>
        <w:rPr>
          <w:rFonts w:ascii="Calibri" w:hAnsi="Calibri" w:cs="Calibri"/>
          <w:b/>
          <w:bCs/>
          <w:color w:val="auto"/>
          <w:highlight w:val="none"/>
        </w:rPr>
        <w:t>（甲乙双方应按招标文件确定的事项及投标文件响应内容签订本合同，不得对招标文件确定的事项和中标人投标文件作实质性修改）</w:t>
      </w:r>
    </w:p>
    <w:p w14:paraId="5740E03C">
      <w:pPr>
        <w:adjustRightInd/>
        <w:snapToGrid w:val="0"/>
        <w:spacing w:line="300" w:lineRule="auto"/>
        <w:rPr>
          <w:rFonts w:ascii="Calibri" w:hAnsi="Calibri" w:cs="Calibri"/>
          <w:color w:val="auto"/>
          <w:szCs w:val="21"/>
          <w:highlight w:val="none"/>
        </w:rPr>
      </w:pPr>
    </w:p>
    <w:p w14:paraId="3D7B5741">
      <w:pPr>
        <w:snapToGrid w:val="0"/>
        <w:spacing w:line="300" w:lineRule="auto"/>
        <w:jc w:val="center"/>
        <w:rPr>
          <w:rFonts w:hint="eastAsia" w:ascii="宋体" w:hAnsi="宋体" w:cs="宋体"/>
          <w:color w:val="auto"/>
          <w:sz w:val="48"/>
          <w:szCs w:val="48"/>
          <w:highlight w:val="none"/>
        </w:rPr>
      </w:pPr>
    </w:p>
    <w:p w14:paraId="31947C89">
      <w:pPr>
        <w:snapToGrid w:val="0"/>
        <w:spacing w:line="300" w:lineRule="auto"/>
        <w:jc w:val="center"/>
        <w:rPr>
          <w:rFonts w:hint="eastAsia" w:ascii="宋体" w:hAnsi="宋体" w:cs="宋体"/>
          <w:b/>
          <w:bCs/>
          <w:color w:val="auto"/>
          <w:sz w:val="48"/>
          <w:szCs w:val="48"/>
          <w:highlight w:val="none"/>
        </w:rPr>
      </w:pPr>
      <w:r>
        <w:rPr>
          <w:rFonts w:hint="eastAsia" w:ascii="宋体" w:hAnsi="宋体" w:cs="宋体"/>
          <w:b/>
          <w:bCs/>
          <w:color w:val="auto"/>
          <w:sz w:val="48"/>
          <w:szCs w:val="48"/>
          <w:highlight w:val="none"/>
        </w:rPr>
        <w:t>采 购 合 同</w:t>
      </w:r>
    </w:p>
    <w:p w14:paraId="484E89E4">
      <w:pPr>
        <w:snapToGrid w:val="0"/>
        <w:spacing w:line="300" w:lineRule="auto"/>
        <w:ind w:firstLine="3179" w:firstLineChars="1508"/>
        <w:rPr>
          <w:rFonts w:hint="eastAsia" w:ascii="宋体" w:hAnsi="宋体" w:cs="宋体"/>
          <w:b/>
          <w:color w:val="auto"/>
          <w:szCs w:val="21"/>
          <w:highlight w:val="none"/>
        </w:rPr>
      </w:pPr>
    </w:p>
    <w:p w14:paraId="23B866D6">
      <w:pPr>
        <w:snapToGrid w:val="0"/>
        <w:spacing w:line="300" w:lineRule="auto"/>
        <w:ind w:firstLine="3179" w:firstLineChars="1508"/>
        <w:rPr>
          <w:rFonts w:hint="eastAsia" w:ascii="宋体" w:hAnsi="宋体" w:cs="宋体"/>
          <w:b/>
          <w:color w:val="auto"/>
          <w:szCs w:val="21"/>
          <w:highlight w:val="none"/>
        </w:rPr>
      </w:pPr>
    </w:p>
    <w:p w14:paraId="09E154AF">
      <w:pPr>
        <w:snapToGrid w:val="0"/>
        <w:spacing w:line="300" w:lineRule="auto"/>
        <w:ind w:firstLine="3179" w:firstLineChars="1508"/>
        <w:rPr>
          <w:rFonts w:hint="eastAsia" w:ascii="宋体" w:hAnsi="宋体" w:cs="宋体"/>
          <w:b/>
          <w:color w:val="auto"/>
          <w:szCs w:val="21"/>
          <w:highlight w:val="none"/>
        </w:rPr>
      </w:pPr>
    </w:p>
    <w:p w14:paraId="54CE2A91">
      <w:pPr>
        <w:snapToGrid w:val="0"/>
        <w:spacing w:line="300" w:lineRule="auto"/>
        <w:rPr>
          <w:rFonts w:hint="eastAsia" w:ascii="宋体" w:hAnsi="宋体" w:cs="宋体"/>
          <w:b/>
          <w:color w:val="auto"/>
          <w:sz w:val="28"/>
          <w:szCs w:val="28"/>
          <w:highlight w:val="none"/>
        </w:rPr>
      </w:pPr>
    </w:p>
    <w:p w14:paraId="1828B36B">
      <w:pPr>
        <w:snapToGrid w:val="0"/>
        <w:spacing w:line="300" w:lineRule="auto"/>
        <w:jc w:val="center"/>
        <w:rPr>
          <w:rFonts w:hint="eastAsia" w:ascii="宋体" w:hAnsi="宋体" w:cs="宋体"/>
          <w:color w:val="auto"/>
          <w:sz w:val="28"/>
          <w:szCs w:val="28"/>
          <w:highlight w:val="none"/>
        </w:rPr>
      </w:pPr>
      <w:r>
        <w:rPr>
          <w:rFonts w:hint="eastAsia" w:ascii="宋体" w:hAnsi="宋体" w:cs="宋体"/>
          <w:b/>
          <w:color w:val="auto"/>
          <w:sz w:val="28"/>
          <w:szCs w:val="28"/>
          <w:highlight w:val="none"/>
        </w:rPr>
        <w:t>合同编号：</w:t>
      </w:r>
      <w:r>
        <w:rPr>
          <w:rFonts w:hint="eastAsia" w:ascii="宋体" w:hAnsi="宋体" w:cs="宋体"/>
          <w:b/>
          <w:color w:val="auto"/>
          <w:sz w:val="28"/>
          <w:szCs w:val="28"/>
          <w:highlight w:val="none"/>
          <w:u w:val="single"/>
        </w:rPr>
        <w:t>【</w:t>
      </w:r>
      <w:r>
        <w:rPr>
          <w:rFonts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rPr>
        <w:t xml:space="preserve"> 】</w:t>
      </w:r>
    </w:p>
    <w:p w14:paraId="5D14D1C4">
      <w:pPr>
        <w:snapToGrid w:val="0"/>
        <w:spacing w:line="300" w:lineRule="auto"/>
        <w:rPr>
          <w:rFonts w:hint="eastAsia" w:ascii="宋体" w:hAnsi="宋体" w:cs="宋体"/>
          <w:color w:val="auto"/>
          <w:szCs w:val="21"/>
          <w:highlight w:val="none"/>
        </w:rPr>
      </w:pPr>
    </w:p>
    <w:p w14:paraId="2235F39D">
      <w:pPr>
        <w:snapToGrid w:val="0"/>
        <w:spacing w:line="300" w:lineRule="auto"/>
        <w:rPr>
          <w:rFonts w:hint="eastAsia" w:ascii="宋体" w:hAnsi="宋体" w:cs="宋体"/>
          <w:color w:val="auto"/>
          <w:szCs w:val="21"/>
          <w:highlight w:val="none"/>
        </w:rPr>
      </w:pPr>
    </w:p>
    <w:p w14:paraId="50CA358E">
      <w:pPr>
        <w:spacing w:line="360" w:lineRule="auto"/>
        <w:rPr>
          <w:rFonts w:hint="eastAsia" w:ascii="宋体" w:hAnsi="宋体" w:cs="宋体"/>
          <w:color w:val="auto"/>
          <w:sz w:val="28"/>
          <w:szCs w:val="28"/>
          <w:highlight w:val="none"/>
        </w:rPr>
      </w:pPr>
    </w:p>
    <w:p w14:paraId="256CD0B5">
      <w:pPr>
        <w:spacing w:line="560" w:lineRule="exact"/>
        <w:ind w:firstLine="1120" w:firstLineChars="400"/>
        <w:rPr>
          <w:rFonts w:hint="eastAsia" w:ascii="仿宋_GB2312" w:hAnsi="仿宋_GB2312" w:eastAsia="仿宋_GB2312" w:cs="仿宋_GB2312"/>
          <w:color w:val="auto"/>
          <w:sz w:val="32"/>
          <w:szCs w:val="32"/>
          <w:highlight w:val="none"/>
          <w:lang w:bidi="ar"/>
        </w:rPr>
      </w:pPr>
      <w:r>
        <w:rPr>
          <w:rFonts w:hint="eastAsia" w:ascii="宋体" w:hAnsi="宋体" w:cs="宋体"/>
          <w:color w:val="auto"/>
          <w:sz w:val="28"/>
          <w:szCs w:val="28"/>
          <w:highlight w:val="none"/>
        </w:rPr>
        <w:t>项目名称：</w:t>
      </w:r>
      <w:r>
        <w:rPr>
          <w:rFonts w:hint="eastAsia" w:ascii="宋体" w:hAnsi="宋体" w:cs="宋体"/>
          <w:color w:val="auto"/>
          <w:sz w:val="28"/>
          <w:szCs w:val="28"/>
          <w:highlight w:val="none"/>
          <w:u w:val="single"/>
        </w:rPr>
        <w:t>中国流动科技馆巡展服务及展品维修</w:t>
      </w:r>
    </w:p>
    <w:p w14:paraId="34C96EA8">
      <w:pPr>
        <w:snapToGrid w:val="0"/>
        <w:spacing w:line="360" w:lineRule="auto"/>
        <w:ind w:firstLine="1120" w:firstLineChars="400"/>
        <w:rPr>
          <w:rFonts w:hint="eastAsia" w:ascii="宋体" w:hAnsi="宋体" w:cs="宋体"/>
          <w:color w:val="auto"/>
          <w:sz w:val="28"/>
          <w:szCs w:val="28"/>
          <w:highlight w:val="none"/>
        </w:rPr>
      </w:pPr>
    </w:p>
    <w:p w14:paraId="6D36DD10">
      <w:pPr>
        <w:spacing w:line="560" w:lineRule="exact"/>
        <w:ind w:firstLine="1120" w:firstLineChars="400"/>
        <w:rPr>
          <w:rFonts w:hint="eastAsia" w:ascii="仿宋_GB2312" w:hAnsi="仿宋_GB2312" w:eastAsia="仿宋_GB2312" w:cs="仿宋_GB2312"/>
          <w:color w:val="auto"/>
          <w:sz w:val="32"/>
          <w:szCs w:val="32"/>
          <w:highlight w:val="none"/>
          <w:lang w:bidi="ar"/>
        </w:rPr>
      </w:pPr>
      <w:r>
        <w:rPr>
          <w:rFonts w:hint="eastAsia" w:ascii="宋体" w:hAnsi="宋体" w:cs="宋体"/>
          <w:color w:val="auto"/>
          <w:sz w:val="28"/>
          <w:szCs w:val="28"/>
          <w:highlight w:val="none"/>
        </w:rPr>
        <w:t>合同内容：</w:t>
      </w:r>
      <w:r>
        <w:rPr>
          <w:rFonts w:hint="eastAsia" w:ascii="宋体" w:hAnsi="宋体" w:cs="宋体"/>
          <w:color w:val="auto"/>
          <w:sz w:val="28"/>
          <w:szCs w:val="28"/>
          <w:highlight w:val="none"/>
          <w:u w:val="single"/>
        </w:rPr>
        <w:t>202</w:t>
      </w:r>
      <w:r>
        <w:rPr>
          <w:rFonts w:ascii="宋体" w:hAnsi="宋体" w:cs="宋体"/>
          <w:color w:val="auto"/>
          <w:sz w:val="28"/>
          <w:szCs w:val="28"/>
          <w:highlight w:val="none"/>
          <w:u w:val="single"/>
        </w:rPr>
        <w:t>6</w:t>
      </w:r>
      <w:r>
        <w:rPr>
          <w:rFonts w:hint="eastAsia" w:ascii="宋体" w:hAnsi="宋体" w:cs="宋体"/>
          <w:color w:val="auto"/>
          <w:sz w:val="28"/>
          <w:szCs w:val="28"/>
          <w:highlight w:val="none"/>
          <w:u w:val="single"/>
        </w:rPr>
        <w:t>年中国流动科技馆巡展服务及展品维修</w:t>
      </w:r>
    </w:p>
    <w:p w14:paraId="3CF43CDF">
      <w:pPr>
        <w:spacing w:line="360" w:lineRule="auto"/>
        <w:rPr>
          <w:rFonts w:hint="eastAsia" w:ascii="宋体" w:hAnsi="宋体" w:cs="宋体"/>
          <w:color w:val="auto"/>
          <w:sz w:val="28"/>
          <w:szCs w:val="28"/>
          <w:highlight w:val="none"/>
        </w:rPr>
      </w:pPr>
    </w:p>
    <w:p w14:paraId="0CD4E925">
      <w:pPr>
        <w:spacing w:line="360" w:lineRule="auto"/>
        <w:rPr>
          <w:rFonts w:hint="eastAsia" w:ascii="宋体" w:hAnsi="宋体" w:cs="宋体"/>
          <w:color w:val="auto"/>
          <w:sz w:val="28"/>
          <w:szCs w:val="28"/>
          <w:highlight w:val="none"/>
        </w:rPr>
      </w:pPr>
    </w:p>
    <w:p w14:paraId="6FD4BEBF">
      <w:pPr>
        <w:pStyle w:val="802"/>
        <w:rPr>
          <w:rFonts w:hint="eastAsia" w:hAnsi="宋体" w:cs="宋体"/>
          <w:color w:val="auto"/>
          <w:highlight w:val="none"/>
        </w:rPr>
      </w:pPr>
    </w:p>
    <w:p w14:paraId="2151B752">
      <w:pPr>
        <w:spacing w:line="360" w:lineRule="auto"/>
        <w:rPr>
          <w:rFonts w:hint="eastAsia" w:ascii="宋体" w:hAnsi="宋体" w:cs="宋体"/>
          <w:color w:val="auto"/>
          <w:sz w:val="28"/>
          <w:szCs w:val="28"/>
          <w:highlight w:val="none"/>
        </w:rPr>
      </w:pPr>
    </w:p>
    <w:p w14:paraId="0E396E68">
      <w:pPr>
        <w:spacing w:line="360" w:lineRule="auto"/>
        <w:ind w:firstLine="1120" w:firstLineChars="4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甲方：</w:t>
      </w:r>
      <w:r>
        <w:rPr>
          <w:rFonts w:hint="eastAsia" w:ascii="宋体" w:hAnsi="宋体" w:cs="宋体"/>
          <w:color w:val="auto"/>
          <w:sz w:val="28"/>
          <w:szCs w:val="28"/>
          <w:highlight w:val="none"/>
          <w:u w:val="single"/>
        </w:rPr>
        <w:t>浙江省科技馆</w:t>
      </w:r>
    </w:p>
    <w:p w14:paraId="5FA13E3E">
      <w:pPr>
        <w:spacing w:line="360" w:lineRule="auto"/>
        <w:ind w:firstLine="1120" w:firstLineChars="400"/>
        <w:rPr>
          <w:rFonts w:hint="eastAsia" w:ascii="宋体" w:hAnsi="宋体" w:cs="宋体"/>
          <w:color w:val="auto"/>
          <w:sz w:val="28"/>
          <w:szCs w:val="28"/>
          <w:highlight w:val="none"/>
        </w:rPr>
      </w:pPr>
      <w:r>
        <w:rPr>
          <w:rFonts w:hint="eastAsia" w:ascii="宋体" w:hAnsi="宋体" w:cs="宋体"/>
          <w:color w:val="auto"/>
          <w:sz w:val="28"/>
          <w:szCs w:val="28"/>
          <w:highlight w:val="none"/>
        </w:rPr>
        <w:t>乙方：</w:t>
      </w:r>
      <w:r>
        <w:rPr>
          <w:rFonts w:hint="eastAsia" w:ascii="宋体" w:hAnsi="宋体" w:cs="宋体"/>
          <w:color w:val="auto"/>
          <w:sz w:val="28"/>
          <w:szCs w:val="28"/>
          <w:highlight w:val="none"/>
          <w:u w:val="single"/>
        </w:rPr>
        <w:t>【</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w:t>
      </w:r>
    </w:p>
    <w:p w14:paraId="55457539">
      <w:pPr>
        <w:spacing w:line="360" w:lineRule="auto"/>
        <w:rPr>
          <w:rFonts w:hint="eastAsia" w:ascii="宋体" w:hAnsi="宋体" w:cs="宋体"/>
          <w:color w:val="auto"/>
          <w:sz w:val="28"/>
          <w:szCs w:val="28"/>
          <w:highlight w:val="none"/>
        </w:rPr>
      </w:pPr>
    </w:p>
    <w:p w14:paraId="64B6F266">
      <w:pPr>
        <w:spacing w:line="360" w:lineRule="auto"/>
        <w:rPr>
          <w:rFonts w:hint="eastAsia" w:ascii="宋体" w:hAnsi="宋体" w:cs="宋体"/>
          <w:color w:val="auto"/>
          <w:sz w:val="28"/>
          <w:szCs w:val="28"/>
          <w:highlight w:val="none"/>
        </w:rPr>
      </w:pPr>
    </w:p>
    <w:p w14:paraId="2ABB2B23">
      <w:pPr>
        <w:spacing w:line="360" w:lineRule="auto"/>
        <w:ind w:firstLine="1120" w:firstLineChars="400"/>
        <w:rPr>
          <w:rFonts w:hint="eastAsia" w:ascii="宋体" w:hAnsi="宋体" w:cs="宋体"/>
          <w:color w:val="auto"/>
          <w:sz w:val="28"/>
          <w:szCs w:val="28"/>
          <w:highlight w:val="none"/>
        </w:rPr>
      </w:pPr>
      <w:r>
        <w:rPr>
          <w:rFonts w:hint="eastAsia" w:ascii="宋体" w:hAnsi="宋体" w:cs="宋体"/>
          <w:color w:val="auto"/>
          <w:sz w:val="28"/>
          <w:szCs w:val="28"/>
          <w:highlight w:val="none"/>
        </w:rPr>
        <w:t>签署日期：</w:t>
      </w:r>
      <w:r>
        <w:rPr>
          <w:rFonts w:hint="eastAsia" w:ascii="宋体" w:hAnsi="宋体" w:cs="宋体"/>
          <w:color w:val="auto"/>
          <w:sz w:val="28"/>
          <w:szCs w:val="28"/>
          <w:highlight w:val="none"/>
          <w:u w:val="single"/>
        </w:rPr>
        <w:t>二〇二</w:t>
      </w:r>
      <w:r>
        <w:rPr>
          <w:rFonts w:ascii="宋体" w:hAnsi="宋体" w:cs="宋体"/>
          <w:color w:val="auto"/>
          <w:sz w:val="28"/>
          <w:szCs w:val="28"/>
          <w:highlight w:val="none"/>
          <w:u w:val="single"/>
        </w:rPr>
        <w:t>六</w:t>
      </w:r>
      <w:r>
        <w:rPr>
          <w:rFonts w:hint="eastAsia" w:ascii="宋体" w:hAnsi="宋体" w:cs="宋体"/>
          <w:color w:val="auto"/>
          <w:sz w:val="28"/>
          <w:szCs w:val="28"/>
          <w:highlight w:val="none"/>
          <w:u w:val="single"/>
        </w:rPr>
        <w:t>年【 】月【 】日</w:t>
      </w:r>
    </w:p>
    <w:p w14:paraId="2385C050">
      <w:pPr>
        <w:snapToGrid w:val="0"/>
        <w:spacing w:line="300" w:lineRule="auto"/>
        <w:rPr>
          <w:rFonts w:hint="eastAsia" w:ascii="宋体" w:hAnsi="宋体" w:cs="宋体"/>
          <w:color w:val="auto"/>
          <w:szCs w:val="21"/>
          <w:highlight w:val="none"/>
        </w:rPr>
      </w:pPr>
    </w:p>
    <w:p w14:paraId="2143EB8C">
      <w:pPr>
        <w:spacing w:line="560" w:lineRule="exact"/>
        <w:rPr>
          <w:rFonts w:hint="eastAsia" w:ascii="宋体" w:hAnsi="宋体" w:cs="宋体"/>
          <w:color w:val="auto"/>
          <w:sz w:val="24"/>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 xml:space="preserve">    </w:t>
      </w:r>
      <w:r>
        <w:rPr>
          <w:rFonts w:hint="eastAsia" w:ascii="宋体" w:hAnsi="宋体" w:cs="宋体"/>
          <w:color w:val="auto"/>
          <w:sz w:val="24"/>
          <w:highlight w:val="none"/>
          <w:u w:val="single"/>
        </w:rPr>
        <w:t>浙江省科技馆</w:t>
      </w:r>
      <w:r>
        <w:rPr>
          <w:rFonts w:hint="eastAsia" w:ascii="宋体" w:hAnsi="宋体" w:cs="宋体"/>
          <w:color w:val="auto"/>
          <w:sz w:val="24"/>
          <w:highlight w:val="none"/>
        </w:rPr>
        <w:t>（甲方）</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bidi="ar"/>
        </w:rPr>
        <w:t>中国流动科技馆巡展服务及展品维修</w:t>
      </w:r>
      <w:r>
        <w:rPr>
          <w:rFonts w:hint="eastAsia" w:ascii="宋体" w:hAnsi="宋体" w:cs="宋体"/>
          <w:color w:val="auto"/>
          <w:sz w:val="24"/>
          <w:highlight w:val="none"/>
          <w:u w:val="single"/>
        </w:rPr>
        <w:t>》项目</w:t>
      </w:r>
      <w:r>
        <w:rPr>
          <w:rFonts w:hint="eastAsia" w:ascii="宋体" w:hAnsi="宋体" w:cs="宋体"/>
          <w:color w:val="auto"/>
          <w:sz w:val="24"/>
          <w:highlight w:val="none"/>
        </w:rPr>
        <w:t>（项目名称）中所需</w:t>
      </w:r>
      <w:r>
        <w:rPr>
          <w:rFonts w:hint="eastAsia" w:ascii="宋体" w:hAnsi="宋体" w:cs="宋体"/>
          <w:color w:val="auto"/>
          <w:sz w:val="24"/>
          <w:highlight w:val="none"/>
          <w:u w:val="single"/>
        </w:rPr>
        <w:t>中国流动科技馆巡展服务及展品维修</w:t>
      </w:r>
      <w:r>
        <w:rPr>
          <w:rFonts w:hint="eastAsia" w:ascii="宋体" w:hAnsi="宋体" w:cs="宋体"/>
          <w:color w:val="auto"/>
          <w:sz w:val="24"/>
          <w:highlight w:val="none"/>
        </w:rPr>
        <w:t>（标项名称）经</w:t>
      </w:r>
      <w:r>
        <w:rPr>
          <w:rFonts w:hint="eastAsia" w:ascii="宋体" w:hAnsi="宋体" w:cs="宋体"/>
          <w:color w:val="auto"/>
          <w:sz w:val="24"/>
          <w:highlight w:val="none"/>
          <w:u w:val="single"/>
        </w:rPr>
        <w:t>浙江省科技馆</w:t>
      </w:r>
      <w:r>
        <w:rPr>
          <w:rFonts w:hint="eastAsia" w:ascii="宋体" w:hAnsi="宋体" w:cs="宋体"/>
          <w:color w:val="auto"/>
          <w:sz w:val="24"/>
          <w:highlight w:val="none"/>
        </w:rPr>
        <w:t>（采购人）以招标文件（项目编号： ）进行公开招标。经评定【</w:t>
      </w:r>
      <w:r>
        <w:rPr>
          <w:rFonts w:ascii="宋体" w:hAnsi="宋体" w:cs="宋体"/>
          <w:color w:val="auto"/>
          <w:sz w:val="24"/>
          <w:highlight w:val="none"/>
        </w:rPr>
        <w:t xml:space="preserve">      </w:t>
      </w:r>
      <w:r>
        <w:rPr>
          <w:rFonts w:hint="eastAsia" w:ascii="宋体" w:hAnsi="宋体" w:cs="宋体"/>
          <w:color w:val="auto"/>
          <w:sz w:val="24"/>
          <w:highlight w:val="none"/>
        </w:rPr>
        <w:t>】（乙方）为中标人。甲、乙双方依据《中华人民共和国政府采购法</w:t>
      </w:r>
      <w:r>
        <w:rPr>
          <w:rFonts w:hint="eastAsia" w:ascii="宋体" w:hAnsi="宋体" w:cs="宋体"/>
          <w:color w:val="auto"/>
          <w:sz w:val="24"/>
          <w:highlight w:val="none"/>
          <w:lang w:eastAsia="zh-CN"/>
        </w:rPr>
        <w:t>》《</w:t>
      </w:r>
      <w:r>
        <w:rPr>
          <w:rFonts w:hint="eastAsia" w:ascii="宋体" w:hAnsi="宋体" w:cs="宋体"/>
          <w:color w:val="auto"/>
          <w:sz w:val="24"/>
          <w:highlight w:val="none"/>
        </w:rPr>
        <w:t>中华人民共和国民法典》，在平等自愿的基础上，同意按照下面的条款和条件，签署本合同。</w:t>
      </w:r>
    </w:p>
    <w:p w14:paraId="08D0032E">
      <w:pPr>
        <w:pStyle w:val="802"/>
        <w:rPr>
          <w:color w:val="auto"/>
          <w:highlight w:val="none"/>
        </w:rPr>
      </w:pPr>
    </w:p>
    <w:p w14:paraId="7A440E91">
      <w:pPr>
        <w:pStyle w:val="4"/>
        <w:spacing w:before="120"/>
        <w:ind w:firstLine="422"/>
        <w:rPr>
          <w:rFonts w:hint="eastAsia" w:ascii="宋体" w:hAnsi="宋体" w:eastAsia="宋体" w:cs="宋体"/>
          <w:color w:val="auto"/>
          <w:highlight w:val="none"/>
        </w:rPr>
      </w:pPr>
      <w:r>
        <w:rPr>
          <w:rFonts w:hint="eastAsia" w:ascii="宋体" w:hAnsi="宋体" w:eastAsia="宋体" w:cs="宋体"/>
          <w:color w:val="auto"/>
          <w:highlight w:val="none"/>
        </w:rPr>
        <w:t>一、项目采购依据</w:t>
      </w:r>
    </w:p>
    <w:p w14:paraId="61C9FF64">
      <w:pPr>
        <w:rPr>
          <w:rFonts w:hint="eastAsia" w:ascii="宋体" w:hAnsi="宋体" w:eastAsia="宋体" w:cs="宋体"/>
          <w:color w:val="auto"/>
          <w:sz w:val="24"/>
          <w:highlight w:val="none"/>
        </w:rPr>
      </w:pPr>
      <w:r>
        <w:rPr>
          <w:rFonts w:hint="eastAsia" w:ascii="宋体" w:hAnsi="宋体" w:cs="宋体"/>
          <w:color w:val="auto"/>
          <w:sz w:val="24"/>
          <w:highlight w:val="none"/>
        </w:rPr>
        <w:t>政府采购预算执行确认</w:t>
      </w:r>
      <w:r>
        <w:rPr>
          <w:rFonts w:hint="eastAsia" w:ascii="宋体" w:hAnsi="宋体" w:eastAsia="宋体" w:cs="宋体"/>
          <w:color w:val="auto"/>
          <w:sz w:val="24"/>
          <w:highlight w:val="none"/>
        </w:rPr>
        <w:t>书：【</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w:t>
      </w:r>
    </w:p>
    <w:p w14:paraId="613E4F4C">
      <w:pPr>
        <w:pStyle w:val="802"/>
        <w:rPr>
          <w:color w:val="auto"/>
          <w:highlight w:val="none"/>
        </w:rPr>
      </w:pPr>
    </w:p>
    <w:p w14:paraId="22EAE99E">
      <w:pPr>
        <w:pStyle w:val="4"/>
        <w:spacing w:before="120"/>
        <w:ind w:firstLine="422"/>
        <w:rPr>
          <w:rFonts w:hint="eastAsia" w:ascii="宋体" w:hAnsi="宋体" w:eastAsia="宋体" w:cs="宋体"/>
          <w:color w:val="auto"/>
          <w:highlight w:val="none"/>
        </w:rPr>
      </w:pPr>
      <w:r>
        <w:rPr>
          <w:rFonts w:hint="eastAsia" w:ascii="宋体" w:hAnsi="宋体" w:eastAsia="宋体" w:cs="宋体"/>
          <w:color w:val="auto"/>
          <w:highlight w:val="none"/>
        </w:rPr>
        <w:t>二、下列文件构成本合同的组成部分</w:t>
      </w:r>
    </w:p>
    <w:p w14:paraId="728D4F9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以下文件为本合同的组成部分，应该认为是一个整体，彼此相互解释，相互补充。组成合同的多个文件的优先支配地位的次序如下：</w:t>
      </w:r>
    </w:p>
    <w:p w14:paraId="063B0BF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 本合同书</w:t>
      </w:r>
    </w:p>
    <w:p w14:paraId="1CDBE5F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b. 中标通知书</w:t>
      </w:r>
    </w:p>
    <w:p w14:paraId="52E0B7B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c. 询标承诺</w:t>
      </w:r>
    </w:p>
    <w:p w14:paraId="62A36CC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d. 投标文件</w:t>
      </w:r>
    </w:p>
    <w:p w14:paraId="2DFA257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e. 招标文件</w:t>
      </w:r>
    </w:p>
    <w:p w14:paraId="435C8214">
      <w:pPr>
        <w:pStyle w:val="4"/>
        <w:spacing w:before="120"/>
        <w:ind w:firstLine="422"/>
        <w:rPr>
          <w:rFonts w:hint="eastAsia" w:ascii="宋体" w:hAnsi="宋体" w:eastAsia="宋体" w:cs="宋体"/>
          <w:color w:val="auto"/>
          <w:highlight w:val="none"/>
        </w:rPr>
      </w:pPr>
      <w:r>
        <w:rPr>
          <w:rFonts w:hint="eastAsia" w:ascii="宋体" w:hAnsi="宋体" w:eastAsia="宋体" w:cs="宋体"/>
          <w:color w:val="auto"/>
          <w:highlight w:val="none"/>
        </w:rPr>
        <w:t>三、合同标的物</w:t>
      </w:r>
    </w:p>
    <w:p w14:paraId="105485E8">
      <w:pPr>
        <w:widowControl/>
        <w:adjustRightInd/>
        <w:snapToGrid w:val="0"/>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本合同标的物名</w:t>
      </w:r>
      <w:r>
        <w:rPr>
          <w:rFonts w:hint="eastAsia" w:ascii="宋体" w:hAnsi="宋体" w:cs="宋体"/>
          <w:color w:val="auto"/>
          <w:sz w:val="24"/>
          <w:highlight w:val="none"/>
          <w:u w:val="none"/>
        </w:rPr>
        <w:t>称及数量：</w:t>
      </w:r>
      <w:r>
        <w:rPr>
          <w:rFonts w:hint="eastAsia" w:ascii="宋体" w:hAnsi="宋体" w:cs="宋体"/>
          <w:color w:val="auto"/>
          <w:sz w:val="24"/>
          <w:highlight w:val="none"/>
          <w:u w:val="single"/>
          <w:lang w:bidi="ar"/>
        </w:rPr>
        <w:t>中国流动科技馆巡展服务及展品维修</w:t>
      </w:r>
      <w:r>
        <w:rPr>
          <w:rFonts w:hint="eastAsia" w:ascii="宋体" w:hAnsi="宋体" w:cs="宋体"/>
          <w:color w:val="auto"/>
          <w:sz w:val="24"/>
          <w:highlight w:val="none"/>
          <w:u w:val="single"/>
        </w:rPr>
        <w:t>项目，完成2</w:t>
      </w:r>
      <w:r>
        <w:rPr>
          <w:rFonts w:ascii="宋体" w:hAnsi="宋体" w:cs="宋体"/>
          <w:color w:val="auto"/>
          <w:sz w:val="24"/>
          <w:highlight w:val="none"/>
          <w:u w:val="single"/>
        </w:rPr>
        <w:t>4</w:t>
      </w:r>
      <w:r>
        <w:rPr>
          <w:rFonts w:hint="eastAsia" w:ascii="宋体" w:hAnsi="宋体" w:cs="宋体"/>
          <w:color w:val="auto"/>
          <w:sz w:val="24"/>
          <w:highlight w:val="none"/>
          <w:u w:val="single"/>
        </w:rPr>
        <w:t>个站点的巡展服务。</w:t>
      </w:r>
    </w:p>
    <w:p w14:paraId="28971260">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服务内容：详见招标文件第三部分内容。</w:t>
      </w:r>
    </w:p>
    <w:p w14:paraId="28A5DF98">
      <w:pPr>
        <w:pStyle w:val="4"/>
        <w:spacing w:before="120"/>
        <w:ind w:firstLine="422"/>
        <w:rPr>
          <w:rFonts w:hint="eastAsia" w:ascii="宋体" w:hAnsi="宋体" w:eastAsia="宋体" w:cs="宋体"/>
          <w:color w:val="auto"/>
          <w:highlight w:val="none"/>
        </w:rPr>
      </w:pPr>
      <w:r>
        <w:rPr>
          <w:rFonts w:hint="eastAsia" w:ascii="宋体" w:hAnsi="宋体" w:eastAsia="宋体" w:cs="宋体"/>
          <w:color w:val="auto"/>
          <w:highlight w:val="none"/>
        </w:rPr>
        <w:t>四、合同总价</w:t>
      </w:r>
    </w:p>
    <w:p w14:paraId="67132AC5">
      <w:pPr>
        <w:widowControl/>
        <w:ind w:firstLine="720" w:firstLineChars="300"/>
        <w:jc w:val="left"/>
        <w:rPr>
          <w:rFonts w:ascii="宋体" w:cs="宋体"/>
          <w:color w:val="auto"/>
          <w:sz w:val="24"/>
          <w:highlight w:val="none"/>
        </w:rPr>
      </w:pPr>
      <w:r>
        <w:rPr>
          <w:rFonts w:hint="eastAsia" w:ascii="宋体" w:cs="宋体"/>
          <w:color w:val="auto"/>
          <w:sz w:val="24"/>
          <w:highlight w:val="none"/>
        </w:rPr>
        <w:t>本项目合同价款：人民币【大写：</w:t>
      </w:r>
      <w:r>
        <w:rPr>
          <w:rFonts w:ascii="宋体" w:cs="宋体"/>
          <w:color w:val="auto"/>
          <w:sz w:val="24"/>
          <w:highlight w:val="none"/>
        </w:rPr>
        <w:t xml:space="preserve">   </w:t>
      </w:r>
      <w:r>
        <w:rPr>
          <w:rFonts w:hint="eastAsia" w:ascii="宋体" w:hAnsi="宋体" w:cs="宋体"/>
          <w:color w:val="auto"/>
          <w:sz w:val="24"/>
          <w:highlight w:val="none"/>
        </w:rPr>
        <w:t>圆整</w:t>
      </w:r>
      <w:r>
        <w:rPr>
          <w:rFonts w:hint="eastAsia" w:ascii="宋体" w:cs="宋体"/>
          <w:color w:val="auto"/>
          <w:sz w:val="24"/>
          <w:highlight w:val="none"/>
        </w:rPr>
        <w:t>】（</w:t>
      </w:r>
      <w:r>
        <w:rPr>
          <w:rFonts w:ascii="宋体" w:cs="宋体"/>
          <w:color w:val="auto"/>
          <w:sz w:val="24"/>
          <w:highlight w:val="none"/>
        </w:rPr>
        <w:t>人民币</w:t>
      </w:r>
      <w:r>
        <w:rPr>
          <w:rFonts w:hint="eastAsia" w:ascii="宋体" w:cs="宋体"/>
          <w:color w:val="auto"/>
          <w:sz w:val="24"/>
          <w:highlight w:val="none"/>
        </w:rPr>
        <w:t xml:space="preserve">【 </w:t>
      </w:r>
      <w:r>
        <w:rPr>
          <w:rFonts w:ascii="宋体" w:cs="宋体"/>
          <w:color w:val="auto"/>
          <w:sz w:val="24"/>
          <w:highlight w:val="none"/>
        </w:rPr>
        <w:t xml:space="preserve">    </w:t>
      </w:r>
      <w:r>
        <w:rPr>
          <w:rFonts w:hint="eastAsia" w:ascii="宋体" w:cs="宋体"/>
          <w:color w:val="auto"/>
          <w:sz w:val="24"/>
          <w:highlight w:val="none"/>
        </w:rPr>
        <w:t>】元）</w:t>
      </w:r>
    </w:p>
    <w:p w14:paraId="6BB9183C">
      <w:pPr>
        <w:pStyle w:val="802"/>
        <w:rPr>
          <w:color w:val="auto"/>
          <w:highlight w:val="none"/>
        </w:rPr>
      </w:pPr>
    </w:p>
    <w:p w14:paraId="29A2946E">
      <w:pPr>
        <w:pStyle w:val="4"/>
        <w:spacing w:before="120"/>
        <w:ind w:left="0" w:firstLine="0"/>
        <w:rPr>
          <w:rFonts w:hint="eastAsia" w:ascii="宋体" w:hAnsi="宋体" w:eastAsia="宋体" w:cs="宋体"/>
          <w:color w:val="auto"/>
          <w:highlight w:val="none"/>
        </w:rPr>
      </w:pPr>
      <w:r>
        <w:rPr>
          <w:rFonts w:ascii="宋体" w:hAnsi="宋体" w:eastAsia="宋体" w:cs="宋体"/>
          <w:color w:val="auto"/>
          <w:highlight w:val="none"/>
        </w:rPr>
        <w:t xml:space="preserve">     </w:t>
      </w:r>
      <w:r>
        <w:rPr>
          <w:rFonts w:hint="eastAsia" w:ascii="宋体" w:hAnsi="宋体" w:eastAsia="宋体" w:cs="宋体"/>
          <w:color w:val="auto"/>
          <w:highlight w:val="none"/>
        </w:rPr>
        <w:t>五、合同价款的支付</w:t>
      </w:r>
    </w:p>
    <w:p w14:paraId="45A0F49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本合同中甲乙双方之间所发生的一切费用以人民币进行结算。</w:t>
      </w:r>
    </w:p>
    <w:p w14:paraId="710F865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支付</w:t>
      </w:r>
      <w:r>
        <w:rPr>
          <w:rFonts w:hint="eastAsia" w:ascii="宋体"/>
          <w:color w:val="auto"/>
          <w:sz w:val="24"/>
          <w:highlight w:val="none"/>
        </w:rPr>
        <w:t>进度</w:t>
      </w:r>
      <w:r>
        <w:rPr>
          <w:rFonts w:hint="eastAsia" w:ascii="宋体" w:hAnsi="宋体" w:cs="宋体"/>
          <w:color w:val="auto"/>
          <w:sz w:val="24"/>
          <w:highlight w:val="none"/>
        </w:rPr>
        <w:t>：</w:t>
      </w:r>
    </w:p>
    <w:tbl>
      <w:tblPr>
        <w:tblStyle w:val="6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270"/>
        <w:gridCol w:w="3812"/>
        <w:gridCol w:w="1044"/>
        <w:gridCol w:w="2542"/>
      </w:tblGrid>
      <w:tr w14:paraId="30B5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8" w:type="dxa"/>
            <w:vAlign w:val="center"/>
          </w:tcPr>
          <w:p w14:paraId="7FE12F60">
            <w:pPr>
              <w:snapToGrid w:val="0"/>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付款次数</w:t>
            </w:r>
          </w:p>
        </w:tc>
        <w:tc>
          <w:tcPr>
            <w:tcW w:w="1270" w:type="dxa"/>
            <w:vAlign w:val="center"/>
          </w:tcPr>
          <w:p w14:paraId="703EE24D">
            <w:pPr>
              <w:snapToGrid w:val="0"/>
              <w:spacing w:line="30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约定支付条件</w:t>
            </w:r>
          </w:p>
        </w:tc>
        <w:tc>
          <w:tcPr>
            <w:tcW w:w="3812" w:type="dxa"/>
            <w:vAlign w:val="center"/>
          </w:tcPr>
          <w:p w14:paraId="32B42F6D">
            <w:pPr>
              <w:snapToGrid w:val="0"/>
              <w:spacing w:line="300" w:lineRule="auto"/>
              <w:jc w:val="center"/>
              <w:rPr>
                <w:rFonts w:hint="eastAsia" w:ascii="宋体" w:hAnsi="宋体" w:cs="宋体"/>
                <w:color w:val="auto"/>
                <w:sz w:val="24"/>
                <w:highlight w:val="none"/>
              </w:rPr>
            </w:pPr>
            <w:r>
              <w:rPr>
                <w:rFonts w:hint="eastAsia" w:ascii="宋体" w:hAnsi="宋体" w:cs="宋体"/>
                <w:color w:val="auto"/>
                <w:kern w:val="0"/>
                <w:sz w:val="24"/>
                <w:highlight w:val="none"/>
              </w:rPr>
              <w:t>付款条件</w:t>
            </w:r>
          </w:p>
        </w:tc>
        <w:tc>
          <w:tcPr>
            <w:tcW w:w="1044" w:type="dxa"/>
            <w:vAlign w:val="center"/>
          </w:tcPr>
          <w:p w14:paraId="63969160">
            <w:pPr>
              <w:snapToGrid w:val="0"/>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金额（元）</w:t>
            </w:r>
          </w:p>
        </w:tc>
        <w:tc>
          <w:tcPr>
            <w:tcW w:w="2542" w:type="dxa"/>
            <w:vAlign w:val="center"/>
          </w:tcPr>
          <w:p w14:paraId="6F0082B8">
            <w:pPr>
              <w:snapToGrid w:val="0"/>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对应预算执行确认书</w:t>
            </w:r>
          </w:p>
        </w:tc>
      </w:tr>
      <w:tr w14:paraId="4DDA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8" w:type="dxa"/>
            <w:vAlign w:val="center"/>
          </w:tcPr>
          <w:p w14:paraId="6558202D">
            <w:pPr>
              <w:snapToGrid w:val="0"/>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270" w:type="dxa"/>
            <w:vAlign w:val="center"/>
          </w:tcPr>
          <w:p w14:paraId="1E970747">
            <w:pPr>
              <w:snapToGrid w:val="0"/>
              <w:spacing w:line="30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合同生效后</w:t>
            </w:r>
          </w:p>
        </w:tc>
        <w:tc>
          <w:tcPr>
            <w:tcW w:w="3812" w:type="dxa"/>
            <w:vAlign w:val="center"/>
          </w:tcPr>
          <w:p w14:paraId="12B7B673">
            <w:pPr>
              <w:snapToGrid w:val="0"/>
              <w:spacing w:line="300" w:lineRule="auto"/>
              <w:jc w:val="left"/>
              <w:rPr>
                <w:rFonts w:hint="eastAsia" w:ascii="宋体" w:hAnsi="宋体" w:cs="宋体"/>
                <w:color w:val="auto"/>
                <w:kern w:val="0"/>
                <w:sz w:val="24"/>
                <w:highlight w:val="none"/>
              </w:rPr>
            </w:pPr>
            <w:r>
              <w:rPr>
                <w:rFonts w:hint="eastAsia" w:ascii="宋体" w:hAnsi="宋体" w:cs="宋体"/>
                <w:color w:val="auto"/>
                <w:sz w:val="24"/>
                <w:highlight w:val="none"/>
              </w:rPr>
              <w:t>满足合同约定支付条件，</w:t>
            </w:r>
            <w:r>
              <w:rPr>
                <w:rFonts w:ascii="宋体" w:hAnsi="宋体" w:cs="宋体"/>
                <w:color w:val="auto"/>
                <w:sz w:val="24"/>
                <w:highlight w:val="none"/>
              </w:rPr>
              <w:t>甲方</w:t>
            </w:r>
            <w:r>
              <w:rPr>
                <w:rFonts w:hint="eastAsia" w:ascii="宋体" w:hAnsi="宋体" w:cs="宋体"/>
                <w:color w:val="auto"/>
                <w:sz w:val="24"/>
                <w:highlight w:val="none"/>
              </w:rPr>
              <w:t>收到</w:t>
            </w:r>
            <w:r>
              <w:rPr>
                <w:rFonts w:ascii="宋体" w:hAnsi="宋体" w:cs="宋体"/>
                <w:color w:val="auto"/>
                <w:sz w:val="24"/>
                <w:highlight w:val="none"/>
              </w:rPr>
              <w:t>乙方</w:t>
            </w:r>
            <w:r>
              <w:rPr>
                <w:rFonts w:hint="eastAsia" w:ascii="宋体" w:hAnsi="宋体" w:cs="宋体"/>
                <w:color w:val="auto"/>
                <w:sz w:val="24"/>
                <w:highlight w:val="none"/>
              </w:rPr>
              <w:t>的履约保证金并履行完财政相关审批手续，且收到</w:t>
            </w:r>
            <w:r>
              <w:rPr>
                <w:rFonts w:ascii="宋体" w:hAnsi="宋体" w:cs="宋体"/>
                <w:color w:val="auto"/>
                <w:sz w:val="24"/>
                <w:highlight w:val="none"/>
              </w:rPr>
              <w:t>乙方</w:t>
            </w:r>
            <w:r>
              <w:rPr>
                <w:rFonts w:hint="eastAsia" w:ascii="宋体" w:hAnsi="宋体" w:cs="宋体"/>
                <w:color w:val="auto"/>
                <w:sz w:val="24"/>
                <w:highlight w:val="none"/>
              </w:rPr>
              <w:t>提供的相应面额正规有效结算凭证后，向</w:t>
            </w:r>
            <w:r>
              <w:rPr>
                <w:rFonts w:ascii="宋体" w:hAnsi="宋体" w:cs="宋体"/>
                <w:color w:val="auto"/>
                <w:sz w:val="24"/>
                <w:highlight w:val="none"/>
              </w:rPr>
              <w:t>乙方</w:t>
            </w:r>
            <w:r>
              <w:rPr>
                <w:rFonts w:hint="eastAsia" w:ascii="宋体" w:hAnsi="宋体" w:cs="宋体"/>
                <w:color w:val="auto"/>
                <w:sz w:val="24"/>
                <w:highlight w:val="none"/>
              </w:rPr>
              <w:t>支付合同总价40%的首付款。</w:t>
            </w:r>
          </w:p>
        </w:tc>
        <w:tc>
          <w:tcPr>
            <w:tcW w:w="1044" w:type="dxa"/>
            <w:vAlign w:val="center"/>
          </w:tcPr>
          <w:p w14:paraId="3AEAD3C0">
            <w:pPr>
              <w:snapToGrid w:val="0"/>
              <w:spacing w:line="300" w:lineRule="auto"/>
              <w:jc w:val="center"/>
              <w:rPr>
                <w:rFonts w:hint="eastAsia" w:ascii="宋体" w:hAnsi="宋体" w:cs="宋体"/>
                <w:color w:val="auto"/>
                <w:sz w:val="24"/>
                <w:highlight w:val="none"/>
              </w:rPr>
            </w:pPr>
          </w:p>
        </w:tc>
        <w:tc>
          <w:tcPr>
            <w:tcW w:w="2542" w:type="dxa"/>
            <w:vAlign w:val="center"/>
          </w:tcPr>
          <w:p w14:paraId="50AFFE8C">
            <w:pPr>
              <w:snapToGrid w:val="0"/>
              <w:spacing w:line="300" w:lineRule="auto"/>
              <w:jc w:val="center"/>
              <w:rPr>
                <w:rFonts w:hint="eastAsia" w:ascii="宋体" w:hAnsi="宋体" w:eastAsia="宋体" w:cs="宋体"/>
                <w:color w:val="auto"/>
                <w:sz w:val="24"/>
                <w:highlight w:val="none"/>
              </w:rPr>
            </w:pPr>
          </w:p>
        </w:tc>
      </w:tr>
      <w:tr w14:paraId="5FE1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8" w:type="dxa"/>
            <w:vAlign w:val="center"/>
          </w:tcPr>
          <w:p w14:paraId="1A231E3F">
            <w:pPr>
              <w:snapToGrid w:val="0"/>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270" w:type="dxa"/>
            <w:vAlign w:val="center"/>
          </w:tcPr>
          <w:p w14:paraId="0AF6053F">
            <w:pPr>
              <w:snapToGrid w:val="0"/>
              <w:spacing w:line="30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完成第1</w:t>
            </w:r>
            <w:r>
              <w:rPr>
                <w:rFonts w:ascii="宋体" w:hAnsi="宋体" w:cs="宋体"/>
                <w:color w:val="auto"/>
                <w:kern w:val="0"/>
                <w:sz w:val="24"/>
                <w:highlight w:val="none"/>
              </w:rPr>
              <w:t>9</w:t>
            </w:r>
            <w:r>
              <w:rPr>
                <w:rFonts w:hint="eastAsia" w:ascii="宋体" w:hAnsi="宋体" w:cs="宋体"/>
                <w:color w:val="auto"/>
                <w:kern w:val="0"/>
                <w:sz w:val="24"/>
                <w:highlight w:val="none"/>
              </w:rPr>
              <w:t>站布展后</w:t>
            </w:r>
          </w:p>
        </w:tc>
        <w:tc>
          <w:tcPr>
            <w:tcW w:w="3812" w:type="dxa"/>
            <w:vAlign w:val="center"/>
          </w:tcPr>
          <w:p w14:paraId="371EB4BF">
            <w:pPr>
              <w:snapToGrid w:val="0"/>
              <w:spacing w:line="30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满足合同约定支付条件，</w:t>
            </w:r>
            <w:r>
              <w:rPr>
                <w:rFonts w:ascii="宋体" w:hAnsi="宋体" w:cs="宋体"/>
                <w:color w:val="auto"/>
                <w:kern w:val="0"/>
                <w:sz w:val="24"/>
                <w:highlight w:val="none"/>
              </w:rPr>
              <w:t>甲方</w:t>
            </w:r>
            <w:r>
              <w:rPr>
                <w:rFonts w:hint="eastAsia" w:ascii="宋体" w:hAnsi="宋体" w:cs="宋体"/>
                <w:color w:val="auto"/>
                <w:kern w:val="0"/>
                <w:sz w:val="24"/>
                <w:highlight w:val="none"/>
              </w:rPr>
              <w:t>支付中标人合同总价的30%</w:t>
            </w:r>
          </w:p>
        </w:tc>
        <w:tc>
          <w:tcPr>
            <w:tcW w:w="1044" w:type="dxa"/>
            <w:vAlign w:val="center"/>
          </w:tcPr>
          <w:p w14:paraId="6A9C9C12">
            <w:pPr>
              <w:snapToGrid w:val="0"/>
              <w:spacing w:line="300" w:lineRule="auto"/>
              <w:jc w:val="center"/>
              <w:rPr>
                <w:rFonts w:hint="eastAsia" w:ascii="宋体" w:hAnsi="宋体" w:cs="宋体"/>
                <w:color w:val="auto"/>
                <w:sz w:val="24"/>
                <w:highlight w:val="none"/>
              </w:rPr>
            </w:pPr>
          </w:p>
        </w:tc>
        <w:tc>
          <w:tcPr>
            <w:tcW w:w="2542" w:type="dxa"/>
            <w:vAlign w:val="center"/>
          </w:tcPr>
          <w:p w14:paraId="3345B457">
            <w:pPr>
              <w:snapToGrid w:val="0"/>
              <w:spacing w:line="300" w:lineRule="auto"/>
              <w:jc w:val="center"/>
              <w:rPr>
                <w:rFonts w:hint="eastAsia" w:ascii="宋体" w:hAnsi="宋体" w:eastAsia="宋体" w:cs="宋体"/>
                <w:color w:val="auto"/>
                <w:sz w:val="24"/>
                <w:highlight w:val="none"/>
              </w:rPr>
            </w:pPr>
          </w:p>
        </w:tc>
      </w:tr>
      <w:tr w14:paraId="2327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8" w:type="dxa"/>
            <w:vAlign w:val="center"/>
          </w:tcPr>
          <w:p w14:paraId="2FCCBAA3">
            <w:pPr>
              <w:snapToGrid w:val="0"/>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270" w:type="dxa"/>
            <w:vAlign w:val="center"/>
          </w:tcPr>
          <w:p w14:paraId="0758FEB6">
            <w:pPr>
              <w:snapToGrid w:val="0"/>
              <w:spacing w:line="30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2026年</w:t>
            </w:r>
            <w:r>
              <w:rPr>
                <w:rFonts w:hint="eastAsia" w:ascii="宋体" w:hAnsi="宋体" w:cs="宋体"/>
                <w:color w:val="auto"/>
                <w:kern w:val="0"/>
                <w:sz w:val="24"/>
                <w:highlight w:val="none"/>
              </w:rPr>
              <w:t>12月15日前</w:t>
            </w:r>
          </w:p>
          <w:p w14:paraId="620BE3C8">
            <w:pPr>
              <w:snapToGrid w:val="0"/>
              <w:spacing w:line="30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完成第2</w:t>
            </w:r>
            <w:r>
              <w:rPr>
                <w:rFonts w:ascii="宋体" w:hAnsi="宋体" w:cs="宋体"/>
                <w:color w:val="auto"/>
                <w:kern w:val="0"/>
                <w:sz w:val="24"/>
                <w:highlight w:val="none"/>
              </w:rPr>
              <w:t>4</w:t>
            </w:r>
            <w:r>
              <w:rPr>
                <w:rFonts w:hint="eastAsia" w:ascii="宋体" w:hAnsi="宋体" w:cs="宋体"/>
                <w:color w:val="auto"/>
                <w:kern w:val="0"/>
                <w:sz w:val="24"/>
                <w:highlight w:val="none"/>
              </w:rPr>
              <w:t>站布展后</w:t>
            </w:r>
          </w:p>
        </w:tc>
        <w:tc>
          <w:tcPr>
            <w:tcW w:w="3812" w:type="dxa"/>
            <w:vAlign w:val="center"/>
          </w:tcPr>
          <w:p w14:paraId="35B020ED">
            <w:pPr>
              <w:snapToGrid w:val="0"/>
              <w:spacing w:line="300" w:lineRule="auto"/>
              <w:jc w:val="left"/>
              <w:rPr>
                <w:rFonts w:hint="eastAsia" w:ascii="宋体" w:hAnsi="宋体" w:cs="宋体"/>
                <w:bCs/>
                <w:color w:val="auto"/>
                <w:sz w:val="24"/>
                <w:highlight w:val="none"/>
              </w:rPr>
            </w:pPr>
            <w:r>
              <w:rPr>
                <w:rFonts w:hint="eastAsia" w:ascii="宋体" w:hAnsi="宋体" w:cs="宋体"/>
                <w:bCs/>
                <w:color w:val="auto"/>
                <w:sz w:val="24"/>
                <w:highlight w:val="none"/>
              </w:rPr>
              <w:t>满足合同约定支付条件，</w:t>
            </w:r>
            <w:r>
              <w:rPr>
                <w:rFonts w:hint="eastAsia" w:ascii="宋体" w:hAnsi="宋体" w:cs="宋体"/>
                <w:bCs/>
                <w:color w:val="auto"/>
                <w:sz w:val="24"/>
                <w:highlight w:val="none"/>
                <w:lang w:val="en-US" w:eastAsia="zh-CN"/>
              </w:rPr>
              <w:t>甲</w:t>
            </w:r>
            <w:r>
              <w:rPr>
                <w:rFonts w:ascii="宋体" w:hAnsi="宋体" w:cs="宋体"/>
                <w:bCs/>
                <w:color w:val="auto"/>
                <w:sz w:val="24"/>
                <w:highlight w:val="none"/>
              </w:rPr>
              <w:t>方</w:t>
            </w:r>
            <w:r>
              <w:rPr>
                <w:rFonts w:hint="eastAsia" w:ascii="宋体" w:hAnsi="宋体" w:cs="宋体"/>
                <w:bCs/>
                <w:color w:val="auto"/>
                <w:sz w:val="24"/>
                <w:highlight w:val="none"/>
              </w:rPr>
              <w:t>根据巡展服务验收结果向</w:t>
            </w:r>
            <w:r>
              <w:rPr>
                <w:rFonts w:ascii="宋体" w:hAnsi="宋体" w:cs="宋体"/>
                <w:color w:val="auto"/>
                <w:sz w:val="24"/>
                <w:highlight w:val="none"/>
              </w:rPr>
              <w:t>乙</w:t>
            </w:r>
            <w:r>
              <w:rPr>
                <w:rFonts w:ascii="宋体" w:hAnsi="宋体" w:cs="宋体"/>
                <w:bCs/>
                <w:color w:val="auto"/>
                <w:sz w:val="24"/>
                <w:highlight w:val="none"/>
              </w:rPr>
              <w:t>方</w:t>
            </w:r>
            <w:r>
              <w:rPr>
                <w:rFonts w:hint="eastAsia" w:ascii="宋体" w:hAnsi="宋体" w:cs="宋体"/>
                <w:bCs/>
                <w:color w:val="auto"/>
                <w:sz w:val="24"/>
                <w:highlight w:val="none"/>
              </w:rPr>
              <w:t>支付剩余合同款。</w:t>
            </w:r>
          </w:p>
        </w:tc>
        <w:tc>
          <w:tcPr>
            <w:tcW w:w="1044" w:type="dxa"/>
            <w:vAlign w:val="center"/>
          </w:tcPr>
          <w:p w14:paraId="43D14C48">
            <w:pPr>
              <w:snapToGrid w:val="0"/>
              <w:spacing w:line="300" w:lineRule="auto"/>
              <w:jc w:val="center"/>
              <w:rPr>
                <w:rFonts w:hint="eastAsia" w:ascii="宋体" w:hAnsi="宋体" w:cs="宋体"/>
                <w:color w:val="auto"/>
                <w:sz w:val="24"/>
                <w:highlight w:val="none"/>
              </w:rPr>
            </w:pPr>
          </w:p>
        </w:tc>
        <w:tc>
          <w:tcPr>
            <w:tcW w:w="2542" w:type="dxa"/>
            <w:vAlign w:val="center"/>
          </w:tcPr>
          <w:p w14:paraId="7DE4C30F">
            <w:pPr>
              <w:snapToGrid w:val="0"/>
              <w:spacing w:line="300" w:lineRule="auto"/>
              <w:jc w:val="center"/>
              <w:rPr>
                <w:rFonts w:hint="eastAsia" w:ascii="宋体" w:hAnsi="宋体" w:eastAsia="宋体" w:cs="宋体"/>
                <w:color w:val="auto"/>
                <w:sz w:val="24"/>
                <w:highlight w:val="none"/>
              </w:rPr>
            </w:pPr>
          </w:p>
        </w:tc>
      </w:tr>
    </w:tbl>
    <w:p w14:paraId="521EEBA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每次合同款项支付，乙方需先提供同等金额的正规发票</w:t>
      </w:r>
      <w:r>
        <w:rPr>
          <w:rFonts w:ascii="宋体" w:hAnsi="宋体" w:cs="宋体"/>
          <w:color w:val="auto"/>
          <w:sz w:val="24"/>
          <w:highlight w:val="none"/>
        </w:rPr>
        <w:t>（</w:t>
      </w:r>
      <w:r>
        <w:rPr>
          <w:rFonts w:hint="eastAsia" w:ascii="宋体" w:hAnsi="宋体" w:cs="宋体"/>
          <w:color w:val="auto"/>
          <w:sz w:val="24"/>
          <w:highlight w:val="none"/>
        </w:rPr>
        <w:t>应符合甲方财务管理要求）给甲方，甲方收到正规票据后7个工作日内向财政部门申请支付。</w:t>
      </w:r>
    </w:p>
    <w:p w14:paraId="07CCD01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以上付款条件中列明的支付时间是指甲方完成向财政部门申报支付手续的时间，财政部门审查及实际支付可能形成的时间差别、延误，不视为甲方违约。</w:t>
      </w:r>
    </w:p>
    <w:p w14:paraId="78DC247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甲方应付合同款至以下乙方指定的银行账户：</w:t>
      </w:r>
    </w:p>
    <w:p w14:paraId="775721F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开户名称：【</w:t>
      </w:r>
      <w:r>
        <w:rPr>
          <w:rFonts w:ascii="宋体" w:hAnsi="宋体" w:cs="宋体"/>
          <w:color w:val="auto"/>
          <w:sz w:val="24"/>
          <w:highlight w:val="none"/>
        </w:rPr>
        <w:t xml:space="preserve">     </w:t>
      </w:r>
      <w:r>
        <w:rPr>
          <w:rFonts w:hint="eastAsia" w:ascii="宋体" w:hAnsi="宋体" w:cs="宋体"/>
          <w:color w:val="auto"/>
          <w:sz w:val="24"/>
          <w:highlight w:val="none"/>
        </w:rPr>
        <w:t>】</w:t>
      </w:r>
    </w:p>
    <w:p w14:paraId="345A64E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w:t>
      </w:r>
      <w:r>
        <w:rPr>
          <w:rFonts w:ascii="宋体" w:hAnsi="宋体" w:cs="宋体"/>
          <w:color w:val="auto"/>
          <w:sz w:val="24"/>
          <w:highlight w:val="none"/>
        </w:rPr>
        <w:t xml:space="preserve">     </w:t>
      </w:r>
      <w:r>
        <w:rPr>
          <w:rFonts w:hint="eastAsia" w:ascii="宋体" w:hAnsi="宋体" w:cs="宋体"/>
          <w:color w:val="auto"/>
          <w:sz w:val="24"/>
          <w:highlight w:val="none"/>
        </w:rPr>
        <w:t>】</w:t>
      </w:r>
    </w:p>
    <w:p w14:paraId="48199F5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    号：【</w:t>
      </w:r>
      <w:r>
        <w:rPr>
          <w:rFonts w:ascii="宋体" w:hAnsi="宋体" w:cs="宋体"/>
          <w:color w:val="auto"/>
          <w:sz w:val="24"/>
          <w:highlight w:val="none"/>
        </w:rPr>
        <w:t xml:space="preserve">     </w:t>
      </w:r>
      <w:r>
        <w:rPr>
          <w:rFonts w:hint="eastAsia" w:ascii="宋体" w:hAnsi="宋体" w:cs="宋体"/>
          <w:color w:val="auto"/>
          <w:sz w:val="24"/>
          <w:highlight w:val="none"/>
        </w:rPr>
        <w:t>】</w:t>
      </w:r>
    </w:p>
    <w:p w14:paraId="1D55703F">
      <w:pPr>
        <w:pStyle w:val="4"/>
        <w:numPr>
          <w:ilvl w:val="0"/>
          <w:numId w:val="3"/>
        </w:numPr>
        <w:spacing w:before="120"/>
        <w:ind w:firstLine="422"/>
        <w:rPr>
          <w:rFonts w:hint="eastAsia" w:ascii="宋体" w:hAnsi="宋体" w:eastAsia="宋体" w:cs="宋体"/>
          <w:color w:val="auto"/>
          <w:highlight w:val="none"/>
        </w:rPr>
      </w:pPr>
      <w:r>
        <w:rPr>
          <w:rFonts w:hint="eastAsia" w:ascii="宋体" w:hAnsi="宋体" w:eastAsia="宋体" w:cs="宋体"/>
          <w:color w:val="auto"/>
          <w:highlight w:val="none"/>
        </w:rPr>
        <w:t>履约保证金</w:t>
      </w:r>
    </w:p>
    <w:p w14:paraId="70058821">
      <w:pPr>
        <w:spacing w:line="560" w:lineRule="exact"/>
        <w:ind w:firstLine="480" w:firstLineChars="200"/>
        <w:rPr>
          <w:rFonts w:ascii="宋体"/>
          <w:color w:val="auto"/>
          <w:sz w:val="24"/>
          <w:highlight w:val="none"/>
        </w:rPr>
      </w:pPr>
      <w:r>
        <w:rPr>
          <w:rFonts w:hint="eastAsia" w:ascii="宋体"/>
          <w:color w:val="auto"/>
          <w:sz w:val="24"/>
          <w:highlight w:val="none"/>
          <w:lang w:val="en-US" w:eastAsia="zh-CN"/>
        </w:rPr>
        <w:t>乙</w:t>
      </w:r>
      <w:r>
        <w:rPr>
          <w:rFonts w:hint="eastAsia" w:ascii="宋体"/>
          <w:color w:val="auto"/>
          <w:sz w:val="24"/>
          <w:highlight w:val="none"/>
        </w:rPr>
        <w:t>方应付合同款至以下</w:t>
      </w:r>
      <w:r>
        <w:rPr>
          <w:rFonts w:hint="eastAsia" w:ascii="宋体"/>
          <w:color w:val="auto"/>
          <w:sz w:val="24"/>
          <w:highlight w:val="none"/>
          <w:lang w:val="en-US" w:eastAsia="zh-CN"/>
        </w:rPr>
        <w:t>甲</w:t>
      </w:r>
      <w:r>
        <w:rPr>
          <w:rFonts w:hint="eastAsia" w:ascii="宋体"/>
          <w:color w:val="auto"/>
          <w:sz w:val="24"/>
          <w:highlight w:val="none"/>
        </w:rPr>
        <w:t xml:space="preserve">方指定的银行账户： </w:t>
      </w:r>
    </w:p>
    <w:p w14:paraId="5E8CEB96">
      <w:pPr>
        <w:spacing w:line="560" w:lineRule="exact"/>
        <w:ind w:firstLine="480" w:firstLineChars="200"/>
        <w:rPr>
          <w:rFonts w:ascii="宋体"/>
          <w:color w:val="auto"/>
          <w:sz w:val="24"/>
          <w:highlight w:val="none"/>
        </w:rPr>
      </w:pPr>
      <w:r>
        <w:rPr>
          <w:rFonts w:hint="eastAsia" w:ascii="宋体"/>
          <w:color w:val="auto"/>
          <w:sz w:val="24"/>
          <w:highlight w:val="none"/>
        </w:rPr>
        <w:t>开户名称：【</w:t>
      </w:r>
      <w:r>
        <w:rPr>
          <w:rFonts w:hint="eastAsia" w:ascii="宋体" w:hAnsi="宋体" w:cs="宋体"/>
          <w:color w:val="auto"/>
          <w:sz w:val="24"/>
          <w:highlight w:val="none"/>
        </w:rPr>
        <w:t>浙江省科技馆</w:t>
      </w:r>
      <w:r>
        <w:rPr>
          <w:rFonts w:hint="eastAsia" w:ascii="宋体"/>
          <w:color w:val="auto"/>
          <w:sz w:val="24"/>
          <w:highlight w:val="none"/>
        </w:rPr>
        <w:t>】</w:t>
      </w:r>
    </w:p>
    <w:p w14:paraId="7EFE16CE">
      <w:pPr>
        <w:spacing w:line="560" w:lineRule="exact"/>
        <w:ind w:firstLine="480" w:firstLineChars="200"/>
        <w:rPr>
          <w:rFonts w:ascii="宋体"/>
          <w:color w:val="auto"/>
          <w:sz w:val="24"/>
          <w:highlight w:val="none"/>
        </w:rPr>
      </w:pPr>
      <w:r>
        <w:rPr>
          <w:rFonts w:hint="eastAsia" w:ascii="宋体"/>
          <w:color w:val="auto"/>
          <w:sz w:val="24"/>
          <w:highlight w:val="none"/>
        </w:rPr>
        <w:t>开户银行：【</w:t>
      </w:r>
      <w:r>
        <w:rPr>
          <w:rFonts w:hint="eastAsia" w:ascii="宋体" w:hAnsi="宋体" w:cs="宋体"/>
          <w:color w:val="auto"/>
          <w:sz w:val="24"/>
          <w:highlight w:val="none"/>
          <w:lang w:val="en-US" w:eastAsia="zh-CN"/>
        </w:rPr>
        <w:t xml:space="preserve">   </w:t>
      </w:r>
      <w:r>
        <w:rPr>
          <w:rFonts w:hint="eastAsia" w:ascii="宋体"/>
          <w:color w:val="auto"/>
          <w:sz w:val="24"/>
          <w:highlight w:val="none"/>
        </w:rPr>
        <w:t>】</w:t>
      </w:r>
    </w:p>
    <w:p w14:paraId="04A7032F">
      <w:pPr>
        <w:spacing w:line="560" w:lineRule="exact"/>
        <w:ind w:firstLine="480" w:firstLineChars="200"/>
        <w:rPr>
          <w:rFonts w:ascii="宋体"/>
          <w:color w:val="auto"/>
          <w:sz w:val="24"/>
          <w:highlight w:val="none"/>
        </w:rPr>
      </w:pPr>
      <w:r>
        <w:rPr>
          <w:rFonts w:hint="eastAsia" w:ascii="宋体"/>
          <w:color w:val="auto"/>
          <w:sz w:val="24"/>
          <w:highlight w:val="none"/>
        </w:rPr>
        <w:t>账</w:t>
      </w:r>
      <w:r>
        <w:rPr>
          <w:rFonts w:hint="eastAsia" w:ascii="宋体"/>
          <w:color w:val="auto"/>
          <w:sz w:val="24"/>
          <w:highlight w:val="none"/>
        </w:rPr>
        <w:tab/>
      </w:r>
      <w:r>
        <w:rPr>
          <w:rFonts w:hint="eastAsia" w:ascii="宋体"/>
          <w:color w:val="auto"/>
          <w:sz w:val="24"/>
          <w:highlight w:val="none"/>
        </w:rPr>
        <w:t>号：【</w:t>
      </w:r>
      <w:r>
        <w:rPr>
          <w:rFonts w:hint="eastAsia" w:ascii="宋体" w:hAnsi="宋体" w:cs="宋体"/>
          <w:color w:val="auto"/>
          <w:sz w:val="24"/>
          <w:highlight w:val="none"/>
          <w:lang w:val="en-US" w:eastAsia="zh-CN"/>
        </w:rPr>
        <w:t xml:space="preserve">  </w:t>
      </w:r>
      <w:r>
        <w:rPr>
          <w:rFonts w:hint="eastAsia" w:ascii="宋体"/>
          <w:color w:val="auto"/>
          <w:sz w:val="24"/>
          <w:highlight w:val="none"/>
        </w:rPr>
        <w:t>】</w:t>
      </w:r>
    </w:p>
    <w:p w14:paraId="1EDB6026">
      <w:pPr>
        <w:spacing w:line="560" w:lineRule="exact"/>
        <w:ind w:firstLine="480" w:firstLineChars="200"/>
        <w:rPr>
          <w:rFonts w:ascii="宋体"/>
          <w:color w:val="auto"/>
          <w:sz w:val="24"/>
          <w:highlight w:val="none"/>
        </w:rPr>
      </w:pPr>
      <w:r>
        <w:rPr>
          <w:rFonts w:hint="eastAsia" w:ascii="宋体"/>
          <w:color w:val="auto"/>
          <w:sz w:val="24"/>
          <w:highlight w:val="none"/>
        </w:rPr>
        <w:t>履约保证金金额：合同金额的1%，即</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u w:val="single"/>
        </w:rPr>
        <w:t>元</w:t>
      </w:r>
      <w:r>
        <w:rPr>
          <w:rFonts w:hint="eastAsia" w:ascii="宋体"/>
          <w:color w:val="auto"/>
          <w:sz w:val="24"/>
          <w:highlight w:val="none"/>
        </w:rPr>
        <w:t>。</w:t>
      </w:r>
    </w:p>
    <w:p w14:paraId="16FD785A">
      <w:pPr>
        <w:spacing w:line="560" w:lineRule="exact"/>
        <w:ind w:firstLine="480" w:firstLineChars="200"/>
        <w:rPr>
          <w:rFonts w:ascii="宋体"/>
          <w:color w:val="auto"/>
          <w:sz w:val="24"/>
          <w:highlight w:val="none"/>
        </w:rPr>
      </w:pPr>
      <w:r>
        <w:rPr>
          <w:rFonts w:hint="eastAsia" w:ascii="宋体"/>
          <w:color w:val="auto"/>
          <w:sz w:val="24"/>
          <w:highlight w:val="none"/>
        </w:rPr>
        <w:t>履约保证金缴纳形式：支票/汇票/电汇/或转账等其他非现金形式</w:t>
      </w:r>
      <w:r>
        <w:rPr>
          <w:rFonts w:ascii="宋体"/>
          <w:color w:val="auto"/>
          <w:sz w:val="24"/>
          <w:highlight w:val="none"/>
        </w:rPr>
        <w:t>。</w:t>
      </w:r>
    </w:p>
    <w:p w14:paraId="3212639E">
      <w:pPr>
        <w:spacing w:line="560" w:lineRule="exact"/>
        <w:ind w:firstLine="480" w:firstLineChars="200"/>
        <w:rPr>
          <w:rFonts w:ascii="宋体"/>
          <w:color w:val="auto"/>
          <w:sz w:val="24"/>
          <w:highlight w:val="none"/>
        </w:rPr>
      </w:pPr>
      <w:r>
        <w:rPr>
          <w:rFonts w:hint="eastAsia" w:ascii="宋体"/>
          <w:color w:val="auto"/>
          <w:sz w:val="24"/>
          <w:highlight w:val="none"/>
        </w:rPr>
        <w:t>履约保证金缴纳时间：合同签订后7个工作日内</w:t>
      </w:r>
      <w:r>
        <w:rPr>
          <w:rFonts w:ascii="宋体"/>
          <w:color w:val="auto"/>
          <w:sz w:val="24"/>
          <w:highlight w:val="none"/>
        </w:rPr>
        <w:t>。</w:t>
      </w:r>
    </w:p>
    <w:p w14:paraId="59CA004B">
      <w:pPr>
        <w:spacing w:line="560" w:lineRule="exact"/>
        <w:ind w:firstLine="480" w:firstLineChars="200"/>
        <w:rPr>
          <w:rFonts w:ascii="宋体"/>
          <w:color w:val="auto"/>
          <w:sz w:val="24"/>
          <w:highlight w:val="none"/>
        </w:rPr>
      </w:pPr>
      <w:r>
        <w:rPr>
          <w:rFonts w:hint="eastAsia" w:ascii="宋体"/>
          <w:color w:val="auto"/>
          <w:sz w:val="24"/>
          <w:highlight w:val="none"/>
        </w:rPr>
        <w:t>履约保证金接收人：合同甲方，履约保证金须实际缴纳到账。</w:t>
      </w:r>
    </w:p>
    <w:p w14:paraId="5B6D2098">
      <w:pPr>
        <w:spacing w:line="560" w:lineRule="exact"/>
        <w:ind w:firstLine="480" w:firstLineChars="200"/>
        <w:rPr>
          <w:rFonts w:ascii="宋体"/>
          <w:color w:val="auto"/>
          <w:sz w:val="24"/>
          <w:highlight w:val="none"/>
        </w:rPr>
      </w:pPr>
      <w:r>
        <w:rPr>
          <w:rFonts w:hint="eastAsia" w:ascii="宋体"/>
          <w:color w:val="auto"/>
          <w:sz w:val="24"/>
          <w:highlight w:val="none"/>
        </w:rPr>
        <w:t>履约保证金有效期限：合同签订之日起至项目结束。</w:t>
      </w:r>
    </w:p>
    <w:p w14:paraId="233DE6B6">
      <w:pPr>
        <w:spacing w:line="560" w:lineRule="exact"/>
        <w:ind w:firstLine="480" w:firstLineChars="200"/>
        <w:rPr>
          <w:rFonts w:ascii="宋体"/>
          <w:color w:val="auto"/>
          <w:sz w:val="24"/>
          <w:highlight w:val="none"/>
        </w:rPr>
      </w:pPr>
      <w:r>
        <w:rPr>
          <w:rFonts w:hint="eastAsia" w:ascii="宋体"/>
          <w:color w:val="auto"/>
          <w:sz w:val="24"/>
          <w:highlight w:val="none"/>
        </w:rPr>
        <w:t>履约保证金退还：在乙方依约完成全年服务工作，并经甲方对乙方提供的巡展服务质量评价考核合格后，</w:t>
      </w:r>
      <w:r>
        <w:rPr>
          <w:rFonts w:hint="eastAsia" w:ascii="宋体"/>
          <w:color w:val="auto"/>
          <w:sz w:val="24"/>
          <w:highlight w:val="none"/>
          <w:lang w:bidi="ar"/>
        </w:rPr>
        <w:t>甲方收到乙方提交的支付申请函及增值税专用发票，审核确认无误后向乙方付款，</w:t>
      </w:r>
      <w:r>
        <w:rPr>
          <w:rFonts w:hint="eastAsia" w:ascii="宋体"/>
          <w:color w:val="auto"/>
          <w:sz w:val="24"/>
          <w:highlight w:val="none"/>
        </w:rPr>
        <w:t>甲方按合同约定扣除相关款项后无息退还。</w:t>
      </w:r>
      <w:r>
        <w:rPr>
          <w:rFonts w:hint="eastAsia" w:ascii="宋体"/>
          <w:color w:val="auto"/>
          <w:sz w:val="24"/>
          <w:highlight w:val="none"/>
          <w:lang w:bidi="ar"/>
        </w:rPr>
        <w:t>甲方支付前需先扣除因违约事项导致的违约金（如有）。</w:t>
      </w:r>
    </w:p>
    <w:p w14:paraId="4F8F1DA7">
      <w:pPr>
        <w:pStyle w:val="4"/>
        <w:spacing w:before="120"/>
        <w:ind w:firstLine="422"/>
        <w:rPr>
          <w:rFonts w:hint="eastAsia" w:ascii="宋体" w:hAnsi="宋体" w:eastAsia="宋体" w:cs="宋体"/>
          <w:color w:val="auto"/>
          <w:highlight w:val="none"/>
        </w:rPr>
      </w:pPr>
      <w:r>
        <w:rPr>
          <w:rFonts w:hint="eastAsia" w:ascii="宋体" w:hAnsi="宋体" w:eastAsia="宋体" w:cs="宋体"/>
          <w:color w:val="auto"/>
          <w:highlight w:val="none"/>
        </w:rPr>
        <w:t>七、合同履行期限、地点</w:t>
      </w:r>
    </w:p>
    <w:p w14:paraId="1CE72D04">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履行期限：</w:t>
      </w:r>
      <w:r>
        <w:rPr>
          <w:rFonts w:hint="eastAsia" w:ascii="宋体" w:hAnsi="宋体" w:cs="宋体"/>
          <w:color w:val="auto"/>
          <w:sz w:val="24"/>
          <w:highlight w:val="none"/>
          <w:u w:val="single"/>
          <w:lang w:val="zh-CN"/>
        </w:rPr>
        <w:t>【自合同签订之日起至</w:t>
      </w:r>
      <w:r>
        <w:rPr>
          <w:rFonts w:hint="eastAsia" w:ascii="宋体" w:hAnsi="宋体" w:cs="宋体"/>
          <w:color w:val="auto"/>
          <w:sz w:val="24"/>
          <w:highlight w:val="none"/>
          <w:u w:val="single"/>
        </w:rPr>
        <w:t>2</w:t>
      </w:r>
      <w:r>
        <w:rPr>
          <w:rFonts w:ascii="宋体" w:hAnsi="宋体" w:cs="宋体"/>
          <w:color w:val="auto"/>
          <w:sz w:val="24"/>
          <w:highlight w:val="none"/>
          <w:u w:val="single"/>
        </w:rPr>
        <w:t>4</w:t>
      </w:r>
      <w:r>
        <w:rPr>
          <w:rFonts w:hint="eastAsia" w:ascii="宋体" w:hAnsi="宋体" w:cs="宋体"/>
          <w:color w:val="auto"/>
          <w:sz w:val="24"/>
          <w:highlight w:val="none"/>
          <w:u w:val="single"/>
          <w:lang w:val="zh-CN"/>
        </w:rPr>
        <w:t>个站点巡展结束，巡展服务周期1年（以实际巡展时间为准）】</w:t>
      </w:r>
    </w:p>
    <w:p w14:paraId="1F6D4B42">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履行地点：</w:t>
      </w:r>
      <w:r>
        <w:rPr>
          <w:rFonts w:hint="eastAsia" w:ascii="宋体" w:hAnsi="宋体" w:cs="宋体"/>
          <w:color w:val="auto"/>
          <w:sz w:val="24"/>
          <w:highlight w:val="none"/>
          <w:u w:val="single"/>
          <w:lang w:val="zh-CN"/>
        </w:rPr>
        <w:t>【采购人指定地点】</w:t>
      </w:r>
    </w:p>
    <w:p w14:paraId="71DC62CE">
      <w:pPr>
        <w:pStyle w:val="4"/>
        <w:spacing w:before="120"/>
        <w:ind w:firstLine="422"/>
        <w:rPr>
          <w:rFonts w:hint="eastAsia" w:ascii="宋体" w:hAnsi="宋体" w:eastAsia="宋体" w:cs="宋体"/>
          <w:color w:val="auto"/>
          <w:highlight w:val="none"/>
        </w:rPr>
      </w:pPr>
      <w:r>
        <w:rPr>
          <w:rFonts w:hint="eastAsia" w:ascii="宋体" w:hAnsi="宋体" w:eastAsia="宋体" w:cs="宋体"/>
          <w:color w:val="auto"/>
          <w:highlight w:val="none"/>
        </w:rPr>
        <w:t>八、服务人员</w:t>
      </w:r>
    </w:p>
    <w:p w14:paraId="5FEE5509">
      <w:pPr>
        <w:spacing w:line="560" w:lineRule="exact"/>
        <w:ind w:firstLine="480" w:firstLineChars="200"/>
        <w:rPr>
          <w:rFonts w:ascii="宋体"/>
          <w:color w:val="auto"/>
          <w:sz w:val="24"/>
          <w:highlight w:val="none"/>
        </w:rPr>
      </w:pPr>
      <w:r>
        <w:rPr>
          <w:rFonts w:hint="eastAsia" w:ascii="宋体"/>
          <w:color w:val="auto"/>
          <w:sz w:val="24"/>
          <w:highlight w:val="none"/>
        </w:rPr>
        <w:t>1.乙方应派遣一名具有专业知识的资深管理人员负责与甲方对接，负责本项目的项目管理，统筹相关工作，监督项目执行与情况汇报，控制工作质量，执行变更和应急情况管理，并根据实际状况调整乙方人员安排，以保证项目的正常高效运作。</w:t>
      </w:r>
    </w:p>
    <w:p w14:paraId="72D083B1">
      <w:pPr>
        <w:spacing w:line="560" w:lineRule="exact"/>
        <w:ind w:firstLine="480" w:firstLineChars="200"/>
        <w:rPr>
          <w:rFonts w:ascii="宋体"/>
          <w:color w:val="auto"/>
          <w:sz w:val="24"/>
          <w:highlight w:val="none"/>
        </w:rPr>
      </w:pPr>
      <w:r>
        <w:rPr>
          <w:rFonts w:hint="eastAsia" w:ascii="宋体"/>
          <w:color w:val="auto"/>
          <w:sz w:val="24"/>
          <w:highlight w:val="none"/>
        </w:rPr>
        <w:t>2.乙方应派出投标文件中指定资历和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损失由乙方承担。</w:t>
      </w:r>
    </w:p>
    <w:p w14:paraId="7CB29CB7">
      <w:pPr>
        <w:spacing w:line="560" w:lineRule="exact"/>
        <w:ind w:firstLine="480" w:firstLineChars="200"/>
        <w:rPr>
          <w:rFonts w:ascii="宋体"/>
          <w:color w:val="auto"/>
          <w:sz w:val="24"/>
          <w:highlight w:val="none"/>
        </w:rPr>
      </w:pPr>
      <w:r>
        <w:rPr>
          <w:rFonts w:hint="eastAsia" w:ascii="宋体"/>
          <w:color w:val="auto"/>
          <w:sz w:val="24"/>
          <w:highlight w:val="none"/>
        </w:rPr>
        <w:t>3.乙方负责其履行本合同所有参与人员的人身安全保障工作，确保参与人员的会场（场地）及设备设施等人身财产安全。若发生人身财产损害情况，由乙方负责处理并承担责任。因此导致甲方损失或甲方先行承担责任的，乙方须予以双倍赔偿。</w:t>
      </w:r>
    </w:p>
    <w:p w14:paraId="5ED5E811">
      <w:pPr>
        <w:spacing w:line="560" w:lineRule="exact"/>
        <w:ind w:firstLine="480" w:firstLineChars="200"/>
        <w:rPr>
          <w:rFonts w:ascii="宋体"/>
          <w:color w:val="auto"/>
          <w:sz w:val="24"/>
          <w:highlight w:val="none"/>
        </w:rPr>
      </w:pPr>
      <w:r>
        <w:rPr>
          <w:rFonts w:hint="eastAsia" w:ascii="宋体"/>
          <w:color w:val="auto"/>
          <w:sz w:val="24"/>
          <w:highlight w:val="none"/>
        </w:rPr>
        <w:t>4.甲乙双方指定代表，作为履行本合同服务事宜的主要联系人。</w:t>
      </w:r>
    </w:p>
    <w:p w14:paraId="1DE69FC3">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甲方代表：【</w:t>
      </w:r>
      <w:r>
        <w:rPr>
          <w:rFonts w:ascii="宋体" w:hAnsi="宋体" w:cs="宋体"/>
          <w:color w:val="auto"/>
          <w:sz w:val="24"/>
          <w:highlight w:val="none"/>
        </w:rPr>
        <w:t xml:space="preserve"> </w:t>
      </w:r>
      <w:r>
        <w:rPr>
          <w:rFonts w:hint="eastAsia" w:ascii="宋体" w:hAnsi="宋体" w:cs="宋体"/>
          <w:color w:val="auto"/>
          <w:sz w:val="24"/>
          <w:highlight w:val="none"/>
          <w:lang w:val="zh-CN"/>
        </w:rPr>
        <w:t>】电话：【</w:t>
      </w:r>
      <w:r>
        <w:rPr>
          <w:rFonts w:ascii="宋体" w:hAnsi="宋体" w:cs="宋体"/>
          <w:color w:val="auto"/>
          <w:sz w:val="24"/>
          <w:highlight w:val="none"/>
        </w:rPr>
        <w:t xml:space="preserve"> </w:t>
      </w:r>
      <w:r>
        <w:rPr>
          <w:rFonts w:hint="eastAsia" w:ascii="宋体" w:hAnsi="宋体" w:cs="宋体"/>
          <w:color w:val="auto"/>
          <w:sz w:val="24"/>
          <w:highlight w:val="none"/>
          <w:lang w:val="zh-CN"/>
        </w:rPr>
        <w:t>】</w:t>
      </w:r>
    </w:p>
    <w:p w14:paraId="7D60E42B">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乙方代表：【</w:t>
      </w:r>
      <w:r>
        <w:rPr>
          <w:rFonts w:ascii="宋体" w:hAnsi="宋体" w:cs="宋体"/>
          <w:color w:val="auto"/>
          <w:sz w:val="24"/>
          <w:highlight w:val="none"/>
        </w:rPr>
        <w:t xml:space="preserve"> </w:t>
      </w:r>
      <w:r>
        <w:rPr>
          <w:rFonts w:hint="eastAsia" w:ascii="宋体" w:hAnsi="宋体" w:cs="宋体"/>
          <w:color w:val="auto"/>
          <w:sz w:val="24"/>
          <w:highlight w:val="none"/>
          <w:lang w:val="zh-CN"/>
        </w:rPr>
        <w:t>】电话：【</w:t>
      </w:r>
      <w:r>
        <w:rPr>
          <w:rFonts w:ascii="宋体" w:hAnsi="宋体" w:cs="宋体"/>
          <w:color w:val="auto"/>
          <w:sz w:val="24"/>
          <w:highlight w:val="none"/>
        </w:rPr>
        <w:t xml:space="preserve"> </w:t>
      </w:r>
      <w:r>
        <w:rPr>
          <w:rFonts w:hint="eastAsia" w:ascii="宋体" w:hAnsi="宋体" w:cs="宋体"/>
          <w:color w:val="auto"/>
          <w:sz w:val="24"/>
          <w:highlight w:val="none"/>
          <w:lang w:val="zh-CN"/>
        </w:rPr>
        <w:t>】</w:t>
      </w:r>
    </w:p>
    <w:p w14:paraId="683ADD83">
      <w:pPr>
        <w:pStyle w:val="4"/>
        <w:spacing w:before="120"/>
        <w:ind w:firstLine="422"/>
        <w:rPr>
          <w:rFonts w:hint="eastAsia" w:ascii="宋体" w:hAnsi="宋体" w:eastAsia="宋体" w:cs="宋体"/>
          <w:color w:val="auto"/>
          <w:highlight w:val="none"/>
        </w:rPr>
      </w:pPr>
      <w:r>
        <w:rPr>
          <w:rFonts w:hint="eastAsia" w:ascii="宋体" w:hAnsi="宋体" w:eastAsia="宋体" w:cs="宋体"/>
          <w:color w:val="auto"/>
          <w:highlight w:val="none"/>
        </w:rPr>
        <w:t>九、服务考核</w:t>
      </w:r>
    </w:p>
    <w:p w14:paraId="07BAE1AA">
      <w:pPr>
        <w:spacing w:line="560" w:lineRule="exact"/>
        <w:ind w:firstLine="480" w:firstLineChars="200"/>
        <w:rPr>
          <w:rFonts w:ascii="宋体"/>
          <w:color w:val="auto"/>
          <w:sz w:val="24"/>
          <w:highlight w:val="none"/>
        </w:rPr>
      </w:pPr>
      <w:r>
        <w:rPr>
          <w:rFonts w:hint="eastAsia" w:ascii="宋体"/>
          <w:color w:val="auto"/>
          <w:sz w:val="24"/>
          <w:highlight w:val="none"/>
        </w:rPr>
        <w:t>1.甲方对乙方服务质量进行客观评估，具体考核办法作为合同附件。</w:t>
      </w:r>
    </w:p>
    <w:p w14:paraId="51325D44">
      <w:pPr>
        <w:spacing w:line="560" w:lineRule="exact"/>
        <w:ind w:firstLine="480" w:firstLineChars="200"/>
        <w:rPr>
          <w:rFonts w:ascii="宋体"/>
          <w:color w:val="auto"/>
          <w:sz w:val="24"/>
          <w:highlight w:val="none"/>
        </w:rPr>
      </w:pPr>
      <w:r>
        <w:rPr>
          <w:rFonts w:hint="eastAsia" w:ascii="宋体"/>
          <w:color w:val="auto"/>
          <w:sz w:val="24"/>
          <w:highlight w:val="none"/>
        </w:rPr>
        <w:t>2.项目完成后，乙方应及时向甲方发出书面履约完成通知，甲方在收到乙方履约完成通知后，应及时做好组织验收的准备工作，制定验收方案，成立验收小组，组织实施验收和履约评价。</w:t>
      </w:r>
    </w:p>
    <w:p w14:paraId="07FEE2D2">
      <w:pPr>
        <w:spacing w:line="560" w:lineRule="exact"/>
        <w:ind w:firstLine="480" w:firstLineChars="200"/>
        <w:rPr>
          <w:rFonts w:ascii="宋体"/>
          <w:color w:val="auto"/>
          <w:sz w:val="24"/>
          <w:highlight w:val="none"/>
        </w:rPr>
      </w:pPr>
      <w:r>
        <w:rPr>
          <w:rFonts w:hint="eastAsia" w:ascii="宋体"/>
          <w:color w:val="auto"/>
          <w:sz w:val="24"/>
          <w:highlight w:val="none"/>
        </w:rPr>
        <w:t>3.验收小组完成验收后应出具验收书，验收书应包括每一项技术、服务、安全等标准的履约情况。乙方为履行本合同所产生的项目成果、视频、资料、图片等的知识产权和相关财产权利归属甲方。未经甲方书面同意，乙方不得擅自使用上述知识产权和成果。</w:t>
      </w:r>
    </w:p>
    <w:p w14:paraId="0079E7E0">
      <w:pPr>
        <w:spacing w:line="560" w:lineRule="exact"/>
        <w:ind w:firstLine="480" w:firstLineChars="200"/>
        <w:rPr>
          <w:rFonts w:hint="eastAsia" w:ascii="宋体" w:hAnsi="宋体" w:cs="宋体"/>
          <w:color w:val="auto"/>
          <w:sz w:val="24"/>
          <w:highlight w:val="none"/>
          <w:lang w:val="zh-CN"/>
        </w:rPr>
      </w:pPr>
      <w:r>
        <w:rPr>
          <w:rFonts w:hint="eastAsia" w:ascii="宋体"/>
          <w:color w:val="auto"/>
          <w:sz w:val="24"/>
          <w:highlight w:val="none"/>
        </w:rPr>
        <w:t>4.乙方提交的所有项目成果、视频、资料、图片等的知识产权和相关财产权利不得侵犯任何第三方的合法权益，如因此产生纠纷，由乙方负全部责任。若因此造成甲方损失或甲方先行承担责任的，乙方须予以双倍赔偿。</w:t>
      </w:r>
    </w:p>
    <w:p w14:paraId="2F69F24D">
      <w:pPr>
        <w:spacing w:line="560" w:lineRule="exact"/>
        <w:ind w:firstLine="643" w:firstLineChars="200"/>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十、合同变更</w:t>
      </w:r>
    </w:p>
    <w:p w14:paraId="38AE7CBD">
      <w:pPr>
        <w:spacing w:line="560" w:lineRule="exact"/>
        <w:ind w:firstLine="480" w:firstLineChars="200"/>
        <w:rPr>
          <w:rFonts w:ascii="宋体"/>
          <w:color w:val="auto"/>
          <w:sz w:val="24"/>
          <w:highlight w:val="none"/>
        </w:rPr>
      </w:pPr>
      <w:r>
        <w:rPr>
          <w:rFonts w:hint="eastAsia" w:ascii="宋体"/>
          <w:color w:val="auto"/>
          <w:sz w:val="24"/>
          <w:highlight w:val="none"/>
        </w:rPr>
        <w:t>1.甲方和乙方都不得擅自变更本合同，但合同继续履行将损害国家和社会公共利益的除外。如必须对合同条款进行改动时，当事人双方须共同签署书面文件，作为合同的补充，并报同级政府采购监督管理部门备案。</w:t>
      </w:r>
    </w:p>
    <w:p w14:paraId="7816D964">
      <w:pPr>
        <w:spacing w:line="560" w:lineRule="exact"/>
        <w:ind w:firstLine="480" w:firstLineChars="200"/>
        <w:rPr>
          <w:rFonts w:ascii="宋体"/>
          <w:color w:val="auto"/>
          <w:sz w:val="24"/>
          <w:highlight w:val="none"/>
        </w:rPr>
      </w:pPr>
      <w:r>
        <w:rPr>
          <w:rFonts w:hint="eastAsia" w:ascii="宋体"/>
          <w:color w:val="auto"/>
          <w:sz w:val="24"/>
          <w:highlight w:val="none"/>
        </w:rPr>
        <w:t>2.有下列情形之一的，双方协商一致可以变更合同：</w:t>
      </w:r>
    </w:p>
    <w:p w14:paraId="28DA4201">
      <w:pPr>
        <w:spacing w:line="560" w:lineRule="exact"/>
        <w:ind w:firstLine="480" w:firstLineChars="200"/>
        <w:rPr>
          <w:rFonts w:ascii="宋体"/>
          <w:color w:val="auto"/>
          <w:sz w:val="24"/>
          <w:highlight w:val="none"/>
        </w:rPr>
      </w:pPr>
      <w:r>
        <w:rPr>
          <w:rFonts w:hint="eastAsia" w:ascii="宋体"/>
          <w:color w:val="auto"/>
          <w:sz w:val="24"/>
          <w:highlight w:val="none"/>
        </w:rPr>
        <w:t>（1）发生不可预见的紧急情况，继续按照原合同履行不能实现采购目的，又不能从其他供应商处采购；</w:t>
      </w:r>
    </w:p>
    <w:p w14:paraId="52D93C4C">
      <w:pPr>
        <w:spacing w:line="560" w:lineRule="exact"/>
        <w:ind w:firstLine="480" w:firstLineChars="200"/>
        <w:rPr>
          <w:rFonts w:ascii="宋体"/>
          <w:color w:val="auto"/>
          <w:sz w:val="24"/>
          <w:highlight w:val="none"/>
        </w:rPr>
      </w:pPr>
      <w:r>
        <w:rPr>
          <w:rFonts w:hint="eastAsia" w:ascii="宋体"/>
          <w:color w:val="auto"/>
          <w:sz w:val="24"/>
          <w:highlight w:val="none"/>
        </w:rPr>
        <w:t>（2）因甲方的过错导致不能实现采购目的，重新采购费用和违约金、违约损失赔偿金额占合同金额比例过大，但违背社会公共利益的除外；</w:t>
      </w:r>
    </w:p>
    <w:p w14:paraId="372600CC">
      <w:pPr>
        <w:spacing w:line="560" w:lineRule="exact"/>
        <w:ind w:firstLine="480" w:firstLineChars="200"/>
        <w:rPr>
          <w:rFonts w:ascii="宋体"/>
          <w:color w:val="auto"/>
          <w:sz w:val="24"/>
          <w:highlight w:val="none"/>
        </w:rPr>
      </w:pPr>
      <w:r>
        <w:rPr>
          <w:rFonts w:hint="eastAsia" w:ascii="宋体"/>
          <w:color w:val="auto"/>
          <w:sz w:val="24"/>
          <w:highlight w:val="none"/>
        </w:rPr>
        <w:t>（3）属于合同主要条款确定的事项，但变更不改变合同实质性内容；</w:t>
      </w:r>
    </w:p>
    <w:p w14:paraId="6F84011E">
      <w:pPr>
        <w:spacing w:line="560" w:lineRule="exact"/>
        <w:ind w:firstLine="480" w:firstLineChars="200"/>
        <w:rPr>
          <w:rFonts w:ascii="宋体"/>
          <w:color w:val="auto"/>
          <w:sz w:val="24"/>
          <w:highlight w:val="none"/>
        </w:rPr>
      </w:pPr>
      <w:r>
        <w:rPr>
          <w:rFonts w:hint="eastAsia" w:ascii="宋体"/>
          <w:color w:val="auto"/>
          <w:sz w:val="24"/>
          <w:highlight w:val="none"/>
        </w:rPr>
        <w:t>（4）合同主要条款以外的内容；</w:t>
      </w:r>
    </w:p>
    <w:p w14:paraId="0F25F348">
      <w:pPr>
        <w:spacing w:line="560" w:lineRule="exact"/>
        <w:ind w:firstLine="480" w:firstLineChars="200"/>
        <w:rPr>
          <w:rFonts w:ascii="宋体"/>
          <w:color w:val="auto"/>
          <w:sz w:val="24"/>
          <w:highlight w:val="none"/>
        </w:rPr>
      </w:pPr>
      <w:r>
        <w:rPr>
          <w:rFonts w:hint="eastAsia" w:ascii="宋体"/>
          <w:color w:val="auto"/>
          <w:sz w:val="24"/>
          <w:highlight w:val="none"/>
        </w:rPr>
        <w:t>（5）</w:t>
      </w:r>
      <w:r>
        <w:rPr>
          <w:rFonts w:hint="eastAsia" w:ascii="宋体"/>
          <w:color w:val="auto"/>
          <w:sz w:val="24"/>
          <w:highlight w:val="none"/>
          <w:lang w:eastAsia="zh-CN"/>
        </w:rPr>
        <w:t>法律法规</w:t>
      </w:r>
      <w:r>
        <w:rPr>
          <w:rFonts w:hint="eastAsia" w:ascii="宋体"/>
          <w:color w:val="auto"/>
          <w:sz w:val="24"/>
          <w:highlight w:val="none"/>
        </w:rPr>
        <w:t>规定可以变更合同的其他情形。</w:t>
      </w:r>
    </w:p>
    <w:p w14:paraId="6A47D32C">
      <w:pPr>
        <w:spacing w:line="560" w:lineRule="exact"/>
        <w:ind w:firstLine="480" w:firstLineChars="200"/>
        <w:rPr>
          <w:rFonts w:ascii="宋体"/>
          <w:color w:val="auto"/>
          <w:sz w:val="24"/>
          <w:highlight w:val="none"/>
        </w:rPr>
      </w:pPr>
      <w:r>
        <w:rPr>
          <w:rFonts w:hint="eastAsia" w:ascii="宋体"/>
          <w:color w:val="auto"/>
          <w:sz w:val="24"/>
          <w:highlight w:val="none"/>
        </w:rPr>
        <w:t>3.当事人协商一致变更合同的，应当报同级财政部门备案。</w:t>
      </w:r>
    </w:p>
    <w:p w14:paraId="0EF7751C">
      <w:pPr>
        <w:spacing w:line="560" w:lineRule="exact"/>
        <w:ind w:firstLine="643" w:firstLineChars="200"/>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十一、转让和分包</w:t>
      </w:r>
    </w:p>
    <w:p w14:paraId="36AF817F">
      <w:pPr>
        <w:spacing w:line="560" w:lineRule="exact"/>
        <w:ind w:firstLine="480" w:firstLineChars="200"/>
        <w:rPr>
          <w:rFonts w:ascii="宋体"/>
          <w:color w:val="auto"/>
          <w:sz w:val="24"/>
          <w:highlight w:val="none"/>
        </w:rPr>
      </w:pPr>
      <w:r>
        <w:rPr>
          <w:rFonts w:hint="eastAsia" w:ascii="宋体"/>
          <w:color w:val="auto"/>
          <w:sz w:val="24"/>
          <w:highlight w:val="none"/>
        </w:rPr>
        <w:t>1.本合同不允许转让。</w:t>
      </w:r>
    </w:p>
    <w:p w14:paraId="67380383">
      <w:pPr>
        <w:spacing w:line="560" w:lineRule="exact"/>
        <w:ind w:firstLine="480" w:firstLineChars="200"/>
        <w:rPr>
          <w:rFonts w:ascii="宋体"/>
          <w:color w:val="auto"/>
          <w:sz w:val="24"/>
          <w:highlight w:val="none"/>
        </w:rPr>
      </w:pPr>
      <w:r>
        <w:rPr>
          <w:rFonts w:hint="eastAsia" w:ascii="宋体"/>
          <w:color w:val="auto"/>
          <w:sz w:val="24"/>
          <w:highlight w:val="none"/>
        </w:rPr>
        <w:t>2.经甲方事先书面同意乙方可以将合同项下非主体、非关键性工作分包给他人完成。接受分包的人应当具备相应的资格条件，并不得再次分包。分包后不能免除乙方履行本合同的责任和义务，接受分包的人与乙方共同对甲方连带承担合同的责任和义务。</w:t>
      </w:r>
    </w:p>
    <w:p w14:paraId="183C718C">
      <w:pPr>
        <w:spacing w:line="560" w:lineRule="exact"/>
        <w:ind w:firstLine="643" w:firstLineChars="200"/>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十二、通知</w:t>
      </w:r>
    </w:p>
    <w:p w14:paraId="36280E6A">
      <w:pPr>
        <w:spacing w:line="560" w:lineRule="exact"/>
        <w:ind w:firstLine="480" w:firstLineChars="200"/>
        <w:rPr>
          <w:rFonts w:ascii="宋体"/>
          <w:color w:val="auto"/>
          <w:sz w:val="24"/>
          <w:highlight w:val="none"/>
        </w:rPr>
      </w:pPr>
      <w:r>
        <w:rPr>
          <w:rFonts w:hint="eastAsia" w:ascii="宋体"/>
          <w:color w:val="auto"/>
          <w:sz w:val="24"/>
          <w:highlight w:val="none"/>
        </w:rPr>
        <w:t>除非本合同另有约定，按本合同约定发出的通知或通讯，在信件交给EMS后【3】天应被视为收件日期，快递单上载明的快递物内容即为邮寄内容；以电子邮件方式发出的，发出后未被退回即视为送达。拒收视为送达。一切通知和通讯均应发往本合同列明的联系地址，直到向另一方发出书面通知更改该地址为止。任何一方改变通讯地址及通讯方式，应及时通知对方，否则后果自负。</w:t>
      </w:r>
    </w:p>
    <w:p w14:paraId="1E8BFCE4">
      <w:pPr>
        <w:spacing w:line="560" w:lineRule="exact"/>
        <w:ind w:firstLine="643" w:firstLineChars="200"/>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十三、计量单位</w:t>
      </w:r>
    </w:p>
    <w:p w14:paraId="278B1532">
      <w:pPr>
        <w:spacing w:line="560" w:lineRule="exact"/>
        <w:ind w:firstLine="480" w:firstLineChars="200"/>
        <w:rPr>
          <w:rFonts w:ascii="宋体"/>
          <w:color w:val="auto"/>
          <w:sz w:val="24"/>
          <w:highlight w:val="none"/>
        </w:rPr>
      </w:pPr>
      <w:r>
        <w:rPr>
          <w:rFonts w:hint="eastAsia" w:ascii="宋体"/>
          <w:color w:val="auto"/>
          <w:sz w:val="24"/>
          <w:highlight w:val="none"/>
        </w:rPr>
        <w:t>除技术规范中另有规定外，计量单位均使用国家法定计量单位。</w:t>
      </w:r>
    </w:p>
    <w:p w14:paraId="506770A9">
      <w:pPr>
        <w:spacing w:line="560" w:lineRule="exact"/>
        <w:ind w:firstLine="643" w:firstLineChars="200"/>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十四、不可抗力</w:t>
      </w:r>
    </w:p>
    <w:p w14:paraId="3092A652">
      <w:pPr>
        <w:spacing w:line="560" w:lineRule="exact"/>
        <w:ind w:firstLine="480" w:firstLineChars="200"/>
        <w:rPr>
          <w:rFonts w:ascii="宋体"/>
          <w:color w:val="auto"/>
          <w:sz w:val="24"/>
          <w:highlight w:val="none"/>
        </w:rPr>
      </w:pPr>
      <w:r>
        <w:rPr>
          <w:rFonts w:hint="eastAsia" w:ascii="宋体"/>
          <w:color w:val="auto"/>
          <w:sz w:val="24"/>
          <w:highlight w:val="none"/>
        </w:rPr>
        <w:t>1.如果双方中任何一方遭遇法律规定的不可抗力，致使合同履行受阻时，履行合同的期限应予延长，延长的期限应相当于不可抗力所影响的时间。</w:t>
      </w:r>
    </w:p>
    <w:p w14:paraId="496FCACD">
      <w:pPr>
        <w:spacing w:line="560" w:lineRule="exact"/>
        <w:ind w:firstLine="480" w:firstLineChars="200"/>
        <w:rPr>
          <w:rFonts w:ascii="宋体"/>
          <w:color w:val="auto"/>
          <w:sz w:val="24"/>
          <w:highlight w:val="none"/>
        </w:rPr>
      </w:pPr>
      <w:r>
        <w:rPr>
          <w:rFonts w:hint="eastAsia" w:ascii="宋体"/>
          <w:color w:val="auto"/>
          <w:sz w:val="24"/>
          <w:highlight w:val="none"/>
        </w:rPr>
        <w:t>2.受事故影响的一方应在不可抗力的事故发生后尽</w:t>
      </w:r>
      <w:r>
        <w:rPr>
          <w:rFonts w:hint="eastAsia" w:ascii="宋体"/>
          <w:color w:val="auto"/>
          <w:sz w:val="24"/>
          <w:highlight w:val="none"/>
          <w:lang w:eastAsia="zh-CN"/>
        </w:rPr>
        <w:t>快以</w:t>
      </w:r>
      <w:r>
        <w:rPr>
          <w:rFonts w:hint="eastAsia" w:ascii="宋体"/>
          <w:color w:val="auto"/>
          <w:sz w:val="24"/>
          <w:highlight w:val="none"/>
        </w:rPr>
        <w:t>书面形式通知另一方，并在事故发生后合同规定时间内，将有关部门出具的证明文件送达另一方。</w:t>
      </w:r>
    </w:p>
    <w:p w14:paraId="6B773B92">
      <w:pPr>
        <w:spacing w:line="560" w:lineRule="exact"/>
        <w:ind w:firstLine="480" w:firstLineChars="200"/>
        <w:rPr>
          <w:rFonts w:ascii="宋体"/>
          <w:color w:val="auto"/>
          <w:sz w:val="24"/>
          <w:highlight w:val="none"/>
        </w:rPr>
      </w:pPr>
      <w:r>
        <w:rPr>
          <w:rFonts w:hint="eastAsia" w:ascii="宋体"/>
          <w:color w:val="auto"/>
          <w:sz w:val="24"/>
          <w:highlight w:val="none"/>
        </w:rPr>
        <w:t>3.不可抗力使合同的某些内容有变更必要的，双方应通过协商达成进一步履行合同的协议，因不可抗力致使合同不能履行的，合同终止。</w:t>
      </w:r>
    </w:p>
    <w:p w14:paraId="7BED745F">
      <w:pPr>
        <w:spacing w:line="560" w:lineRule="exact"/>
        <w:ind w:firstLine="643" w:firstLineChars="200"/>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十五、违约责任</w:t>
      </w:r>
    </w:p>
    <w:p w14:paraId="02988C5C">
      <w:pPr>
        <w:spacing w:line="560" w:lineRule="exact"/>
        <w:ind w:firstLine="480" w:firstLineChars="200"/>
        <w:rPr>
          <w:rFonts w:ascii="宋体"/>
          <w:color w:val="auto"/>
          <w:sz w:val="24"/>
          <w:highlight w:val="none"/>
        </w:rPr>
      </w:pPr>
      <w:r>
        <w:rPr>
          <w:rFonts w:hint="eastAsia" w:ascii="宋体"/>
          <w:color w:val="auto"/>
          <w:sz w:val="24"/>
          <w:highlight w:val="none"/>
        </w:rPr>
        <w:t>1.除合同规定的不可抗力外，如果乙方没有按照合同规定的时间提供服务，逾期15日以上，甲方有权提出违约损失赔偿且有权解除合同。乙方须返还已收取的全部款项并按合同价的20%向甲方支付违约金，并赔偿因违约所造成的全部损失。</w:t>
      </w:r>
    </w:p>
    <w:p w14:paraId="46438AE9">
      <w:pPr>
        <w:spacing w:line="560" w:lineRule="exact"/>
        <w:ind w:firstLine="480" w:firstLineChars="200"/>
        <w:rPr>
          <w:rFonts w:ascii="宋体"/>
          <w:color w:val="auto"/>
          <w:sz w:val="24"/>
          <w:highlight w:val="none"/>
        </w:rPr>
      </w:pPr>
      <w:r>
        <w:rPr>
          <w:rFonts w:hint="eastAsia" w:ascii="宋体"/>
          <w:color w:val="auto"/>
          <w:sz w:val="24"/>
          <w:highlight w:val="none"/>
        </w:rPr>
        <w:t>2.项目运行过程中，如果乙方未能按照合同约定的标准和要求向甲方提供服务的，甲方有权要求乙方7日内进行整改，乙方未按期整改或者整改后仍不符合甲方要求的，次数超过3次，甲方有权解除合同。对于剩余未运行的活动策划乙方无需继续策划运行，甲、乙双方应就已运行且经验收合格的场次所对应的费用进行结算，乙方应返还甲方已支付且超过结算金额部分的款项并按合同价的20%向甲方支付违约金，并赔偿因违约所造成甲方的全部损失。</w:t>
      </w:r>
    </w:p>
    <w:p w14:paraId="53BEACE8">
      <w:pPr>
        <w:spacing w:line="560" w:lineRule="exact"/>
        <w:ind w:firstLine="480" w:firstLineChars="200"/>
        <w:rPr>
          <w:rFonts w:ascii="宋体"/>
          <w:color w:val="auto"/>
          <w:sz w:val="24"/>
          <w:highlight w:val="none"/>
        </w:rPr>
      </w:pPr>
      <w:r>
        <w:rPr>
          <w:rFonts w:hint="eastAsia" w:ascii="宋体"/>
          <w:color w:val="auto"/>
          <w:sz w:val="24"/>
          <w:highlight w:val="none"/>
        </w:rPr>
        <w:t>3.项目结束时验收不合格，甲方有权解除本合同，乙方须返还已收取的全部款项并按合同价的20%向甲方支付违约金，并赔偿因违约所造成的全部损失。</w:t>
      </w:r>
    </w:p>
    <w:p w14:paraId="2B835DB3">
      <w:pPr>
        <w:spacing w:line="560" w:lineRule="exact"/>
        <w:ind w:firstLine="480" w:firstLineChars="200"/>
        <w:rPr>
          <w:rFonts w:ascii="宋体"/>
          <w:color w:val="auto"/>
          <w:sz w:val="24"/>
          <w:highlight w:val="none"/>
        </w:rPr>
      </w:pPr>
      <w:r>
        <w:rPr>
          <w:rFonts w:hint="eastAsia" w:ascii="宋体"/>
          <w:color w:val="auto"/>
          <w:sz w:val="24"/>
          <w:highlight w:val="none"/>
        </w:rPr>
        <w:t>4.乙方应在收到甲方解除合同通知后 15 日内退还甲方全部已支付的合同款，逾期退还合同款的，每日按未退还金额的1%支付违约金。</w:t>
      </w:r>
    </w:p>
    <w:p w14:paraId="23C07A64">
      <w:pPr>
        <w:spacing w:line="560" w:lineRule="exact"/>
        <w:ind w:firstLine="480" w:firstLineChars="200"/>
        <w:rPr>
          <w:rFonts w:ascii="宋体"/>
          <w:color w:val="auto"/>
          <w:sz w:val="24"/>
          <w:highlight w:val="none"/>
        </w:rPr>
      </w:pPr>
      <w:r>
        <w:rPr>
          <w:rFonts w:hint="eastAsia" w:ascii="宋体"/>
          <w:color w:val="auto"/>
          <w:sz w:val="24"/>
          <w:highlight w:val="none"/>
        </w:rPr>
        <w:t>5.因乙方侵犯第三方合法权益造成甲方被卷入纠纷的，应由乙方承担全部责任，并至少应向甲方支付相当于合同总价款20%的违约金。因此给甲方造成的损失，乙方应承担全部赔偿责任，该损失包括但不限于诉讼费、仲裁费、律师费、调查费、第三方主张的赔偿金以及其他因此支付的合理开支。同时，甲方还有权解除本合同，乙方应退还甲方已支付的全部款项。在甲方因乙方原因卷入纠纷时，甲方有权自行决定聘请律师维护甲方的权益，但因此所发生的相关费用，均由乙方承担。</w:t>
      </w:r>
    </w:p>
    <w:p w14:paraId="2BEC98FE">
      <w:pPr>
        <w:spacing w:line="560" w:lineRule="exact"/>
        <w:ind w:firstLine="480" w:firstLineChars="200"/>
        <w:rPr>
          <w:rFonts w:ascii="宋体"/>
          <w:color w:val="auto"/>
          <w:sz w:val="24"/>
          <w:highlight w:val="none"/>
        </w:rPr>
      </w:pPr>
      <w:r>
        <w:rPr>
          <w:rFonts w:hint="eastAsia" w:ascii="宋体"/>
          <w:color w:val="auto"/>
          <w:sz w:val="24"/>
          <w:highlight w:val="none"/>
        </w:rPr>
        <w:t>6.若乙方擅自解除本合同，或中止或终止履行本合同，或本合同因乙方原因提前解除的，乙方应退回已收到的全部合同款，并向甲方支付合同总价款20%的违约金，并承担由此给甲方造成的所有损失。</w:t>
      </w:r>
    </w:p>
    <w:p w14:paraId="277764ED">
      <w:pPr>
        <w:spacing w:line="560" w:lineRule="exact"/>
        <w:ind w:firstLine="480" w:firstLineChars="200"/>
        <w:rPr>
          <w:rFonts w:ascii="宋体"/>
          <w:color w:val="auto"/>
          <w:sz w:val="24"/>
          <w:highlight w:val="none"/>
        </w:rPr>
      </w:pPr>
      <w:r>
        <w:rPr>
          <w:rFonts w:hint="eastAsia" w:ascii="宋体"/>
          <w:color w:val="auto"/>
          <w:sz w:val="24"/>
          <w:highlight w:val="none"/>
        </w:rPr>
        <w:t>7.因乙方违反本合同约定而</w:t>
      </w:r>
      <w:r>
        <w:rPr>
          <w:rFonts w:hint="eastAsia" w:ascii="宋体"/>
          <w:color w:val="auto"/>
          <w:sz w:val="24"/>
          <w:highlight w:val="none"/>
          <w:lang w:eastAsia="zh-CN"/>
        </w:rPr>
        <w:t>需</w:t>
      </w:r>
      <w:r>
        <w:rPr>
          <w:rFonts w:hint="eastAsia" w:ascii="宋体"/>
          <w:color w:val="auto"/>
          <w:sz w:val="24"/>
          <w:highlight w:val="none"/>
        </w:rPr>
        <w:t>向甲方支付的任何款项（包括但不限于损失赔偿费用、违约金等），甲方均有权在向乙方支付合同款项或履约保证金时予以扣除。</w:t>
      </w:r>
    </w:p>
    <w:p w14:paraId="7E1021F4">
      <w:pPr>
        <w:spacing w:line="560" w:lineRule="exact"/>
        <w:ind w:firstLine="480" w:firstLineChars="200"/>
        <w:rPr>
          <w:rFonts w:ascii="宋体"/>
          <w:color w:val="auto"/>
          <w:sz w:val="24"/>
          <w:highlight w:val="none"/>
        </w:rPr>
      </w:pPr>
      <w:r>
        <w:rPr>
          <w:rFonts w:hint="eastAsia" w:ascii="宋体"/>
          <w:color w:val="auto"/>
          <w:sz w:val="24"/>
          <w:highlight w:val="none"/>
        </w:rPr>
        <w:t>十六、索赔执行</w:t>
      </w:r>
    </w:p>
    <w:p w14:paraId="301A0178">
      <w:pPr>
        <w:spacing w:line="560" w:lineRule="exact"/>
        <w:ind w:firstLine="480" w:firstLineChars="200"/>
        <w:rPr>
          <w:rFonts w:ascii="宋体"/>
          <w:color w:val="auto"/>
          <w:sz w:val="24"/>
          <w:highlight w:val="none"/>
        </w:rPr>
      </w:pPr>
      <w:r>
        <w:rPr>
          <w:rFonts w:hint="eastAsia" w:ascii="宋体"/>
          <w:color w:val="auto"/>
          <w:sz w:val="24"/>
          <w:highlight w:val="none"/>
        </w:rPr>
        <w:t>1.索赔事件发生后，合同守约方应以书面文件通知违约方。书面文件中应包括：</w:t>
      </w:r>
    </w:p>
    <w:p w14:paraId="6D994BFB">
      <w:pPr>
        <w:spacing w:line="560" w:lineRule="exact"/>
        <w:ind w:firstLine="480" w:firstLineChars="200"/>
        <w:rPr>
          <w:rFonts w:ascii="宋体"/>
          <w:color w:val="auto"/>
          <w:sz w:val="24"/>
          <w:highlight w:val="none"/>
        </w:rPr>
      </w:pPr>
      <w:r>
        <w:rPr>
          <w:rFonts w:hint="eastAsia" w:ascii="宋体"/>
          <w:color w:val="auto"/>
          <w:sz w:val="24"/>
          <w:highlight w:val="none"/>
        </w:rPr>
        <w:t>2.指明违约方的违约条款；</w:t>
      </w:r>
    </w:p>
    <w:p w14:paraId="32EC8F95">
      <w:pPr>
        <w:spacing w:line="560" w:lineRule="exact"/>
        <w:ind w:firstLine="480" w:firstLineChars="200"/>
        <w:rPr>
          <w:rFonts w:ascii="宋体"/>
          <w:color w:val="auto"/>
          <w:sz w:val="24"/>
          <w:highlight w:val="none"/>
        </w:rPr>
      </w:pPr>
      <w:r>
        <w:rPr>
          <w:rFonts w:hint="eastAsia" w:ascii="宋体"/>
          <w:color w:val="auto"/>
          <w:sz w:val="24"/>
          <w:highlight w:val="none"/>
        </w:rPr>
        <w:t>3.赔偿的预计金额。</w:t>
      </w:r>
    </w:p>
    <w:p w14:paraId="2292DD59">
      <w:pPr>
        <w:spacing w:line="560" w:lineRule="exact"/>
        <w:ind w:firstLine="480" w:firstLineChars="200"/>
        <w:rPr>
          <w:rFonts w:ascii="宋体"/>
          <w:color w:val="auto"/>
          <w:sz w:val="24"/>
          <w:highlight w:val="none"/>
        </w:rPr>
      </w:pPr>
      <w:r>
        <w:rPr>
          <w:rFonts w:hint="eastAsia" w:ascii="宋体"/>
          <w:color w:val="auto"/>
          <w:sz w:val="24"/>
          <w:highlight w:val="none"/>
        </w:rPr>
        <w:t>4.违约方收到守约方的书面文件通知后，应在5个工作日内给予书面回复。如在5个工作日内未予以回复，视为认可违约事实并承担赔偿。</w:t>
      </w:r>
    </w:p>
    <w:p w14:paraId="7532474D">
      <w:pPr>
        <w:spacing w:line="560" w:lineRule="exact"/>
        <w:ind w:firstLine="480" w:firstLineChars="200"/>
        <w:rPr>
          <w:rFonts w:ascii="宋体"/>
          <w:color w:val="auto"/>
          <w:sz w:val="24"/>
          <w:highlight w:val="none"/>
        </w:rPr>
      </w:pPr>
      <w:r>
        <w:rPr>
          <w:rFonts w:hint="eastAsia" w:ascii="宋体"/>
          <w:color w:val="auto"/>
          <w:sz w:val="24"/>
          <w:highlight w:val="none"/>
        </w:rPr>
        <w:t>5.合同双方认定违约事实存在，且无异议，按照合同约定获取赔偿。</w:t>
      </w:r>
    </w:p>
    <w:p w14:paraId="317D96EB">
      <w:pPr>
        <w:spacing w:line="560" w:lineRule="exact"/>
        <w:ind w:firstLine="480" w:firstLineChars="200"/>
        <w:rPr>
          <w:rFonts w:ascii="宋体"/>
          <w:color w:val="auto"/>
          <w:sz w:val="24"/>
          <w:highlight w:val="none"/>
        </w:rPr>
      </w:pPr>
      <w:r>
        <w:rPr>
          <w:rFonts w:hint="eastAsia" w:ascii="宋体"/>
          <w:color w:val="auto"/>
          <w:sz w:val="24"/>
          <w:highlight w:val="none"/>
        </w:rPr>
        <w:t>6.合同任一方对违约事实有异议，按本合同争议条款处理。</w:t>
      </w:r>
    </w:p>
    <w:p w14:paraId="7850D9B4">
      <w:pPr>
        <w:spacing w:line="56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zh-CN"/>
        </w:rPr>
        <w:t>十七、合同解除</w:t>
      </w:r>
    </w:p>
    <w:p w14:paraId="12303965">
      <w:pPr>
        <w:spacing w:line="560" w:lineRule="exact"/>
        <w:ind w:firstLine="480" w:firstLineChars="200"/>
        <w:rPr>
          <w:rFonts w:ascii="宋体"/>
          <w:color w:val="auto"/>
          <w:sz w:val="24"/>
          <w:highlight w:val="none"/>
        </w:rPr>
      </w:pPr>
      <w:r>
        <w:rPr>
          <w:rFonts w:hint="eastAsia" w:ascii="宋体"/>
          <w:color w:val="auto"/>
          <w:sz w:val="24"/>
          <w:highlight w:val="none"/>
        </w:rPr>
        <w:t>（一）甲方解除合同</w:t>
      </w:r>
    </w:p>
    <w:p w14:paraId="6DBAA86C">
      <w:pPr>
        <w:spacing w:line="560" w:lineRule="exact"/>
        <w:ind w:firstLine="480" w:firstLineChars="200"/>
        <w:rPr>
          <w:rFonts w:ascii="宋体"/>
          <w:color w:val="auto"/>
          <w:sz w:val="24"/>
          <w:highlight w:val="none"/>
        </w:rPr>
      </w:pPr>
      <w:r>
        <w:rPr>
          <w:rFonts w:hint="eastAsia" w:ascii="宋体"/>
          <w:color w:val="auto"/>
          <w:sz w:val="24"/>
          <w:highlight w:val="none"/>
        </w:rPr>
        <w:t>除非本合同另有约定，依据甲方判断，如乙方存在下述任一情况，甲方有权向乙方发出书面通知，全部或部分解除本合同，要求乙方返还甲方已支付的合同价款，乙方应向甲方支付合同总价款20%的违约金并承担由此给甲方造成的全部损失</w:t>
      </w:r>
      <w:r>
        <w:rPr>
          <w:rFonts w:ascii="宋体"/>
          <w:color w:val="auto"/>
          <w:sz w:val="24"/>
          <w:highlight w:val="none"/>
        </w:rPr>
        <w:t>；</w:t>
      </w:r>
    </w:p>
    <w:p w14:paraId="1CDABB73">
      <w:pPr>
        <w:spacing w:line="560" w:lineRule="exact"/>
        <w:ind w:firstLine="480" w:firstLineChars="200"/>
        <w:rPr>
          <w:rFonts w:ascii="宋体"/>
          <w:color w:val="auto"/>
          <w:sz w:val="24"/>
          <w:highlight w:val="none"/>
        </w:rPr>
      </w:pPr>
      <w:r>
        <w:rPr>
          <w:rFonts w:hint="eastAsia" w:ascii="宋体"/>
          <w:color w:val="auto"/>
          <w:sz w:val="24"/>
          <w:highlight w:val="none"/>
        </w:rPr>
        <w:t>乙方未在本合同约定或甲方另行指定的期限内完成合同约定的义务逾期达【15】日的；</w:t>
      </w:r>
    </w:p>
    <w:p w14:paraId="239783BC">
      <w:pPr>
        <w:spacing w:line="560" w:lineRule="exact"/>
        <w:ind w:firstLine="480" w:firstLineChars="200"/>
        <w:rPr>
          <w:rFonts w:ascii="宋体"/>
          <w:color w:val="auto"/>
          <w:sz w:val="24"/>
          <w:highlight w:val="none"/>
        </w:rPr>
      </w:pPr>
      <w:r>
        <w:rPr>
          <w:rFonts w:hint="eastAsia" w:ascii="宋体"/>
          <w:color w:val="auto"/>
          <w:sz w:val="24"/>
          <w:highlight w:val="none"/>
        </w:rPr>
        <w:t>由于乙方的过错给甲方或第三方造成了较大的损失或给甲方的声誉带来了较大的负面影响；</w:t>
      </w:r>
    </w:p>
    <w:p w14:paraId="60E5BCAA">
      <w:pPr>
        <w:spacing w:line="560" w:lineRule="exact"/>
        <w:ind w:firstLine="480" w:firstLineChars="200"/>
        <w:rPr>
          <w:rFonts w:ascii="宋体"/>
          <w:color w:val="auto"/>
          <w:sz w:val="24"/>
          <w:highlight w:val="none"/>
        </w:rPr>
      </w:pPr>
      <w:r>
        <w:rPr>
          <w:rFonts w:hint="eastAsia" w:ascii="宋体"/>
          <w:color w:val="auto"/>
          <w:sz w:val="24"/>
          <w:highlight w:val="none"/>
        </w:rPr>
        <w:t>非甲方原因导致重大安全事故；</w:t>
      </w:r>
    </w:p>
    <w:p w14:paraId="5D0F3163">
      <w:pPr>
        <w:spacing w:line="560" w:lineRule="exact"/>
        <w:ind w:firstLine="480" w:firstLineChars="200"/>
        <w:rPr>
          <w:rFonts w:ascii="宋体"/>
          <w:color w:val="auto"/>
          <w:sz w:val="24"/>
          <w:highlight w:val="none"/>
        </w:rPr>
      </w:pPr>
      <w:r>
        <w:rPr>
          <w:rFonts w:hint="eastAsia" w:ascii="宋体"/>
          <w:color w:val="auto"/>
          <w:sz w:val="24"/>
          <w:highlight w:val="none"/>
        </w:rPr>
        <w:t>乙方拒绝、阻碍甲方的监督，或提供的服务存在严重的质量问题，或验收不合格，或乙方承担违约责任达两次的；</w:t>
      </w:r>
    </w:p>
    <w:p w14:paraId="385218C7">
      <w:pPr>
        <w:spacing w:line="560" w:lineRule="exact"/>
        <w:ind w:firstLine="480" w:firstLineChars="200"/>
        <w:rPr>
          <w:rFonts w:ascii="宋体"/>
          <w:color w:val="auto"/>
          <w:sz w:val="24"/>
          <w:highlight w:val="none"/>
        </w:rPr>
      </w:pPr>
      <w:r>
        <w:rPr>
          <w:rFonts w:hint="eastAsia" w:ascii="宋体"/>
          <w:color w:val="auto"/>
          <w:sz w:val="24"/>
          <w:highlight w:val="none"/>
        </w:rPr>
        <w:t>乙方存在根本违反合同义务的其他情形，或本合同另有约定解除条件的情形；</w:t>
      </w:r>
    </w:p>
    <w:p w14:paraId="13D5D2DC">
      <w:pPr>
        <w:spacing w:line="560" w:lineRule="exact"/>
        <w:ind w:firstLine="480" w:firstLineChars="200"/>
        <w:rPr>
          <w:rFonts w:ascii="宋体"/>
          <w:color w:val="auto"/>
          <w:sz w:val="24"/>
          <w:highlight w:val="none"/>
        </w:rPr>
      </w:pPr>
      <w:r>
        <w:rPr>
          <w:rFonts w:hint="eastAsia" w:ascii="宋体"/>
          <w:color w:val="auto"/>
          <w:sz w:val="24"/>
          <w:highlight w:val="none"/>
        </w:rPr>
        <w:t>如有证据表明，乙方无清偿能力</w:t>
      </w:r>
      <w:r>
        <w:rPr>
          <w:rFonts w:hint="eastAsia" w:ascii="宋体"/>
          <w:color w:val="auto"/>
          <w:sz w:val="24"/>
          <w:highlight w:val="none"/>
          <w:lang w:eastAsia="zh-CN"/>
        </w:rPr>
        <w:t>或</w:t>
      </w:r>
      <w:r>
        <w:rPr>
          <w:rFonts w:hint="eastAsia" w:ascii="宋体"/>
          <w:color w:val="auto"/>
          <w:sz w:val="24"/>
          <w:highlight w:val="none"/>
        </w:rPr>
        <w:t>资不抵债或破产时，或因任何原因歇业、停产或关闭时；</w:t>
      </w:r>
    </w:p>
    <w:p w14:paraId="2913A257">
      <w:pPr>
        <w:spacing w:line="560" w:lineRule="exact"/>
        <w:ind w:firstLine="480" w:firstLineChars="200"/>
        <w:rPr>
          <w:rFonts w:ascii="宋体"/>
          <w:color w:val="auto"/>
          <w:sz w:val="24"/>
          <w:highlight w:val="none"/>
        </w:rPr>
      </w:pPr>
      <w:r>
        <w:rPr>
          <w:rFonts w:hint="eastAsia" w:ascii="宋体"/>
          <w:color w:val="auto"/>
          <w:sz w:val="24"/>
          <w:highlight w:val="none"/>
        </w:rPr>
        <w:t>未经甲方书面同意，乙方将承担的工作内容转包或分包，或将本合同项下的权利和义务的全部或部分转让、转委托给第三方的。</w:t>
      </w:r>
    </w:p>
    <w:p w14:paraId="48B6BD11">
      <w:pPr>
        <w:spacing w:line="560" w:lineRule="exact"/>
        <w:ind w:firstLine="480" w:firstLineChars="200"/>
        <w:rPr>
          <w:rFonts w:hint="eastAsia" w:ascii="宋体" w:hAnsi="宋体" w:cs="宋体"/>
          <w:b/>
          <w:bCs/>
          <w:color w:val="auto"/>
          <w:sz w:val="32"/>
          <w:szCs w:val="32"/>
          <w:highlight w:val="none"/>
          <w:lang w:val="zh-CN"/>
        </w:rPr>
      </w:pPr>
      <w:r>
        <w:rPr>
          <w:rFonts w:hint="eastAsia" w:ascii="宋体"/>
          <w:color w:val="auto"/>
          <w:sz w:val="24"/>
          <w:highlight w:val="none"/>
          <w:lang w:val="zh-CN"/>
        </w:rPr>
        <w:t>（二）乙方解除合同</w:t>
      </w:r>
    </w:p>
    <w:p w14:paraId="6B408531">
      <w:pPr>
        <w:spacing w:line="560" w:lineRule="exact"/>
        <w:ind w:firstLine="480" w:firstLineChars="200"/>
        <w:rPr>
          <w:rFonts w:ascii="宋体"/>
          <w:color w:val="auto"/>
          <w:sz w:val="24"/>
          <w:highlight w:val="none"/>
        </w:rPr>
      </w:pPr>
      <w:r>
        <w:rPr>
          <w:rFonts w:hint="eastAsia" w:ascii="宋体"/>
          <w:color w:val="auto"/>
          <w:sz w:val="24"/>
          <w:highlight w:val="none"/>
        </w:rPr>
        <w:t>如甲方无正当理由未能按本合同约定期限向乙方支付合同款项，逾期达30日，并经乙方催告后在合理期限内仍未支付，乙方有权以书面通知解除本合同。</w:t>
      </w:r>
    </w:p>
    <w:p w14:paraId="35359AB9">
      <w:pPr>
        <w:spacing w:line="560" w:lineRule="exact"/>
        <w:ind w:firstLine="480" w:firstLineChars="200"/>
        <w:rPr>
          <w:rFonts w:ascii="宋体"/>
          <w:color w:val="auto"/>
          <w:sz w:val="24"/>
          <w:highlight w:val="none"/>
        </w:rPr>
      </w:pPr>
      <w:r>
        <w:rPr>
          <w:rFonts w:hint="eastAsia" w:ascii="宋体"/>
          <w:color w:val="auto"/>
          <w:sz w:val="24"/>
          <w:highlight w:val="none"/>
        </w:rPr>
        <w:t>如本合同因甲乙任何一方根据本条约定行使合同解除权而解除的，本合同尚未履行部分终止履行；对本合同已经履行部分，行使合同解除权的一方有权根据本合同其他条款之约定采取救济措施，包括要求对方赔偿己方因执行本合同而发生的合理支出和遭受的损失。本合同另有约定的除外。</w:t>
      </w:r>
    </w:p>
    <w:p w14:paraId="0357FC3B">
      <w:pPr>
        <w:spacing w:line="560" w:lineRule="exact"/>
        <w:ind w:firstLine="480" w:firstLineChars="200"/>
        <w:rPr>
          <w:rFonts w:ascii="宋体"/>
          <w:color w:val="auto"/>
          <w:sz w:val="24"/>
          <w:highlight w:val="none"/>
        </w:rPr>
      </w:pPr>
      <w:r>
        <w:rPr>
          <w:rFonts w:hint="eastAsia" w:ascii="宋体"/>
          <w:color w:val="auto"/>
          <w:sz w:val="24"/>
          <w:highlight w:val="none"/>
        </w:rPr>
        <w:t>任何一方因另一方违约或侵权行为而招致的合理的调查费、律师费等相关法律费用，以及该方因另一方的原因而向第三方承担的赔偿，均属于该方因另一方的违约或侵权而受到的损失。</w:t>
      </w:r>
    </w:p>
    <w:p w14:paraId="11EFAAA5">
      <w:pPr>
        <w:spacing w:line="560" w:lineRule="exact"/>
        <w:ind w:firstLine="643" w:firstLineChars="200"/>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十八、破产终止合同</w:t>
      </w:r>
    </w:p>
    <w:p w14:paraId="51FF0C08">
      <w:pPr>
        <w:spacing w:line="560" w:lineRule="exact"/>
        <w:ind w:firstLine="480" w:firstLineChars="200"/>
        <w:rPr>
          <w:rFonts w:ascii="宋体"/>
          <w:color w:val="auto"/>
          <w:sz w:val="24"/>
          <w:highlight w:val="none"/>
        </w:rPr>
      </w:pPr>
      <w:r>
        <w:rPr>
          <w:rFonts w:hint="eastAsia" w:ascii="宋体"/>
          <w:color w:val="auto"/>
          <w:sz w:val="24"/>
          <w:highlight w:val="none"/>
        </w:rPr>
        <w:t>如果乙方破产或无清偿能力时，甲方经报同级政府采购监督管理部门审批后，可在任何时候以书面通知乙方，提出终止合同而不给乙方补偿。该合同的终止将不损害或不影响甲方已经采取或将要采取任何行动或补救措施的权利。</w:t>
      </w:r>
    </w:p>
    <w:p w14:paraId="3F4AD4D6">
      <w:pPr>
        <w:spacing w:line="560" w:lineRule="exact"/>
        <w:ind w:firstLine="643" w:firstLineChars="200"/>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十九、适用</w:t>
      </w:r>
    </w:p>
    <w:p w14:paraId="06534CF5">
      <w:pPr>
        <w:spacing w:line="560" w:lineRule="exact"/>
        <w:ind w:firstLine="480" w:firstLineChars="200"/>
        <w:rPr>
          <w:rFonts w:ascii="宋体"/>
          <w:color w:val="auto"/>
          <w:sz w:val="24"/>
          <w:highlight w:val="none"/>
        </w:rPr>
      </w:pPr>
      <w:r>
        <w:rPr>
          <w:rFonts w:hint="eastAsia" w:ascii="宋体"/>
          <w:color w:val="auto"/>
          <w:sz w:val="24"/>
          <w:highlight w:val="none"/>
        </w:rPr>
        <w:t>本合同应按照《中华人民共和国政府采购法》《中华人民共和国民法典》等进行解释。</w:t>
      </w:r>
    </w:p>
    <w:p w14:paraId="16794217">
      <w:pPr>
        <w:spacing w:line="560" w:lineRule="exact"/>
        <w:ind w:firstLine="643" w:firstLineChars="200"/>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二十、解决争议的方法</w:t>
      </w:r>
    </w:p>
    <w:p w14:paraId="0F17EDE5">
      <w:pPr>
        <w:spacing w:line="560" w:lineRule="exact"/>
        <w:ind w:firstLine="480" w:firstLineChars="200"/>
        <w:rPr>
          <w:rFonts w:ascii="宋体"/>
          <w:color w:val="auto"/>
          <w:sz w:val="24"/>
          <w:highlight w:val="none"/>
        </w:rPr>
      </w:pPr>
      <w:r>
        <w:rPr>
          <w:rFonts w:hint="eastAsia" w:ascii="宋体"/>
          <w:color w:val="auto"/>
          <w:sz w:val="24"/>
          <w:highlight w:val="none"/>
        </w:rPr>
        <w:t>因合同履行中发生的争议，可通过合同当事人双方友好协商解决。如自协商开始之日起 15 日内得不到解决，双方应将争议提交政府采购监管部门调解。调解不成的，可申请</w:t>
      </w:r>
      <w:r>
        <w:rPr>
          <w:rFonts w:hint="eastAsia" w:ascii="宋体" w:cs="宋体"/>
          <w:color w:val="auto"/>
          <w:sz w:val="24"/>
          <w:highlight w:val="none"/>
        </w:rPr>
        <w:t>杭州仲裁</w:t>
      </w:r>
      <w:r>
        <w:rPr>
          <w:rFonts w:hint="eastAsia" w:ascii="宋体"/>
          <w:color w:val="auto"/>
          <w:sz w:val="24"/>
          <w:highlight w:val="none"/>
        </w:rPr>
        <w:t>委员会进行仲裁。</w:t>
      </w:r>
    </w:p>
    <w:p w14:paraId="42BBEE9A">
      <w:pPr>
        <w:spacing w:line="560" w:lineRule="exact"/>
        <w:ind w:firstLine="480" w:firstLineChars="200"/>
        <w:rPr>
          <w:rFonts w:ascii="宋体"/>
          <w:color w:val="auto"/>
          <w:sz w:val="24"/>
          <w:highlight w:val="none"/>
        </w:rPr>
      </w:pPr>
      <w:r>
        <w:rPr>
          <w:rFonts w:hint="eastAsia" w:ascii="宋体"/>
          <w:color w:val="auto"/>
          <w:sz w:val="24"/>
          <w:highlight w:val="none"/>
        </w:rPr>
        <w:t>仲裁裁决为最终裁决，当事人一方在规定时间内不履行仲裁机构裁决的，另一方可以申请人民法院强制执行。</w:t>
      </w:r>
    </w:p>
    <w:p w14:paraId="6BCE7E2A">
      <w:pPr>
        <w:spacing w:line="560" w:lineRule="exact"/>
        <w:ind w:firstLine="480" w:firstLineChars="200"/>
        <w:rPr>
          <w:rFonts w:ascii="宋体"/>
          <w:color w:val="auto"/>
          <w:sz w:val="24"/>
          <w:highlight w:val="none"/>
        </w:rPr>
      </w:pPr>
      <w:r>
        <w:rPr>
          <w:rFonts w:hint="eastAsia" w:ascii="宋体"/>
          <w:color w:val="auto"/>
          <w:sz w:val="24"/>
          <w:highlight w:val="none"/>
        </w:rPr>
        <w:t>仲裁费用和诉讼费用除仲裁机构或人民法院另有裁决外，应由败诉方负担。</w:t>
      </w:r>
    </w:p>
    <w:p w14:paraId="6918C295">
      <w:pPr>
        <w:spacing w:line="56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zh-CN"/>
        </w:rPr>
        <w:t>二十一、合同的生效及其他</w:t>
      </w:r>
    </w:p>
    <w:p w14:paraId="42A708B9">
      <w:pPr>
        <w:spacing w:line="560" w:lineRule="exact"/>
        <w:ind w:firstLine="480" w:firstLineChars="200"/>
        <w:rPr>
          <w:rFonts w:ascii="宋体"/>
          <w:color w:val="auto"/>
          <w:sz w:val="24"/>
          <w:highlight w:val="none"/>
        </w:rPr>
      </w:pPr>
      <w:r>
        <w:rPr>
          <w:rFonts w:hint="eastAsia" w:ascii="宋体"/>
          <w:color w:val="auto"/>
          <w:sz w:val="24"/>
          <w:highlight w:val="none"/>
        </w:rPr>
        <w:t>政府采购项目的采购合同内容的确定应以招标文件和投标文件为基础，不得违背其实质性内容。合同将在双方签字盖章后开始生效。授权代表签署的后附法定代表人授权书。</w:t>
      </w:r>
    </w:p>
    <w:p w14:paraId="42C0B48A">
      <w:pPr>
        <w:spacing w:line="56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zh-CN"/>
        </w:rPr>
        <w:t>二十二、合同附件</w:t>
      </w:r>
    </w:p>
    <w:p w14:paraId="52F8A4A0">
      <w:pPr>
        <w:pStyle w:val="802"/>
        <w:ind w:firstLine="0" w:firstLineChars="0"/>
        <w:rPr>
          <w:b/>
          <w:bCs/>
          <w:color w:val="auto"/>
          <w:sz w:val="28"/>
          <w:szCs w:val="28"/>
          <w:highlight w:val="none"/>
        </w:rPr>
      </w:pPr>
      <w:r>
        <w:rPr>
          <w:rFonts w:hAnsi="宋体" w:cs="宋体"/>
          <w:color w:val="auto"/>
          <w:highlight w:val="none"/>
        </w:rPr>
        <w:t xml:space="preserve">     </w:t>
      </w:r>
      <w:r>
        <w:rPr>
          <w:rFonts w:hint="eastAsia" w:hAnsi="宋体" w:cs="宋体"/>
          <w:color w:val="auto"/>
          <w:highlight w:val="none"/>
        </w:rPr>
        <w:t>附件一</w:t>
      </w:r>
      <w:r>
        <w:rPr>
          <w:rFonts w:hAnsi="宋体" w:cs="宋体"/>
          <w:color w:val="auto"/>
          <w:highlight w:val="none"/>
        </w:rPr>
        <w:t>《</w:t>
      </w:r>
      <w:r>
        <w:rPr>
          <w:rFonts w:hint="eastAsia" w:hAnsi="宋体" w:cs="宋体"/>
          <w:color w:val="auto"/>
          <w:highlight w:val="none"/>
        </w:rPr>
        <w:t>中国流动科技馆浙江省巡展技术服务考评表</w:t>
      </w:r>
      <w:r>
        <w:rPr>
          <w:rFonts w:hAnsi="宋体" w:cs="宋体"/>
          <w:color w:val="auto"/>
          <w:highlight w:val="none"/>
        </w:rPr>
        <w:t>》</w:t>
      </w:r>
    </w:p>
    <w:p w14:paraId="64F588AC">
      <w:pPr>
        <w:widowControl/>
        <w:jc w:val="left"/>
        <w:rPr>
          <w:color w:val="auto"/>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附件二</w:t>
      </w:r>
      <w:r>
        <w:rPr>
          <w:rFonts w:ascii="宋体" w:hAnsi="宋体" w:cs="宋体"/>
          <w:color w:val="auto"/>
          <w:sz w:val="24"/>
          <w:highlight w:val="none"/>
        </w:rPr>
        <w:t>《</w:t>
      </w:r>
      <w:r>
        <w:rPr>
          <w:rFonts w:hint="eastAsia" w:ascii="宋体" w:hAnsi="宋体" w:cs="宋体"/>
          <w:color w:val="auto"/>
          <w:sz w:val="24"/>
          <w:highlight w:val="none"/>
        </w:rPr>
        <w:t>满意度调查表</w:t>
      </w:r>
      <w:r>
        <w:rPr>
          <w:rFonts w:ascii="宋体" w:hAnsi="宋体" w:cs="宋体"/>
          <w:color w:val="auto"/>
          <w:sz w:val="24"/>
          <w:highlight w:val="none"/>
        </w:rPr>
        <w:t>》</w:t>
      </w:r>
    </w:p>
    <w:p w14:paraId="402279E3">
      <w:pPr>
        <w:pStyle w:val="4"/>
        <w:spacing w:before="120"/>
        <w:ind w:left="0" w:firstLine="643" w:firstLineChars="200"/>
        <w:rPr>
          <w:rFonts w:hint="eastAsia" w:ascii="宋体" w:hAnsi="宋体" w:eastAsia="宋体" w:cs="宋体"/>
          <w:color w:val="auto"/>
          <w:highlight w:val="none"/>
        </w:rPr>
      </w:pPr>
      <w:r>
        <w:rPr>
          <w:rFonts w:hint="eastAsia" w:ascii="宋体" w:hAnsi="宋体" w:eastAsia="宋体" w:cs="宋体"/>
          <w:color w:val="auto"/>
          <w:highlight w:val="none"/>
        </w:rPr>
        <w:t>二十三、合同份数</w:t>
      </w:r>
    </w:p>
    <w:p w14:paraId="24073FF2">
      <w:pPr>
        <w:spacing w:line="560" w:lineRule="exact"/>
        <w:ind w:firstLine="480" w:firstLineChars="200"/>
        <w:rPr>
          <w:rFonts w:ascii="宋体"/>
          <w:color w:val="auto"/>
          <w:sz w:val="24"/>
          <w:highlight w:val="none"/>
        </w:rPr>
      </w:pPr>
      <w:r>
        <w:rPr>
          <w:rFonts w:hint="eastAsia" w:ascii="宋体"/>
          <w:color w:val="auto"/>
          <w:sz w:val="24"/>
          <w:highlight w:val="none"/>
        </w:rPr>
        <w:t>本合同一式【柒】份，</w:t>
      </w:r>
      <w:r>
        <w:rPr>
          <w:rFonts w:hint="eastAsia" w:ascii="宋体"/>
          <w:color w:val="auto"/>
          <w:sz w:val="24"/>
          <w:highlight w:val="none"/>
          <w:lang w:eastAsia="zh-CN"/>
        </w:rPr>
        <w:t>具有</w:t>
      </w:r>
      <w:r>
        <w:rPr>
          <w:rFonts w:hint="eastAsia" w:ascii="宋体"/>
          <w:color w:val="auto"/>
          <w:sz w:val="24"/>
          <w:highlight w:val="none"/>
        </w:rPr>
        <w:t>同等法律效力。合同将在双方法定代表人或授权代表签字并加盖本单位公章后开始生效。甲方、乙方双方各执【叁】份，采购代理机构【壹】份。</w:t>
      </w:r>
    </w:p>
    <w:p w14:paraId="3EDEFD52">
      <w:pPr>
        <w:pStyle w:val="802"/>
        <w:rPr>
          <w:color w:val="auto"/>
          <w:highlight w:val="none"/>
        </w:rPr>
      </w:pPr>
    </w:p>
    <w:tbl>
      <w:tblPr>
        <w:tblStyle w:val="63"/>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9"/>
        <w:gridCol w:w="4822"/>
      </w:tblGrid>
      <w:tr w14:paraId="0B53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579" w:type="dxa"/>
            <w:vAlign w:val="center"/>
          </w:tcPr>
          <w:p w14:paraId="33228243">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甲方（单位章）：浙江省科技馆</w:t>
            </w:r>
          </w:p>
        </w:tc>
        <w:tc>
          <w:tcPr>
            <w:tcW w:w="4822" w:type="dxa"/>
            <w:vAlign w:val="center"/>
          </w:tcPr>
          <w:p w14:paraId="47BB961D">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乙方（单位章）：</w:t>
            </w:r>
          </w:p>
        </w:tc>
      </w:tr>
      <w:tr w14:paraId="5AA0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579" w:type="dxa"/>
            <w:vAlign w:val="center"/>
          </w:tcPr>
          <w:p w14:paraId="26BF0C04">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法定代表人（签字或盖章）：</w:t>
            </w:r>
          </w:p>
        </w:tc>
        <w:tc>
          <w:tcPr>
            <w:tcW w:w="4822" w:type="dxa"/>
            <w:vAlign w:val="center"/>
          </w:tcPr>
          <w:p w14:paraId="5FA8E9E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法定代表人（签字或盖章）：</w:t>
            </w:r>
          </w:p>
        </w:tc>
      </w:tr>
      <w:tr w14:paraId="28E5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579" w:type="dxa"/>
            <w:vAlign w:val="center"/>
          </w:tcPr>
          <w:p w14:paraId="109B7108">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或授权代表（签字）：</w:t>
            </w:r>
          </w:p>
        </w:tc>
        <w:tc>
          <w:tcPr>
            <w:tcW w:w="4822" w:type="dxa"/>
            <w:vAlign w:val="center"/>
          </w:tcPr>
          <w:p w14:paraId="7B6FF865">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或授权代表（签字）：</w:t>
            </w:r>
          </w:p>
        </w:tc>
      </w:tr>
      <w:tr w14:paraId="3F10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579" w:type="dxa"/>
            <w:vAlign w:val="center"/>
          </w:tcPr>
          <w:p w14:paraId="59FF7EB1">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联系地址：杭州市下城区西湖文化广场2号</w:t>
            </w:r>
          </w:p>
        </w:tc>
        <w:tc>
          <w:tcPr>
            <w:tcW w:w="4822" w:type="dxa"/>
            <w:vAlign w:val="center"/>
          </w:tcPr>
          <w:p w14:paraId="7A44954C">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联系地址：</w:t>
            </w:r>
          </w:p>
        </w:tc>
      </w:tr>
      <w:tr w14:paraId="5824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579" w:type="dxa"/>
            <w:vAlign w:val="center"/>
          </w:tcPr>
          <w:p w14:paraId="72880490">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邮政编码：3100</w:t>
            </w:r>
            <w:r>
              <w:rPr>
                <w:rFonts w:ascii="宋体" w:hAnsi="宋体" w:cs="宋体"/>
                <w:color w:val="auto"/>
                <w:sz w:val="24"/>
                <w:highlight w:val="none"/>
              </w:rPr>
              <w:t>1</w:t>
            </w:r>
            <w:r>
              <w:rPr>
                <w:rFonts w:hint="eastAsia" w:ascii="宋体" w:hAnsi="宋体" w:cs="宋体"/>
                <w:color w:val="auto"/>
                <w:sz w:val="24"/>
                <w:highlight w:val="none"/>
              </w:rPr>
              <w:t>4</w:t>
            </w:r>
          </w:p>
        </w:tc>
        <w:tc>
          <w:tcPr>
            <w:tcW w:w="4822" w:type="dxa"/>
            <w:vAlign w:val="center"/>
          </w:tcPr>
          <w:p w14:paraId="32C00663">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tc>
      </w:tr>
      <w:tr w14:paraId="316B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579" w:type="dxa"/>
            <w:vAlign w:val="center"/>
          </w:tcPr>
          <w:p w14:paraId="056C25D2">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电　　话：</w:t>
            </w:r>
            <w:r>
              <w:rPr>
                <w:rFonts w:ascii="宋体" w:hAnsi="宋体" w:cs="宋体"/>
                <w:color w:val="auto"/>
                <w:sz w:val="24"/>
                <w:highlight w:val="none"/>
              </w:rPr>
              <w:t>0571-85177773</w:t>
            </w:r>
          </w:p>
        </w:tc>
        <w:tc>
          <w:tcPr>
            <w:tcW w:w="4822" w:type="dxa"/>
            <w:vAlign w:val="center"/>
          </w:tcPr>
          <w:p w14:paraId="33F6943D">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电　　话：</w:t>
            </w:r>
          </w:p>
        </w:tc>
      </w:tr>
      <w:tr w14:paraId="30AB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579" w:type="dxa"/>
            <w:vAlign w:val="center"/>
          </w:tcPr>
          <w:p w14:paraId="11516F80">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4822" w:type="dxa"/>
            <w:vAlign w:val="center"/>
          </w:tcPr>
          <w:p w14:paraId="2DFA9996">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w:t>
            </w:r>
          </w:p>
        </w:tc>
      </w:tr>
      <w:tr w14:paraId="3986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579" w:type="dxa"/>
            <w:vAlign w:val="center"/>
          </w:tcPr>
          <w:p w14:paraId="094B7544">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账　　号：</w:t>
            </w:r>
          </w:p>
        </w:tc>
        <w:tc>
          <w:tcPr>
            <w:tcW w:w="4822" w:type="dxa"/>
            <w:vAlign w:val="center"/>
          </w:tcPr>
          <w:p w14:paraId="7D04DF8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账　　号：</w:t>
            </w:r>
          </w:p>
        </w:tc>
      </w:tr>
      <w:tr w14:paraId="624B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579" w:type="dxa"/>
            <w:vAlign w:val="center"/>
          </w:tcPr>
          <w:p w14:paraId="3A2A0BE0">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纳税人识别号：</w:t>
            </w:r>
          </w:p>
        </w:tc>
        <w:tc>
          <w:tcPr>
            <w:tcW w:w="4822" w:type="dxa"/>
            <w:vAlign w:val="center"/>
          </w:tcPr>
          <w:p w14:paraId="0B54BAFC">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纳税人识别号：</w:t>
            </w:r>
          </w:p>
        </w:tc>
      </w:tr>
      <w:tr w14:paraId="0B21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579" w:type="dxa"/>
            <w:vAlign w:val="center"/>
          </w:tcPr>
          <w:p w14:paraId="6935D5AF">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签订时间：   年  月  日</w:t>
            </w:r>
          </w:p>
        </w:tc>
        <w:tc>
          <w:tcPr>
            <w:tcW w:w="4822" w:type="dxa"/>
            <w:vAlign w:val="center"/>
          </w:tcPr>
          <w:p w14:paraId="3431460D">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签订时间：   年   月   日</w:t>
            </w:r>
          </w:p>
        </w:tc>
      </w:tr>
    </w:tbl>
    <w:p w14:paraId="5DCC2701">
      <w:pPr>
        <w:snapToGrid w:val="0"/>
        <w:spacing w:line="300" w:lineRule="auto"/>
        <w:rPr>
          <w:rFonts w:hint="eastAsia" w:ascii="宋体" w:hAnsi="宋体" w:cs="宋体"/>
          <w:color w:val="auto"/>
          <w:sz w:val="24"/>
          <w:highlight w:val="none"/>
        </w:rPr>
      </w:pPr>
    </w:p>
    <w:p w14:paraId="51B7B53C">
      <w:pPr>
        <w:snapToGrid w:val="0"/>
        <w:spacing w:line="300" w:lineRule="auto"/>
        <w:rPr>
          <w:rFonts w:hint="eastAsia" w:ascii="宋体" w:hAnsi="宋体" w:cs="宋体"/>
          <w:color w:val="auto"/>
          <w:sz w:val="24"/>
          <w:highlight w:val="none"/>
        </w:rPr>
      </w:pPr>
      <w:r>
        <w:rPr>
          <w:rFonts w:hint="eastAsia" w:ascii="宋体" w:hAnsi="宋体" w:cs="宋体"/>
          <w:color w:val="auto"/>
          <w:sz w:val="24"/>
          <w:highlight w:val="none"/>
        </w:rPr>
        <w:t xml:space="preserve">签约地点：  </w:t>
      </w:r>
    </w:p>
    <w:p w14:paraId="02C5B7A7">
      <w:pPr>
        <w:snapToGrid w:val="0"/>
        <w:spacing w:line="300" w:lineRule="auto"/>
        <w:rPr>
          <w:rFonts w:hint="eastAsia" w:ascii="宋体" w:hAnsi="宋体" w:cs="宋体"/>
          <w:color w:val="auto"/>
          <w:szCs w:val="21"/>
          <w:highlight w:val="none"/>
        </w:rPr>
      </w:pPr>
      <w:r>
        <w:rPr>
          <w:rFonts w:hint="eastAsia" w:ascii="宋体" w:hAnsi="宋体" w:cs="宋体"/>
          <w:color w:val="auto"/>
          <w:sz w:val="24"/>
          <w:highlight w:val="none"/>
        </w:rPr>
        <w:t>日期：   年  月  日</w:t>
      </w:r>
    </w:p>
    <w:p w14:paraId="4D273445">
      <w:pPr>
        <w:widowControl/>
        <w:jc w:val="left"/>
        <w:rPr>
          <w:rFonts w:hint="eastAsia" w:ascii="宋体" w:hAnsi="宋体" w:cs="宋体"/>
          <w:color w:val="auto"/>
          <w:sz w:val="24"/>
          <w:highlight w:val="none"/>
        </w:rPr>
      </w:pPr>
    </w:p>
    <w:p w14:paraId="07D308EC">
      <w:pPr>
        <w:pStyle w:val="802"/>
        <w:ind w:firstLine="0" w:firstLineChars="0"/>
        <w:rPr>
          <w:b/>
          <w:bCs/>
          <w:color w:val="auto"/>
          <w:sz w:val="28"/>
          <w:szCs w:val="28"/>
          <w:highlight w:val="none"/>
        </w:rPr>
      </w:pPr>
      <w:r>
        <w:rPr>
          <w:rFonts w:hint="eastAsia" w:hAnsi="宋体" w:cs="宋体"/>
          <w:color w:val="auto"/>
          <w:highlight w:val="none"/>
        </w:rPr>
        <w:br w:type="page"/>
      </w:r>
      <w:r>
        <w:rPr>
          <w:rFonts w:hint="eastAsia" w:hAnsi="宋体" w:cs="宋体"/>
          <w:color w:val="auto"/>
          <w:highlight w:val="none"/>
        </w:rPr>
        <w:t>附件一</w:t>
      </w:r>
      <w:r>
        <w:rPr>
          <w:rFonts w:hAnsi="宋体" w:cs="宋体"/>
          <w:color w:val="auto"/>
          <w:highlight w:val="none"/>
        </w:rPr>
        <w:t>《</w:t>
      </w:r>
      <w:r>
        <w:rPr>
          <w:rFonts w:hint="eastAsia" w:hAnsi="宋体" w:cs="宋体"/>
          <w:color w:val="auto"/>
          <w:highlight w:val="none"/>
        </w:rPr>
        <w:t>中国流动科技馆浙江省巡展技术服务考评表</w:t>
      </w:r>
      <w:r>
        <w:rPr>
          <w:rFonts w:hAnsi="宋体" w:cs="宋体"/>
          <w:color w:val="auto"/>
          <w:highlight w:val="none"/>
        </w:rPr>
        <w:t>》</w:t>
      </w:r>
    </w:p>
    <w:tbl>
      <w:tblPr>
        <w:tblStyle w:val="63"/>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5098"/>
        <w:gridCol w:w="1097"/>
        <w:gridCol w:w="1441"/>
      </w:tblGrid>
      <w:tr w14:paraId="331E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71" w:type="dxa"/>
            <w:gridSpan w:val="4"/>
            <w:tcBorders>
              <w:top w:val="single" w:color="auto" w:sz="4" w:space="0"/>
              <w:left w:val="single" w:color="auto" w:sz="4" w:space="0"/>
              <w:bottom w:val="single" w:color="auto" w:sz="4" w:space="0"/>
              <w:right w:val="single" w:color="auto" w:sz="4" w:space="0"/>
            </w:tcBorders>
            <w:vAlign w:val="center"/>
          </w:tcPr>
          <w:p w14:paraId="6E3C57AA">
            <w:pPr>
              <w:rPr>
                <w:rFonts w:hint="eastAsia" w:ascii="宋体" w:hAnsi="宋体" w:cs="宋体"/>
                <w:color w:val="auto"/>
                <w:sz w:val="24"/>
                <w:szCs w:val="20"/>
                <w:highlight w:val="none"/>
              </w:rPr>
            </w:pPr>
            <w:r>
              <w:rPr>
                <w:rFonts w:hint="eastAsia" w:ascii="宋体" w:hAnsi="宋体" w:cs="宋体"/>
                <w:color w:val="auto"/>
                <w:sz w:val="24"/>
                <w:szCs w:val="20"/>
                <w:highlight w:val="none"/>
              </w:rPr>
              <w:t>中国流动科技馆浙江省巡展技术服务考评表（       站）</w:t>
            </w:r>
          </w:p>
        </w:tc>
      </w:tr>
      <w:tr w14:paraId="5000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71" w:type="dxa"/>
            <w:gridSpan w:val="4"/>
            <w:tcBorders>
              <w:top w:val="single" w:color="auto" w:sz="4" w:space="0"/>
              <w:left w:val="single" w:color="auto" w:sz="4" w:space="0"/>
              <w:bottom w:val="single" w:color="auto" w:sz="4" w:space="0"/>
              <w:right w:val="single" w:color="auto" w:sz="4" w:space="0"/>
            </w:tcBorders>
            <w:vAlign w:val="center"/>
          </w:tcPr>
          <w:p w14:paraId="5DA5D1D3">
            <w:pPr>
              <w:rPr>
                <w:rFonts w:hint="eastAsia" w:ascii="宋体" w:hAnsi="宋体" w:cs="宋体"/>
                <w:color w:val="auto"/>
                <w:sz w:val="24"/>
                <w:szCs w:val="20"/>
                <w:highlight w:val="none"/>
              </w:rPr>
            </w:pPr>
            <w:r>
              <w:rPr>
                <w:rFonts w:hint="eastAsia" w:ascii="宋体" w:hAnsi="宋体" w:cs="宋体"/>
                <w:color w:val="auto"/>
                <w:sz w:val="24"/>
                <w:szCs w:val="20"/>
                <w:highlight w:val="none"/>
              </w:rPr>
              <w:t>考评小组签字（盖章）：                             评估时间：</w:t>
            </w:r>
          </w:p>
        </w:tc>
      </w:tr>
      <w:tr w14:paraId="7D81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5" w:type="dxa"/>
            <w:tcBorders>
              <w:top w:val="single" w:color="auto" w:sz="4" w:space="0"/>
              <w:left w:val="single" w:color="auto" w:sz="4" w:space="0"/>
              <w:bottom w:val="single" w:color="auto" w:sz="4" w:space="0"/>
              <w:right w:val="single" w:color="auto" w:sz="4" w:space="0"/>
            </w:tcBorders>
            <w:vAlign w:val="center"/>
          </w:tcPr>
          <w:p w14:paraId="7E50BDA9">
            <w:pPr>
              <w:jc w:val="center"/>
              <w:rPr>
                <w:color w:val="auto"/>
                <w:highlight w:val="none"/>
              </w:rPr>
            </w:pPr>
            <w:r>
              <w:rPr>
                <w:rFonts w:hint="eastAsia"/>
                <w:color w:val="auto"/>
                <w:highlight w:val="none"/>
              </w:rPr>
              <w:t>工作项目</w:t>
            </w:r>
          </w:p>
        </w:tc>
        <w:tc>
          <w:tcPr>
            <w:tcW w:w="5098" w:type="dxa"/>
            <w:tcBorders>
              <w:top w:val="single" w:color="auto" w:sz="4" w:space="0"/>
              <w:left w:val="single" w:color="auto" w:sz="4" w:space="0"/>
              <w:bottom w:val="single" w:color="auto" w:sz="4" w:space="0"/>
              <w:right w:val="single" w:color="auto" w:sz="4" w:space="0"/>
            </w:tcBorders>
            <w:vAlign w:val="center"/>
          </w:tcPr>
          <w:p w14:paraId="3A22B614">
            <w:pPr>
              <w:jc w:val="center"/>
              <w:rPr>
                <w:color w:val="auto"/>
                <w:highlight w:val="none"/>
              </w:rPr>
            </w:pPr>
            <w:r>
              <w:rPr>
                <w:rFonts w:hint="eastAsia"/>
                <w:color w:val="auto"/>
                <w:highlight w:val="none"/>
              </w:rPr>
              <w:t>内容依据</w:t>
            </w:r>
          </w:p>
        </w:tc>
        <w:tc>
          <w:tcPr>
            <w:tcW w:w="1097" w:type="dxa"/>
            <w:tcBorders>
              <w:top w:val="single" w:color="auto" w:sz="4" w:space="0"/>
              <w:left w:val="single" w:color="auto" w:sz="4" w:space="0"/>
              <w:bottom w:val="single" w:color="auto" w:sz="4" w:space="0"/>
              <w:right w:val="single" w:color="auto" w:sz="4" w:space="0"/>
            </w:tcBorders>
            <w:vAlign w:val="center"/>
          </w:tcPr>
          <w:p w14:paraId="26795248">
            <w:pPr>
              <w:jc w:val="center"/>
              <w:rPr>
                <w:color w:val="auto"/>
                <w:highlight w:val="none"/>
              </w:rPr>
            </w:pPr>
            <w:r>
              <w:rPr>
                <w:rFonts w:hint="eastAsia"/>
                <w:color w:val="auto"/>
                <w:highlight w:val="none"/>
              </w:rPr>
              <w:t>分值</w:t>
            </w:r>
          </w:p>
        </w:tc>
        <w:tc>
          <w:tcPr>
            <w:tcW w:w="1441" w:type="dxa"/>
            <w:tcBorders>
              <w:top w:val="single" w:color="auto" w:sz="4" w:space="0"/>
              <w:left w:val="single" w:color="auto" w:sz="4" w:space="0"/>
              <w:bottom w:val="single" w:color="auto" w:sz="4" w:space="0"/>
              <w:right w:val="single" w:color="auto" w:sz="4" w:space="0"/>
            </w:tcBorders>
            <w:vAlign w:val="center"/>
          </w:tcPr>
          <w:p w14:paraId="1BABF1C8">
            <w:pPr>
              <w:jc w:val="center"/>
              <w:rPr>
                <w:color w:val="auto"/>
                <w:highlight w:val="none"/>
              </w:rPr>
            </w:pPr>
            <w:r>
              <w:rPr>
                <w:rFonts w:hint="eastAsia"/>
                <w:color w:val="auto"/>
                <w:highlight w:val="none"/>
              </w:rPr>
              <w:t>评分</w:t>
            </w:r>
          </w:p>
        </w:tc>
      </w:tr>
      <w:tr w14:paraId="00EC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5" w:type="dxa"/>
            <w:vMerge w:val="restart"/>
            <w:tcBorders>
              <w:top w:val="single" w:color="auto" w:sz="4" w:space="0"/>
              <w:left w:val="single" w:color="auto" w:sz="4" w:space="0"/>
              <w:bottom w:val="single" w:color="auto" w:sz="4" w:space="0"/>
              <w:right w:val="single" w:color="auto" w:sz="4" w:space="0"/>
            </w:tcBorders>
            <w:vAlign w:val="center"/>
          </w:tcPr>
          <w:p w14:paraId="2BD76E03">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展品运输、搬运（15）</w:t>
            </w:r>
          </w:p>
        </w:tc>
        <w:tc>
          <w:tcPr>
            <w:tcW w:w="5098" w:type="dxa"/>
            <w:tcBorders>
              <w:top w:val="single" w:color="auto" w:sz="4" w:space="0"/>
              <w:left w:val="single" w:color="auto" w:sz="4" w:space="0"/>
              <w:bottom w:val="single" w:color="auto" w:sz="4" w:space="0"/>
              <w:right w:val="single" w:color="auto" w:sz="4" w:space="0"/>
            </w:tcBorders>
            <w:vAlign w:val="center"/>
          </w:tcPr>
          <w:p w14:paraId="2342848D">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确保运输、搬运途中人员及展品安全</w:t>
            </w:r>
          </w:p>
        </w:tc>
        <w:tc>
          <w:tcPr>
            <w:tcW w:w="1097" w:type="dxa"/>
            <w:tcBorders>
              <w:top w:val="single" w:color="auto" w:sz="4" w:space="0"/>
              <w:left w:val="single" w:color="auto" w:sz="4" w:space="0"/>
              <w:bottom w:val="single" w:color="auto" w:sz="4" w:space="0"/>
              <w:right w:val="single" w:color="auto" w:sz="4" w:space="0"/>
            </w:tcBorders>
            <w:vAlign w:val="center"/>
          </w:tcPr>
          <w:p w14:paraId="2BD6F733">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1441" w:type="dxa"/>
            <w:tcBorders>
              <w:top w:val="single" w:color="auto" w:sz="4" w:space="0"/>
              <w:left w:val="single" w:color="auto" w:sz="4" w:space="0"/>
              <w:bottom w:val="single" w:color="auto" w:sz="4" w:space="0"/>
              <w:right w:val="single" w:color="auto" w:sz="4" w:space="0"/>
            </w:tcBorders>
            <w:vAlign w:val="center"/>
          </w:tcPr>
          <w:p w14:paraId="5A76F9A2">
            <w:pPr>
              <w:rPr>
                <w:color w:val="auto"/>
                <w:highlight w:val="none"/>
              </w:rPr>
            </w:pPr>
          </w:p>
        </w:tc>
      </w:tr>
      <w:tr w14:paraId="4520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5" w:type="dxa"/>
            <w:vMerge w:val="continue"/>
            <w:tcBorders>
              <w:top w:val="single" w:color="auto" w:sz="4" w:space="0"/>
              <w:left w:val="single" w:color="auto" w:sz="4" w:space="0"/>
              <w:bottom w:val="single" w:color="auto" w:sz="4" w:space="0"/>
              <w:right w:val="single" w:color="auto" w:sz="4" w:space="0"/>
            </w:tcBorders>
            <w:vAlign w:val="center"/>
          </w:tcPr>
          <w:p w14:paraId="387E56B0">
            <w:pPr>
              <w:snapToGrid w:val="0"/>
              <w:spacing w:line="360" w:lineRule="auto"/>
              <w:jc w:val="center"/>
              <w:rPr>
                <w:rFonts w:hint="eastAsia" w:ascii="宋体" w:hAnsi="宋体" w:cs="宋体"/>
                <w:color w:val="auto"/>
                <w:sz w:val="24"/>
                <w:highlight w:val="none"/>
              </w:rPr>
            </w:pPr>
          </w:p>
        </w:tc>
        <w:tc>
          <w:tcPr>
            <w:tcW w:w="5098" w:type="dxa"/>
            <w:tcBorders>
              <w:top w:val="single" w:color="auto" w:sz="4" w:space="0"/>
              <w:left w:val="single" w:color="auto" w:sz="4" w:space="0"/>
              <w:bottom w:val="single" w:color="auto" w:sz="4" w:space="0"/>
              <w:right w:val="single" w:color="auto" w:sz="4" w:space="0"/>
            </w:tcBorders>
            <w:vAlign w:val="center"/>
          </w:tcPr>
          <w:p w14:paraId="40F7649A">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规范程度</w:t>
            </w:r>
          </w:p>
        </w:tc>
        <w:tc>
          <w:tcPr>
            <w:tcW w:w="1097" w:type="dxa"/>
            <w:tcBorders>
              <w:top w:val="single" w:color="auto" w:sz="4" w:space="0"/>
              <w:left w:val="single" w:color="auto" w:sz="4" w:space="0"/>
              <w:bottom w:val="single" w:color="auto" w:sz="4" w:space="0"/>
              <w:right w:val="single" w:color="auto" w:sz="4" w:space="0"/>
            </w:tcBorders>
            <w:vAlign w:val="center"/>
          </w:tcPr>
          <w:p w14:paraId="17CD327B">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441" w:type="dxa"/>
            <w:tcBorders>
              <w:top w:val="single" w:color="auto" w:sz="4" w:space="0"/>
              <w:left w:val="single" w:color="auto" w:sz="4" w:space="0"/>
              <w:bottom w:val="single" w:color="auto" w:sz="4" w:space="0"/>
              <w:right w:val="single" w:color="auto" w:sz="4" w:space="0"/>
            </w:tcBorders>
            <w:vAlign w:val="center"/>
          </w:tcPr>
          <w:p w14:paraId="47FC112C">
            <w:pPr>
              <w:rPr>
                <w:color w:val="auto"/>
                <w:highlight w:val="none"/>
              </w:rPr>
            </w:pPr>
          </w:p>
        </w:tc>
      </w:tr>
      <w:tr w14:paraId="52A8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5" w:type="dxa"/>
            <w:vMerge w:val="restart"/>
            <w:tcBorders>
              <w:top w:val="single" w:color="auto" w:sz="4" w:space="0"/>
              <w:left w:val="single" w:color="auto" w:sz="4" w:space="0"/>
              <w:bottom w:val="single" w:color="auto" w:sz="4" w:space="0"/>
              <w:right w:val="single" w:color="auto" w:sz="4" w:space="0"/>
            </w:tcBorders>
            <w:vAlign w:val="center"/>
          </w:tcPr>
          <w:p w14:paraId="17A3963A">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展品的布展、撤展（50）</w:t>
            </w:r>
          </w:p>
        </w:tc>
        <w:tc>
          <w:tcPr>
            <w:tcW w:w="5098" w:type="dxa"/>
            <w:tcBorders>
              <w:top w:val="single" w:color="auto" w:sz="4" w:space="0"/>
              <w:left w:val="single" w:color="auto" w:sz="4" w:space="0"/>
              <w:bottom w:val="single" w:color="auto" w:sz="4" w:space="0"/>
              <w:right w:val="single" w:color="auto" w:sz="4" w:space="0"/>
            </w:tcBorders>
            <w:vAlign w:val="center"/>
          </w:tcPr>
          <w:p w14:paraId="2B92FE0C">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布展布局合理</w:t>
            </w:r>
          </w:p>
        </w:tc>
        <w:tc>
          <w:tcPr>
            <w:tcW w:w="1097" w:type="dxa"/>
            <w:tcBorders>
              <w:top w:val="single" w:color="auto" w:sz="4" w:space="0"/>
              <w:left w:val="single" w:color="auto" w:sz="4" w:space="0"/>
              <w:bottom w:val="single" w:color="auto" w:sz="4" w:space="0"/>
              <w:right w:val="single" w:color="auto" w:sz="4" w:space="0"/>
            </w:tcBorders>
            <w:vAlign w:val="center"/>
          </w:tcPr>
          <w:p w14:paraId="06E959FD">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441" w:type="dxa"/>
            <w:tcBorders>
              <w:top w:val="single" w:color="auto" w:sz="4" w:space="0"/>
              <w:left w:val="single" w:color="auto" w:sz="4" w:space="0"/>
              <w:bottom w:val="single" w:color="auto" w:sz="4" w:space="0"/>
              <w:right w:val="single" w:color="auto" w:sz="4" w:space="0"/>
            </w:tcBorders>
            <w:vAlign w:val="center"/>
          </w:tcPr>
          <w:p w14:paraId="25DC7693">
            <w:pPr>
              <w:rPr>
                <w:color w:val="auto"/>
                <w:highlight w:val="none"/>
              </w:rPr>
            </w:pPr>
          </w:p>
        </w:tc>
      </w:tr>
      <w:tr w14:paraId="6411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5" w:type="dxa"/>
            <w:vMerge w:val="continue"/>
            <w:tcBorders>
              <w:top w:val="single" w:color="auto" w:sz="4" w:space="0"/>
              <w:left w:val="single" w:color="auto" w:sz="4" w:space="0"/>
              <w:bottom w:val="single" w:color="auto" w:sz="4" w:space="0"/>
              <w:right w:val="single" w:color="auto" w:sz="4" w:space="0"/>
            </w:tcBorders>
            <w:vAlign w:val="center"/>
          </w:tcPr>
          <w:p w14:paraId="28DAADD4">
            <w:pPr>
              <w:snapToGrid w:val="0"/>
              <w:spacing w:line="360" w:lineRule="auto"/>
              <w:jc w:val="center"/>
              <w:rPr>
                <w:rFonts w:hint="eastAsia" w:ascii="宋体" w:hAnsi="宋体" w:cs="宋体"/>
                <w:color w:val="auto"/>
                <w:sz w:val="24"/>
                <w:highlight w:val="none"/>
              </w:rPr>
            </w:pPr>
          </w:p>
        </w:tc>
        <w:tc>
          <w:tcPr>
            <w:tcW w:w="5098" w:type="dxa"/>
            <w:tcBorders>
              <w:top w:val="single" w:color="auto" w:sz="4" w:space="0"/>
              <w:left w:val="single" w:color="auto" w:sz="4" w:space="0"/>
              <w:bottom w:val="single" w:color="auto" w:sz="4" w:space="0"/>
              <w:right w:val="single" w:color="auto" w:sz="4" w:space="0"/>
            </w:tcBorders>
            <w:vAlign w:val="center"/>
          </w:tcPr>
          <w:p w14:paraId="70B7CFB7">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展品安装牢固、可靠，无安全隐患。</w:t>
            </w:r>
          </w:p>
        </w:tc>
        <w:tc>
          <w:tcPr>
            <w:tcW w:w="1097" w:type="dxa"/>
            <w:tcBorders>
              <w:top w:val="single" w:color="auto" w:sz="4" w:space="0"/>
              <w:left w:val="single" w:color="auto" w:sz="4" w:space="0"/>
              <w:bottom w:val="single" w:color="auto" w:sz="4" w:space="0"/>
              <w:right w:val="single" w:color="auto" w:sz="4" w:space="0"/>
            </w:tcBorders>
            <w:vAlign w:val="center"/>
          </w:tcPr>
          <w:p w14:paraId="46DBF68B">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1441" w:type="dxa"/>
            <w:tcBorders>
              <w:top w:val="single" w:color="auto" w:sz="4" w:space="0"/>
              <w:left w:val="single" w:color="auto" w:sz="4" w:space="0"/>
              <w:bottom w:val="single" w:color="auto" w:sz="4" w:space="0"/>
              <w:right w:val="single" w:color="auto" w:sz="4" w:space="0"/>
            </w:tcBorders>
            <w:vAlign w:val="center"/>
          </w:tcPr>
          <w:p w14:paraId="26504749">
            <w:pPr>
              <w:rPr>
                <w:color w:val="auto"/>
                <w:highlight w:val="none"/>
              </w:rPr>
            </w:pPr>
          </w:p>
        </w:tc>
      </w:tr>
      <w:tr w14:paraId="6E02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5" w:type="dxa"/>
            <w:vMerge w:val="continue"/>
            <w:tcBorders>
              <w:top w:val="single" w:color="auto" w:sz="4" w:space="0"/>
              <w:left w:val="single" w:color="auto" w:sz="4" w:space="0"/>
              <w:bottom w:val="single" w:color="auto" w:sz="4" w:space="0"/>
              <w:right w:val="single" w:color="auto" w:sz="4" w:space="0"/>
            </w:tcBorders>
            <w:vAlign w:val="center"/>
          </w:tcPr>
          <w:p w14:paraId="4BAE3331">
            <w:pPr>
              <w:snapToGrid w:val="0"/>
              <w:spacing w:line="360" w:lineRule="auto"/>
              <w:jc w:val="center"/>
              <w:rPr>
                <w:rFonts w:hint="eastAsia" w:ascii="宋体" w:hAnsi="宋体" w:cs="宋体"/>
                <w:color w:val="auto"/>
                <w:sz w:val="24"/>
                <w:highlight w:val="none"/>
              </w:rPr>
            </w:pPr>
          </w:p>
        </w:tc>
        <w:tc>
          <w:tcPr>
            <w:tcW w:w="5098" w:type="dxa"/>
            <w:tcBorders>
              <w:top w:val="single" w:color="auto" w:sz="4" w:space="0"/>
              <w:left w:val="single" w:color="auto" w:sz="4" w:space="0"/>
              <w:bottom w:val="single" w:color="auto" w:sz="4" w:space="0"/>
              <w:right w:val="single" w:color="auto" w:sz="4" w:space="0"/>
            </w:tcBorders>
            <w:vAlign w:val="center"/>
          </w:tcPr>
          <w:p w14:paraId="21B90AB1">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配电箱电线电缆安装规范</w:t>
            </w:r>
          </w:p>
        </w:tc>
        <w:tc>
          <w:tcPr>
            <w:tcW w:w="1097" w:type="dxa"/>
            <w:tcBorders>
              <w:top w:val="single" w:color="auto" w:sz="4" w:space="0"/>
              <w:left w:val="single" w:color="auto" w:sz="4" w:space="0"/>
              <w:bottom w:val="single" w:color="auto" w:sz="4" w:space="0"/>
              <w:right w:val="single" w:color="auto" w:sz="4" w:space="0"/>
            </w:tcBorders>
            <w:vAlign w:val="center"/>
          </w:tcPr>
          <w:p w14:paraId="3D87EF8B">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441" w:type="dxa"/>
            <w:tcBorders>
              <w:top w:val="single" w:color="auto" w:sz="4" w:space="0"/>
              <w:left w:val="single" w:color="auto" w:sz="4" w:space="0"/>
              <w:bottom w:val="single" w:color="auto" w:sz="4" w:space="0"/>
              <w:right w:val="single" w:color="auto" w:sz="4" w:space="0"/>
            </w:tcBorders>
            <w:vAlign w:val="center"/>
          </w:tcPr>
          <w:p w14:paraId="69C0CED9">
            <w:pPr>
              <w:rPr>
                <w:color w:val="auto"/>
                <w:highlight w:val="none"/>
              </w:rPr>
            </w:pPr>
          </w:p>
        </w:tc>
      </w:tr>
      <w:tr w14:paraId="7F55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5" w:type="dxa"/>
            <w:vMerge w:val="continue"/>
            <w:tcBorders>
              <w:top w:val="single" w:color="auto" w:sz="4" w:space="0"/>
              <w:left w:val="single" w:color="auto" w:sz="4" w:space="0"/>
              <w:bottom w:val="single" w:color="auto" w:sz="4" w:space="0"/>
              <w:right w:val="single" w:color="auto" w:sz="4" w:space="0"/>
            </w:tcBorders>
            <w:vAlign w:val="center"/>
          </w:tcPr>
          <w:p w14:paraId="6C3068E8">
            <w:pPr>
              <w:snapToGrid w:val="0"/>
              <w:spacing w:line="360" w:lineRule="auto"/>
              <w:jc w:val="center"/>
              <w:rPr>
                <w:rFonts w:hint="eastAsia" w:ascii="宋体" w:hAnsi="宋体" w:cs="宋体"/>
                <w:color w:val="auto"/>
                <w:sz w:val="24"/>
                <w:highlight w:val="none"/>
              </w:rPr>
            </w:pPr>
          </w:p>
        </w:tc>
        <w:tc>
          <w:tcPr>
            <w:tcW w:w="5098" w:type="dxa"/>
            <w:tcBorders>
              <w:top w:val="single" w:color="auto" w:sz="4" w:space="0"/>
              <w:left w:val="single" w:color="auto" w:sz="4" w:space="0"/>
              <w:bottom w:val="single" w:color="auto" w:sz="4" w:space="0"/>
              <w:right w:val="single" w:color="auto" w:sz="4" w:space="0"/>
            </w:tcBorders>
            <w:vAlign w:val="center"/>
          </w:tcPr>
          <w:p w14:paraId="420042E8">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布线电缆有保护，电缆接头连接紧固，可靠，无裸露。</w:t>
            </w:r>
          </w:p>
        </w:tc>
        <w:tc>
          <w:tcPr>
            <w:tcW w:w="1097" w:type="dxa"/>
            <w:tcBorders>
              <w:top w:val="single" w:color="auto" w:sz="4" w:space="0"/>
              <w:left w:val="single" w:color="auto" w:sz="4" w:space="0"/>
              <w:bottom w:val="single" w:color="auto" w:sz="4" w:space="0"/>
              <w:right w:val="single" w:color="auto" w:sz="4" w:space="0"/>
            </w:tcBorders>
            <w:vAlign w:val="center"/>
          </w:tcPr>
          <w:p w14:paraId="4B12B4B2">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441" w:type="dxa"/>
            <w:tcBorders>
              <w:top w:val="single" w:color="auto" w:sz="4" w:space="0"/>
              <w:left w:val="single" w:color="auto" w:sz="4" w:space="0"/>
              <w:bottom w:val="single" w:color="auto" w:sz="4" w:space="0"/>
              <w:right w:val="single" w:color="auto" w:sz="4" w:space="0"/>
            </w:tcBorders>
            <w:vAlign w:val="center"/>
          </w:tcPr>
          <w:p w14:paraId="13EFFE22">
            <w:pPr>
              <w:rPr>
                <w:color w:val="auto"/>
                <w:highlight w:val="none"/>
              </w:rPr>
            </w:pPr>
          </w:p>
        </w:tc>
      </w:tr>
      <w:tr w14:paraId="5F2A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5" w:type="dxa"/>
            <w:vMerge w:val="continue"/>
            <w:tcBorders>
              <w:top w:val="single" w:color="auto" w:sz="4" w:space="0"/>
              <w:left w:val="single" w:color="auto" w:sz="4" w:space="0"/>
              <w:bottom w:val="single" w:color="auto" w:sz="4" w:space="0"/>
              <w:right w:val="single" w:color="auto" w:sz="4" w:space="0"/>
            </w:tcBorders>
            <w:vAlign w:val="center"/>
          </w:tcPr>
          <w:p w14:paraId="1183A7F8">
            <w:pPr>
              <w:snapToGrid w:val="0"/>
              <w:spacing w:line="360" w:lineRule="auto"/>
              <w:jc w:val="center"/>
              <w:rPr>
                <w:rFonts w:hint="eastAsia" w:ascii="宋体" w:hAnsi="宋体" w:cs="宋体"/>
                <w:color w:val="auto"/>
                <w:sz w:val="24"/>
                <w:highlight w:val="none"/>
              </w:rPr>
            </w:pPr>
          </w:p>
        </w:tc>
        <w:tc>
          <w:tcPr>
            <w:tcW w:w="5098" w:type="dxa"/>
            <w:tcBorders>
              <w:top w:val="single" w:color="auto" w:sz="4" w:space="0"/>
              <w:left w:val="single" w:color="auto" w:sz="4" w:space="0"/>
              <w:bottom w:val="single" w:color="auto" w:sz="4" w:space="0"/>
              <w:right w:val="single" w:color="auto" w:sz="4" w:space="0"/>
            </w:tcBorders>
            <w:vAlign w:val="center"/>
          </w:tcPr>
          <w:p w14:paraId="3C674EF2">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展品说明牌、展台及展品内外的清洁整齐</w:t>
            </w:r>
          </w:p>
        </w:tc>
        <w:tc>
          <w:tcPr>
            <w:tcW w:w="1097" w:type="dxa"/>
            <w:tcBorders>
              <w:top w:val="single" w:color="auto" w:sz="4" w:space="0"/>
              <w:left w:val="single" w:color="auto" w:sz="4" w:space="0"/>
              <w:bottom w:val="single" w:color="auto" w:sz="4" w:space="0"/>
              <w:right w:val="single" w:color="auto" w:sz="4" w:space="0"/>
            </w:tcBorders>
            <w:vAlign w:val="center"/>
          </w:tcPr>
          <w:p w14:paraId="54C7950B">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441" w:type="dxa"/>
            <w:tcBorders>
              <w:top w:val="single" w:color="auto" w:sz="4" w:space="0"/>
              <w:left w:val="single" w:color="auto" w:sz="4" w:space="0"/>
              <w:bottom w:val="single" w:color="auto" w:sz="4" w:space="0"/>
              <w:right w:val="single" w:color="auto" w:sz="4" w:space="0"/>
            </w:tcBorders>
            <w:vAlign w:val="center"/>
          </w:tcPr>
          <w:p w14:paraId="585CFC60">
            <w:pPr>
              <w:rPr>
                <w:color w:val="auto"/>
                <w:highlight w:val="none"/>
              </w:rPr>
            </w:pPr>
          </w:p>
        </w:tc>
      </w:tr>
      <w:tr w14:paraId="1AA7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5" w:type="dxa"/>
            <w:vMerge w:val="continue"/>
            <w:tcBorders>
              <w:top w:val="single" w:color="auto" w:sz="4" w:space="0"/>
              <w:left w:val="single" w:color="auto" w:sz="4" w:space="0"/>
              <w:bottom w:val="single" w:color="auto" w:sz="4" w:space="0"/>
              <w:right w:val="single" w:color="auto" w:sz="4" w:space="0"/>
            </w:tcBorders>
            <w:vAlign w:val="center"/>
          </w:tcPr>
          <w:p w14:paraId="18E9F095">
            <w:pPr>
              <w:snapToGrid w:val="0"/>
              <w:spacing w:line="360" w:lineRule="auto"/>
              <w:jc w:val="center"/>
              <w:rPr>
                <w:rFonts w:hint="eastAsia" w:ascii="宋体" w:hAnsi="宋体" w:cs="宋体"/>
                <w:color w:val="auto"/>
                <w:sz w:val="24"/>
                <w:highlight w:val="none"/>
              </w:rPr>
            </w:pPr>
          </w:p>
        </w:tc>
        <w:tc>
          <w:tcPr>
            <w:tcW w:w="5098" w:type="dxa"/>
            <w:tcBorders>
              <w:top w:val="single" w:color="auto" w:sz="4" w:space="0"/>
              <w:left w:val="single" w:color="auto" w:sz="4" w:space="0"/>
              <w:bottom w:val="single" w:color="auto" w:sz="4" w:space="0"/>
              <w:right w:val="single" w:color="auto" w:sz="4" w:space="0"/>
            </w:tcBorders>
            <w:vAlign w:val="center"/>
          </w:tcPr>
          <w:p w14:paraId="56BD2D75">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展品备件、包装附件的规整</w:t>
            </w:r>
          </w:p>
        </w:tc>
        <w:tc>
          <w:tcPr>
            <w:tcW w:w="1097" w:type="dxa"/>
            <w:tcBorders>
              <w:top w:val="single" w:color="auto" w:sz="4" w:space="0"/>
              <w:left w:val="single" w:color="auto" w:sz="4" w:space="0"/>
              <w:bottom w:val="single" w:color="auto" w:sz="4" w:space="0"/>
              <w:right w:val="single" w:color="auto" w:sz="4" w:space="0"/>
            </w:tcBorders>
            <w:vAlign w:val="center"/>
          </w:tcPr>
          <w:p w14:paraId="7A9DE2A0">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441" w:type="dxa"/>
            <w:tcBorders>
              <w:top w:val="single" w:color="auto" w:sz="4" w:space="0"/>
              <w:left w:val="single" w:color="auto" w:sz="4" w:space="0"/>
              <w:bottom w:val="single" w:color="auto" w:sz="4" w:space="0"/>
              <w:right w:val="single" w:color="auto" w:sz="4" w:space="0"/>
            </w:tcBorders>
            <w:vAlign w:val="center"/>
          </w:tcPr>
          <w:p w14:paraId="670C9FAB">
            <w:pPr>
              <w:rPr>
                <w:color w:val="auto"/>
                <w:highlight w:val="none"/>
              </w:rPr>
            </w:pPr>
          </w:p>
        </w:tc>
      </w:tr>
      <w:tr w14:paraId="565D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5" w:type="dxa"/>
            <w:vMerge w:val="continue"/>
            <w:tcBorders>
              <w:top w:val="single" w:color="auto" w:sz="4" w:space="0"/>
              <w:left w:val="single" w:color="auto" w:sz="4" w:space="0"/>
              <w:bottom w:val="single" w:color="auto" w:sz="4" w:space="0"/>
              <w:right w:val="single" w:color="auto" w:sz="4" w:space="0"/>
            </w:tcBorders>
            <w:vAlign w:val="center"/>
          </w:tcPr>
          <w:p w14:paraId="0C9B2322">
            <w:pPr>
              <w:snapToGrid w:val="0"/>
              <w:spacing w:line="360" w:lineRule="auto"/>
              <w:jc w:val="center"/>
              <w:rPr>
                <w:rFonts w:hint="eastAsia" w:ascii="宋体" w:hAnsi="宋体" w:cs="宋体"/>
                <w:color w:val="auto"/>
                <w:sz w:val="24"/>
                <w:highlight w:val="none"/>
              </w:rPr>
            </w:pPr>
          </w:p>
        </w:tc>
        <w:tc>
          <w:tcPr>
            <w:tcW w:w="5098" w:type="dxa"/>
            <w:tcBorders>
              <w:top w:val="single" w:color="auto" w:sz="4" w:space="0"/>
              <w:left w:val="single" w:color="auto" w:sz="4" w:space="0"/>
              <w:bottom w:val="single" w:color="auto" w:sz="4" w:space="0"/>
              <w:right w:val="single" w:color="auto" w:sz="4" w:space="0"/>
            </w:tcBorders>
            <w:vAlign w:val="center"/>
          </w:tcPr>
          <w:p w14:paraId="0EE58450">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撤展对展品包装保护</w:t>
            </w:r>
          </w:p>
        </w:tc>
        <w:tc>
          <w:tcPr>
            <w:tcW w:w="1097" w:type="dxa"/>
            <w:tcBorders>
              <w:top w:val="single" w:color="auto" w:sz="4" w:space="0"/>
              <w:left w:val="single" w:color="auto" w:sz="4" w:space="0"/>
              <w:bottom w:val="single" w:color="auto" w:sz="4" w:space="0"/>
              <w:right w:val="single" w:color="auto" w:sz="4" w:space="0"/>
            </w:tcBorders>
            <w:vAlign w:val="center"/>
          </w:tcPr>
          <w:p w14:paraId="7C54671A">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441" w:type="dxa"/>
            <w:tcBorders>
              <w:top w:val="single" w:color="auto" w:sz="4" w:space="0"/>
              <w:left w:val="single" w:color="auto" w:sz="4" w:space="0"/>
              <w:bottom w:val="single" w:color="auto" w:sz="4" w:space="0"/>
              <w:right w:val="single" w:color="auto" w:sz="4" w:space="0"/>
            </w:tcBorders>
            <w:vAlign w:val="center"/>
          </w:tcPr>
          <w:p w14:paraId="04C904F8">
            <w:pPr>
              <w:rPr>
                <w:color w:val="auto"/>
                <w:highlight w:val="none"/>
              </w:rPr>
            </w:pPr>
          </w:p>
        </w:tc>
      </w:tr>
      <w:tr w14:paraId="0E4B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5" w:type="dxa"/>
            <w:vMerge w:val="continue"/>
            <w:tcBorders>
              <w:top w:val="single" w:color="auto" w:sz="4" w:space="0"/>
              <w:left w:val="single" w:color="auto" w:sz="4" w:space="0"/>
              <w:bottom w:val="single" w:color="auto" w:sz="4" w:space="0"/>
              <w:right w:val="single" w:color="auto" w:sz="4" w:space="0"/>
            </w:tcBorders>
            <w:vAlign w:val="center"/>
          </w:tcPr>
          <w:p w14:paraId="415B8FC9">
            <w:pPr>
              <w:snapToGrid w:val="0"/>
              <w:spacing w:line="360" w:lineRule="auto"/>
              <w:jc w:val="center"/>
              <w:rPr>
                <w:rFonts w:hint="eastAsia" w:ascii="宋体" w:hAnsi="宋体" w:cs="宋体"/>
                <w:color w:val="auto"/>
                <w:sz w:val="24"/>
                <w:highlight w:val="none"/>
              </w:rPr>
            </w:pPr>
          </w:p>
        </w:tc>
        <w:tc>
          <w:tcPr>
            <w:tcW w:w="5098" w:type="dxa"/>
            <w:tcBorders>
              <w:top w:val="single" w:color="auto" w:sz="4" w:space="0"/>
              <w:left w:val="single" w:color="auto" w:sz="4" w:space="0"/>
              <w:bottom w:val="single" w:color="auto" w:sz="4" w:space="0"/>
              <w:right w:val="single" w:color="auto" w:sz="4" w:space="0"/>
            </w:tcBorders>
            <w:vAlign w:val="center"/>
          </w:tcPr>
          <w:p w14:paraId="31B487E6">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布展、撤展、安装、调试过程中人员安全及展品完好</w:t>
            </w:r>
          </w:p>
        </w:tc>
        <w:tc>
          <w:tcPr>
            <w:tcW w:w="1097" w:type="dxa"/>
            <w:tcBorders>
              <w:top w:val="single" w:color="auto" w:sz="4" w:space="0"/>
              <w:left w:val="single" w:color="auto" w:sz="4" w:space="0"/>
              <w:bottom w:val="single" w:color="auto" w:sz="4" w:space="0"/>
              <w:right w:val="single" w:color="auto" w:sz="4" w:space="0"/>
            </w:tcBorders>
            <w:vAlign w:val="center"/>
          </w:tcPr>
          <w:p w14:paraId="5812EFEE">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1441" w:type="dxa"/>
            <w:tcBorders>
              <w:top w:val="single" w:color="auto" w:sz="4" w:space="0"/>
              <w:left w:val="single" w:color="auto" w:sz="4" w:space="0"/>
              <w:bottom w:val="single" w:color="auto" w:sz="4" w:space="0"/>
              <w:right w:val="single" w:color="auto" w:sz="4" w:space="0"/>
            </w:tcBorders>
            <w:vAlign w:val="center"/>
          </w:tcPr>
          <w:p w14:paraId="5A72610A">
            <w:pPr>
              <w:rPr>
                <w:color w:val="auto"/>
                <w:highlight w:val="none"/>
              </w:rPr>
            </w:pPr>
          </w:p>
          <w:p w14:paraId="4189D2B8">
            <w:pPr>
              <w:rPr>
                <w:color w:val="auto"/>
                <w:highlight w:val="none"/>
              </w:rPr>
            </w:pPr>
          </w:p>
        </w:tc>
      </w:tr>
      <w:tr w14:paraId="3B24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5" w:type="dxa"/>
            <w:tcBorders>
              <w:top w:val="single" w:color="auto" w:sz="4" w:space="0"/>
              <w:left w:val="single" w:color="auto" w:sz="4" w:space="0"/>
              <w:bottom w:val="single" w:color="auto" w:sz="4" w:space="0"/>
              <w:right w:val="single" w:color="auto" w:sz="4" w:space="0"/>
            </w:tcBorders>
            <w:vAlign w:val="center"/>
          </w:tcPr>
          <w:p w14:paraId="022EECD2">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展品维保（20）</w:t>
            </w:r>
          </w:p>
        </w:tc>
        <w:tc>
          <w:tcPr>
            <w:tcW w:w="5098" w:type="dxa"/>
            <w:tcBorders>
              <w:top w:val="single" w:color="auto" w:sz="4" w:space="0"/>
              <w:left w:val="single" w:color="auto" w:sz="4" w:space="0"/>
              <w:bottom w:val="single" w:color="auto" w:sz="4" w:space="0"/>
              <w:right w:val="single" w:color="auto" w:sz="4" w:space="0"/>
            </w:tcBorders>
            <w:vAlign w:val="center"/>
          </w:tcPr>
          <w:p w14:paraId="17EA1B17">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故障展品的维修能力</w:t>
            </w:r>
          </w:p>
        </w:tc>
        <w:tc>
          <w:tcPr>
            <w:tcW w:w="1097" w:type="dxa"/>
            <w:tcBorders>
              <w:top w:val="single" w:color="auto" w:sz="4" w:space="0"/>
              <w:left w:val="single" w:color="auto" w:sz="4" w:space="0"/>
              <w:bottom w:val="single" w:color="auto" w:sz="4" w:space="0"/>
              <w:right w:val="single" w:color="auto" w:sz="4" w:space="0"/>
            </w:tcBorders>
            <w:vAlign w:val="center"/>
          </w:tcPr>
          <w:p w14:paraId="5F02B0EA">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20</w:t>
            </w:r>
          </w:p>
        </w:tc>
        <w:tc>
          <w:tcPr>
            <w:tcW w:w="1441" w:type="dxa"/>
            <w:tcBorders>
              <w:top w:val="single" w:color="auto" w:sz="4" w:space="0"/>
              <w:left w:val="single" w:color="auto" w:sz="4" w:space="0"/>
              <w:bottom w:val="single" w:color="auto" w:sz="4" w:space="0"/>
              <w:right w:val="single" w:color="auto" w:sz="4" w:space="0"/>
            </w:tcBorders>
            <w:vAlign w:val="center"/>
          </w:tcPr>
          <w:p w14:paraId="333EBC4F">
            <w:pPr>
              <w:rPr>
                <w:color w:val="auto"/>
                <w:highlight w:val="none"/>
              </w:rPr>
            </w:pPr>
          </w:p>
        </w:tc>
      </w:tr>
      <w:tr w14:paraId="35E6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5" w:type="dxa"/>
            <w:vMerge w:val="restart"/>
            <w:tcBorders>
              <w:top w:val="single" w:color="auto" w:sz="4" w:space="0"/>
              <w:left w:val="single" w:color="auto" w:sz="4" w:space="0"/>
              <w:bottom w:val="single" w:color="auto" w:sz="4" w:space="0"/>
              <w:right w:val="single" w:color="auto" w:sz="4" w:space="0"/>
            </w:tcBorders>
            <w:vAlign w:val="center"/>
          </w:tcPr>
          <w:p w14:paraId="2C352E7A">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协调管理记录（15）</w:t>
            </w:r>
          </w:p>
        </w:tc>
        <w:tc>
          <w:tcPr>
            <w:tcW w:w="5098" w:type="dxa"/>
            <w:tcBorders>
              <w:top w:val="single" w:color="auto" w:sz="4" w:space="0"/>
              <w:left w:val="single" w:color="auto" w:sz="4" w:space="0"/>
              <w:bottom w:val="single" w:color="auto" w:sz="4" w:space="0"/>
              <w:right w:val="single" w:color="auto" w:sz="4" w:space="0"/>
            </w:tcBorders>
            <w:vAlign w:val="center"/>
          </w:tcPr>
          <w:p w14:paraId="65B56983">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问题协调处理能力</w:t>
            </w:r>
          </w:p>
        </w:tc>
        <w:tc>
          <w:tcPr>
            <w:tcW w:w="1097" w:type="dxa"/>
            <w:tcBorders>
              <w:top w:val="single" w:color="auto" w:sz="4" w:space="0"/>
              <w:left w:val="single" w:color="auto" w:sz="4" w:space="0"/>
              <w:bottom w:val="single" w:color="auto" w:sz="4" w:space="0"/>
              <w:right w:val="single" w:color="auto" w:sz="4" w:space="0"/>
            </w:tcBorders>
            <w:vAlign w:val="center"/>
          </w:tcPr>
          <w:p w14:paraId="79C856AA">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441" w:type="dxa"/>
            <w:tcBorders>
              <w:top w:val="single" w:color="auto" w:sz="4" w:space="0"/>
              <w:left w:val="single" w:color="auto" w:sz="4" w:space="0"/>
              <w:bottom w:val="single" w:color="auto" w:sz="4" w:space="0"/>
              <w:right w:val="single" w:color="auto" w:sz="4" w:space="0"/>
            </w:tcBorders>
            <w:vAlign w:val="center"/>
          </w:tcPr>
          <w:p w14:paraId="169271A3">
            <w:pPr>
              <w:rPr>
                <w:color w:val="auto"/>
                <w:highlight w:val="none"/>
              </w:rPr>
            </w:pPr>
          </w:p>
        </w:tc>
      </w:tr>
      <w:tr w14:paraId="60B3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5" w:type="dxa"/>
            <w:vMerge w:val="continue"/>
            <w:tcBorders>
              <w:top w:val="single" w:color="auto" w:sz="4" w:space="0"/>
              <w:left w:val="single" w:color="auto" w:sz="4" w:space="0"/>
              <w:bottom w:val="single" w:color="auto" w:sz="4" w:space="0"/>
              <w:right w:val="single" w:color="auto" w:sz="4" w:space="0"/>
            </w:tcBorders>
            <w:vAlign w:val="center"/>
          </w:tcPr>
          <w:p w14:paraId="289348E7">
            <w:pPr>
              <w:snapToGrid w:val="0"/>
              <w:spacing w:line="360" w:lineRule="auto"/>
              <w:jc w:val="center"/>
              <w:rPr>
                <w:rFonts w:hint="eastAsia" w:ascii="宋体" w:hAnsi="宋体" w:cs="宋体"/>
                <w:color w:val="auto"/>
                <w:sz w:val="24"/>
                <w:highlight w:val="none"/>
              </w:rPr>
            </w:pPr>
          </w:p>
        </w:tc>
        <w:tc>
          <w:tcPr>
            <w:tcW w:w="5098" w:type="dxa"/>
            <w:tcBorders>
              <w:top w:val="single" w:color="auto" w:sz="4" w:space="0"/>
              <w:left w:val="single" w:color="auto" w:sz="4" w:space="0"/>
              <w:bottom w:val="single" w:color="auto" w:sz="4" w:space="0"/>
              <w:right w:val="single" w:color="auto" w:sz="4" w:space="0"/>
            </w:tcBorders>
            <w:vAlign w:val="center"/>
          </w:tcPr>
          <w:p w14:paraId="389D1A6E">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安装、调试、维修及维护的技术力量配备</w:t>
            </w:r>
          </w:p>
        </w:tc>
        <w:tc>
          <w:tcPr>
            <w:tcW w:w="1097" w:type="dxa"/>
            <w:tcBorders>
              <w:top w:val="single" w:color="auto" w:sz="4" w:space="0"/>
              <w:left w:val="single" w:color="auto" w:sz="4" w:space="0"/>
              <w:bottom w:val="single" w:color="auto" w:sz="4" w:space="0"/>
              <w:right w:val="single" w:color="auto" w:sz="4" w:space="0"/>
            </w:tcBorders>
            <w:vAlign w:val="center"/>
          </w:tcPr>
          <w:p w14:paraId="3889C051">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441" w:type="dxa"/>
            <w:tcBorders>
              <w:top w:val="single" w:color="auto" w:sz="4" w:space="0"/>
              <w:left w:val="single" w:color="auto" w:sz="4" w:space="0"/>
              <w:bottom w:val="single" w:color="auto" w:sz="4" w:space="0"/>
              <w:right w:val="single" w:color="auto" w:sz="4" w:space="0"/>
            </w:tcBorders>
            <w:vAlign w:val="center"/>
          </w:tcPr>
          <w:p w14:paraId="5B9A22BD">
            <w:pPr>
              <w:rPr>
                <w:color w:val="auto"/>
                <w:highlight w:val="none"/>
              </w:rPr>
            </w:pPr>
          </w:p>
        </w:tc>
      </w:tr>
      <w:tr w14:paraId="607D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5" w:type="dxa"/>
            <w:vMerge w:val="continue"/>
            <w:tcBorders>
              <w:top w:val="single" w:color="auto" w:sz="4" w:space="0"/>
              <w:left w:val="single" w:color="auto" w:sz="4" w:space="0"/>
              <w:bottom w:val="single" w:color="auto" w:sz="4" w:space="0"/>
              <w:right w:val="single" w:color="auto" w:sz="4" w:space="0"/>
            </w:tcBorders>
            <w:vAlign w:val="center"/>
          </w:tcPr>
          <w:p w14:paraId="32CA274E">
            <w:pPr>
              <w:snapToGrid w:val="0"/>
              <w:spacing w:line="360" w:lineRule="auto"/>
              <w:jc w:val="center"/>
              <w:rPr>
                <w:rFonts w:hint="eastAsia" w:ascii="宋体" w:hAnsi="宋体" w:cs="宋体"/>
                <w:color w:val="auto"/>
                <w:sz w:val="24"/>
                <w:highlight w:val="none"/>
              </w:rPr>
            </w:pPr>
          </w:p>
        </w:tc>
        <w:tc>
          <w:tcPr>
            <w:tcW w:w="5098" w:type="dxa"/>
            <w:tcBorders>
              <w:top w:val="single" w:color="auto" w:sz="4" w:space="0"/>
              <w:left w:val="single" w:color="auto" w:sz="4" w:space="0"/>
              <w:bottom w:val="single" w:color="auto" w:sz="4" w:space="0"/>
              <w:right w:val="single" w:color="auto" w:sz="4" w:space="0"/>
            </w:tcBorders>
            <w:vAlign w:val="center"/>
          </w:tcPr>
          <w:p w14:paraId="460E2CD0">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szCs w:val="20"/>
                <w:highlight w:val="none"/>
              </w:rPr>
              <w:t>项目时间进度制定和执行合理有效，应答和响应程度</w:t>
            </w:r>
          </w:p>
        </w:tc>
        <w:tc>
          <w:tcPr>
            <w:tcW w:w="1097" w:type="dxa"/>
            <w:tcBorders>
              <w:top w:val="single" w:color="auto" w:sz="4" w:space="0"/>
              <w:left w:val="single" w:color="auto" w:sz="4" w:space="0"/>
              <w:bottom w:val="single" w:color="auto" w:sz="4" w:space="0"/>
              <w:right w:val="single" w:color="auto" w:sz="4" w:space="0"/>
            </w:tcBorders>
            <w:vAlign w:val="center"/>
          </w:tcPr>
          <w:p w14:paraId="77298FE1">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441" w:type="dxa"/>
            <w:tcBorders>
              <w:top w:val="single" w:color="auto" w:sz="4" w:space="0"/>
              <w:left w:val="single" w:color="auto" w:sz="4" w:space="0"/>
              <w:bottom w:val="single" w:color="auto" w:sz="4" w:space="0"/>
              <w:right w:val="single" w:color="auto" w:sz="4" w:space="0"/>
            </w:tcBorders>
            <w:vAlign w:val="center"/>
          </w:tcPr>
          <w:p w14:paraId="7A467DC5">
            <w:pPr>
              <w:rPr>
                <w:color w:val="auto"/>
                <w:highlight w:val="none"/>
              </w:rPr>
            </w:pPr>
          </w:p>
        </w:tc>
      </w:tr>
      <w:tr w14:paraId="74BF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5" w:type="dxa"/>
            <w:tcBorders>
              <w:top w:val="single" w:color="auto" w:sz="4" w:space="0"/>
              <w:left w:val="single" w:color="auto" w:sz="4" w:space="0"/>
              <w:bottom w:val="single" w:color="auto" w:sz="4" w:space="0"/>
              <w:right w:val="single" w:color="auto" w:sz="4" w:space="0"/>
            </w:tcBorders>
            <w:vAlign w:val="center"/>
          </w:tcPr>
          <w:p w14:paraId="0FE00613">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总分</w:t>
            </w:r>
          </w:p>
        </w:tc>
        <w:tc>
          <w:tcPr>
            <w:tcW w:w="5098" w:type="dxa"/>
            <w:tcBorders>
              <w:top w:val="single" w:color="auto" w:sz="4" w:space="0"/>
              <w:left w:val="single" w:color="auto" w:sz="4" w:space="0"/>
              <w:bottom w:val="single" w:color="auto" w:sz="4" w:space="0"/>
              <w:right w:val="single" w:color="auto" w:sz="4" w:space="0"/>
            </w:tcBorders>
            <w:vAlign w:val="center"/>
          </w:tcPr>
          <w:p w14:paraId="72D699C0">
            <w:pPr>
              <w:snapToGrid w:val="0"/>
              <w:spacing w:line="360" w:lineRule="auto"/>
              <w:jc w:val="center"/>
              <w:rPr>
                <w:rFonts w:hint="eastAsia" w:ascii="宋体" w:hAnsi="宋体" w:cs="宋体"/>
                <w:color w:val="auto"/>
                <w:sz w:val="24"/>
                <w:highlight w:val="none"/>
              </w:rPr>
            </w:pPr>
          </w:p>
        </w:tc>
        <w:tc>
          <w:tcPr>
            <w:tcW w:w="1097" w:type="dxa"/>
            <w:tcBorders>
              <w:top w:val="single" w:color="auto" w:sz="4" w:space="0"/>
              <w:left w:val="single" w:color="auto" w:sz="4" w:space="0"/>
              <w:bottom w:val="single" w:color="auto" w:sz="4" w:space="0"/>
              <w:right w:val="single" w:color="auto" w:sz="4" w:space="0"/>
            </w:tcBorders>
            <w:vAlign w:val="center"/>
          </w:tcPr>
          <w:p w14:paraId="235F9FD4">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100</w:t>
            </w:r>
          </w:p>
        </w:tc>
        <w:tc>
          <w:tcPr>
            <w:tcW w:w="1441" w:type="dxa"/>
            <w:tcBorders>
              <w:top w:val="single" w:color="auto" w:sz="4" w:space="0"/>
              <w:left w:val="single" w:color="auto" w:sz="4" w:space="0"/>
              <w:bottom w:val="single" w:color="auto" w:sz="4" w:space="0"/>
              <w:right w:val="single" w:color="auto" w:sz="4" w:space="0"/>
            </w:tcBorders>
            <w:vAlign w:val="center"/>
          </w:tcPr>
          <w:p w14:paraId="2BCB9741">
            <w:pPr>
              <w:rPr>
                <w:color w:val="auto"/>
                <w:highlight w:val="none"/>
              </w:rPr>
            </w:pPr>
          </w:p>
        </w:tc>
      </w:tr>
    </w:tbl>
    <w:p w14:paraId="1EC10E50">
      <w:pPr>
        <w:pStyle w:val="802"/>
        <w:ind w:firstLine="482"/>
        <w:rPr>
          <w:b/>
          <w:color w:val="auto"/>
          <w:highlight w:val="none"/>
        </w:rPr>
      </w:pPr>
    </w:p>
    <w:p w14:paraId="32875BF5">
      <w:pPr>
        <w:widowControl/>
        <w:jc w:val="left"/>
        <w:rPr>
          <w:rFonts w:hint="eastAsia" w:ascii="宋体" w:hAnsi="宋体" w:cs="宋体"/>
          <w:color w:val="auto"/>
          <w:sz w:val="24"/>
          <w:highlight w:val="none"/>
        </w:rPr>
      </w:pPr>
    </w:p>
    <w:p w14:paraId="5FF2AA4F">
      <w:pPr>
        <w:widowControl/>
        <w:jc w:val="left"/>
        <w:rPr>
          <w:rFonts w:hint="eastAsia" w:ascii="宋体" w:hAnsi="宋体" w:cs="宋体"/>
          <w:color w:val="auto"/>
          <w:sz w:val="24"/>
          <w:highlight w:val="none"/>
        </w:rPr>
      </w:pPr>
      <w:r>
        <w:rPr>
          <w:rFonts w:hint="eastAsia" w:ascii="宋体" w:hAnsi="宋体" w:cs="宋体"/>
          <w:color w:val="auto"/>
          <w:sz w:val="24"/>
          <w:highlight w:val="none"/>
        </w:rPr>
        <w:t>附件二</w:t>
      </w:r>
      <w:r>
        <w:rPr>
          <w:rFonts w:ascii="宋体" w:hAnsi="宋体" w:cs="宋体"/>
          <w:color w:val="auto"/>
          <w:sz w:val="24"/>
          <w:highlight w:val="none"/>
        </w:rPr>
        <w:t>《</w:t>
      </w:r>
      <w:r>
        <w:rPr>
          <w:rFonts w:hint="eastAsia" w:ascii="宋体" w:hAnsi="宋体" w:cs="宋体"/>
          <w:color w:val="auto"/>
          <w:sz w:val="24"/>
          <w:highlight w:val="none"/>
        </w:rPr>
        <w:t>满意度调查表</w:t>
      </w:r>
      <w:r>
        <w:rPr>
          <w:rFonts w:ascii="宋体" w:hAnsi="宋体" w:cs="宋体"/>
          <w:color w:val="auto"/>
          <w:sz w:val="24"/>
          <w:highlight w:val="none"/>
        </w:rPr>
        <w:t>》</w:t>
      </w:r>
    </w:p>
    <w:p w14:paraId="439C06C6">
      <w:pPr>
        <w:rPr>
          <w:color w:val="auto"/>
          <w:highlight w:val="none"/>
        </w:rPr>
      </w:pPr>
    </w:p>
    <w:tbl>
      <w:tblPr>
        <w:tblStyle w:val="63"/>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51E9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1" w:type="dxa"/>
            <w:vAlign w:val="center"/>
          </w:tcPr>
          <w:p w14:paraId="65FAF42C">
            <w:pPr>
              <w:widowControl/>
              <w:jc w:val="left"/>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中国流动科技馆浙江省巡展展品技术服务满意度调查表（        站）</w:t>
            </w:r>
          </w:p>
        </w:tc>
      </w:tr>
      <w:tr w14:paraId="1420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1" w:type="dxa"/>
            <w:vAlign w:val="center"/>
          </w:tcPr>
          <w:p w14:paraId="6FAC28F4">
            <w:pPr>
              <w:spacing w:line="276" w:lineRule="auto"/>
              <w:rPr>
                <w:rFonts w:hint="eastAsia" w:ascii="宋体" w:hAnsi="宋体" w:cs="宋体"/>
                <w:color w:val="auto"/>
                <w:sz w:val="24"/>
                <w:highlight w:val="none"/>
              </w:rPr>
            </w:pPr>
            <w:r>
              <w:rPr>
                <w:rFonts w:hint="eastAsia" w:ascii="宋体" w:hAnsi="宋体" w:cs="宋体"/>
                <w:color w:val="auto"/>
                <w:sz w:val="24"/>
                <w:highlight w:val="none"/>
              </w:rPr>
              <w:t>考评人签字：                                    评估时间：</w:t>
            </w:r>
          </w:p>
        </w:tc>
      </w:tr>
      <w:tr w14:paraId="1B88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71" w:type="dxa"/>
            <w:vAlign w:val="center"/>
          </w:tcPr>
          <w:p w14:paraId="5D17F074">
            <w:pPr>
              <w:numPr>
                <w:ilvl w:val="0"/>
                <w:numId w:val="4"/>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对流动科技馆项目的总体评价</w:t>
            </w:r>
          </w:p>
          <w:p w14:paraId="046703AD">
            <w:pPr>
              <w:numPr>
                <w:ilvl w:val="0"/>
                <w:numId w:val="5"/>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满意</w:t>
            </w:r>
          </w:p>
          <w:p w14:paraId="48AA3E57">
            <w:pPr>
              <w:numPr>
                <w:ilvl w:val="0"/>
                <w:numId w:val="5"/>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基本满意</w:t>
            </w:r>
          </w:p>
          <w:p w14:paraId="5C092D0E">
            <w:pPr>
              <w:numPr>
                <w:ilvl w:val="0"/>
                <w:numId w:val="5"/>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一般</w:t>
            </w:r>
          </w:p>
          <w:p w14:paraId="0AC45D63">
            <w:pPr>
              <w:numPr>
                <w:ilvl w:val="0"/>
                <w:numId w:val="5"/>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不满意</w:t>
            </w:r>
          </w:p>
          <w:p w14:paraId="024EDC30">
            <w:pPr>
              <w:spacing w:line="276" w:lineRule="auto"/>
              <w:jc w:val="left"/>
              <w:rPr>
                <w:rFonts w:hint="eastAsia" w:ascii="宋体" w:hAnsi="宋体" w:cs="宋体"/>
                <w:color w:val="auto"/>
                <w:sz w:val="24"/>
                <w:highlight w:val="none"/>
              </w:rPr>
            </w:pPr>
          </w:p>
          <w:p w14:paraId="1AB7B659">
            <w:pPr>
              <w:numPr>
                <w:ilvl w:val="0"/>
                <w:numId w:val="4"/>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对流动科技馆展品完好率的评价</w:t>
            </w:r>
          </w:p>
          <w:p w14:paraId="1B3D183D">
            <w:pPr>
              <w:numPr>
                <w:ilvl w:val="0"/>
                <w:numId w:val="6"/>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满意</w:t>
            </w:r>
          </w:p>
          <w:p w14:paraId="57911AB8">
            <w:pPr>
              <w:numPr>
                <w:ilvl w:val="0"/>
                <w:numId w:val="6"/>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基本满意</w:t>
            </w:r>
          </w:p>
          <w:p w14:paraId="28261384">
            <w:pPr>
              <w:numPr>
                <w:ilvl w:val="0"/>
                <w:numId w:val="6"/>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一般</w:t>
            </w:r>
          </w:p>
          <w:p w14:paraId="7ACAFF48">
            <w:pPr>
              <w:numPr>
                <w:ilvl w:val="0"/>
                <w:numId w:val="6"/>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不满意</w:t>
            </w:r>
          </w:p>
          <w:p w14:paraId="70D2CCAB">
            <w:pPr>
              <w:spacing w:line="276" w:lineRule="auto"/>
              <w:jc w:val="left"/>
              <w:rPr>
                <w:rFonts w:hint="eastAsia" w:ascii="宋体" w:hAnsi="宋体" w:cs="宋体"/>
                <w:color w:val="auto"/>
                <w:sz w:val="24"/>
                <w:highlight w:val="none"/>
              </w:rPr>
            </w:pPr>
          </w:p>
          <w:p w14:paraId="1E0BA4CC">
            <w:pPr>
              <w:numPr>
                <w:ilvl w:val="0"/>
                <w:numId w:val="4"/>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对流动科技馆展品维修情况的评价</w:t>
            </w:r>
          </w:p>
          <w:p w14:paraId="2065959D">
            <w:pPr>
              <w:numPr>
                <w:ilvl w:val="0"/>
                <w:numId w:val="7"/>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满意</w:t>
            </w:r>
          </w:p>
          <w:p w14:paraId="4F461E20">
            <w:pPr>
              <w:numPr>
                <w:ilvl w:val="0"/>
                <w:numId w:val="7"/>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基本满意</w:t>
            </w:r>
          </w:p>
          <w:p w14:paraId="73B43547">
            <w:pPr>
              <w:numPr>
                <w:ilvl w:val="0"/>
                <w:numId w:val="7"/>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一般</w:t>
            </w:r>
          </w:p>
          <w:p w14:paraId="77D1FFFF">
            <w:pPr>
              <w:numPr>
                <w:ilvl w:val="0"/>
                <w:numId w:val="7"/>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不满意</w:t>
            </w:r>
          </w:p>
          <w:p w14:paraId="584646D7">
            <w:pPr>
              <w:spacing w:line="276" w:lineRule="auto"/>
              <w:jc w:val="left"/>
              <w:rPr>
                <w:rFonts w:hint="eastAsia" w:ascii="宋体" w:hAnsi="宋体" w:cs="宋体"/>
                <w:color w:val="auto"/>
                <w:sz w:val="24"/>
                <w:highlight w:val="none"/>
              </w:rPr>
            </w:pPr>
          </w:p>
          <w:p w14:paraId="21BAD3CF">
            <w:pPr>
              <w:numPr>
                <w:ilvl w:val="0"/>
                <w:numId w:val="4"/>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对流动科技馆项目问题协调处理能力的评价</w:t>
            </w:r>
          </w:p>
          <w:p w14:paraId="515B14E9">
            <w:pPr>
              <w:numPr>
                <w:ilvl w:val="0"/>
                <w:numId w:val="8"/>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满意</w:t>
            </w:r>
          </w:p>
          <w:p w14:paraId="64861741">
            <w:pPr>
              <w:numPr>
                <w:ilvl w:val="0"/>
                <w:numId w:val="8"/>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基本满意</w:t>
            </w:r>
          </w:p>
          <w:p w14:paraId="31F56E49">
            <w:pPr>
              <w:numPr>
                <w:ilvl w:val="0"/>
                <w:numId w:val="8"/>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一般</w:t>
            </w:r>
          </w:p>
          <w:p w14:paraId="5246D48B">
            <w:pPr>
              <w:numPr>
                <w:ilvl w:val="0"/>
                <w:numId w:val="8"/>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不满意</w:t>
            </w:r>
          </w:p>
          <w:p w14:paraId="3CDB0D02">
            <w:pPr>
              <w:spacing w:line="276" w:lineRule="auto"/>
              <w:jc w:val="left"/>
              <w:rPr>
                <w:rFonts w:hint="eastAsia" w:ascii="宋体" w:hAnsi="宋体" w:cs="宋体"/>
                <w:color w:val="auto"/>
                <w:sz w:val="24"/>
                <w:highlight w:val="none"/>
              </w:rPr>
            </w:pPr>
          </w:p>
          <w:p w14:paraId="4C820D22">
            <w:pPr>
              <w:numPr>
                <w:ilvl w:val="0"/>
                <w:numId w:val="4"/>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今后还会申请流动科技馆的巡展吗？</w:t>
            </w:r>
          </w:p>
          <w:p w14:paraId="5890F1F4">
            <w:pPr>
              <w:numPr>
                <w:ilvl w:val="0"/>
                <w:numId w:val="9"/>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会</w:t>
            </w:r>
          </w:p>
          <w:p w14:paraId="72C1FB06">
            <w:pPr>
              <w:numPr>
                <w:ilvl w:val="0"/>
                <w:numId w:val="9"/>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不会</w:t>
            </w:r>
          </w:p>
          <w:p w14:paraId="4E7BD828">
            <w:pPr>
              <w:spacing w:line="276" w:lineRule="auto"/>
              <w:jc w:val="left"/>
              <w:rPr>
                <w:rFonts w:hint="eastAsia" w:ascii="宋体" w:hAnsi="宋体" w:cs="宋体"/>
                <w:color w:val="auto"/>
                <w:sz w:val="24"/>
                <w:highlight w:val="none"/>
              </w:rPr>
            </w:pPr>
          </w:p>
          <w:p w14:paraId="7DCA451A">
            <w:pPr>
              <w:numPr>
                <w:ilvl w:val="0"/>
                <w:numId w:val="4"/>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如果请给流动科技馆项目打分，会打几分（      ）满分100分</w:t>
            </w:r>
          </w:p>
          <w:p w14:paraId="16AE9CF1">
            <w:pPr>
              <w:spacing w:line="276" w:lineRule="auto"/>
              <w:jc w:val="left"/>
              <w:rPr>
                <w:rFonts w:hint="eastAsia" w:ascii="宋体" w:hAnsi="宋体" w:cs="宋体"/>
                <w:color w:val="auto"/>
                <w:sz w:val="24"/>
                <w:highlight w:val="none"/>
              </w:rPr>
            </w:pPr>
          </w:p>
          <w:p w14:paraId="014633ED">
            <w:pPr>
              <w:numPr>
                <w:ilvl w:val="0"/>
                <w:numId w:val="4"/>
              </w:num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对流动科技馆项目的意见及建议：</w:t>
            </w:r>
          </w:p>
          <w:p w14:paraId="3BC321E6">
            <w:pPr>
              <w:spacing w:line="276" w:lineRule="auto"/>
              <w:jc w:val="left"/>
              <w:rPr>
                <w:rFonts w:hint="eastAsia" w:ascii="宋体" w:hAnsi="宋体" w:cs="宋体"/>
                <w:color w:val="auto"/>
                <w:sz w:val="24"/>
                <w:highlight w:val="none"/>
              </w:rPr>
            </w:pPr>
          </w:p>
          <w:p w14:paraId="63ED97D2">
            <w:p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8.此次巡展受益为：                 </w:t>
            </w:r>
          </w:p>
        </w:tc>
      </w:tr>
    </w:tbl>
    <w:p w14:paraId="34838525">
      <w:pPr>
        <w:rPr>
          <w:color w:val="auto"/>
          <w:highlight w:val="none"/>
        </w:rPr>
      </w:pPr>
    </w:p>
    <w:p w14:paraId="6C4D7114">
      <w:pPr>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6C52DE41">
      <w:pPr>
        <w:widowControl/>
        <w:adjustRightInd/>
        <w:jc w:val="center"/>
        <w:rPr>
          <w:rFonts w:hint="eastAsia"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3"/>
      <w:r>
        <w:rPr>
          <w:rFonts w:hint="eastAsia" w:ascii="宋体" w:hAnsi="宋体" w:cs="宋体"/>
          <w:b/>
          <w:color w:val="auto"/>
          <w:sz w:val="36"/>
          <w:szCs w:val="20"/>
          <w:highlight w:val="none"/>
        </w:rPr>
        <w:t xml:space="preserve"> </w:t>
      </w:r>
      <w:bookmarkEnd w:id="394"/>
      <w:r>
        <w:rPr>
          <w:rFonts w:hint="eastAsia" w:ascii="宋体" w:hAnsi="宋体" w:cs="宋体"/>
          <w:b/>
          <w:color w:val="auto"/>
          <w:sz w:val="36"/>
          <w:szCs w:val="20"/>
          <w:highlight w:val="none"/>
        </w:rPr>
        <w:t>应提交的有关格式范例</w:t>
      </w:r>
    </w:p>
    <w:p w14:paraId="3E6E159E">
      <w:pPr>
        <w:spacing w:line="360" w:lineRule="auto"/>
        <w:jc w:val="center"/>
        <w:outlineLvl w:val="0"/>
        <w:rPr>
          <w:rFonts w:hint="eastAsia" w:ascii="宋体" w:hAnsi="宋体" w:cs="宋体"/>
          <w:b/>
          <w:color w:val="auto"/>
          <w:kern w:val="0"/>
          <w:sz w:val="36"/>
          <w:szCs w:val="36"/>
          <w:highlight w:val="none"/>
        </w:rPr>
      </w:pPr>
    </w:p>
    <w:p w14:paraId="3720A4DF">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7D89ED32">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E748AAE">
      <w:pPr>
        <w:spacing w:line="360" w:lineRule="auto"/>
        <w:jc w:val="center"/>
        <w:outlineLvl w:val="0"/>
        <w:rPr>
          <w:rFonts w:hint="eastAsia" w:ascii="宋体" w:hAnsi="宋体" w:cs="宋体"/>
          <w:b/>
          <w:color w:val="auto"/>
          <w:kern w:val="0"/>
          <w:sz w:val="36"/>
          <w:szCs w:val="36"/>
          <w:highlight w:val="none"/>
        </w:rPr>
      </w:pPr>
    </w:p>
    <w:p w14:paraId="4734571D">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4F1698D7">
      <w:pPr>
        <w:snapToGrid w:val="0"/>
        <w:spacing w:line="360" w:lineRule="auto"/>
        <w:rPr>
          <w:rFonts w:hint="eastAsia"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0F86ED37">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077F9145">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3FABEDB9">
      <w:pPr>
        <w:snapToGrid w:val="0"/>
        <w:spacing w:line="360" w:lineRule="auto"/>
        <w:ind w:firstLine="480" w:firstLineChars="200"/>
        <w:rPr>
          <w:rFonts w:hint="eastAsia" w:ascii="宋体" w:hAnsi="宋体" w:cs="宋体"/>
          <w:color w:val="auto"/>
          <w:sz w:val="24"/>
          <w:highlight w:val="none"/>
        </w:rPr>
      </w:pPr>
    </w:p>
    <w:p w14:paraId="3317F8ED">
      <w:pPr>
        <w:spacing w:line="360" w:lineRule="auto"/>
        <w:ind w:firstLine="480" w:firstLineChars="200"/>
        <w:rPr>
          <w:rFonts w:hint="eastAsia" w:ascii="宋体" w:hAnsi="宋体" w:cs="宋体"/>
          <w:color w:val="auto"/>
          <w:sz w:val="24"/>
          <w:highlight w:val="none"/>
        </w:rPr>
      </w:pPr>
    </w:p>
    <w:p w14:paraId="5346CBA1">
      <w:pPr>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17814C8C">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浙江省科技馆、浙江豪圣建设项目管理有限公司：</w:t>
      </w:r>
    </w:p>
    <w:p w14:paraId="76DD2A6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我方参与中国流动科技馆巡展服务及展品维修项目【招标编号：HSZB-2026-421】政府采购活动，郑重承诺：</w:t>
      </w:r>
    </w:p>
    <w:p w14:paraId="2EDC3104">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37EB601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具有独立承担民事责任的能力；</w:t>
      </w:r>
    </w:p>
    <w:p w14:paraId="46AC845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 xml:space="preserve">具有良好的商业信誉和健全的财务会计制度； </w:t>
      </w:r>
    </w:p>
    <w:p w14:paraId="65E0E18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具有履行合同所必需的设备和专业技术能力；</w:t>
      </w:r>
    </w:p>
    <w:p w14:paraId="2BDE475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有依法缴纳税收和社会保障资金的良好记录；</w:t>
      </w:r>
    </w:p>
    <w:p w14:paraId="29D979E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5.</w:t>
      </w:r>
      <w:r>
        <w:rPr>
          <w:rFonts w:hint="eastAsia" w:ascii="宋体" w:hAnsi="宋体" w:cs="宋体"/>
          <w:color w:val="auto"/>
          <w:sz w:val="24"/>
          <w:highlight w:val="none"/>
        </w:rPr>
        <w:t>参加政府采购活动前三年内，在经营活动中没有重大违法记录；</w:t>
      </w:r>
    </w:p>
    <w:p w14:paraId="545C4D1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6.</w:t>
      </w:r>
      <w:r>
        <w:rPr>
          <w:rFonts w:hint="eastAsia" w:ascii="宋体" w:hAnsi="宋体" w:cs="宋体"/>
          <w:color w:val="auto"/>
          <w:sz w:val="24"/>
          <w:highlight w:val="none"/>
        </w:rPr>
        <w:t>具有法律、行政法规规定的其他条件。</w:t>
      </w:r>
    </w:p>
    <w:p w14:paraId="382936A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（二）未被信用中国（www.creditchina.gov.cn</w:t>
      </w:r>
      <w:r>
        <w:rPr>
          <w:rFonts w:hint="eastAsia" w:ascii="宋体" w:hAnsi="宋体" w:cs="宋体"/>
          <w:color w:val="auto"/>
          <w:sz w:val="24"/>
          <w:highlight w:val="none"/>
          <w:lang w:eastAsia="zh-CN"/>
        </w:rPr>
        <w:t>）</w:t>
      </w:r>
      <w:r>
        <w:rPr>
          <w:rFonts w:hint="eastAsia" w:ascii="宋体" w:hAnsi="宋体" w:cs="宋体"/>
          <w:color w:val="auto"/>
          <w:sz w:val="24"/>
          <w:highlight w:val="none"/>
        </w:rPr>
        <w:t>、中国政府采购网（www.ccgp.gov.cn）列入失信被执行人、重大税收违法案件当事人名单、政府采购严重违法失信行为记录名单。</w:t>
      </w:r>
    </w:p>
    <w:p w14:paraId="7C7B2ED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（三）不存在以下情况：</w:t>
      </w:r>
    </w:p>
    <w:p w14:paraId="25D80A6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单位负责人为同一人或者存在直接控股、管理关系的不同供应商参加同一合同项下的政府采购活动的；</w:t>
      </w:r>
    </w:p>
    <w:p w14:paraId="36678D1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为采购项目提供整体设计、规范编制或者项目管理、监理、检测等服务后再参加该采购项目的其他采购活动的。</w:t>
      </w:r>
    </w:p>
    <w:p w14:paraId="3EC87D2C">
      <w:pPr>
        <w:snapToGrid w:val="0"/>
        <w:spacing w:line="360" w:lineRule="auto"/>
        <w:ind w:firstLine="5520" w:firstLineChars="23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3EEE8464">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D791283">
      <w:pPr>
        <w:snapToGrid w:val="0"/>
        <w:spacing w:line="360" w:lineRule="auto"/>
        <w:ind w:right="480"/>
        <w:jc w:val="center"/>
        <w:rPr>
          <w:rFonts w:hint="eastAsia" w:ascii="宋体" w:hAnsi="宋体" w:cs="宋体"/>
          <w:b/>
          <w:color w:val="auto"/>
          <w:kern w:val="0"/>
          <w:sz w:val="32"/>
          <w:szCs w:val="32"/>
          <w:highlight w:val="none"/>
        </w:rPr>
      </w:pPr>
    </w:p>
    <w:p w14:paraId="39283FAB">
      <w:pPr>
        <w:snapToGrid w:val="0"/>
        <w:spacing w:line="360" w:lineRule="auto"/>
        <w:ind w:right="480"/>
        <w:jc w:val="center"/>
        <w:rPr>
          <w:rFonts w:hint="eastAsia" w:ascii="宋体" w:hAnsi="宋体" w:cs="宋体"/>
          <w:b/>
          <w:color w:val="auto"/>
          <w:kern w:val="0"/>
          <w:sz w:val="32"/>
          <w:szCs w:val="32"/>
          <w:highlight w:val="none"/>
        </w:rPr>
      </w:pPr>
    </w:p>
    <w:p w14:paraId="24F5FD63">
      <w:pPr>
        <w:snapToGrid w:val="0"/>
        <w:spacing w:line="360" w:lineRule="auto"/>
        <w:ind w:right="480"/>
        <w:jc w:val="center"/>
        <w:rPr>
          <w:rFonts w:hint="eastAsia" w:ascii="宋体" w:hAnsi="宋体" w:cs="宋体"/>
          <w:b/>
          <w:color w:val="auto"/>
          <w:kern w:val="0"/>
          <w:sz w:val="32"/>
          <w:szCs w:val="32"/>
          <w:highlight w:val="none"/>
        </w:rPr>
      </w:pPr>
    </w:p>
    <w:p w14:paraId="190FCD91">
      <w:pPr>
        <w:rPr>
          <w:rFonts w:hint="eastAsia" w:ascii="宋体" w:hAnsi="宋体" w:cs="宋体"/>
          <w:color w:val="auto"/>
          <w:highlight w:val="none"/>
        </w:rPr>
      </w:pPr>
    </w:p>
    <w:p w14:paraId="251A564D">
      <w:pPr>
        <w:snapToGrid w:val="0"/>
        <w:spacing w:line="360" w:lineRule="auto"/>
        <w:ind w:right="480"/>
        <w:jc w:val="center"/>
        <w:rPr>
          <w:rFonts w:hint="eastAsia" w:ascii="宋体" w:hAnsi="宋体" w:cs="宋体"/>
          <w:b/>
          <w:color w:val="auto"/>
          <w:kern w:val="0"/>
          <w:sz w:val="32"/>
          <w:szCs w:val="32"/>
          <w:highlight w:val="none"/>
        </w:rPr>
      </w:pPr>
    </w:p>
    <w:p w14:paraId="609BF006">
      <w:pPr>
        <w:widowControl/>
        <w:adjustRightInd/>
        <w:jc w:val="left"/>
        <w:rPr>
          <w:rFonts w:hint="eastAsia"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D1FDB86">
      <w:pPr>
        <w:widowControl/>
        <w:spacing w:line="360" w:lineRule="auto"/>
        <w:ind w:firstLine="643" w:firstLineChars="20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2A944E3E">
      <w:pPr>
        <w:widowControl/>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20BD2471">
      <w:pPr>
        <w:snapToGrid w:val="0"/>
        <w:spacing w:line="360" w:lineRule="auto"/>
        <w:ind w:right="480"/>
        <w:jc w:val="center"/>
        <w:rPr>
          <w:rFonts w:hint="eastAsia" w:ascii="宋体" w:hAnsi="宋体" w:cs="宋体"/>
          <w:b/>
          <w:color w:val="auto"/>
          <w:kern w:val="0"/>
          <w:sz w:val="32"/>
          <w:szCs w:val="32"/>
          <w:highlight w:val="none"/>
        </w:rPr>
      </w:pPr>
    </w:p>
    <w:p w14:paraId="13FA9E4C">
      <w:pPr>
        <w:snapToGrid w:val="0"/>
        <w:spacing w:line="360" w:lineRule="auto"/>
        <w:ind w:right="480"/>
        <w:jc w:val="center"/>
        <w:rPr>
          <w:rFonts w:hint="eastAsia" w:ascii="宋体" w:hAnsi="宋体" w:cs="宋体"/>
          <w:b/>
          <w:color w:val="auto"/>
          <w:kern w:val="0"/>
          <w:sz w:val="32"/>
          <w:szCs w:val="32"/>
          <w:highlight w:val="none"/>
        </w:rPr>
      </w:pPr>
    </w:p>
    <w:p w14:paraId="087EC802">
      <w:pPr>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7D39587A">
      <w:pPr>
        <w:spacing w:line="360" w:lineRule="auto"/>
        <w:rPr>
          <w:rFonts w:hint="eastAsia"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5028518F">
      <w:pPr>
        <w:snapToGrid w:val="0"/>
        <w:spacing w:before="50" w:after="50" w:line="360" w:lineRule="auto"/>
        <w:ind w:firstLine="472" w:firstLineChars="196"/>
        <w:jc w:val="left"/>
        <w:rPr>
          <w:rFonts w:hint="eastAsia"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53C60ED5">
      <w:pPr>
        <w:widowControl/>
        <w:spacing w:line="360" w:lineRule="auto"/>
        <w:ind w:firstLine="480"/>
        <w:jc w:val="left"/>
        <w:rPr>
          <w:rFonts w:hint="eastAsia" w:ascii="宋体" w:hAnsi="宋体" w:cs="宋体"/>
          <w:color w:val="auto"/>
          <w:sz w:val="24"/>
          <w:highlight w:val="none"/>
        </w:rPr>
      </w:pPr>
    </w:p>
    <w:p w14:paraId="05CE1377">
      <w:pPr>
        <w:widowControl/>
        <w:spacing w:line="360" w:lineRule="auto"/>
        <w:ind w:firstLine="472" w:firstLineChars="196"/>
        <w:jc w:val="left"/>
        <w:rPr>
          <w:rFonts w:hint="eastAsia"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7A0716C2">
      <w:pPr>
        <w:snapToGrid w:val="0"/>
        <w:spacing w:before="50" w:after="50" w:line="360" w:lineRule="auto"/>
        <w:jc w:val="center"/>
        <w:rPr>
          <w:rFonts w:hint="eastAsia" w:ascii="宋体" w:hAnsi="宋体" w:cs="宋体"/>
          <w:color w:val="auto"/>
          <w:sz w:val="24"/>
          <w:highlight w:val="none"/>
        </w:rPr>
      </w:pPr>
      <w:r>
        <w:rPr>
          <w:rFonts w:hint="eastAsia" w:ascii="宋体" w:hAnsi="宋体" w:cs="宋体"/>
          <w:b/>
          <w:color w:val="auto"/>
          <w:sz w:val="24"/>
          <w:highlight w:val="none"/>
        </w:rPr>
        <w:t xml:space="preserve">    </w:t>
      </w:r>
    </w:p>
    <w:p w14:paraId="6FFD2A5D">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b/>
          <w:color w:val="auto"/>
          <w:sz w:val="24"/>
          <w:highlight w:val="none"/>
          <w:lang w:eastAsia="zh-CN"/>
        </w:rPr>
        <w:t>.</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0E9A899C">
      <w:pPr>
        <w:widowControl/>
        <w:spacing w:line="360" w:lineRule="auto"/>
        <w:ind w:left="150"/>
        <w:jc w:val="center"/>
        <w:rPr>
          <w:rFonts w:hint="eastAsia" w:ascii="宋体" w:hAnsi="宋体" w:cs="宋体"/>
          <w:b/>
          <w:color w:val="auto"/>
          <w:kern w:val="0"/>
          <w:sz w:val="32"/>
          <w:szCs w:val="32"/>
          <w:highlight w:val="none"/>
        </w:rPr>
      </w:pPr>
    </w:p>
    <w:p w14:paraId="076B1447">
      <w:pPr>
        <w:widowControl/>
        <w:spacing w:line="360" w:lineRule="auto"/>
        <w:ind w:left="15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3954FB5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446E9932">
      <w:pPr>
        <w:rPr>
          <w:rFonts w:hint="eastAsia" w:ascii="宋体" w:hAnsi="宋体" w:cs="宋体"/>
          <w:color w:val="auto"/>
          <w:highlight w:val="none"/>
        </w:rPr>
      </w:pPr>
    </w:p>
    <w:p w14:paraId="2A52DC99">
      <w:pPr>
        <w:widowControl/>
        <w:adjustRightInd/>
        <w:jc w:val="left"/>
        <w:rPr>
          <w:rFonts w:hint="eastAsia"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02B85515">
      <w:pPr>
        <w:spacing w:line="360" w:lineRule="auto"/>
        <w:ind w:right="420" w:firstLine="3614" w:firstLineChars="100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79D7E53D">
      <w:pPr>
        <w:spacing w:line="360" w:lineRule="auto"/>
        <w:jc w:val="center"/>
        <w:outlineLvl w:val="0"/>
        <w:rPr>
          <w:rFonts w:hint="eastAsia" w:ascii="宋体" w:hAnsi="宋体" w:cs="宋体"/>
          <w:b/>
          <w:color w:val="auto"/>
          <w:kern w:val="0"/>
          <w:sz w:val="24"/>
          <w:highlight w:val="none"/>
        </w:rPr>
      </w:pPr>
    </w:p>
    <w:p w14:paraId="70E04976">
      <w:pPr>
        <w:spacing w:line="360" w:lineRule="auto"/>
        <w:jc w:val="center"/>
        <w:outlineLvl w:val="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0C10AE88">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0C37CA1C">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29475E43">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6B91719F">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161BBA50">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1DA2609C">
      <w:pPr>
        <w:snapToGrid w:val="0"/>
        <w:spacing w:line="360" w:lineRule="auto"/>
        <w:jc w:val="center"/>
        <w:rPr>
          <w:rFonts w:hint="eastAsia" w:ascii="宋体" w:hAnsi="宋体" w:cs="宋体"/>
          <w:b/>
          <w:color w:val="auto"/>
          <w:kern w:val="0"/>
          <w:sz w:val="32"/>
          <w:szCs w:val="32"/>
          <w:highlight w:val="none"/>
          <w:lang w:val="zh-CN"/>
        </w:rPr>
      </w:pPr>
    </w:p>
    <w:p w14:paraId="032F7835">
      <w:pPr>
        <w:snapToGrid w:val="0"/>
        <w:spacing w:line="360" w:lineRule="auto"/>
        <w:jc w:val="center"/>
        <w:rPr>
          <w:rFonts w:hint="eastAsia" w:ascii="宋体" w:hAnsi="宋体" w:cs="宋体"/>
          <w:b/>
          <w:color w:val="auto"/>
          <w:kern w:val="0"/>
          <w:sz w:val="32"/>
          <w:szCs w:val="32"/>
          <w:highlight w:val="none"/>
          <w:lang w:val="zh-CN"/>
        </w:rPr>
      </w:pPr>
    </w:p>
    <w:p w14:paraId="086B13EC">
      <w:pPr>
        <w:snapToGrid w:val="0"/>
        <w:spacing w:line="360" w:lineRule="auto"/>
        <w:jc w:val="center"/>
        <w:rPr>
          <w:rFonts w:hint="eastAsia" w:ascii="宋体" w:hAnsi="宋体" w:cs="宋体"/>
          <w:b/>
          <w:color w:val="auto"/>
          <w:kern w:val="0"/>
          <w:sz w:val="32"/>
          <w:szCs w:val="32"/>
          <w:highlight w:val="none"/>
          <w:lang w:val="zh-CN"/>
        </w:rPr>
      </w:pPr>
    </w:p>
    <w:p w14:paraId="08B5711A">
      <w:pPr>
        <w:snapToGrid w:val="0"/>
        <w:spacing w:line="360" w:lineRule="auto"/>
        <w:jc w:val="center"/>
        <w:rPr>
          <w:rFonts w:hint="eastAsia" w:ascii="宋体" w:hAnsi="宋体" w:cs="宋体"/>
          <w:b/>
          <w:color w:val="auto"/>
          <w:kern w:val="0"/>
          <w:sz w:val="32"/>
          <w:szCs w:val="32"/>
          <w:highlight w:val="none"/>
          <w:lang w:val="zh-CN"/>
        </w:rPr>
      </w:pPr>
    </w:p>
    <w:p w14:paraId="32A83669">
      <w:pPr>
        <w:snapToGrid w:val="0"/>
        <w:spacing w:line="360" w:lineRule="auto"/>
        <w:jc w:val="center"/>
        <w:rPr>
          <w:rFonts w:hint="eastAsia" w:ascii="宋体" w:hAnsi="宋体" w:cs="宋体"/>
          <w:b/>
          <w:color w:val="auto"/>
          <w:kern w:val="0"/>
          <w:sz w:val="32"/>
          <w:szCs w:val="32"/>
          <w:highlight w:val="none"/>
          <w:lang w:val="zh-CN"/>
        </w:rPr>
      </w:pPr>
    </w:p>
    <w:p w14:paraId="291C14A1">
      <w:pPr>
        <w:snapToGrid w:val="0"/>
        <w:spacing w:line="360" w:lineRule="auto"/>
        <w:jc w:val="center"/>
        <w:rPr>
          <w:rFonts w:hint="eastAsia" w:ascii="宋体" w:hAnsi="宋体" w:cs="宋体"/>
          <w:b/>
          <w:color w:val="auto"/>
          <w:kern w:val="0"/>
          <w:sz w:val="32"/>
          <w:szCs w:val="32"/>
          <w:highlight w:val="none"/>
          <w:lang w:val="zh-CN"/>
        </w:rPr>
      </w:pPr>
    </w:p>
    <w:p w14:paraId="7A352698">
      <w:pPr>
        <w:snapToGrid w:val="0"/>
        <w:spacing w:line="360" w:lineRule="auto"/>
        <w:jc w:val="center"/>
        <w:rPr>
          <w:rFonts w:hint="eastAsia" w:ascii="宋体" w:hAnsi="宋体" w:cs="宋体"/>
          <w:b/>
          <w:color w:val="auto"/>
          <w:kern w:val="0"/>
          <w:sz w:val="32"/>
          <w:szCs w:val="32"/>
          <w:highlight w:val="none"/>
          <w:lang w:val="zh-CN"/>
        </w:rPr>
      </w:pPr>
    </w:p>
    <w:p w14:paraId="4DACD7C0">
      <w:pPr>
        <w:snapToGrid w:val="0"/>
        <w:spacing w:line="360" w:lineRule="auto"/>
        <w:jc w:val="center"/>
        <w:rPr>
          <w:rFonts w:hint="eastAsia" w:ascii="宋体" w:hAnsi="宋体" w:cs="宋体"/>
          <w:b/>
          <w:color w:val="auto"/>
          <w:kern w:val="0"/>
          <w:sz w:val="32"/>
          <w:szCs w:val="32"/>
          <w:highlight w:val="none"/>
          <w:lang w:val="zh-CN"/>
        </w:rPr>
      </w:pPr>
    </w:p>
    <w:p w14:paraId="2311E2E1">
      <w:pPr>
        <w:snapToGrid w:val="0"/>
        <w:spacing w:line="360" w:lineRule="auto"/>
        <w:jc w:val="center"/>
        <w:rPr>
          <w:rFonts w:hint="eastAsia" w:ascii="宋体" w:hAnsi="宋体" w:cs="宋体"/>
          <w:b/>
          <w:color w:val="auto"/>
          <w:kern w:val="0"/>
          <w:sz w:val="32"/>
          <w:szCs w:val="32"/>
          <w:highlight w:val="none"/>
          <w:lang w:val="zh-CN"/>
        </w:rPr>
      </w:pPr>
    </w:p>
    <w:p w14:paraId="43C9703C">
      <w:pPr>
        <w:snapToGrid w:val="0"/>
        <w:spacing w:line="360" w:lineRule="auto"/>
        <w:jc w:val="center"/>
        <w:rPr>
          <w:rFonts w:hint="eastAsia" w:ascii="宋体" w:hAnsi="宋体" w:cs="宋体"/>
          <w:b/>
          <w:color w:val="auto"/>
          <w:kern w:val="0"/>
          <w:sz w:val="32"/>
          <w:szCs w:val="32"/>
          <w:highlight w:val="none"/>
          <w:lang w:val="zh-CN"/>
        </w:rPr>
      </w:pPr>
    </w:p>
    <w:p w14:paraId="4C3E1D15">
      <w:pPr>
        <w:snapToGrid w:val="0"/>
        <w:spacing w:line="360" w:lineRule="auto"/>
        <w:jc w:val="center"/>
        <w:rPr>
          <w:rFonts w:hint="eastAsia" w:ascii="宋体" w:hAnsi="宋体" w:cs="宋体"/>
          <w:b/>
          <w:color w:val="auto"/>
          <w:kern w:val="0"/>
          <w:sz w:val="32"/>
          <w:szCs w:val="32"/>
          <w:highlight w:val="none"/>
          <w:lang w:val="zh-CN"/>
        </w:rPr>
      </w:pPr>
    </w:p>
    <w:p w14:paraId="017C600F">
      <w:pPr>
        <w:widowControl/>
        <w:adjustRightInd/>
        <w:jc w:val="left"/>
        <w:rPr>
          <w:rFonts w:hint="eastAsia"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1B472BF">
      <w:pPr>
        <w:snapToGrid w:val="0"/>
        <w:spacing w:line="360" w:lineRule="auto"/>
        <w:jc w:val="center"/>
        <w:outlineLvl w:val="0"/>
        <w:rPr>
          <w:rFonts w:hint="eastAsia"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0EBB229E">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浙江省科技馆、浙江豪圣建设项目管理有限公司：</w:t>
      </w:r>
    </w:p>
    <w:p w14:paraId="454C322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我方参加你方组织的中国流动科技馆巡展服务及展品维修项目【招标编号：HSZB-2026-421】招标的有关活动，并对此项目进行投标。为此：</w:t>
      </w:r>
    </w:p>
    <w:p w14:paraId="7B96CA4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14419EF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我方的投标文件包括以下内容：</w:t>
      </w:r>
    </w:p>
    <w:p w14:paraId="6D22239A">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2.1资格文件：</w:t>
      </w:r>
    </w:p>
    <w:p w14:paraId="287FEAA1">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2.1.1承诺函；</w:t>
      </w:r>
    </w:p>
    <w:p w14:paraId="2BB62511">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395" w:name="_Hlk101257010"/>
      <w:r>
        <w:rPr>
          <w:rFonts w:hint="eastAsia" w:ascii="宋体" w:hAnsi="宋体" w:cs="宋体"/>
          <w:color w:val="auto"/>
          <w:sz w:val="24"/>
          <w:highlight w:val="none"/>
        </w:rPr>
        <w:t>（如果有</w:t>
      </w:r>
      <w:r>
        <w:rPr>
          <w:rFonts w:hint="eastAsia" w:ascii="宋体" w:hAnsi="宋体" w:cs="宋体"/>
          <w:color w:val="auto"/>
          <w:sz w:val="24"/>
          <w:highlight w:val="none"/>
          <w:lang w:eastAsia="zh-CN"/>
        </w:rPr>
        <w:t>）</w:t>
      </w:r>
      <w:bookmarkEnd w:id="395"/>
      <w:r>
        <w:rPr>
          <w:rFonts w:hint="eastAsia" w:ascii="宋体" w:hAnsi="宋体" w:cs="宋体"/>
          <w:snapToGrid w:val="0"/>
          <w:color w:val="auto"/>
          <w:kern w:val="28"/>
          <w:sz w:val="24"/>
          <w:szCs w:val="20"/>
          <w:highlight w:val="none"/>
        </w:rPr>
        <w:t>；</w:t>
      </w:r>
    </w:p>
    <w:p w14:paraId="33DA8A43">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4388758D">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6AD81927">
      <w:pPr>
        <w:snapToGrid w:val="0"/>
        <w:spacing w:line="360" w:lineRule="auto"/>
        <w:ind w:left="210" w:leftChars="100"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18431EE1">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58760964">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1BB21B28">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6AD80F0E">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03145B93">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3174BCD9">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57C81A0E">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121D368B">
      <w:pPr>
        <w:snapToGrid w:val="0"/>
        <w:spacing w:line="360" w:lineRule="auto"/>
        <w:ind w:left="420" w:leftChars="200"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13D220A1">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5418D392">
      <w:pPr>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74F32ABD">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2.3.2中小企业声明函（如果有）。</w:t>
      </w:r>
    </w:p>
    <w:p w14:paraId="54A5DA7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我方承诺除商务技术偏离表列出的偏离外，我方响应招标文件的全部要求。对投标文件中材料的真实性、合法性负责，积极配合采购人、采购代理机构复核投标文件中的资料。</w:t>
      </w:r>
    </w:p>
    <w:p w14:paraId="52F1AA3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如我方中标，我方承诺：</w:t>
      </w:r>
    </w:p>
    <w:p w14:paraId="4A55AF9E">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3073D3DD">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699ECB86">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0F550201">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3B29A50E">
      <w:pPr>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lang w:eastAsia="zh-CN"/>
        </w:rPr>
        <w:t>5.</w:t>
      </w:r>
      <w:r>
        <w:rPr>
          <w:rFonts w:hint="eastAsia" w:ascii="宋体" w:hAnsi="宋体" w:cs="宋体"/>
          <w:color w:val="auto"/>
          <w:sz w:val="24"/>
          <w:highlight w:val="none"/>
        </w:rPr>
        <w:t>对</w:t>
      </w:r>
      <w:r>
        <w:rPr>
          <w:rFonts w:hint="eastAsia" w:ascii="宋体" w:hAnsi="宋体" w:cs="宋体"/>
          <w:color w:val="auto"/>
          <w:sz w:val="24"/>
          <w:highlight w:val="none"/>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630F0CE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其他补充说明</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2EF4BD0">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0D98732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4DF83688">
      <w:pPr>
        <w:snapToGrid w:val="0"/>
        <w:spacing w:line="360" w:lineRule="auto"/>
        <w:ind w:left="420" w:leftChars="200" w:firstLine="4200" w:firstLineChars="1750"/>
        <w:rPr>
          <w:rFonts w:hint="eastAsia" w:ascii="宋体" w:hAnsi="宋体" w:cs="宋体"/>
          <w:color w:val="auto"/>
          <w:kern w:val="0"/>
          <w:sz w:val="24"/>
          <w:highlight w:val="none"/>
          <w:u w:val="single"/>
        </w:rPr>
      </w:pPr>
    </w:p>
    <w:p w14:paraId="4D469A85">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06C47B6E">
      <w:pPr>
        <w:snapToGrid w:val="0"/>
        <w:spacing w:line="360" w:lineRule="auto"/>
        <w:jc w:val="center"/>
        <w:rPr>
          <w:rFonts w:hint="eastAsia" w:ascii="宋体" w:hAnsi="宋体" w:cs="宋体"/>
          <w:b/>
          <w:color w:val="auto"/>
          <w:kern w:val="0"/>
          <w:sz w:val="32"/>
          <w:szCs w:val="32"/>
          <w:highlight w:val="none"/>
        </w:rPr>
      </w:pPr>
    </w:p>
    <w:p w14:paraId="5AB57062">
      <w:pPr>
        <w:snapToGrid w:val="0"/>
        <w:spacing w:line="360" w:lineRule="auto"/>
        <w:rPr>
          <w:rFonts w:hint="eastAsia" w:ascii="宋体" w:hAnsi="宋体" w:cs="宋体"/>
          <w:color w:val="auto"/>
          <w:sz w:val="24"/>
          <w:highlight w:val="none"/>
        </w:rPr>
      </w:pPr>
    </w:p>
    <w:p w14:paraId="387F7C47">
      <w:pPr>
        <w:rPr>
          <w:rFonts w:hint="eastAsia" w:ascii="宋体" w:hAnsi="宋体" w:cs="宋体"/>
          <w:b/>
          <w:color w:val="auto"/>
          <w:kern w:val="0"/>
          <w:sz w:val="32"/>
          <w:szCs w:val="32"/>
          <w:highlight w:val="none"/>
        </w:rPr>
      </w:pPr>
    </w:p>
    <w:p w14:paraId="33B5D148">
      <w:pPr>
        <w:jc w:val="center"/>
        <w:rPr>
          <w:rFonts w:hint="eastAsia" w:ascii="宋体" w:hAnsi="宋体" w:cs="宋体"/>
          <w:b/>
          <w:color w:val="auto"/>
          <w:kern w:val="0"/>
          <w:sz w:val="32"/>
          <w:szCs w:val="32"/>
          <w:highlight w:val="none"/>
        </w:rPr>
      </w:pPr>
    </w:p>
    <w:p w14:paraId="625BBDBC">
      <w:pPr>
        <w:jc w:val="center"/>
        <w:rPr>
          <w:rFonts w:hint="eastAsia" w:ascii="宋体" w:hAnsi="宋体" w:cs="宋体"/>
          <w:b/>
          <w:color w:val="auto"/>
          <w:kern w:val="0"/>
          <w:sz w:val="32"/>
          <w:szCs w:val="32"/>
          <w:highlight w:val="none"/>
        </w:rPr>
      </w:pPr>
    </w:p>
    <w:p w14:paraId="0E8EE0DA">
      <w:pPr>
        <w:jc w:val="center"/>
        <w:rPr>
          <w:rFonts w:hint="eastAsia" w:ascii="宋体" w:hAnsi="宋体" w:cs="宋体"/>
          <w:b/>
          <w:color w:val="auto"/>
          <w:kern w:val="0"/>
          <w:sz w:val="32"/>
          <w:szCs w:val="32"/>
          <w:highlight w:val="none"/>
        </w:rPr>
      </w:pPr>
    </w:p>
    <w:p w14:paraId="516C0F3C">
      <w:pPr>
        <w:jc w:val="center"/>
        <w:rPr>
          <w:rFonts w:hint="eastAsia" w:ascii="宋体" w:hAnsi="宋体" w:cs="宋体"/>
          <w:b/>
          <w:color w:val="auto"/>
          <w:kern w:val="0"/>
          <w:sz w:val="32"/>
          <w:szCs w:val="32"/>
          <w:highlight w:val="none"/>
        </w:rPr>
      </w:pPr>
    </w:p>
    <w:p w14:paraId="1DEC9727">
      <w:pPr>
        <w:jc w:val="center"/>
        <w:rPr>
          <w:rFonts w:hint="eastAsia" w:ascii="宋体" w:hAnsi="宋体" w:cs="宋体"/>
          <w:b/>
          <w:color w:val="auto"/>
          <w:kern w:val="0"/>
          <w:sz w:val="32"/>
          <w:szCs w:val="32"/>
          <w:highlight w:val="none"/>
        </w:rPr>
      </w:pPr>
    </w:p>
    <w:p w14:paraId="51011554">
      <w:pPr>
        <w:jc w:val="center"/>
        <w:rPr>
          <w:rFonts w:hint="eastAsia" w:ascii="宋体" w:hAnsi="宋体" w:cs="宋体"/>
          <w:b/>
          <w:color w:val="auto"/>
          <w:kern w:val="0"/>
          <w:sz w:val="32"/>
          <w:szCs w:val="32"/>
          <w:highlight w:val="none"/>
        </w:rPr>
      </w:pPr>
    </w:p>
    <w:p w14:paraId="0D57B06E">
      <w:pPr>
        <w:jc w:val="center"/>
        <w:rPr>
          <w:rFonts w:hint="eastAsia" w:ascii="宋体" w:hAnsi="宋体" w:cs="宋体"/>
          <w:b/>
          <w:color w:val="auto"/>
          <w:kern w:val="0"/>
          <w:sz w:val="32"/>
          <w:szCs w:val="32"/>
          <w:highlight w:val="none"/>
        </w:rPr>
      </w:pPr>
    </w:p>
    <w:p w14:paraId="3ECEFEF7">
      <w:pPr>
        <w:jc w:val="center"/>
        <w:rPr>
          <w:rFonts w:hint="eastAsia" w:ascii="宋体" w:hAnsi="宋体" w:cs="宋体"/>
          <w:b/>
          <w:color w:val="auto"/>
          <w:kern w:val="0"/>
          <w:sz w:val="32"/>
          <w:szCs w:val="32"/>
          <w:highlight w:val="none"/>
        </w:rPr>
      </w:pPr>
    </w:p>
    <w:p w14:paraId="3E9EDC6B">
      <w:pPr>
        <w:jc w:val="center"/>
        <w:rPr>
          <w:rFonts w:hint="eastAsia" w:ascii="宋体" w:hAnsi="宋体" w:cs="宋体"/>
          <w:b/>
          <w:color w:val="auto"/>
          <w:kern w:val="0"/>
          <w:sz w:val="32"/>
          <w:szCs w:val="32"/>
          <w:highlight w:val="none"/>
        </w:rPr>
      </w:pPr>
    </w:p>
    <w:p w14:paraId="2A69528B">
      <w:pPr>
        <w:jc w:val="center"/>
        <w:rPr>
          <w:rFonts w:hint="eastAsia" w:ascii="宋体" w:hAnsi="宋体" w:cs="宋体"/>
          <w:b/>
          <w:color w:val="auto"/>
          <w:kern w:val="0"/>
          <w:sz w:val="32"/>
          <w:szCs w:val="32"/>
          <w:highlight w:val="none"/>
        </w:rPr>
      </w:pPr>
    </w:p>
    <w:p w14:paraId="0FF1D8C2">
      <w:pPr>
        <w:jc w:val="center"/>
        <w:rPr>
          <w:rFonts w:hint="eastAsia" w:ascii="宋体" w:hAnsi="宋体" w:cs="宋体"/>
          <w:b/>
          <w:color w:val="auto"/>
          <w:kern w:val="0"/>
          <w:sz w:val="32"/>
          <w:szCs w:val="32"/>
          <w:highlight w:val="none"/>
        </w:rPr>
      </w:pPr>
    </w:p>
    <w:p w14:paraId="6E8C96CB">
      <w:pPr>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65C15C1C">
      <w:pPr>
        <w:jc w:val="cente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22CE1F52">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A83D3E6">
      <w:pPr>
        <w:snapToGrid w:val="0"/>
        <w:spacing w:line="360" w:lineRule="auto"/>
        <w:ind w:firstLine="2872" w:firstLineChars="894"/>
        <w:rPr>
          <w:rFonts w:hint="eastAsia"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7E1EAD3C">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浙江省科技馆、浙江豪圣建设项目管理有限公司</w:t>
      </w:r>
      <w:r>
        <w:rPr>
          <w:rFonts w:hint="eastAsia" w:ascii="宋体" w:hAnsi="宋体" w:cs="宋体"/>
          <w:color w:val="auto"/>
          <w:kern w:val="0"/>
          <w:sz w:val="24"/>
          <w:highlight w:val="none"/>
          <w:lang w:val="zh-CN"/>
        </w:rPr>
        <w:t>：</w:t>
      </w:r>
    </w:p>
    <w:p w14:paraId="3D9A52B5">
      <w:pPr>
        <w:snapToGrid w:val="0"/>
        <w:spacing w:line="360" w:lineRule="auto"/>
        <w:ind w:firstLine="576"/>
        <w:rPr>
          <w:rFonts w:hint="eastAsia"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中国流动科技馆巡展服务及展品维修项目【招标编号：HSZB-2026-421】</w:t>
      </w:r>
      <w:r>
        <w:rPr>
          <w:rFonts w:hint="eastAsia" w:ascii="宋体" w:hAnsi="宋体" w:cs="宋体"/>
          <w:color w:val="auto"/>
          <w:kern w:val="0"/>
          <w:sz w:val="24"/>
          <w:highlight w:val="none"/>
          <w:lang w:val="zh-CN"/>
        </w:rPr>
        <w:t>政府采购投标的一切事项，其法律后果由我方承担。</w:t>
      </w:r>
    </w:p>
    <w:p w14:paraId="310B34D4">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6C6A3C97">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D88476A">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2A2A54BC">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25B4BD6B">
      <w:pPr>
        <w:snapToGrid w:val="0"/>
        <w:spacing w:line="360" w:lineRule="auto"/>
        <w:rPr>
          <w:rFonts w:hint="eastAsia" w:ascii="宋体" w:hAnsi="宋体" w:cs="宋体"/>
          <w:color w:val="auto"/>
          <w:sz w:val="24"/>
          <w:highlight w:val="none"/>
        </w:rPr>
      </w:pPr>
    </w:p>
    <w:p w14:paraId="4257974C">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38662318">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浙江省科技馆、浙江豪圣建设项目管理有限公司</w:t>
      </w:r>
      <w:r>
        <w:rPr>
          <w:rFonts w:hint="eastAsia" w:ascii="宋体" w:hAnsi="宋体" w:cs="宋体"/>
          <w:color w:val="auto"/>
          <w:kern w:val="0"/>
          <w:sz w:val="24"/>
          <w:highlight w:val="none"/>
          <w:lang w:val="zh-CN"/>
        </w:rPr>
        <w:t>：</w:t>
      </w:r>
    </w:p>
    <w:p w14:paraId="6D35C3BC">
      <w:pPr>
        <w:snapToGrid w:val="0"/>
        <w:spacing w:line="360" w:lineRule="auto"/>
        <w:ind w:firstLine="576"/>
        <w:rPr>
          <w:rFonts w:hint="eastAsia"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中国流动科技馆巡展服务及展品维修项目【招标编号：HSZB-2026-421】</w:t>
      </w:r>
      <w:r>
        <w:rPr>
          <w:rFonts w:hint="eastAsia" w:ascii="宋体" w:hAnsi="宋体" w:cs="宋体"/>
          <w:color w:val="auto"/>
          <w:kern w:val="0"/>
          <w:sz w:val="24"/>
          <w:highlight w:val="none"/>
          <w:lang w:val="zh-CN"/>
        </w:rPr>
        <w:t>政府采购投标的一切事项，其法律后果由我方承担。</w:t>
      </w:r>
    </w:p>
    <w:p w14:paraId="68A1EB72">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0CAF84B8">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58AF12F3">
      <w:pPr>
        <w:jc w:val="center"/>
        <w:rPr>
          <w:rFonts w:hint="eastAsia" w:ascii="宋体" w:hAnsi="宋体" w:cs="宋体"/>
          <w:b/>
          <w:color w:val="auto"/>
          <w:kern w:val="0"/>
          <w:sz w:val="32"/>
          <w:szCs w:val="32"/>
          <w:highlight w:val="none"/>
        </w:rPr>
      </w:pPr>
    </w:p>
    <w:p w14:paraId="236FD433">
      <w:pPr>
        <w:rPr>
          <w:rFonts w:hint="eastAsia" w:ascii="宋体" w:hAnsi="宋体" w:cs="宋体"/>
          <w:color w:val="auto"/>
          <w:highlight w:val="none"/>
        </w:rPr>
      </w:pPr>
    </w:p>
    <w:p w14:paraId="2ADE53F8">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F15FD58">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0577FC7">
      <w:pPr>
        <w:snapToGrid w:val="0"/>
        <w:spacing w:line="360" w:lineRule="auto"/>
        <w:ind w:firstLine="5760" w:firstLineChars="2400"/>
        <w:rPr>
          <w:rFonts w:hint="eastAsia" w:ascii="宋体" w:hAnsi="宋体" w:cs="宋体"/>
          <w:color w:val="auto"/>
          <w:highlight w:val="none"/>
        </w:rPr>
      </w:pPr>
      <w:r>
        <w:rPr>
          <w:rFonts w:hint="eastAsia" w:ascii="宋体" w:hAnsi="宋体" w:cs="宋体"/>
          <w:color w:val="auto"/>
          <w:kern w:val="0"/>
          <w:sz w:val="24"/>
          <w:highlight w:val="none"/>
          <w:lang w:val="zh-CN"/>
        </w:rPr>
        <w:t>……</w:t>
      </w:r>
    </w:p>
    <w:p w14:paraId="31E4458C">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E36E651">
      <w:pPr>
        <w:autoSpaceDE w:val="0"/>
        <w:autoSpaceDN w:val="0"/>
        <w:spacing w:line="360" w:lineRule="auto"/>
        <w:jc w:val="center"/>
        <w:rPr>
          <w:rFonts w:hint="eastAsia" w:ascii="宋体" w:hAnsi="宋体" w:cs="宋体"/>
          <w:b/>
          <w:color w:val="auto"/>
          <w:kern w:val="0"/>
          <w:sz w:val="32"/>
          <w:szCs w:val="32"/>
          <w:highlight w:val="none"/>
          <w:lang w:val="zh-CN"/>
        </w:rPr>
      </w:pPr>
    </w:p>
    <w:p w14:paraId="07DEF732">
      <w:pPr>
        <w:jc w:val="left"/>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19D192DF">
      <w:pPr>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A20AA79">
      <w:pPr>
        <w:pStyle w:val="151"/>
        <w:spacing w:line="360" w:lineRule="auto"/>
        <w:rPr>
          <w:rFonts w:hint="eastAsia" w:hAnsi="宋体" w:cs="宋体"/>
          <w:bCs/>
          <w:color w:val="auto"/>
          <w:sz w:val="24"/>
          <w:highlight w:val="none"/>
        </w:rPr>
      </w:pPr>
      <w:r>
        <w:rPr>
          <w:rFonts w:hint="eastAsia" w:hAnsi="宋体" w:cs="宋体"/>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EDF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A89E8DF">
            <w:pPr>
              <w:pStyle w:val="151"/>
              <w:adjustRightInd w:val="0"/>
              <w:spacing w:line="360" w:lineRule="auto"/>
              <w:rPr>
                <w:rFonts w:hint="eastAsia" w:hAnsi="宋体" w:cs="宋体"/>
                <w:bCs/>
                <w:color w:val="auto"/>
                <w:sz w:val="24"/>
                <w:highlight w:val="none"/>
              </w:rPr>
            </w:pPr>
            <w:r>
              <w:rPr>
                <w:rFonts w:hint="eastAsia" w:hAnsi="宋体" w:cs="宋体"/>
                <w:bCs/>
                <w:color w:val="auto"/>
                <w:sz w:val="24"/>
                <w:highlight w:val="none"/>
              </w:rPr>
              <w:t>正面：                                 反面：</w:t>
            </w:r>
          </w:p>
          <w:p w14:paraId="7992BED9">
            <w:pPr>
              <w:pStyle w:val="151"/>
              <w:adjustRightInd w:val="0"/>
              <w:spacing w:line="360" w:lineRule="auto"/>
              <w:rPr>
                <w:rFonts w:hint="eastAsia" w:hAnsi="宋体" w:cs="宋体"/>
                <w:bCs/>
                <w:color w:val="auto"/>
                <w:sz w:val="24"/>
                <w:highlight w:val="none"/>
              </w:rPr>
            </w:pPr>
          </w:p>
        </w:tc>
      </w:tr>
    </w:tbl>
    <w:p w14:paraId="158D50C9">
      <w:pPr>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7C76765">
      <w:pPr>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0E2C1494">
      <w:pPr>
        <w:spacing w:line="360" w:lineRule="auto"/>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DEBA4FA">
      <w:pPr>
        <w:jc w:val="center"/>
        <w:rPr>
          <w:rFonts w:hint="eastAsia" w:ascii="宋体" w:hAnsi="宋体" w:cs="宋体"/>
          <w:b/>
          <w:color w:val="auto"/>
          <w:kern w:val="0"/>
          <w:sz w:val="32"/>
          <w:szCs w:val="32"/>
          <w:highlight w:val="none"/>
        </w:rPr>
      </w:pPr>
    </w:p>
    <w:p w14:paraId="68A3F51C">
      <w:pPr>
        <w:jc w:val="center"/>
        <w:rPr>
          <w:rFonts w:hint="eastAsia" w:ascii="宋体" w:hAnsi="宋体" w:cs="宋体"/>
          <w:b/>
          <w:color w:val="auto"/>
          <w:kern w:val="0"/>
          <w:sz w:val="32"/>
          <w:szCs w:val="32"/>
          <w:highlight w:val="none"/>
        </w:rPr>
      </w:pPr>
    </w:p>
    <w:p w14:paraId="5E53537F">
      <w:pPr>
        <w:jc w:val="center"/>
        <w:rPr>
          <w:rFonts w:hint="eastAsia" w:ascii="宋体" w:hAnsi="宋体" w:cs="宋体"/>
          <w:b/>
          <w:color w:val="auto"/>
          <w:kern w:val="0"/>
          <w:sz w:val="32"/>
          <w:szCs w:val="32"/>
          <w:highlight w:val="none"/>
        </w:rPr>
      </w:pPr>
    </w:p>
    <w:p w14:paraId="5C6437E8">
      <w:pPr>
        <w:jc w:val="center"/>
        <w:rPr>
          <w:rFonts w:hint="eastAsia" w:ascii="宋体" w:hAnsi="宋体" w:cs="宋体"/>
          <w:b/>
          <w:color w:val="auto"/>
          <w:kern w:val="0"/>
          <w:sz w:val="32"/>
          <w:szCs w:val="32"/>
          <w:highlight w:val="none"/>
        </w:rPr>
      </w:pPr>
    </w:p>
    <w:p w14:paraId="5B187B04">
      <w:pPr>
        <w:jc w:val="center"/>
        <w:rPr>
          <w:rFonts w:hint="eastAsia" w:ascii="宋体" w:hAnsi="宋体" w:cs="宋体"/>
          <w:b/>
          <w:color w:val="auto"/>
          <w:kern w:val="0"/>
          <w:sz w:val="32"/>
          <w:szCs w:val="32"/>
          <w:highlight w:val="none"/>
        </w:rPr>
      </w:pPr>
    </w:p>
    <w:p w14:paraId="6C569D13">
      <w:pPr>
        <w:jc w:val="center"/>
        <w:rPr>
          <w:rFonts w:hint="eastAsia" w:ascii="宋体" w:hAnsi="宋体" w:cs="宋体"/>
          <w:b/>
          <w:color w:val="auto"/>
          <w:kern w:val="0"/>
          <w:sz w:val="32"/>
          <w:szCs w:val="32"/>
          <w:highlight w:val="none"/>
        </w:rPr>
      </w:pPr>
    </w:p>
    <w:p w14:paraId="5D4D02EC">
      <w:pPr>
        <w:jc w:val="center"/>
        <w:rPr>
          <w:rFonts w:hint="eastAsia" w:ascii="宋体" w:hAnsi="宋体" w:cs="宋体"/>
          <w:b/>
          <w:color w:val="auto"/>
          <w:kern w:val="0"/>
          <w:sz w:val="32"/>
          <w:szCs w:val="32"/>
          <w:highlight w:val="none"/>
        </w:rPr>
      </w:pPr>
    </w:p>
    <w:p w14:paraId="2AD0152C">
      <w:pPr>
        <w:jc w:val="center"/>
        <w:rPr>
          <w:rFonts w:hint="eastAsia" w:ascii="宋体" w:hAnsi="宋体" w:cs="宋体"/>
          <w:b/>
          <w:color w:val="auto"/>
          <w:kern w:val="0"/>
          <w:sz w:val="32"/>
          <w:szCs w:val="32"/>
          <w:highlight w:val="none"/>
        </w:rPr>
      </w:pPr>
    </w:p>
    <w:p w14:paraId="697453DF">
      <w:pPr>
        <w:jc w:val="center"/>
        <w:rPr>
          <w:rFonts w:hint="eastAsia" w:ascii="宋体" w:hAnsi="宋体" w:cs="宋体"/>
          <w:b/>
          <w:color w:val="auto"/>
          <w:kern w:val="0"/>
          <w:sz w:val="32"/>
          <w:szCs w:val="32"/>
          <w:highlight w:val="none"/>
        </w:rPr>
      </w:pPr>
    </w:p>
    <w:p w14:paraId="3F02ECD6">
      <w:pPr>
        <w:jc w:val="center"/>
        <w:rPr>
          <w:rFonts w:hint="eastAsia" w:ascii="宋体" w:hAnsi="宋体" w:cs="宋体"/>
          <w:b/>
          <w:color w:val="auto"/>
          <w:kern w:val="0"/>
          <w:sz w:val="32"/>
          <w:szCs w:val="32"/>
          <w:highlight w:val="none"/>
        </w:rPr>
      </w:pPr>
    </w:p>
    <w:p w14:paraId="421264C2">
      <w:pPr>
        <w:snapToGrid w:val="0"/>
        <w:spacing w:line="360" w:lineRule="auto"/>
        <w:ind w:right="480"/>
        <w:rPr>
          <w:rFonts w:hint="eastAsia"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76500154">
      <w:pPr>
        <w:snapToGrid w:val="0"/>
        <w:spacing w:line="360" w:lineRule="auto"/>
        <w:ind w:firstLine="3534" w:firstLineChars="110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2648E04A">
      <w:pPr>
        <w:widowControl/>
        <w:spacing w:line="360" w:lineRule="auto"/>
        <w:ind w:firstLine="120" w:firstLineChars="5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w:t>
      </w:r>
      <w:r>
        <w:rPr>
          <w:rFonts w:hint="eastAsia" w:ascii="宋体" w:hAnsi="宋体" w:cs="宋体"/>
          <w:b/>
          <w:color w:val="auto"/>
          <w:sz w:val="24"/>
          <w:highlight w:val="none"/>
          <w:lang w:eastAsia="zh-CN"/>
        </w:rPr>
        <w:t>（</w:t>
      </w:r>
      <w:r>
        <w:rPr>
          <w:rFonts w:hint="eastAsia" w:ascii="宋体" w:hAnsi="宋体" w:cs="宋体"/>
          <w:b/>
          <w:color w:val="auto"/>
          <w:sz w:val="24"/>
          <w:highlight w:val="none"/>
        </w:rPr>
        <w:t>附件6</w:t>
      </w:r>
      <w:r>
        <w:rPr>
          <w:rFonts w:hint="eastAsia" w:ascii="宋体" w:hAnsi="宋体" w:cs="宋体"/>
          <w:b/>
          <w:color w:val="auto"/>
          <w:sz w:val="24"/>
          <w:highlight w:val="none"/>
          <w:lang w:eastAsia="zh-CN"/>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172BB590">
      <w:pPr>
        <w:snapToGrid w:val="0"/>
        <w:spacing w:line="360" w:lineRule="auto"/>
        <w:rPr>
          <w:rFonts w:hint="eastAsia" w:ascii="宋体" w:hAnsi="宋体" w:cs="宋体"/>
          <w:color w:val="auto"/>
          <w:kern w:val="0"/>
          <w:sz w:val="24"/>
          <w:highlight w:val="none"/>
        </w:rPr>
      </w:pPr>
    </w:p>
    <w:p w14:paraId="1952AD35">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06FD692D">
      <w:pPr>
        <w:jc w:val="center"/>
        <w:rPr>
          <w:rFonts w:hint="eastAsia"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4502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C2FD9E1">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28E0D6F2">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49A63FF1">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005173B2">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投标文件中的</w:t>
            </w:r>
          </w:p>
          <w:p w14:paraId="79C976B0">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页码位置</w:t>
            </w:r>
          </w:p>
        </w:tc>
      </w:tr>
      <w:tr w14:paraId="6CD3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32521F7">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4991" w:type="dxa"/>
          </w:tcPr>
          <w:p w14:paraId="33D18D9F">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1338C5BE">
            <w:pPr>
              <w:rPr>
                <w:rFonts w:hint="eastAsia"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4589D3E5">
            <w:pPr>
              <w:rPr>
                <w:rFonts w:hint="eastAsia" w:ascii="宋体" w:hAnsi="宋体" w:cs="宋体"/>
                <w:color w:val="auto"/>
                <w:sz w:val="24"/>
                <w:highlight w:val="none"/>
              </w:rPr>
            </w:pPr>
          </w:p>
          <w:p w14:paraId="4886B249">
            <w:pPr>
              <w:rPr>
                <w:rFonts w:hint="eastAsia" w:ascii="宋体" w:hAnsi="宋体" w:cs="宋体"/>
                <w:color w:val="auto"/>
                <w:sz w:val="24"/>
                <w:highlight w:val="none"/>
              </w:rPr>
            </w:pPr>
            <w:r>
              <w:rPr>
                <w:rFonts w:hint="eastAsia" w:ascii="宋体" w:hAnsi="宋体" w:cs="宋体"/>
                <w:color w:val="auto"/>
                <w:sz w:val="24"/>
                <w:highlight w:val="none"/>
              </w:rPr>
              <w:t>见投标文件</w:t>
            </w:r>
          </w:p>
          <w:p w14:paraId="5E2C56A9">
            <w:pPr>
              <w:rPr>
                <w:rFonts w:hint="eastAsia"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3F46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0D811ED">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4991" w:type="dxa"/>
          </w:tcPr>
          <w:p w14:paraId="49B2A49A">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01C9C882">
            <w:pPr>
              <w:rPr>
                <w:rFonts w:hint="eastAsia"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7BAFE225">
            <w:pPr>
              <w:rPr>
                <w:rFonts w:hint="eastAsia"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539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60073A1">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4991" w:type="dxa"/>
          </w:tcPr>
          <w:p w14:paraId="3A189348">
            <w:pPr>
              <w:spacing w:line="360" w:lineRule="auto"/>
              <w:rPr>
                <w:rFonts w:hint="eastAsia" w:ascii="宋体" w:hAnsi="宋体" w:cs="宋体"/>
                <w:color w:val="auto"/>
                <w:sz w:val="24"/>
                <w:highlight w:val="none"/>
              </w:rPr>
            </w:pPr>
            <w:r>
              <w:rPr>
                <w:rFonts w:hint="eastAsia" w:ascii="宋体" w:hAnsi="宋体" w:cs="宋体"/>
                <w:snapToGrid w:val="0"/>
                <w:color w:val="auto"/>
                <w:sz w:val="24"/>
                <w:highlight w:val="none"/>
              </w:rPr>
              <w:t>其他实质性要求1：</w:t>
            </w:r>
          </w:p>
        </w:tc>
        <w:tc>
          <w:tcPr>
            <w:tcW w:w="2551" w:type="dxa"/>
            <w:vMerge w:val="restart"/>
            <w:vAlign w:val="center"/>
          </w:tcPr>
          <w:p w14:paraId="4A861CED">
            <w:pPr>
              <w:rPr>
                <w:rFonts w:hint="eastAsia" w:ascii="宋体" w:hAnsi="宋体" w:cs="宋体"/>
                <w:color w:val="auto"/>
                <w:sz w:val="24"/>
                <w:highlight w:val="none"/>
              </w:rPr>
            </w:pPr>
            <w:r>
              <w:rPr>
                <w:rFonts w:hint="eastAsia" w:ascii="宋体" w:hAnsi="宋体" w:cs="宋体"/>
                <w:color w:val="auto"/>
                <w:kern w:val="0"/>
                <w:sz w:val="24"/>
                <w:highlight w:val="none"/>
              </w:rPr>
              <w:t>招标文件</w:t>
            </w:r>
            <w:r>
              <w:rPr>
                <w:rFonts w:hint="eastAsia" w:ascii="宋体" w:hAnsi="宋体" w:cs="宋体"/>
                <w:color w:val="auto"/>
                <w:kern w:val="0"/>
                <w:sz w:val="24"/>
                <w:highlight w:val="none"/>
                <w:lang w:eastAsia="zh-CN"/>
              </w:rPr>
              <w:t>其他</w:t>
            </w:r>
            <w:r>
              <w:rPr>
                <w:rFonts w:hint="eastAsia" w:ascii="宋体" w:hAnsi="宋体" w:cs="宋体"/>
                <w:color w:val="auto"/>
                <w:kern w:val="0"/>
                <w:sz w:val="24"/>
                <w:highlight w:val="none"/>
              </w:rPr>
              <w:t>实质性要求相应的材料（“▲” 系指实质性要求条款，招标文件</w:t>
            </w:r>
            <w:r>
              <w:rPr>
                <w:rFonts w:hint="eastAsia" w:ascii="宋体" w:hAnsi="宋体" w:cs="宋体"/>
                <w:color w:val="auto"/>
                <w:kern w:val="0"/>
                <w:sz w:val="24"/>
                <w:highlight w:val="none"/>
                <w:lang w:eastAsia="zh-CN"/>
              </w:rPr>
              <w:t>无其他</w:t>
            </w:r>
            <w:r>
              <w:rPr>
                <w:rFonts w:hint="eastAsia" w:ascii="宋体" w:hAnsi="宋体" w:cs="宋体"/>
                <w:color w:val="auto"/>
                <w:kern w:val="0"/>
                <w:sz w:val="24"/>
                <w:highlight w:val="none"/>
              </w:rPr>
              <w:t>实质性要求的，无需提供）</w:t>
            </w:r>
          </w:p>
        </w:tc>
        <w:tc>
          <w:tcPr>
            <w:tcW w:w="1418" w:type="dxa"/>
          </w:tcPr>
          <w:p w14:paraId="269605DA">
            <w:pPr>
              <w:rPr>
                <w:rFonts w:hint="eastAsia"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81B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CA512BC">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4991" w:type="dxa"/>
          </w:tcPr>
          <w:p w14:paraId="5720EF01">
            <w:pPr>
              <w:spacing w:line="360" w:lineRule="auto"/>
              <w:rPr>
                <w:rFonts w:hint="eastAsia" w:ascii="宋体" w:hAnsi="宋体" w:cs="宋体"/>
                <w:color w:val="auto"/>
                <w:sz w:val="24"/>
                <w:highlight w:val="none"/>
              </w:rPr>
            </w:pPr>
            <w:r>
              <w:rPr>
                <w:rFonts w:hint="eastAsia" w:ascii="宋体" w:hAnsi="宋体" w:cs="宋体"/>
                <w:snapToGrid w:val="0"/>
                <w:color w:val="auto"/>
                <w:sz w:val="24"/>
                <w:highlight w:val="none"/>
              </w:rPr>
              <w:t>其他实质性要求2：</w:t>
            </w:r>
          </w:p>
        </w:tc>
        <w:tc>
          <w:tcPr>
            <w:tcW w:w="2551" w:type="dxa"/>
            <w:vMerge w:val="continue"/>
            <w:vAlign w:val="center"/>
          </w:tcPr>
          <w:p w14:paraId="5D73304F">
            <w:pPr>
              <w:rPr>
                <w:rFonts w:hint="eastAsia" w:ascii="宋体" w:hAnsi="宋体" w:cs="宋体"/>
                <w:color w:val="auto"/>
                <w:sz w:val="24"/>
                <w:highlight w:val="none"/>
              </w:rPr>
            </w:pPr>
          </w:p>
        </w:tc>
        <w:tc>
          <w:tcPr>
            <w:tcW w:w="1418" w:type="dxa"/>
          </w:tcPr>
          <w:p w14:paraId="18699C26">
            <w:pPr>
              <w:rPr>
                <w:rFonts w:hint="eastAsia" w:ascii="宋体" w:hAnsi="宋体" w:cs="宋体"/>
                <w:color w:val="auto"/>
                <w:sz w:val="24"/>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E6D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0AB757">
            <w:pPr>
              <w:jc w:val="center"/>
              <w:rPr>
                <w:rFonts w:hint="eastAsia" w:ascii="宋体" w:hAnsi="宋体" w:cs="宋体"/>
                <w:color w:val="auto"/>
                <w:sz w:val="24"/>
                <w:highlight w:val="none"/>
              </w:rPr>
            </w:pPr>
            <w:r>
              <w:rPr>
                <w:rFonts w:hint="eastAsia" w:ascii="宋体" w:hAnsi="宋体" w:cs="宋体"/>
                <w:color w:val="auto"/>
                <w:kern w:val="0"/>
                <w:sz w:val="24"/>
                <w:highlight w:val="none"/>
              </w:rPr>
              <w:t>……</w:t>
            </w:r>
          </w:p>
        </w:tc>
        <w:tc>
          <w:tcPr>
            <w:tcW w:w="4991" w:type="dxa"/>
          </w:tcPr>
          <w:p w14:paraId="5B50E14B">
            <w:pPr>
              <w:spacing w:line="360" w:lineRule="auto"/>
              <w:rPr>
                <w:rFonts w:hint="eastAsia" w:ascii="宋体" w:hAnsi="宋体" w:cs="宋体"/>
                <w:color w:val="auto"/>
                <w:sz w:val="24"/>
                <w:highlight w:val="none"/>
              </w:rPr>
            </w:pPr>
            <w:r>
              <w:rPr>
                <w:rFonts w:hint="eastAsia" w:ascii="宋体" w:hAnsi="宋体" w:cs="宋体"/>
                <w:snapToGrid w:val="0"/>
                <w:color w:val="auto"/>
                <w:sz w:val="24"/>
                <w:highlight w:val="none"/>
              </w:rPr>
              <w:t>其他实质性要求</w:t>
            </w:r>
            <w:r>
              <w:rPr>
                <w:rFonts w:hint="eastAsia" w:ascii="宋体" w:hAnsi="宋体" w:cs="宋体"/>
                <w:color w:val="auto"/>
                <w:kern w:val="0"/>
                <w:sz w:val="24"/>
                <w:highlight w:val="none"/>
              </w:rPr>
              <w:t>……</w:t>
            </w:r>
            <w:r>
              <w:rPr>
                <w:rFonts w:hint="eastAsia" w:ascii="宋体" w:hAnsi="宋体" w:cs="宋体"/>
                <w:snapToGrid w:val="0"/>
                <w:color w:val="auto"/>
                <w:sz w:val="24"/>
                <w:highlight w:val="none"/>
              </w:rPr>
              <w:t>：</w:t>
            </w:r>
          </w:p>
        </w:tc>
        <w:tc>
          <w:tcPr>
            <w:tcW w:w="2551" w:type="dxa"/>
            <w:vMerge w:val="continue"/>
            <w:vAlign w:val="center"/>
          </w:tcPr>
          <w:p w14:paraId="6DFC3671">
            <w:pPr>
              <w:rPr>
                <w:rFonts w:hint="eastAsia" w:ascii="宋体" w:hAnsi="宋体" w:cs="宋体"/>
                <w:color w:val="auto"/>
                <w:sz w:val="24"/>
                <w:highlight w:val="none"/>
              </w:rPr>
            </w:pPr>
          </w:p>
        </w:tc>
        <w:tc>
          <w:tcPr>
            <w:tcW w:w="1418" w:type="dxa"/>
          </w:tcPr>
          <w:p w14:paraId="61755D6C">
            <w:pPr>
              <w:rPr>
                <w:rFonts w:hint="eastAsia" w:ascii="宋体" w:hAnsi="宋体" w:cs="宋体"/>
                <w:color w:val="auto"/>
                <w:sz w:val="24"/>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5E79D5BD">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注：1.按本格式和要求提供。</w:t>
      </w:r>
    </w:p>
    <w:p w14:paraId="5E123D7E">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招标文件中实质性要求必须明确响应。</w:t>
      </w:r>
    </w:p>
    <w:p w14:paraId="071B6937">
      <w:pPr>
        <w:jc w:val="center"/>
        <w:rPr>
          <w:rFonts w:hint="eastAsia" w:ascii="宋体" w:hAnsi="宋体" w:cs="宋体"/>
          <w:b/>
          <w:color w:val="auto"/>
          <w:kern w:val="0"/>
          <w:sz w:val="32"/>
          <w:szCs w:val="32"/>
          <w:highlight w:val="none"/>
        </w:rPr>
      </w:pPr>
    </w:p>
    <w:p w14:paraId="0F2279F9">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685FAC2D">
      <w:pPr>
        <w:jc w:val="center"/>
        <w:rPr>
          <w:rFonts w:hint="eastAsia" w:ascii="宋体" w:hAnsi="宋体" w:cs="宋体"/>
          <w:b/>
          <w:color w:val="auto"/>
          <w:kern w:val="0"/>
          <w:sz w:val="32"/>
          <w:szCs w:val="32"/>
          <w:highlight w:val="none"/>
        </w:rPr>
      </w:pPr>
    </w:p>
    <w:p w14:paraId="02295558">
      <w:pPr>
        <w:jc w:val="center"/>
        <w:rPr>
          <w:rFonts w:hint="eastAsia" w:ascii="宋体" w:hAnsi="宋体" w:cs="宋体"/>
          <w:b/>
          <w:color w:val="auto"/>
          <w:kern w:val="0"/>
          <w:sz w:val="32"/>
          <w:szCs w:val="32"/>
          <w:highlight w:val="none"/>
        </w:rPr>
      </w:pPr>
    </w:p>
    <w:p w14:paraId="35663202">
      <w:pPr>
        <w:jc w:val="center"/>
        <w:rPr>
          <w:rFonts w:hint="eastAsia" w:ascii="宋体" w:hAnsi="宋体" w:cs="宋体"/>
          <w:b/>
          <w:color w:val="auto"/>
          <w:kern w:val="0"/>
          <w:sz w:val="32"/>
          <w:szCs w:val="32"/>
          <w:highlight w:val="none"/>
        </w:rPr>
      </w:pPr>
    </w:p>
    <w:p w14:paraId="77145E43">
      <w:pPr>
        <w:jc w:val="center"/>
        <w:rPr>
          <w:rFonts w:hint="eastAsia" w:ascii="宋体" w:hAnsi="宋体" w:cs="宋体"/>
          <w:b/>
          <w:color w:val="auto"/>
          <w:kern w:val="0"/>
          <w:sz w:val="32"/>
          <w:szCs w:val="32"/>
          <w:highlight w:val="none"/>
        </w:rPr>
      </w:pPr>
    </w:p>
    <w:p w14:paraId="0289DA7B">
      <w:pPr>
        <w:jc w:val="center"/>
        <w:rPr>
          <w:rFonts w:hint="eastAsia" w:ascii="宋体" w:hAnsi="宋体" w:cs="宋体"/>
          <w:b/>
          <w:color w:val="auto"/>
          <w:kern w:val="0"/>
          <w:sz w:val="32"/>
          <w:szCs w:val="32"/>
          <w:highlight w:val="none"/>
        </w:rPr>
      </w:pPr>
    </w:p>
    <w:p w14:paraId="40F3B23B">
      <w:pPr>
        <w:jc w:val="center"/>
        <w:rPr>
          <w:rFonts w:hint="eastAsia" w:ascii="宋体" w:hAnsi="宋体" w:cs="宋体"/>
          <w:b/>
          <w:color w:val="auto"/>
          <w:kern w:val="0"/>
          <w:sz w:val="32"/>
          <w:szCs w:val="32"/>
          <w:highlight w:val="none"/>
        </w:rPr>
      </w:pPr>
    </w:p>
    <w:p w14:paraId="36500A35">
      <w:pPr>
        <w:jc w:val="center"/>
        <w:rPr>
          <w:rFonts w:hint="eastAsia" w:ascii="宋体" w:hAnsi="宋体" w:cs="宋体"/>
          <w:b/>
          <w:color w:val="auto"/>
          <w:kern w:val="0"/>
          <w:sz w:val="32"/>
          <w:szCs w:val="32"/>
          <w:highlight w:val="none"/>
        </w:rPr>
      </w:pPr>
    </w:p>
    <w:p w14:paraId="7C27FB55">
      <w:pPr>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04EEE62E">
      <w:pPr>
        <w:jc w:val="center"/>
        <w:rPr>
          <w:rFonts w:hint="eastAsia"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796A9D5C">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162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99E0CDC">
            <w:pPr>
              <w:snapToGrid w:val="0"/>
              <w:spacing w:line="360" w:lineRule="auto"/>
              <w:jc w:val="center"/>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序号</w:t>
            </w:r>
          </w:p>
        </w:tc>
        <w:tc>
          <w:tcPr>
            <w:tcW w:w="5465" w:type="dxa"/>
          </w:tcPr>
          <w:p w14:paraId="2BAA9F49">
            <w:pPr>
              <w:snapToGrid w:val="0"/>
              <w:spacing w:line="360" w:lineRule="auto"/>
              <w:jc w:val="center"/>
              <w:rPr>
                <w:rFonts w:hint="eastAsia" w:ascii="宋体" w:hAnsi="宋体" w:cs="宋体"/>
                <w:bCs/>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c>
          <w:tcPr>
            <w:tcW w:w="3046" w:type="dxa"/>
          </w:tcPr>
          <w:p w14:paraId="0FA9873D">
            <w:pPr>
              <w:snapToGrid w:val="0"/>
              <w:spacing w:line="240" w:lineRule="atLeast"/>
              <w:jc w:val="center"/>
              <w:rPr>
                <w:rFonts w:hint="eastAsia" w:ascii="宋体" w:hAnsi="宋体" w:cs="宋体"/>
                <w:bCs/>
                <w:color w:val="auto"/>
                <w:sz w:val="24"/>
                <w:highlight w:val="none"/>
              </w:rPr>
            </w:pPr>
            <w:r>
              <w:rPr>
                <w:rFonts w:hint="eastAsia" w:ascii="宋体" w:hAnsi="宋体" w:cs="宋体"/>
                <w:bCs/>
                <w:color w:val="auto"/>
                <w:sz w:val="24"/>
                <w:highlight w:val="none"/>
              </w:rPr>
              <w:t>投标文件中的页码位置</w:t>
            </w:r>
          </w:p>
        </w:tc>
      </w:tr>
      <w:tr w14:paraId="6BFA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EE84D26">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5465" w:type="dxa"/>
          </w:tcPr>
          <w:p w14:paraId="3687D9CF">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XXX（预先填写）</w:t>
            </w:r>
          </w:p>
        </w:tc>
        <w:tc>
          <w:tcPr>
            <w:tcW w:w="3046" w:type="dxa"/>
          </w:tcPr>
          <w:p w14:paraId="2E0DFBE0">
            <w:pPr>
              <w:jc w:val="center"/>
              <w:rPr>
                <w:rFonts w:hint="eastAsia"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70F6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BB916DF">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5465" w:type="dxa"/>
          </w:tcPr>
          <w:p w14:paraId="515C74D9">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14:paraId="1B716C4A">
            <w:pPr>
              <w:jc w:val="center"/>
              <w:rPr>
                <w:rFonts w:hint="eastAsia"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2283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BF1D235">
            <w:pPr>
              <w:snapToGrid w:val="0"/>
              <w:spacing w:line="360" w:lineRule="auto"/>
              <w:jc w:val="center"/>
              <w:rPr>
                <w:rFonts w:hint="eastAsia" w:ascii="宋体" w:hAnsi="宋体" w:cs="宋体"/>
                <w:bCs/>
                <w:color w:val="auto"/>
                <w:sz w:val="24"/>
                <w:highlight w:val="none"/>
              </w:rPr>
            </w:pPr>
            <w:r>
              <w:rPr>
                <w:rFonts w:hint="eastAsia" w:ascii="宋体" w:hAnsi="宋体" w:cs="宋体"/>
                <w:color w:val="auto"/>
                <w:kern w:val="0"/>
                <w:sz w:val="24"/>
                <w:highlight w:val="none"/>
              </w:rPr>
              <w:t>……</w:t>
            </w:r>
          </w:p>
        </w:tc>
        <w:tc>
          <w:tcPr>
            <w:tcW w:w="5465" w:type="dxa"/>
          </w:tcPr>
          <w:p w14:paraId="6220D658">
            <w:pPr>
              <w:snapToGrid w:val="0"/>
              <w:spacing w:line="360" w:lineRule="auto"/>
              <w:jc w:val="center"/>
              <w:rPr>
                <w:rFonts w:hint="eastAsia" w:ascii="宋体" w:hAnsi="宋体" w:cs="宋体"/>
                <w:bCs/>
                <w:color w:val="auto"/>
                <w:sz w:val="24"/>
                <w:highlight w:val="none"/>
              </w:rPr>
            </w:pPr>
          </w:p>
        </w:tc>
        <w:tc>
          <w:tcPr>
            <w:tcW w:w="3046" w:type="dxa"/>
          </w:tcPr>
          <w:p w14:paraId="5A69EEFF">
            <w:pPr>
              <w:jc w:val="center"/>
              <w:rPr>
                <w:rFonts w:hint="eastAsia"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bl>
    <w:p w14:paraId="502B4DA7">
      <w:pPr>
        <w:pStyle w:val="82"/>
        <w:rPr>
          <w:rFonts w:hint="eastAsia"/>
          <w:color w:val="auto"/>
          <w:highlight w:val="none"/>
        </w:rPr>
      </w:pPr>
    </w:p>
    <w:p w14:paraId="2489E0FC">
      <w:pPr>
        <w:jc w:val="center"/>
        <w:rPr>
          <w:rFonts w:hint="eastAsia" w:ascii="宋体" w:hAnsi="宋体" w:cs="宋体"/>
          <w:b/>
          <w:color w:val="auto"/>
          <w:kern w:val="0"/>
          <w:sz w:val="32"/>
          <w:szCs w:val="32"/>
          <w:highlight w:val="none"/>
        </w:rPr>
      </w:pPr>
    </w:p>
    <w:p w14:paraId="705592EA">
      <w:pPr>
        <w:jc w:val="center"/>
        <w:rPr>
          <w:rFonts w:hint="eastAsia" w:ascii="宋体" w:hAnsi="宋体" w:cs="宋体"/>
          <w:b/>
          <w:color w:val="auto"/>
          <w:kern w:val="0"/>
          <w:sz w:val="32"/>
          <w:szCs w:val="32"/>
          <w:highlight w:val="none"/>
        </w:rPr>
      </w:pPr>
    </w:p>
    <w:p w14:paraId="371D263B">
      <w:pPr>
        <w:jc w:val="center"/>
        <w:rPr>
          <w:rFonts w:hint="eastAsia" w:ascii="宋体" w:hAnsi="宋体" w:cs="宋体"/>
          <w:b/>
          <w:color w:val="auto"/>
          <w:kern w:val="0"/>
          <w:sz w:val="32"/>
          <w:szCs w:val="32"/>
          <w:highlight w:val="none"/>
        </w:rPr>
      </w:pPr>
    </w:p>
    <w:p w14:paraId="5758506D">
      <w:pPr>
        <w:ind w:firstLine="2891" w:firstLineChars="90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5C75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CC77EDC">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4662BEBD">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3F7555CF">
            <w:pPr>
              <w:spacing w:line="360" w:lineRule="auto"/>
              <w:jc w:val="center"/>
              <w:rPr>
                <w:rFonts w:hint="eastAsia" w:ascii="宋体" w:hAnsi="宋体" w:cs="宋体"/>
                <w:b/>
                <w:color w:val="auto"/>
                <w:sz w:val="24"/>
                <w:highlight w:val="none"/>
              </w:rPr>
            </w:pPr>
          </w:p>
          <w:p w14:paraId="100CF45E">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7483B950">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706437AC">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6D46726D">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备注</w:t>
            </w:r>
          </w:p>
        </w:tc>
      </w:tr>
      <w:tr w14:paraId="2406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E28BB8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6CF1E83">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0C08C52E">
            <w:pPr>
              <w:snapToGrid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B535E6F">
            <w:pPr>
              <w:snapToGrid w:val="0"/>
              <w:spacing w:line="360" w:lineRule="auto"/>
              <w:jc w:val="center"/>
              <w:rPr>
                <w:rFonts w:hint="eastAsia"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56BF3E6">
            <w:pPr>
              <w:spacing w:line="360" w:lineRule="auto"/>
              <w:jc w:val="center"/>
              <w:rPr>
                <w:rFonts w:hint="eastAsia"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631566D">
            <w:pPr>
              <w:spacing w:line="360" w:lineRule="auto"/>
              <w:jc w:val="center"/>
              <w:rPr>
                <w:rFonts w:hint="eastAsia" w:ascii="宋体" w:hAnsi="宋体" w:cs="宋体"/>
                <w:color w:val="auto"/>
                <w:sz w:val="24"/>
                <w:highlight w:val="none"/>
              </w:rPr>
            </w:pPr>
          </w:p>
        </w:tc>
      </w:tr>
      <w:tr w14:paraId="56D1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643451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2A426D18">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78D65007">
            <w:pPr>
              <w:snapToGrid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C9F7760">
            <w:pPr>
              <w:snapToGrid w:val="0"/>
              <w:spacing w:line="360" w:lineRule="auto"/>
              <w:jc w:val="center"/>
              <w:rPr>
                <w:rFonts w:hint="eastAsia"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828ABC4">
            <w:pPr>
              <w:spacing w:line="360" w:lineRule="auto"/>
              <w:jc w:val="center"/>
              <w:rPr>
                <w:rFonts w:hint="eastAsia"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0A46797">
            <w:pPr>
              <w:spacing w:line="360" w:lineRule="auto"/>
              <w:jc w:val="center"/>
              <w:rPr>
                <w:rFonts w:hint="eastAsia" w:ascii="宋体" w:hAnsi="宋体" w:cs="宋体"/>
                <w:color w:val="auto"/>
                <w:sz w:val="24"/>
                <w:highlight w:val="none"/>
              </w:rPr>
            </w:pPr>
          </w:p>
        </w:tc>
      </w:tr>
      <w:tr w14:paraId="6D75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1066A8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346C58DA">
            <w:pPr>
              <w:snapToGrid w:val="0"/>
              <w:spacing w:line="360" w:lineRule="auto"/>
              <w:jc w:val="center"/>
              <w:rPr>
                <w:rFonts w:hint="eastAsia"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D412DC8">
            <w:pPr>
              <w:snapToGrid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230FDAD">
            <w:pPr>
              <w:snapToGrid w:val="0"/>
              <w:spacing w:line="360" w:lineRule="auto"/>
              <w:jc w:val="center"/>
              <w:rPr>
                <w:rFonts w:hint="eastAsia"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EE026DD">
            <w:pPr>
              <w:spacing w:line="360" w:lineRule="auto"/>
              <w:jc w:val="center"/>
              <w:rPr>
                <w:rFonts w:hint="eastAsia"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48148AB">
            <w:pPr>
              <w:spacing w:line="360" w:lineRule="auto"/>
              <w:jc w:val="center"/>
              <w:rPr>
                <w:rFonts w:hint="eastAsia" w:ascii="宋体" w:hAnsi="宋体" w:cs="宋体"/>
                <w:color w:val="auto"/>
                <w:sz w:val="24"/>
                <w:highlight w:val="none"/>
              </w:rPr>
            </w:pPr>
          </w:p>
        </w:tc>
      </w:tr>
    </w:tbl>
    <w:p w14:paraId="06FBEE22">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3EAD55F1">
      <w:pPr>
        <w:jc w:val="center"/>
        <w:rPr>
          <w:rFonts w:hint="eastAsia"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4"/>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0DB7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4DA4103">
            <w:pPr>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525F6339">
            <w:pPr>
              <w:jc w:val="center"/>
              <w:rPr>
                <w:rFonts w:hint="eastAsia"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50EB363B">
            <w:pPr>
              <w:jc w:val="center"/>
              <w:rPr>
                <w:rFonts w:hint="eastAsia"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7A38A86D">
            <w:pPr>
              <w:jc w:val="center"/>
              <w:rPr>
                <w:rFonts w:hint="eastAsia" w:ascii="宋体" w:hAnsi="宋体" w:cs="宋体"/>
                <w:b/>
                <w:bCs/>
                <w:color w:val="auto"/>
                <w:sz w:val="24"/>
                <w:highlight w:val="none"/>
              </w:rPr>
            </w:pPr>
            <w:r>
              <w:rPr>
                <w:rFonts w:hint="eastAsia" w:ascii="宋体" w:hAnsi="宋体" w:cs="宋体"/>
                <w:b/>
                <w:bCs/>
                <w:color w:val="auto"/>
                <w:sz w:val="24"/>
                <w:highlight w:val="none"/>
              </w:rPr>
              <w:t>偏离说明</w:t>
            </w:r>
          </w:p>
        </w:tc>
      </w:tr>
      <w:tr w14:paraId="1915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A7C6F5A">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713CB228">
            <w:pPr>
              <w:jc w:val="center"/>
              <w:rPr>
                <w:rFonts w:hint="eastAsia" w:ascii="宋体" w:hAnsi="宋体" w:cs="宋体"/>
                <w:b/>
                <w:color w:val="auto"/>
                <w:kern w:val="0"/>
                <w:sz w:val="32"/>
                <w:szCs w:val="32"/>
                <w:highlight w:val="none"/>
              </w:rPr>
            </w:pPr>
          </w:p>
        </w:tc>
        <w:tc>
          <w:tcPr>
            <w:tcW w:w="3062" w:type="dxa"/>
          </w:tcPr>
          <w:p w14:paraId="45A5D170">
            <w:pPr>
              <w:jc w:val="center"/>
              <w:rPr>
                <w:rFonts w:hint="eastAsia" w:ascii="宋体" w:hAnsi="宋体" w:cs="宋体"/>
                <w:b/>
                <w:color w:val="auto"/>
                <w:kern w:val="0"/>
                <w:sz w:val="32"/>
                <w:szCs w:val="32"/>
                <w:highlight w:val="none"/>
              </w:rPr>
            </w:pPr>
          </w:p>
        </w:tc>
        <w:tc>
          <w:tcPr>
            <w:tcW w:w="1102" w:type="dxa"/>
          </w:tcPr>
          <w:p w14:paraId="66EB3426">
            <w:pPr>
              <w:jc w:val="center"/>
              <w:rPr>
                <w:rFonts w:hint="eastAsia" w:ascii="宋体" w:hAnsi="宋体" w:cs="宋体"/>
                <w:b/>
                <w:color w:val="auto"/>
                <w:kern w:val="0"/>
                <w:sz w:val="32"/>
                <w:szCs w:val="32"/>
                <w:highlight w:val="none"/>
              </w:rPr>
            </w:pPr>
          </w:p>
        </w:tc>
      </w:tr>
      <w:tr w14:paraId="0DAE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FD7BDF6">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53C3EB1E">
            <w:pPr>
              <w:jc w:val="center"/>
              <w:rPr>
                <w:rFonts w:hint="eastAsia" w:ascii="宋体" w:hAnsi="宋体" w:cs="宋体"/>
                <w:b/>
                <w:color w:val="auto"/>
                <w:kern w:val="0"/>
                <w:sz w:val="32"/>
                <w:szCs w:val="32"/>
                <w:highlight w:val="none"/>
              </w:rPr>
            </w:pPr>
          </w:p>
        </w:tc>
        <w:tc>
          <w:tcPr>
            <w:tcW w:w="3062" w:type="dxa"/>
          </w:tcPr>
          <w:p w14:paraId="53B2D0EA">
            <w:pPr>
              <w:jc w:val="center"/>
              <w:rPr>
                <w:rFonts w:hint="eastAsia" w:ascii="宋体" w:hAnsi="宋体" w:cs="宋体"/>
                <w:b/>
                <w:color w:val="auto"/>
                <w:kern w:val="0"/>
                <w:sz w:val="32"/>
                <w:szCs w:val="32"/>
                <w:highlight w:val="none"/>
              </w:rPr>
            </w:pPr>
          </w:p>
        </w:tc>
        <w:tc>
          <w:tcPr>
            <w:tcW w:w="1102" w:type="dxa"/>
          </w:tcPr>
          <w:p w14:paraId="51670BB4">
            <w:pPr>
              <w:jc w:val="center"/>
              <w:rPr>
                <w:rFonts w:hint="eastAsia" w:ascii="宋体" w:hAnsi="宋体" w:cs="宋体"/>
                <w:b/>
                <w:color w:val="auto"/>
                <w:kern w:val="0"/>
                <w:sz w:val="32"/>
                <w:szCs w:val="32"/>
                <w:highlight w:val="none"/>
              </w:rPr>
            </w:pPr>
          </w:p>
        </w:tc>
      </w:tr>
      <w:tr w14:paraId="0723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48A7FE4">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2CB40A72">
            <w:pPr>
              <w:jc w:val="center"/>
              <w:rPr>
                <w:rFonts w:hint="eastAsia" w:ascii="宋体" w:hAnsi="宋体" w:cs="宋体"/>
                <w:b/>
                <w:color w:val="auto"/>
                <w:kern w:val="0"/>
                <w:sz w:val="32"/>
                <w:szCs w:val="32"/>
                <w:highlight w:val="none"/>
              </w:rPr>
            </w:pPr>
          </w:p>
        </w:tc>
        <w:tc>
          <w:tcPr>
            <w:tcW w:w="3062" w:type="dxa"/>
          </w:tcPr>
          <w:p w14:paraId="4ADBC17D">
            <w:pPr>
              <w:jc w:val="center"/>
              <w:rPr>
                <w:rFonts w:hint="eastAsia" w:ascii="宋体" w:hAnsi="宋体" w:cs="宋体"/>
                <w:b/>
                <w:color w:val="auto"/>
                <w:kern w:val="0"/>
                <w:sz w:val="32"/>
                <w:szCs w:val="32"/>
                <w:highlight w:val="none"/>
              </w:rPr>
            </w:pPr>
          </w:p>
        </w:tc>
        <w:tc>
          <w:tcPr>
            <w:tcW w:w="1102" w:type="dxa"/>
          </w:tcPr>
          <w:p w14:paraId="71FBB809">
            <w:pPr>
              <w:jc w:val="center"/>
              <w:rPr>
                <w:rFonts w:hint="eastAsia" w:ascii="宋体" w:hAnsi="宋体" w:cs="宋体"/>
                <w:b/>
                <w:color w:val="auto"/>
                <w:kern w:val="0"/>
                <w:sz w:val="32"/>
                <w:szCs w:val="32"/>
                <w:highlight w:val="none"/>
              </w:rPr>
            </w:pPr>
          </w:p>
        </w:tc>
      </w:tr>
    </w:tbl>
    <w:p w14:paraId="4C38BCBC">
      <w:pPr>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0EF5BA93">
      <w:pPr>
        <w:jc w:val="center"/>
        <w:rPr>
          <w:rFonts w:hint="eastAsia" w:ascii="宋体" w:hAnsi="宋体" w:cs="宋体"/>
          <w:b/>
          <w:color w:val="auto"/>
          <w:kern w:val="0"/>
          <w:sz w:val="32"/>
          <w:szCs w:val="32"/>
          <w:highlight w:val="none"/>
        </w:rPr>
      </w:pPr>
    </w:p>
    <w:p w14:paraId="7E9509D1">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注：1.按本格式和要求提供。</w:t>
      </w:r>
    </w:p>
    <w:p w14:paraId="63ADDB9E">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2.本表格所反映的偏离情况与“符合性审查资料</w:t>
      </w:r>
      <w:r>
        <w:rPr>
          <w:rFonts w:hint="eastAsia" w:ascii="宋体" w:hAnsi="宋体" w:cs="宋体"/>
          <w:color w:val="auto"/>
          <w:sz w:val="24"/>
          <w:highlight w:val="none"/>
          <w:lang w:eastAsia="zh-CN"/>
        </w:rPr>
        <w:t>”“</w:t>
      </w:r>
      <w:r>
        <w:rPr>
          <w:rFonts w:hint="eastAsia" w:ascii="宋体" w:hAnsi="宋体" w:cs="宋体"/>
          <w:color w:val="auto"/>
          <w:sz w:val="24"/>
          <w:highlight w:val="none"/>
        </w:rPr>
        <w:t>评标标准相应的商务技术资料”不一致的，以“符合性审查资料</w:t>
      </w:r>
      <w:r>
        <w:rPr>
          <w:rFonts w:hint="eastAsia" w:ascii="宋体" w:hAnsi="宋体" w:cs="宋体"/>
          <w:color w:val="auto"/>
          <w:sz w:val="24"/>
          <w:highlight w:val="none"/>
          <w:lang w:eastAsia="zh-CN"/>
        </w:rPr>
        <w:t>”“</w:t>
      </w:r>
      <w:r>
        <w:rPr>
          <w:rFonts w:hint="eastAsia" w:ascii="宋体" w:hAnsi="宋体" w:cs="宋体"/>
          <w:color w:val="auto"/>
          <w:sz w:val="24"/>
          <w:highlight w:val="none"/>
        </w:rPr>
        <w:t>评标标准相应的商务技术资料”为准。</w:t>
      </w:r>
    </w:p>
    <w:p w14:paraId="32EDBE0E">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3.投标人须保证：除商务技术偏离表列出的偏离外，投标人响应招标文件的全部非实质性要求。</w:t>
      </w:r>
    </w:p>
    <w:p w14:paraId="33D97741">
      <w:pPr>
        <w:ind w:firstLine="1911" w:firstLineChars="595"/>
        <w:rPr>
          <w:rFonts w:hint="eastAsia" w:ascii="宋体" w:hAnsi="宋体" w:cs="宋体"/>
          <w:b/>
          <w:bCs/>
          <w:color w:val="auto"/>
          <w:sz w:val="32"/>
          <w:szCs w:val="32"/>
          <w:highlight w:val="none"/>
        </w:rPr>
      </w:pPr>
    </w:p>
    <w:p w14:paraId="19AF63BE">
      <w:pPr>
        <w:ind w:firstLine="1911" w:firstLineChars="595"/>
        <w:rPr>
          <w:rFonts w:hint="eastAsia" w:ascii="宋体" w:hAnsi="宋体" w:cs="宋体"/>
          <w:b/>
          <w:bCs/>
          <w:color w:val="auto"/>
          <w:sz w:val="32"/>
          <w:szCs w:val="32"/>
          <w:highlight w:val="none"/>
        </w:rPr>
      </w:pPr>
    </w:p>
    <w:p w14:paraId="728FA573">
      <w:pPr>
        <w:ind w:firstLine="1911" w:firstLineChars="595"/>
        <w:rPr>
          <w:rFonts w:hint="eastAsia" w:ascii="宋体" w:hAnsi="宋体" w:cs="宋体"/>
          <w:b/>
          <w:bCs/>
          <w:color w:val="auto"/>
          <w:sz w:val="32"/>
          <w:szCs w:val="32"/>
          <w:highlight w:val="none"/>
        </w:rPr>
      </w:pPr>
    </w:p>
    <w:p w14:paraId="33520994">
      <w:pPr>
        <w:widowControl/>
        <w:adjustRightInd/>
        <w:jc w:val="left"/>
        <w:rPr>
          <w:rFonts w:hint="eastAsia" w:ascii="宋体" w:hAnsi="宋体" w:cs="宋体"/>
          <w:b/>
          <w:bCs/>
          <w:color w:val="auto"/>
          <w:sz w:val="32"/>
          <w:szCs w:val="32"/>
          <w:highlight w:val="none"/>
        </w:rPr>
      </w:pPr>
      <w:r>
        <w:rPr>
          <w:rFonts w:ascii="宋体" w:hAnsi="宋体" w:cs="宋体"/>
          <w:b/>
          <w:bCs/>
          <w:color w:val="auto"/>
          <w:sz w:val="32"/>
          <w:szCs w:val="32"/>
          <w:highlight w:val="none"/>
        </w:rPr>
        <w:br w:type="page"/>
      </w:r>
    </w:p>
    <w:p w14:paraId="0E4F30AC">
      <w:pPr>
        <w:ind w:firstLine="1911" w:firstLineChars="595"/>
        <w:rPr>
          <w:rFonts w:hint="eastAsia"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1B076B54">
      <w:pPr>
        <w:snapToGrid w:val="0"/>
        <w:spacing w:line="360" w:lineRule="auto"/>
        <w:rPr>
          <w:rFonts w:hint="eastAsia" w:ascii="宋体" w:hAnsi="宋体" w:cs="宋体"/>
          <w:color w:val="auto"/>
          <w:sz w:val="24"/>
          <w:highlight w:val="none"/>
        </w:rPr>
      </w:pPr>
    </w:p>
    <w:p w14:paraId="6C1C98AC">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浙江省科技馆、浙江豪圣建设项目管理有限公司</w:t>
      </w:r>
      <w:r>
        <w:rPr>
          <w:rFonts w:hint="eastAsia" w:ascii="宋体" w:hAnsi="宋体" w:cs="宋体"/>
          <w:color w:val="auto"/>
          <w:kern w:val="0"/>
          <w:sz w:val="24"/>
          <w:highlight w:val="none"/>
          <w:lang w:val="zh-CN"/>
        </w:rPr>
        <w:t>：</w:t>
      </w:r>
    </w:p>
    <w:p w14:paraId="199E26EB">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0C659E37">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613C2CC7">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427B1022">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61682767">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2CFC06B1">
      <w:pPr>
        <w:autoSpaceDE w:val="0"/>
        <w:autoSpaceDN w:val="0"/>
        <w:spacing w:line="360" w:lineRule="auto"/>
        <w:ind w:left="481" w:leftChars="229"/>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729DC571">
      <w:pPr>
        <w:autoSpaceDE w:val="0"/>
        <w:autoSpaceDN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7CFC8CE">
      <w:pPr>
        <w:autoSpaceDE w:val="0"/>
        <w:autoSpaceDN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政府采购法》《中华人民共和国招标投标法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08334801">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49277DF3">
      <w:pPr>
        <w:autoSpaceDE w:val="0"/>
        <w:autoSpaceDN w:val="0"/>
        <w:spacing w:line="360" w:lineRule="auto"/>
        <w:ind w:left="2"/>
        <w:jc w:val="left"/>
        <w:rPr>
          <w:rFonts w:hint="eastAsia" w:ascii="宋体" w:hAnsi="宋体" w:cs="宋体"/>
          <w:color w:val="auto"/>
          <w:kern w:val="0"/>
          <w:sz w:val="24"/>
          <w:highlight w:val="none"/>
          <w:lang w:val="zh-CN"/>
        </w:rPr>
      </w:pPr>
    </w:p>
    <w:p w14:paraId="611C29F8">
      <w:pPr>
        <w:autoSpaceDE w:val="0"/>
        <w:autoSpaceDN w:val="0"/>
        <w:spacing w:line="360" w:lineRule="auto"/>
        <w:ind w:left="2"/>
        <w:jc w:val="left"/>
        <w:rPr>
          <w:rFonts w:hint="eastAsia" w:ascii="宋体" w:hAnsi="宋体" w:cs="宋体"/>
          <w:color w:val="auto"/>
          <w:kern w:val="0"/>
          <w:sz w:val="24"/>
          <w:highlight w:val="none"/>
          <w:lang w:val="zh-CN"/>
        </w:rPr>
      </w:pPr>
    </w:p>
    <w:p w14:paraId="02C05A6F">
      <w:pPr>
        <w:autoSpaceDE w:val="0"/>
        <w:autoSpaceDN w:val="0"/>
        <w:spacing w:line="360" w:lineRule="auto"/>
        <w:ind w:left="2"/>
        <w:jc w:val="left"/>
        <w:rPr>
          <w:rFonts w:hint="eastAsia" w:ascii="宋体" w:hAnsi="宋体" w:cs="宋体"/>
          <w:color w:val="auto"/>
          <w:kern w:val="0"/>
          <w:sz w:val="24"/>
          <w:highlight w:val="none"/>
          <w:lang w:val="zh-CN"/>
        </w:rPr>
      </w:pPr>
    </w:p>
    <w:p w14:paraId="38874261">
      <w:pPr>
        <w:autoSpaceDE w:val="0"/>
        <w:autoSpaceDN w:val="0"/>
        <w:spacing w:line="360" w:lineRule="auto"/>
        <w:ind w:left="2" w:leftChars="1" w:right="1120" w:firstLine="4560" w:firstLineChars="19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26E17FE5">
      <w:pPr>
        <w:spacing w:line="360" w:lineRule="auto"/>
        <w:ind w:left="4620" w:leftChars="2200"/>
        <w:rPr>
          <w:rFonts w:hint="eastAsia"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42B2EEEC">
      <w:pPr>
        <w:spacing w:line="360" w:lineRule="auto"/>
        <w:jc w:val="center"/>
        <w:rPr>
          <w:rFonts w:hint="eastAsia" w:ascii="宋体" w:hAnsi="宋体" w:cs="宋体"/>
          <w:b/>
          <w:bCs/>
          <w:color w:val="auto"/>
          <w:sz w:val="24"/>
          <w:highlight w:val="none"/>
        </w:rPr>
      </w:pPr>
    </w:p>
    <w:p w14:paraId="75714F57">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4DE73220">
      <w:pPr>
        <w:spacing w:line="360" w:lineRule="auto"/>
        <w:jc w:val="center"/>
        <w:rPr>
          <w:rFonts w:hint="eastAsia"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17104828">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0719BA51">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CCB7904">
      <w:pPr>
        <w:spacing w:line="360" w:lineRule="auto"/>
        <w:jc w:val="center"/>
        <w:outlineLvl w:val="0"/>
        <w:rPr>
          <w:rFonts w:hint="eastAsia" w:ascii="宋体" w:hAnsi="宋体" w:cs="宋体"/>
          <w:b/>
          <w:color w:val="auto"/>
          <w:kern w:val="0"/>
          <w:sz w:val="36"/>
          <w:szCs w:val="36"/>
          <w:highlight w:val="none"/>
        </w:rPr>
      </w:pPr>
    </w:p>
    <w:p w14:paraId="1896E269">
      <w:pPr>
        <w:numPr>
          <w:ilvl w:val="0"/>
          <w:numId w:val="10"/>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3603ABFC">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（2）中小企业声明函………………………………………………………………（页码）</w:t>
      </w:r>
    </w:p>
    <w:p w14:paraId="3B4CA1C7">
      <w:pPr>
        <w:pStyle w:val="83"/>
        <w:rPr>
          <w:rFonts w:hint="eastAsia"/>
          <w:color w:val="auto"/>
          <w:highlight w:val="none"/>
        </w:rPr>
      </w:pPr>
    </w:p>
    <w:p w14:paraId="1D46423A">
      <w:pPr>
        <w:pStyle w:val="83"/>
        <w:rPr>
          <w:rFonts w:hint="eastAsia"/>
          <w:color w:val="auto"/>
          <w:highlight w:val="none"/>
        </w:rPr>
      </w:pPr>
    </w:p>
    <w:p w14:paraId="29E19808">
      <w:pPr>
        <w:snapToGrid w:val="0"/>
        <w:spacing w:line="360" w:lineRule="auto"/>
        <w:ind w:right="480"/>
        <w:jc w:val="center"/>
        <w:rPr>
          <w:rFonts w:hint="eastAsia" w:ascii="宋体" w:hAnsi="宋体" w:cs="宋体"/>
          <w:b/>
          <w:color w:val="auto"/>
          <w:kern w:val="0"/>
          <w:sz w:val="32"/>
          <w:szCs w:val="32"/>
          <w:highlight w:val="none"/>
        </w:rPr>
      </w:pPr>
    </w:p>
    <w:p w14:paraId="4A99425F">
      <w:pPr>
        <w:snapToGrid w:val="0"/>
        <w:spacing w:line="360" w:lineRule="auto"/>
        <w:ind w:right="480"/>
        <w:jc w:val="center"/>
        <w:rPr>
          <w:rFonts w:hint="eastAsia" w:ascii="宋体" w:hAnsi="宋体" w:cs="宋体"/>
          <w:b/>
          <w:color w:val="auto"/>
          <w:kern w:val="0"/>
          <w:sz w:val="32"/>
          <w:szCs w:val="32"/>
          <w:highlight w:val="none"/>
        </w:rPr>
      </w:pPr>
    </w:p>
    <w:p w14:paraId="4402495F">
      <w:pPr>
        <w:snapToGrid w:val="0"/>
        <w:spacing w:line="360" w:lineRule="auto"/>
        <w:ind w:right="480"/>
        <w:jc w:val="center"/>
        <w:rPr>
          <w:rFonts w:hint="eastAsia" w:ascii="宋体" w:hAnsi="宋体" w:cs="宋体"/>
          <w:b/>
          <w:color w:val="auto"/>
          <w:kern w:val="0"/>
          <w:sz w:val="32"/>
          <w:szCs w:val="32"/>
          <w:highlight w:val="none"/>
        </w:rPr>
      </w:pPr>
    </w:p>
    <w:p w14:paraId="581134AF">
      <w:pPr>
        <w:snapToGrid w:val="0"/>
        <w:spacing w:line="360" w:lineRule="auto"/>
        <w:ind w:right="480"/>
        <w:jc w:val="center"/>
        <w:rPr>
          <w:rFonts w:hint="eastAsia" w:ascii="宋体" w:hAnsi="宋体" w:cs="宋体"/>
          <w:b/>
          <w:color w:val="auto"/>
          <w:kern w:val="0"/>
          <w:sz w:val="32"/>
          <w:szCs w:val="32"/>
          <w:highlight w:val="none"/>
        </w:rPr>
      </w:pPr>
    </w:p>
    <w:p w14:paraId="73E41987">
      <w:pPr>
        <w:snapToGrid w:val="0"/>
        <w:spacing w:line="360" w:lineRule="auto"/>
        <w:ind w:right="480"/>
        <w:jc w:val="center"/>
        <w:rPr>
          <w:rFonts w:hint="eastAsia" w:ascii="宋体" w:hAnsi="宋体" w:cs="宋体"/>
          <w:b/>
          <w:color w:val="auto"/>
          <w:kern w:val="0"/>
          <w:sz w:val="32"/>
          <w:szCs w:val="32"/>
          <w:highlight w:val="none"/>
        </w:rPr>
      </w:pPr>
    </w:p>
    <w:p w14:paraId="3B8E42AE">
      <w:pPr>
        <w:snapToGrid w:val="0"/>
        <w:spacing w:line="360" w:lineRule="auto"/>
        <w:ind w:right="480"/>
        <w:jc w:val="center"/>
        <w:rPr>
          <w:rFonts w:hint="eastAsia" w:ascii="宋体" w:hAnsi="宋体" w:cs="宋体"/>
          <w:b/>
          <w:color w:val="auto"/>
          <w:kern w:val="0"/>
          <w:sz w:val="32"/>
          <w:szCs w:val="32"/>
          <w:highlight w:val="none"/>
        </w:rPr>
      </w:pPr>
    </w:p>
    <w:p w14:paraId="5E6959D4">
      <w:pPr>
        <w:snapToGrid w:val="0"/>
        <w:spacing w:line="360" w:lineRule="auto"/>
        <w:ind w:right="480"/>
        <w:jc w:val="center"/>
        <w:rPr>
          <w:rFonts w:hint="eastAsia" w:ascii="宋体" w:hAnsi="宋体" w:cs="宋体"/>
          <w:b/>
          <w:color w:val="auto"/>
          <w:kern w:val="0"/>
          <w:sz w:val="32"/>
          <w:szCs w:val="32"/>
          <w:highlight w:val="none"/>
        </w:rPr>
      </w:pPr>
    </w:p>
    <w:p w14:paraId="7F1E5D92">
      <w:pPr>
        <w:snapToGrid w:val="0"/>
        <w:spacing w:line="360" w:lineRule="auto"/>
        <w:ind w:right="480"/>
        <w:jc w:val="center"/>
        <w:rPr>
          <w:rFonts w:hint="eastAsia" w:ascii="宋体" w:hAnsi="宋体" w:cs="宋体"/>
          <w:b/>
          <w:color w:val="auto"/>
          <w:kern w:val="0"/>
          <w:sz w:val="32"/>
          <w:szCs w:val="32"/>
          <w:highlight w:val="none"/>
        </w:rPr>
      </w:pPr>
    </w:p>
    <w:p w14:paraId="6831B87F">
      <w:pPr>
        <w:snapToGrid w:val="0"/>
        <w:spacing w:line="360" w:lineRule="auto"/>
        <w:ind w:right="480"/>
        <w:jc w:val="center"/>
        <w:rPr>
          <w:rFonts w:hint="eastAsia" w:ascii="宋体" w:hAnsi="宋体" w:cs="宋体"/>
          <w:b/>
          <w:color w:val="auto"/>
          <w:kern w:val="0"/>
          <w:sz w:val="32"/>
          <w:szCs w:val="32"/>
          <w:highlight w:val="none"/>
        </w:rPr>
      </w:pPr>
    </w:p>
    <w:p w14:paraId="0DA5E0F6">
      <w:pPr>
        <w:snapToGrid w:val="0"/>
        <w:spacing w:line="360" w:lineRule="auto"/>
        <w:ind w:right="480"/>
        <w:jc w:val="center"/>
        <w:rPr>
          <w:rFonts w:hint="eastAsia" w:ascii="宋体" w:hAnsi="宋体" w:cs="宋体"/>
          <w:b/>
          <w:color w:val="auto"/>
          <w:kern w:val="0"/>
          <w:sz w:val="32"/>
          <w:szCs w:val="32"/>
          <w:highlight w:val="none"/>
        </w:rPr>
      </w:pPr>
    </w:p>
    <w:p w14:paraId="70ACF28F">
      <w:pPr>
        <w:snapToGrid w:val="0"/>
        <w:spacing w:line="360" w:lineRule="auto"/>
        <w:ind w:right="480"/>
        <w:jc w:val="center"/>
        <w:rPr>
          <w:rFonts w:hint="eastAsia" w:ascii="宋体" w:hAnsi="宋体" w:cs="宋体"/>
          <w:b/>
          <w:color w:val="auto"/>
          <w:kern w:val="0"/>
          <w:sz w:val="32"/>
          <w:szCs w:val="32"/>
          <w:highlight w:val="none"/>
        </w:rPr>
      </w:pPr>
    </w:p>
    <w:p w14:paraId="7BD385CA">
      <w:pPr>
        <w:snapToGrid w:val="0"/>
        <w:spacing w:line="360" w:lineRule="auto"/>
        <w:ind w:right="480"/>
        <w:jc w:val="center"/>
        <w:rPr>
          <w:rFonts w:hint="eastAsia" w:ascii="宋体" w:hAnsi="宋体" w:cs="宋体"/>
          <w:b/>
          <w:color w:val="auto"/>
          <w:kern w:val="0"/>
          <w:sz w:val="32"/>
          <w:szCs w:val="32"/>
          <w:highlight w:val="none"/>
        </w:rPr>
      </w:pPr>
    </w:p>
    <w:p w14:paraId="63E0062B">
      <w:pPr>
        <w:snapToGrid w:val="0"/>
        <w:spacing w:line="360" w:lineRule="auto"/>
        <w:ind w:right="480"/>
        <w:jc w:val="center"/>
        <w:rPr>
          <w:rFonts w:hint="eastAsia" w:ascii="宋体" w:hAnsi="宋体" w:cs="宋体"/>
          <w:b/>
          <w:color w:val="auto"/>
          <w:kern w:val="0"/>
          <w:sz w:val="32"/>
          <w:szCs w:val="32"/>
          <w:highlight w:val="none"/>
        </w:rPr>
      </w:pPr>
    </w:p>
    <w:p w14:paraId="06EDD906">
      <w:pPr>
        <w:snapToGrid w:val="0"/>
        <w:spacing w:line="360" w:lineRule="auto"/>
        <w:ind w:right="480"/>
        <w:jc w:val="center"/>
        <w:rPr>
          <w:rFonts w:hint="eastAsia" w:ascii="宋体" w:hAnsi="宋体" w:cs="宋体"/>
          <w:b/>
          <w:color w:val="auto"/>
          <w:kern w:val="0"/>
          <w:sz w:val="32"/>
          <w:szCs w:val="32"/>
          <w:highlight w:val="none"/>
        </w:rPr>
      </w:pPr>
    </w:p>
    <w:p w14:paraId="2812C9B0">
      <w:pPr>
        <w:snapToGrid w:val="0"/>
        <w:spacing w:line="360" w:lineRule="auto"/>
        <w:ind w:right="480"/>
        <w:jc w:val="center"/>
        <w:rPr>
          <w:rFonts w:hint="eastAsia" w:ascii="宋体" w:hAnsi="宋体" w:cs="宋体"/>
          <w:b/>
          <w:color w:val="auto"/>
          <w:kern w:val="0"/>
          <w:sz w:val="32"/>
          <w:szCs w:val="32"/>
          <w:highlight w:val="none"/>
        </w:rPr>
      </w:pPr>
    </w:p>
    <w:p w14:paraId="6E10DF22">
      <w:pPr>
        <w:pStyle w:val="695"/>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5FB2205B">
      <w:pPr>
        <w:pStyle w:val="695"/>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7337C224">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浙江省科技馆、浙江豪圣建设项目管理有限公司</w:t>
      </w:r>
      <w:r>
        <w:rPr>
          <w:rFonts w:hint="eastAsia" w:ascii="宋体" w:hAnsi="宋体" w:cs="宋体"/>
          <w:color w:val="auto"/>
          <w:kern w:val="0"/>
          <w:sz w:val="24"/>
          <w:highlight w:val="none"/>
          <w:lang w:val="zh-CN"/>
        </w:rPr>
        <w:t>：</w:t>
      </w:r>
    </w:p>
    <w:p w14:paraId="73681865">
      <w:pPr>
        <w:snapToGrid w:val="0"/>
        <w:spacing w:line="360" w:lineRule="auto"/>
        <w:ind w:firstLine="482"/>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中国流动科技馆巡展服务及展品维修项目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HSZB-2026-421】的实施</w:t>
      </w:r>
      <w:r>
        <w:rPr>
          <w:rFonts w:hint="eastAsia" w:ascii="宋体" w:hAnsi="宋体" w:cs="宋体"/>
          <w:color w:val="auto"/>
          <w:kern w:val="0"/>
          <w:sz w:val="24"/>
          <w:highlight w:val="none"/>
          <w:lang w:val="zh-CN"/>
        </w:rPr>
        <w:t>。</w:t>
      </w:r>
    </w:p>
    <w:p w14:paraId="3031C3B7">
      <w:pPr>
        <w:spacing w:line="360" w:lineRule="auto"/>
        <w:jc w:val="center"/>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143D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46F95ED8">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31BB10C1">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名称</w:t>
            </w:r>
          </w:p>
        </w:tc>
        <w:tc>
          <w:tcPr>
            <w:tcW w:w="2268" w:type="dxa"/>
            <w:vAlign w:val="center"/>
          </w:tcPr>
          <w:p w14:paraId="5162B7F2">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内容描述</w:t>
            </w:r>
          </w:p>
        </w:tc>
        <w:tc>
          <w:tcPr>
            <w:tcW w:w="2410" w:type="dxa"/>
            <w:vAlign w:val="center"/>
          </w:tcPr>
          <w:p w14:paraId="5907613F">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数量</w:t>
            </w:r>
          </w:p>
        </w:tc>
        <w:tc>
          <w:tcPr>
            <w:tcW w:w="2268" w:type="dxa"/>
            <w:vAlign w:val="center"/>
          </w:tcPr>
          <w:p w14:paraId="03010FC8">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单位</w:t>
            </w:r>
          </w:p>
        </w:tc>
        <w:tc>
          <w:tcPr>
            <w:tcW w:w="2126" w:type="dxa"/>
            <w:vAlign w:val="center"/>
          </w:tcPr>
          <w:p w14:paraId="26F4E92A">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单价</w:t>
            </w:r>
          </w:p>
        </w:tc>
        <w:tc>
          <w:tcPr>
            <w:tcW w:w="2127" w:type="dxa"/>
            <w:vAlign w:val="center"/>
          </w:tcPr>
          <w:p w14:paraId="194E4D18">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合价</w:t>
            </w:r>
          </w:p>
        </w:tc>
        <w:tc>
          <w:tcPr>
            <w:tcW w:w="2126" w:type="dxa"/>
            <w:vAlign w:val="center"/>
          </w:tcPr>
          <w:p w14:paraId="3712BFF6">
            <w:pPr>
              <w:spacing w:line="360" w:lineRule="auto"/>
              <w:jc w:val="center"/>
              <w:rPr>
                <w:rFonts w:hint="eastAsia" w:ascii="宋体" w:hAnsi="宋体" w:cs="宋体"/>
                <w:b/>
                <w:color w:val="auto"/>
                <w:sz w:val="24"/>
                <w:highlight w:val="none"/>
              </w:rPr>
            </w:pPr>
          </w:p>
          <w:p w14:paraId="251404C3">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备注（如果有）</w:t>
            </w:r>
          </w:p>
          <w:p w14:paraId="441AF263">
            <w:pPr>
              <w:spacing w:line="360" w:lineRule="auto"/>
              <w:jc w:val="center"/>
              <w:rPr>
                <w:rFonts w:hint="eastAsia" w:ascii="宋体" w:hAnsi="宋体" w:cs="宋体"/>
                <w:b/>
                <w:color w:val="auto"/>
                <w:sz w:val="24"/>
                <w:highlight w:val="none"/>
              </w:rPr>
            </w:pPr>
          </w:p>
        </w:tc>
      </w:tr>
      <w:tr w14:paraId="7490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77674C9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70AF650D">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1ADEC3F0">
            <w:pPr>
              <w:snapToGrid w:val="0"/>
              <w:spacing w:line="360" w:lineRule="auto"/>
              <w:jc w:val="center"/>
              <w:rPr>
                <w:rFonts w:hint="eastAsia" w:ascii="宋体" w:hAnsi="宋体" w:cs="宋体"/>
                <w:color w:val="auto"/>
                <w:sz w:val="24"/>
                <w:highlight w:val="none"/>
              </w:rPr>
            </w:pPr>
          </w:p>
        </w:tc>
        <w:tc>
          <w:tcPr>
            <w:tcW w:w="2410" w:type="dxa"/>
            <w:vAlign w:val="center"/>
          </w:tcPr>
          <w:p w14:paraId="4EC4ECDB">
            <w:pPr>
              <w:snapToGrid w:val="0"/>
              <w:spacing w:line="360" w:lineRule="auto"/>
              <w:jc w:val="center"/>
              <w:rPr>
                <w:rFonts w:hint="eastAsia" w:ascii="宋体" w:hAnsi="宋体" w:cs="宋体"/>
                <w:color w:val="auto"/>
                <w:sz w:val="24"/>
                <w:highlight w:val="none"/>
              </w:rPr>
            </w:pPr>
          </w:p>
        </w:tc>
        <w:tc>
          <w:tcPr>
            <w:tcW w:w="2268" w:type="dxa"/>
            <w:vAlign w:val="center"/>
          </w:tcPr>
          <w:p w14:paraId="468F7F2A">
            <w:pPr>
              <w:snapToGrid w:val="0"/>
              <w:spacing w:line="360" w:lineRule="auto"/>
              <w:jc w:val="center"/>
              <w:rPr>
                <w:rFonts w:hint="eastAsia" w:ascii="宋体" w:hAnsi="宋体" w:cs="宋体"/>
                <w:color w:val="auto"/>
                <w:sz w:val="24"/>
                <w:highlight w:val="none"/>
              </w:rPr>
            </w:pPr>
          </w:p>
        </w:tc>
        <w:tc>
          <w:tcPr>
            <w:tcW w:w="2126" w:type="dxa"/>
            <w:vAlign w:val="center"/>
          </w:tcPr>
          <w:p w14:paraId="7F90A6BF">
            <w:pPr>
              <w:spacing w:line="360" w:lineRule="auto"/>
              <w:jc w:val="center"/>
              <w:rPr>
                <w:rFonts w:hint="eastAsia" w:ascii="宋体" w:hAnsi="宋体" w:cs="宋体"/>
                <w:color w:val="auto"/>
                <w:sz w:val="24"/>
                <w:highlight w:val="none"/>
              </w:rPr>
            </w:pPr>
          </w:p>
        </w:tc>
        <w:tc>
          <w:tcPr>
            <w:tcW w:w="2127" w:type="dxa"/>
          </w:tcPr>
          <w:p w14:paraId="303560E7">
            <w:pPr>
              <w:spacing w:line="360" w:lineRule="auto"/>
              <w:jc w:val="center"/>
              <w:rPr>
                <w:rFonts w:hint="eastAsia" w:ascii="宋体" w:hAnsi="宋体" w:cs="宋体"/>
                <w:color w:val="auto"/>
                <w:sz w:val="24"/>
                <w:highlight w:val="none"/>
              </w:rPr>
            </w:pPr>
          </w:p>
        </w:tc>
        <w:tc>
          <w:tcPr>
            <w:tcW w:w="2126" w:type="dxa"/>
            <w:vAlign w:val="center"/>
          </w:tcPr>
          <w:p w14:paraId="5A5A47BD">
            <w:pPr>
              <w:spacing w:line="360" w:lineRule="auto"/>
              <w:jc w:val="center"/>
              <w:rPr>
                <w:rFonts w:hint="eastAsia" w:ascii="宋体" w:hAnsi="宋体" w:cs="宋体"/>
                <w:color w:val="auto"/>
                <w:sz w:val="24"/>
                <w:highlight w:val="none"/>
              </w:rPr>
            </w:pPr>
          </w:p>
        </w:tc>
      </w:tr>
      <w:tr w14:paraId="446C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D4D5FC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5251F154">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1D2858CF">
            <w:pPr>
              <w:snapToGrid w:val="0"/>
              <w:spacing w:line="360" w:lineRule="auto"/>
              <w:jc w:val="center"/>
              <w:rPr>
                <w:rFonts w:hint="eastAsia" w:ascii="宋体" w:hAnsi="宋体" w:cs="宋体"/>
                <w:color w:val="auto"/>
                <w:sz w:val="24"/>
                <w:highlight w:val="none"/>
              </w:rPr>
            </w:pPr>
          </w:p>
        </w:tc>
        <w:tc>
          <w:tcPr>
            <w:tcW w:w="2410" w:type="dxa"/>
            <w:vAlign w:val="center"/>
          </w:tcPr>
          <w:p w14:paraId="3F28487E">
            <w:pPr>
              <w:snapToGrid w:val="0"/>
              <w:spacing w:line="360" w:lineRule="auto"/>
              <w:jc w:val="center"/>
              <w:rPr>
                <w:rFonts w:hint="eastAsia" w:ascii="宋体" w:hAnsi="宋体" w:cs="宋体"/>
                <w:color w:val="auto"/>
                <w:sz w:val="24"/>
                <w:highlight w:val="none"/>
              </w:rPr>
            </w:pPr>
          </w:p>
        </w:tc>
        <w:tc>
          <w:tcPr>
            <w:tcW w:w="2268" w:type="dxa"/>
            <w:vAlign w:val="center"/>
          </w:tcPr>
          <w:p w14:paraId="4C5A9311">
            <w:pPr>
              <w:snapToGrid w:val="0"/>
              <w:spacing w:line="360" w:lineRule="auto"/>
              <w:jc w:val="center"/>
              <w:rPr>
                <w:rFonts w:hint="eastAsia" w:ascii="宋体" w:hAnsi="宋体" w:cs="宋体"/>
                <w:color w:val="auto"/>
                <w:sz w:val="24"/>
                <w:highlight w:val="none"/>
              </w:rPr>
            </w:pPr>
          </w:p>
        </w:tc>
        <w:tc>
          <w:tcPr>
            <w:tcW w:w="2126" w:type="dxa"/>
            <w:vAlign w:val="center"/>
          </w:tcPr>
          <w:p w14:paraId="69012D74">
            <w:pPr>
              <w:spacing w:line="360" w:lineRule="auto"/>
              <w:jc w:val="center"/>
              <w:rPr>
                <w:rFonts w:hint="eastAsia" w:ascii="宋体" w:hAnsi="宋体" w:cs="宋体"/>
                <w:color w:val="auto"/>
                <w:sz w:val="24"/>
                <w:highlight w:val="none"/>
              </w:rPr>
            </w:pPr>
          </w:p>
        </w:tc>
        <w:tc>
          <w:tcPr>
            <w:tcW w:w="2127" w:type="dxa"/>
          </w:tcPr>
          <w:p w14:paraId="636F9C68">
            <w:pPr>
              <w:spacing w:line="360" w:lineRule="auto"/>
              <w:jc w:val="center"/>
              <w:rPr>
                <w:rFonts w:hint="eastAsia" w:ascii="宋体" w:hAnsi="宋体" w:cs="宋体"/>
                <w:color w:val="auto"/>
                <w:sz w:val="24"/>
                <w:highlight w:val="none"/>
              </w:rPr>
            </w:pPr>
          </w:p>
        </w:tc>
        <w:tc>
          <w:tcPr>
            <w:tcW w:w="2126" w:type="dxa"/>
            <w:vAlign w:val="center"/>
          </w:tcPr>
          <w:p w14:paraId="107173F0">
            <w:pPr>
              <w:spacing w:line="360" w:lineRule="auto"/>
              <w:jc w:val="center"/>
              <w:rPr>
                <w:rFonts w:hint="eastAsia" w:ascii="宋体" w:hAnsi="宋体" w:cs="宋体"/>
                <w:color w:val="auto"/>
                <w:sz w:val="24"/>
                <w:highlight w:val="none"/>
              </w:rPr>
            </w:pPr>
          </w:p>
        </w:tc>
      </w:tr>
      <w:tr w14:paraId="598E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AE6B60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74A93D2F">
            <w:pPr>
              <w:snapToGrid w:val="0"/>
              <w:spacing w:line="360" w:lineRule="auto"/>
              <w:jc w:val="center"/>
              <w:rPr>
                <w:rFonts w:hint="eastAsia" w:ascii="宋体" w:hAnsi="宋体" w:cs="宋体"/>
                <w:color w:val="auto"/>
                <w:sz w:val="24"/>
                <w:highlight w:val="none"/>
              </w:rPr>
            </w:pPr>
          </w:p>
        </w:tc>
        <w:tc>
          <w:tcPr>
            <w:tcW w:w="2268" w:type="dxa"/>
            <w:vAlign w:val="center"/>
          </w:tcPr>
          <w:p w14:paraId="344A0D3B">
            <w:pPr>
              <w:snapToGrid w:val="0"/>
              <w:spacing w:line="360" w:lineRule="auto"/>
              <w:jc w:val="center"/>
              <w:rPr>
                <w:rFonts w:hint="eastAsia" w:ascii="宋体" w:hAnsi="宋体" w:cs="宋体"/>
                <w:color w:val="auto"/>
                <w:sz w:val="24"/>
                <w:highlight w:val="none"/>
              </w:rPr>
            </w:pPr>
          </w:p>
        </w:tc>
        <w:tc>
          <w:tcPr>
            <w:tcW w:w="2410" w:type="dxa"/>
            <w:vAlign w:val="center"/>
          </w:tcPr>
          <w:p w14:paraId="06E68BE0">
            <w:pPr>
              <w:snapToGrid w:val="0"/>
              <w:spacing w:line="360" w:lineRule="auto"/>
              <w:jc w:val="center"/>
              <w:rPr>
                <w:rFonts w:hint="eastAsia" w:ascii="宋体" w:hAnsi="宋体" w:cs="宋体"/>
                <w:color w:val="auto"/>
                <w:sz w:val="24"/>
                <w:highlight w:val="none"/>
              </w:rPr>
            </w:pPr>
          </w:p>
        </w:tc>
        <w:tc>
          <w:tcPr>
            <w:tcW w:w="2268" w:type="dxa"/>
            <w:vAlign w:val="center"/>
          </w:tcPr>
          <w:p w14:paraId="1C989E2C">
            <w:pPr>
              <w:snapToGrid w:val="0"/>
              <w:spacing w:line="360" w:lineRule="auto"/>
              <w:jc w:val="center"/>
              <w:rPr>
                <w:rFonts w:hint="eastAsia" w:ascii="宋体" w:hAnsi="宋体" w:cs="宋体"/>
                <w:color w:val="auto"/>
                <w:sz w:val="24"/>
                <w:highlight w:val="none"/>
              </w:rPr>
            </w:pPr>
          </w:p>
        </w:tc>
        <w:tc>
          <w:tcPr>
            <w:tcW w:w="2126" w:type="dxa"/>
            <w:vAlign w:val="center"/>
          </w:tcPr>
          <w:p w14:paraId="13D21A66">
            <w:pPr>
              <w:spacing w:line="360" w:lineRule="auto"/>
              <w:jc w:val="center"/>
              <w:rPr>
                <w:rFonts w:hint="eastAsia" w:ascii="宋体" w:hAnsi="宋体" w:cs="宋体"/>
                <w:color w:val="auto"/>
                <w:sz w:val="24"/>
                <w:highlight w:val="none"/>
              </w:rPr>
            </w:pPr>
          </w:p>
        </w:tc>
        <w:tc>
          <w:tcPr>
            <w:tcW w:w="2127" w:type="dxa"/>
          </w:tcPr>
          <w:p w14:paraId="2C07FD45">
            <w:pPr>
              <w:spacing w:line="360" w:lineRule="auto"/>
              <w:jc w:val="center"/>
              <w:rPr>
                <w:rFonts w:hint="eastAsia" w:ascii="宋体" w:hAnsi="宋体" w:cs="宋体"/>
                <w:color w:val="auto"/>
                <w:sz w:val="24"/>
                <w:highlight w:val="none"/>
              </w:rPr>
            </w:pPr>
          </w:p>
        </w:tc>
        <w:tc>
          <w:tcPr>
            <w:tcW w:w="2126" w:type="dxa"/>
            <w:vAlign w:val="center"/>
          </w:tcPr>
          <w:p w14:paraId="313E12A7">
            <w:pPr>
              <w:spacing w:line="360" w:lineRule="auto"/>
              <w:jc w:val="center"/>
              <w:rPr>
                <w:rFonts w:hint="eastAsia" w:ascii="宋体" w:hAnsi="宋体" w:cs="宋体"/>
                <w:color w:val="auto"/>
                <w:sz w:val="24"/>
                <w:highlight w:val="none"/>
              </w:rPr>
            </w:pPr>
          </w:p>
        </w:tc>
      </w:tr>
      <w:tr w14:paraId="6F4D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3DF96D1">
            <w:pPr>
              <w:spacing w:line="360" w:lineRule="auto"/>
              <w:jc w:val="center"/>
              <w:rPr>
                <w:rFonts w:hint="eastAsia" w:ascii="宋体" w:hAnsi="宋体" w:cs="宋体"/>
                <w:color w:val="auto"/>
                <w:sz w:val="24"/>
                <w:highlight w:val="none"/>
              </w:rPr>
            </w:pPr>
          </w:p>
        </w:tc>
        <w:tc>
          <w:tcPr>
            <w:tcW w:w="992" w:type="dxa"/>
            <w:vAlign w:val="center"/>
          </w:tcPr>
          <w:p w14:paraId="45BCD831">
            <w:pPr>
              <w:snapToGrid w:val="0"/>
              <w:spacing w:line="360" w:lineRule="auto"/>
              <w:jc w:val="center"/>
              <w:rPr>
                <w:rFonts w:hint="eastAsia" w:ascii="宋体" w:hAnsi="宋体" w:cs="宋体"/>
                <w:color w:val="auto"/>
                <w:sz w:val="24"/>
                <w:highlight w:val="none"/>
              </w:rPr>
            </w:pPr>
          </w:p>
        </w:tc>
        <w:tc>
          <w:tcPr>
            <w:tcW w:w="2268" w:type="dxa"/>
            <w:vAlign w:val="center"/>
          </w:tcPr>
          <w:p w14:paraId="6F57A3FE">
            <w:pPr>
              <w:snapToGrid w:val="0"/>
              <w:spacing w:line="360" w:lineRule="auto"/>
              <w:jc w:val="center"/>
              <w:rPr>
                <w:rFonts w:hint="eastAsia" w:ascii="宋体" w:hAnsi="宋体" w:cs="宋体"/>
                <w:color w:val="auto"/>
                <w:sz w:val="24"/>
                <w:highlight w:val="none"/>
              </w:rPr>
            </w:pPr>
          </w:p>
        </w:tc>
        <w:tc>
          <w:tcPr>
            <w:tcW w:w="2410" w:type="dxa"/>
            <w:vAlign w:val="center"/>
          </w:tcPr>
          <w:p w14:paraId="4FF45842">
            <w:pPr>
              <w:snapToGrid w:val="0"/>
              <w:spacing w:line="360" w:lineRule="auto"/>
              <w:jc w:val="center"/>
              <w:rPr>
                <w:rFonts w:hint="eastAsia" w:ascii="宋体" w:hAnsi="宋体" w:cs="宋体"/>
                <w:color w:val="auto"/>
                <w:sz w:val="24"/>
                <w:highlight w:val="none"/>
              </w:rPr>
            </w:pPr>
          </w:p>
        </w:tc>
        <w:tc>
          <w:tcPr>
            <w:tcW w:w="2268" w:type="dxa"/>
            <w:vAlign w:val="center"/>
          </w:tcPr>
          <w:p w14:paraId="3671EE29">
            <w:pPr>
              <w:snapToGrid w:val="0"/>
              <w:spacing w:line="360" w:lineRule="auto"/>
              <w:jc w:val="center"/>
              <w:rPr>
                <w:rFonts w:hint="eastAsia" w:ascii="宋体" w:hAnsi="宋体" w:cs="宋体"/>
                <w:color w:val="auto"/>
                <w:sz w:val="24"/>
                <w:highlight w:val="none"/>
              </w:rPr>
            </w:pPr>
          </w:p>
        </w:tc>
        <w:tc>
          <w:tcPr>
            <w:tcW w:w="2126" w:type="dxa"/>
            <w:vAlign w:val="center"/>
          </w:tcPr>
          <w:p w14:paraId="1259392C">
            <w:pPr>
              <w:spacing w:line="360" w:lineRule="auto"/>
              <w:jc w:val="center"/>
              <w:rPr>
                <w:rFonts w:hint="eastAsia" w:ascii="宋体" w:hAnsi="宋体" w:cs="宋体"/>
                <w:color w:val="auto"/>
                <w:sz w:val="24"/>
                <w:highlight w:val="none"/>
              </w:rPr>
            </w:pPr>
          </w:p>
        </w:tc>
        <w:tc>
          <w:tcPr>
            <w:tcW w:w="2127" w:type="dxa"/>
          </w:tcPr>
          <w:p w14:paraId="597003C7">
            <w:pPr>
              <w:spacing w:line="360" w:lineRule="auto"/>
              <w:jc w:val="center"/>
              <w:rPr>
                <w:rFonts w:hint="eastAsia" w:ascii="宋体" w:hAnsi="宋体" w:cs="宋体"/>
                <w:color w:val="auto"/>
                <w:sz w:val="24"/>
                <w:highlight w:val="none"/>
              </w:rPr>
            </w:pPr>
          </w:p>
        </w:tc>
        <w:tc>
          <w:tcPr>
            <w:tcW w:w="2126" w:type="dxa"/>
            <w:vAlign w:val="center"/>
          </w:tcPr>
          <w:p w14:paraId="10D8B4E6">
            <w:pPr>
              <w:spacing w:line="360" w:lineRule="auto"/>
              <w:jc w:val="center"/>
              <w:rPr>
                <w:rFonts w:hint="eastAsia" w:ascii="宋体" w:hAnsi="宋体" w:cs="宋体"/>
                <w:color w:val="auto"/>
                <w:sz w:val="24"/>
                <w:highlight w:val="none"/>
              </w:rPr>
            </w:pPr>
          </w:p>
        </w:tc>
      </w:tr>
      <w:tr w14:paraId="329C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69B9F0A">
            <w:pPr>
              <w:spacing w:line="360" w:lineRule="auto"/>
              <w:jc w:val="center"/>
              <w:rPr>
                <w:rFonts w:hint="eastAsia" w:ascii="宋体" w:hAnsi="宋体" w:cs="宋体"/>
                <w:color w:val="auto"/>
                <w:sz w:val="24"/>
                <w:highlight w:val="none"/>
              </w:rPr>
            </w:pPr>
          </w:p>
        </w:tc>
        <w:tc>
          <w:tcPr>
            <w:tcW w:w="992" w:type="dxa"/>
            <w:vAlign w:val="center"/>
          </w:tcPr>
          <w:p w14:paraId="43E5AF4E">
            <w:pPr>
              <w:snapToGrid w:val="0"/>
              <w:spacing w:line="360" w:lineRule="auto"/>
              <w:jc w:val="center"/>
              <w:rPr>
                <w:rFonts w:hint="eastAsia" w:ascii="宋体" w:hAnsi="宋体" w:cs="宋体"/>
                <w:color w:val="auto"/>
                <w:sz w:val="24"/>
                <w:highlight w:val="none"/>
              </w:rPr>
            </w:pPr>
          </w:p>
        </w:tc>
        <w:tc>
          <w:tcPr>
            <w:tcW w:w="2268" w:type="dxa"/>
            <w:vAlign w:val="center"/>
          </w:tcPr>
          <w:p w14:paraId="3AF877AE">
            <w:pPr>
              <w:snapToGrid w:val="0"/>
              <w:spacing w:line="360" w:lineRule="auto"/>
              <w:jc w:val="center"/>
              <w:rPr>
                <w:rFonts w:hint="eastAsia" w:ascii="宋体" w:hAnsi="宋体" w:cs="宋体"/>
                <w:color w:val="auto"/>
                <w:sz w:val="24"/>
                <w:highlight w:val="none"/>
              </w:rPr>
            </w:pPr>
          </w:p>
        </w:tc>
        <w:tc>
          <w:tcPr>
            <w:tcW w:w="2410" w:type="dxa"/>
            <w:vAlign w:val="center"/>
          </w:tcPr>
          <w:p w14:paraId="700DCDDC">
            <w:pPr>
              <w:snapToGrid w:val="0"/>
              <w:spacing w:line="360" w:lineRule="auto"/>
              <w:jc w:val="center"/>
              <w:rPr>
                <w:rFonts w:hint="eastAsia" w:ascii="宋体" w:hAnsi="宋体" w:cs="宋体"/>
                <w:color w:val="auto"/>
                <w:sz w:val="24"/>
                <w:highlight w:val="none"/>
              </w:rPr>
            </w:pPr>
          </w:p>
        </w:tc>
        <w:tc>
          <w:tcPr>
            <w:tcW w:w="2268" w:type="dxa"/>
            <w:vAlign w:val="center"/>
          </w:tcPr>
          <w:p w14:paraId="025D66F1">
            <w:pPr>
              <w:snapToGrid w:val="0"/>
              <w:spacing w:line="360" w:lineRule="auto"/>
              <w:jc w:val="center"/>
              <w:rPr>
                <w:rFonts w:hint="eastAsia" w:ascii="宋体" w:hAnsi="宋体" w:cs="宋体"/>
                <w:color w:val="auto"/>
                <w:sz w:val="24"/>
                <w:highlight w:val="none"/>
              </w:rPr>
            </w:pPr>
          </w:p>
        </w:tc>
        <w:tc>
          <w:tcPr>
            <w:tcW w:w="2126" w:type="dxa"/>
            <w:vAlign w:val="center"/>
          </w:tcPr>
          <w:p w14:paraId="2BDABDF3">
            <w:pPr>
              <w:spacing w:line="360" w:lineRule="auto"/>
              <w:jc w:val="center"/>
              <w:rPr>
                <w:rFonts w:hint="eastAsia" w:ascii="宋体" w:hAnsi="宋体" w:cs="宋体"/>
                <w:color w:val="auto"/>
                <w:sz w:val="24"/>
                <w:highlight w:val="none"/>
              </w:rPr>
            </w:pPr>
          </w:p>
        </w:tc>
        <w:tc>
          <w:tcPr>
            <w:tcW w:w="2127" w:type="dxa"/>
          </w:tcPr>
          <w:p w14:paraId="4ADC3DFC">
            <w:pPr>
              <w:spacing w:line="360" w:lineRule="auto"/>
              <w:jc w:val="center"/>
              <w:rPr>
                <w:rFonts w:hint="eastAsia" w:ascii="宋体" w:hAnsi="宋体" w:cs="宋体"/>
                <w:color w:val="auto"/>
                <w:sz w:val="24"/>
                <w:highlight w:val="none"/>
              </w:rPr>
            </w:pPr>
          </w:p>
        </w:tc>
        <w:tc>
          <w:tcPr>
            <w:tcW w:w="2126" w:type="dxa"/>
            <w:vAlign w:val="center"/>
          </w:tcPr>
          <w:p w14:paraId="6B28D28B">
            <w:pPr>
              <w:spacing w:line="360" w:lineRule="auto"/>
              <w:jc w:val="center"/>
              <w:rPr>
                <w:rFonts w:hint="eastAsia" w:ascii="宋体" w:hAnsi="宋体" w:cs="宋体"/>
                <w:color w:val="auto"/>
                <w:sz w:val="24"/>
                <w:highlight w:val="none"/>
              </w:rPr>
            </w:pPr>
          </w:p>
        </w:tc>
      </w:tr>
      <w:tr w14:paraId="002A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7145E930">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24C3BDDE">
            <w:pPr>
              <w:spacing w:line="360" w:lineRule="auto"/>
              <w:jc w:val="center"/>
              <w:rPr>
                <w:rFonts w:hint="eastAsia" w:ascii="宋体" w:hAnsi="宋体" w:cs="宋体"/>
                <w:color w:val="auto"/>
                <w:sz w:val="24"/>
                <w:highlight w:val="none"/>
              </w:rPr>
            </w:pPr>
          </w:p>
        </w:tc>
      </w:tr>
      <w:tr w14:paraId="5D18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3677A09B">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295A5642">
            <w:pPr>
              <w:spacing w:line="360" w:lineRule="auto"/>
              <w:jc w:val="center"/>
              <w:rPr>
                <w:rFonts w:hint="eastAsia" w:ascii="宋体" w:hAnsi="宋体" w:cs="宋体"/>
                <w:color w:val="auto"/>
                <w:sz w:val="24"/>
                <w:highlight w:val="none"/>
              </w:rPr>
            </w:pPr>
          </w:p>
        </w:tc>
      </w:tr>
    </w:tbl>
    <w:p w14:paraId="71E1BC16">
      <w:pPr>
        <w:snapToGrid w:val="0"/>
        <w:spacing w:line="360" w:lineRule="auto"/>
        <w:ind w:left="480"/>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25ADEA51">
      <w:pPr>
        <w:spacing w:line="360" w:lineRule="auto"/>
        <w:ind w:left="-2" w:leftChars="-1"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7B40DC2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01ADAC71">
      <w:pPr>
        <w:snapToGrid w:val="0"/>
        <w:spacing w:line="360" w:lineRule="auto"/>
        <w:ind w:firstLine="480" w:firstLineChars="200"/>
        <w:jc w:val="left"/>
        <w:rPr>
          <w:rFonts w:hint="eastAsia"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27225D75">
      <w:pPr>
        <w:pStyle w:val="695"/>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2D075DA2">
      <w:pPr>
        <w:pStyle w:val="695"/>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66B5EA7F">
      <w:pPr>
        <w:pStyle w:val="695"/>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t>二、</w:t>
      </w:r>
      <w:r>
        <w:rPr>
          <w:rFonts w:hint="eastAsia" w:ascii="宋体" w:hAnsi="宋体" w:eastAsia="宋体" w:cs="宋体"/>
          <w:color w:val="auto"/>
          <w:sz w:val="32"/>
          <w:szCs w:val="32"/>
          <w:highlight w:val="none"/>
        </w:rPr>
        <w:t>中小企业声明函（如果有）</w:t>
      </w:r>
    </w:p>
    <w:p w14:paraId="200CD0F4">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12CEFAC3">
      <w:pPr>
        <w:pStyle w:val="83"/>
        <w:ind w:firstLine="482"/>
        <w:rPr>
          <w:rFonts w:hint="eastAsia" w:ascii="宋体" w:hAnsi="宋体" w:cs="宋体"/>
          <w:b/>
          <w:color w:val="auto"/>
          <w:sz w:val="24"/>
          <w:highlight w:val="none"/>
        </w:rPr>
      </w:pPr>
    </w:p>
    <w:p w14:paraId="294D9DD0">
      <w:pPr>
        <w:pStyle w:val="83"/>
        <w:ind w:firstLine="482"/>
        <w:rPr>
          <w:rFonts w:hint="eastAsia" w:ascii="宋体" w:hAnsi="宋体" w:cs="宋体"/>
          <w:b/>
          <w:color w:val="auto"/>
          <w:sz w:val="24"/>
          <w:highlight w:val="none"/>
        </w:rPr>
      </w:pPr>
    </w:p>
    <w:p w14:paraId="5B9D36F8">
      <w:pPr>
        <w:pStyle w:val="695"/>
        <w:keepNext w:val="0"/>
        <w:pageBreakBefore w:val="0"/>
        <w:tabs>
          <w:tab w:val="clear" w:pos="720"/>
        </w:tabs>
        <w:snapToGrid w:val="0"/>
        <w:spacing w:before="120" w:after="120"/>
        <w:ind w:firstLine="643"/>
        <w:outlineLvl w:val="9"/>
        <w:rPr>
          <w:rFonts w:hint="eastAsia" w:ascii="宋体" w:hAnsi="宋体" w:eastAsia="宋体" w:cs="宋体"/>
          <w:b w:val="0"/>
          <w:color w:val="auto"/>
          <w:sz w:val="32"/>
          <w:szCs w:val="32"/>
          <w:highlight w:val="none"/>
        </w:rPr>
      </w:pPr>
    </w:p>
    <w:p w14:paraId="44B44733">
      <w:pPr>
        <w:spacing w:line="360" w:lineRule="auto"/>
        <w:ind w:right="420" w:firstLine="3614" w:firstLineChars="1000"/>
        <w:rPr>
          <w:rFonts w:hint="eastAsia" w:ascii="宋体" w:hAnsi="宋体" w:cs="宋体"/>
          <w:b/>
          <w:color w:val="auto"/>
          <w:kern w:val="0"/>
          <w:sz w:val="36"/>
          <w:szCs w:val="36"/>
          <w:highlight w:val="none"/>
        </w:rPr>
      </w:pPr>
    </w:p>
    <w:p w14:paraId="02CFC1B7">
      <w:pPr>
        <w:spacing w:line="360" w:lineRule="auto"/>
        <w:ind w:right="420" w:firstLine="3614" w:firstLineChars="1000"/>
        <w:rPr>
          <w:rFonts w:hint="eastAsia" w:ascii="宋体" w:hAnsi="宋体" w:cs="宋体"/>
          <w:b/>
          <w:color w:val="auto"/>
          <w:kern w:val="0"/>
          <w:sz w:val="36"/>
          <w:szCs w:val="36"/>
          <w:highlight w:val="none"/>
        </w:rPr>
      </w:pPr>
    </w:p>
    <w:p w14:paraId="1E492EDB">
      <w:pPr>
        <w:spacing w:line="360" w:lineRule="auto"/>
        <w:ind w:right="420" w:firstLine="3614" w:firstLineChars="1000"/>
        <w:rPr>
          <w:rFonts w:hint="eastAsia" w:ascii="宋体" w:hAnsi="宋体" w:cs="宋体"/>
          <w:b/>
          <w:color w:val="auto"/>
          <w:kern w:val="0"/>
          <w:sz w:val="36"/>
          <w:szCs w:val="36"/>
          <w:highlight w:val="none"/>
        </w:rPr>
      </w:pPr>
    </w:p>
    <w:p w14:paraId="6ED718B5">
      <w:pPr>
        <w:spacing w:line="360" w:lineRule="auto"/>
        <w:ind w:right="420" w:firstLine="3614" w:firstLineChars="1000"/>
        <w:rPr>
          <w:rFonts w:hint="eastAsia" w:ascii="宋体" w:hAnsi="宋体" w:cs="宋体"/>
          <w:b/>
          <w:color w:val="auto"/>
          <w:kern w:val="0"/>
          <w:sz w:val="36"/>
          <w:szCs w:val="36"/>
          <w:highlight w:val="none"/>
        </w:rPr>
      </w:pPr>
    </w:p>
    <w:p w14:paraId="4D2039A9">
      <w:pPr>
        <w:spacing w:line="360" w:lineRule="auto"/>
        <w:ind w:right="420" w:firstLine="3614" w:firstLineChars="1000"/>
        <w:rPr>
          <w:rFonts w:hint="eastAsia" w:ascii="宋体" w:hAnsi="宋体" w:cs="宋体"/>
          <w:b/>
          <w:color w:val="auto"/>
          <w:kern w:val="0"/>
          <w:sz w:val="36"/>
          <w:szCs w:val="36"/>
          <w:highlight w:val="none"/>
        </w:rPr>
      </w:pPr>
    </w:p>
    <w:p w14:paraId="37565310">
      <w:pPr>
        <w:spacing w:line="360" w:lineRule="auto"/>
        <w:ind w:right="420" w:firstLine="3614" w:firstLineChars="1000"/>
        <w:rPr>
          <w:rFonts w:hint="eastAsia" w:ascii="宋体" w:hAnsi="宋体" w:cs="宋体"/>
          <w:b/>
          <w:color w:val="auto"/>
          <w:kern w:val="0"/>
          <w:sz w:val="36"/>
          <w:szCs w:val="36"/>
          <w:highlight w:val="none"/>
        </w:rPr>
      </w:pPr>
    </w:p>
    <w:p w14:paraId="11DE7E49">
      <w:pPr>
        <w:spacing w:line="360" w:lineRule="auto"/>
        <w:ind w:right="420" w:firstLine="3614" w:firstLineChars="1000"/>
        <w:rPr>
          <w:rFonts w:hint="eastAsia" w:ascii="宋体" w:hAnsi="宋体" w:cs="宋体"/>
          <w:b/>
          <w:color w:val="auto"/>
          <w:kern w:val="0"/>
          <w:sz w:val="36"/>
          <w:szCs w:val="36"/>
          <w:highlight w:val="none"/>
        </w:rPr>
      </w:pPr>
    </w:p>
    <w:p w14:paraId="77A6DBB7">
      <w:pPr>
        <w:spacing w:line="360" w:lineRule="auto"/>
        <w:ind w:right="420" w:firstLine="3614" w:firstLineChars="1000"/>
        <w:rPr>
          <w:rFonts w:hint="eastAsia" w:ascii="宋体" w:hAnsi="宋体" w:cs="宋体"/>
          <w:b/>
          <w:color w:val="auto"/>
          <w:kern w:val="0"/>
          <w:sz w:val="36"/>
          <w:szCs w:val="36"/>
          <w:highlight w:val="none"/>
        </w:rPr>
      </w:pPr>
    </w:p>
    <w:p w14:paraId="7F7960C3">
      <w:pPr>
        <w:spacing w:line="360" w:lineRule="auto"/>
        <w:ind w:right="420" w:firstLine="3614" w:firstLineChars="1000"/>
        <w:rPr>
          <w:rFonts w:hint="eastAsia" w:ascii="宋体" w:hAnsi="宋体" w:cs="宋体"/>
          <w:b/>
          <w:color w:val="auto"/>
          <w:kern w:val="0"/>
          <w:sz w:val="36"/>
          <w:szCs w:val="36"/>
          <w:highlight w:val="none"/>
        </w:rPr>
      </w:pPr>
    </w:p>
    <w:p w14:paraId="69A0938E">
      <w:pPr>
        <w:spacing w:line="360" w:lineRule="auto"/>
        <w:ind w:right="420" w:firstLine="3614" w:firstLineChars="1000"/>
        <w:rPr>
          <w:rFonts w:hint="eastAsia" w:ascii="宋体" w:hAnsi="宋体" w:cs="宋体"/>
          <w:b/>
          <w:color w:val="auto"/>
          <w:kern w:val="0"/>
          <w:sz w:val="36"/>
          <w:szCs w:val="36"/>
          <w:highlight w:val="none"/>
        </w:rPr>
      </w:pPr>
    </w:p>
    <w:p w14:paraId="1F6D90B7">
      <w:pPr>
        <w:spacing w:line="360" w:lineRule="auto"/>
        <w:ind w:right="420" w:firstLine="3614" w:firstLineChars="1000"/>
        <w:rPr>
          <w:rFonts w:hint="eastAsia" w:ascii="宋体" w:hAnsi="宋体" w:cs="宋体"/>
          <w:b/>
          <w:color w:val="auto"/>
          <w:kern w:val="0"/>
          <w:sz w:val="36"/>
          <w:szCs w:val="36"/>
          <w:highlight w:val="none"/>
        </w:rPr>
      </w:pPr>
    </w:p>
    <w:p w14:paraId="1E842836">
      <w:pPr>
        <w:spacing w:line="360" w:lineRule="auto"/>
        <w:ind w:right="420" w:firstLine="3614" w:firstLineChars="1000"/>
        <w:rPr>
          <w:rFonts w:hint="eastAsia" w:ascii="宋体" w:hAnsi="宋体" w:cs="宋体"/>
          <w:b/>
          <w:color w:val="auto"/>
          <w:kern w:val="0"/>
          <w:sz w:val="36"/>
          <w:szCs w:val="36"/>
          <w:highlight w:val="none"/>
        </w:rPr>
      </w:pPr>
    </w:p>
    <w:p w14:paraId="741B0786">
      <w:pPr>
        <w:pStyle w:val="3"/>
        <w:keepNext w:val="0"/>
        <w:keepLines w:val="0"/>
        <w:pageBreakBefore/>
        <w:widowControl/>
        <w:spacing w:before="100" w:beforeAutospacing="1" w:after="100" w:afterAutospacing="1" w:line="360" w:lineRule="auto"/>
        <w:ind w:left="1290" w:firstLine="3092" w:firstLineChars="700"/>
        <w:rPr>
          <w:rFonts w:hint="eastAsia" w:ascii="宋体" w:hAnsi="宋体" w:cs="宋体"/>
          <w:color w:val="auto"/>
          <w:highlight w:val="none"/>
        </w:rPr>
      </w:pPr>
      <w:r>
        <w:rPr>
          <w:rFonts w:hint="eastAsia" w:ascii="宋体" w:hAnsi="宋体" w:cs="宋体"/>
          <w:color w:val="auto"/>
          <w:highlight w:val="none"/>
        </w:rPr>
        <w:t>附件</w:t>
      </w:r>
    </w:p>
    <w:p w14:paraId="306A5459">
      <w:pPr>
        <w:spacing w:line="360" w:lineRule="auto"/>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6E26DEA7">
      <w:pPr>
        <w:spacing w:line="360" w:lineRule="auto"/>
        <w:jc w:val="center"/>
        <w:rPr>
          <w:rFonts w:hint="eastAsia" w:ascii="宋体" w:hAnsi="宋体" w:cs="宋体"/>
          <w:b/>
          <w:color w:val="auto"/>
          <w:spacing w:val="6"/>
          <w:sz w:val="32"/>
          <w:szCs w:val="32"/>
          <w:highlight w:val="none"/>
        </w:rPr>
      </w:pPr>
      <w:bookmarkStart w:id="396" w:name="OLE_LINK14"/>
      <w:bookmarkStart w:id="397" w:name="OLE_LINK13"/>
      <w:r>
        <w:rPr>
          <w:rFonts w:hint="eastAsia" w:ascii="宋体" w:hAnsi="宋体" w:cs="宋体"/>
          <w:b/>
          <w:color w:val="auto"/>
          <w:spacing w:val="6"/>
          <w:sz w:val="32"/>
          <w:szCs w:val="32"/>
          <w:highlight w:val="none"/>
        </w:rPr>
        <w:t>残疾人福利性单位声明函</w:t>
      </w:r>
    </w:p>
    <w:bookmarkEnd w:id="396"/>
    <w:bookmarkEnd w:id="397"/>
    <w:p w14:paraId="59916DD3">
      <w:pPr>
        <w:spacing w:line="360" w:lineRule="auto"/>
        <w:rPr>
          <w:rFonts w:hint="eastAsia" w:ascii="宋体" w:hAnsi="宋体" w:cs="宋体"/>
          <w:b/>
          <w:color w:val="auto"/>
          <w:spacing w:val="6"/>
          <w:sz w:val="30"/>
          <w:szCs w:val="30"/>
          <w:highlight w:val="none"/>
        </w:rPr>
      </w:pPr>
    </w:p>
    <w:p w14:paraId="6BCB7B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cs="宋体"/>
          <w:color w:val="auto"/>
          <w:sz w:val="24"/>
          <w:highlight w:val="none"/>
        </w:rPr>
        <w:t>）的规定，本单位为符合条件的残疾人福利性单位，且本单位参加_</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采购人</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_单位的_</w:t>
      </w:r>
      <w:r>
        <w:rPr>
          <w:rFonts w:hint="eastAsia" w:ascii="宋体" w:hAnsi="宋体" w:cs="宋体"/>
          <w:color w:val="auto"/>
          <w:sz w:val="24"/>
          <w:highlight w:val="none"/>
          <w:u w:val="single"/>
        </w:rPr>
        <w:t>中国流动科技馆巡展服务及展品维修项目</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73D4371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577DB6C">
      <w:pPr>
        <w:spacing w:line="360" w:lineRule="auto"/>
        <w:ind w:firstLine="480" w:firstLineChars="200"/>
        <w:rPr>
          <w:rFonts w:hint="eastAsia" w:ascii="宋体" w:hAnsi="宋体" w:cs="宋体"/>
          <w:color w:val="auto"/>
          <w:sz w:val="24"/>
          <w:highlight w:val="none"/>
        </w:rPr>
      </w:pPr>
    </w:p>
    <w:p w14:paraId="52C9EFB5">
      <w:pPr>
        <w:spacing w:line="360" w:lineRule="auto"/>
        <w:ind w:firstLine="480" w:firstLineChars="200"/>
        <w:rPr>
          <w:rFonts w:hint="eastAsia" w:ascii="宋体" w:hAnsi="宋体" w:cs="宋体"/>
          <w:color w:val="auto"/>
          <w:sz w:val="24"/>
          <w:highlight w:val="none"/>
        </w:rPr>
      </w:pPr>
    </w:p>
    <w:p w14:paraId="14D1EED4">
      <w:pPr>
        <w:tabs>
          <w:tab w:val="left" w:pos="4860"/>
        </w:tabs>
        <w:spacing w:line="360" w:lineRule="auto"/>
        <w:ind w:right="1560"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711EB396">
      <w:pPr>
        <w:tabs>
          <w:tab w:val="left" w:pos="4860"/>
        </w:tabs>
        <w:spacing w:line="360" w:lineRule="auto"/>
        <w:ind w:right="1560"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 xml:space="preserve">       日  期：</w:t>
      </w:r>
    </w:p>
    <w:p w14:paraId="5350B2B3">
      <w:pPr>
        <w:spacing w:line="360" w:lineRule="auto"/>
        <w:ind w:firstLine="480" w:firstLineChars="200"/>
        <w:rPr>
          <w:rFonts w:hint="eastAsia" w:ascii="宋体" w:hAnsi="宋体" w:cs="宋体"/>
          <w:color w:val="auto"/>
          <w:sz w:val="24"/>
          <w:highlight w:val="none"/>
        </w:rPr>
      </w:pPr>
    </w:p>
    <w:p w14:paraId="3DC895BF">
      <w:pPr>
        <w:spacing w:line="360" w:lineRule="auto"/>
        <w:ind w:firstLine="420" w:firstLineChars="200"/>
        <w:rPr>
          <w:rFonts w:hint="eastAsia" w:ascii="宋体" w:hAnsi="宋体" w:cs="宋体"/>
          <w:color w:val="auto"/>
          <w:highlight w:val="none"/>
        </w:rPr>
      </w:pPr>
    </w:p>
    <w:p w14:paraId="20976F94">
      <w:pPr>
        <w:spacing w:line="360" w:lineRule="auto"/>
        <w:ind w:firstLine="420" w:firstLineChars="200"/>
        <w:rPr>
          <w:rFonts w:hint="eastAsia" w:ascii="宋体" w:hAnsi="宋体" w:cs="宋体"/>
          <w:color w:val="auto"/>
          <w:highlight w:val="none"/>
        </w:rPr>
      </w:pPr>
    </w:p>
    <w:p w14:paraId="3F6353A9">
      <w:pPr>
        <w:spacing w:line="360" w:lineRule="auto"/>
        <w:ind w:firstLine="420" w:firstLineChars="200"/>
        <w:rPr>
          <w:rFonts w:hint="eastAsia" w:ascii="宋体" w:hAnsi="宋体" w:cs="宋体"/>
          <w:color w:val="auto"/>
          <w:highlight w:val="none"/>
        </w:rPr>
      </w:pPr>
    </w:p>
    <w:p w14:paraId="248C0188">
      <w:pPr>
        <w:spacing w:line="360" w:lineRule="auto"/>
        <w:ind w:firstLine="420" w:firstLineChars="200"/>
        <w:rPr>
          <w:rFonts w:hint="eastAsia" w:ascii="宋体" w:hAnsi="宋体" w:cs="宋体"/>
          <w:color w:val="auto"/>
          <w:highlight w:val="none"/>
        </w:rPr>
      </w:pPr>
    </w:p>
    <w:p w14:paraId="7FF27AAF">
      <w:pPr>
        <w:spacing w:line="360" w:lineRule="auto"/>
        <w:rPr>
          <w:rFonts w:hint="eastAsia" w:ascii="宋体" w:hAnsi="宋体" w:cs="宋体"/>
          <w:b/>
          <w:color w:val="auto"/>
          <w:sz w:val="24"/>
          <w:highlight w:val="none"/>
        </w:rPr>
      </w:pPr>
    </w:p>
    <w:p w14:paraId="1CC05E0A">
      <w:pPr>
        <w:spacing w:line="360" w:lineRule="auto"/>
        <w:rPr>
          <w:rFonts w:hint="eastAsia" w:ascii="宋体" w:hAnsi="宋体" w:cs="宋体"/>
          <w:b/>
          <w:color w:val="auto"/>
          <w:sz w:val="24"/>
          <w:highlight w:val="none"/>
        </w:rPr>
      </w:pPr>
    </w:p>
    <w:p w14:paraId="6241E6CD">
      <w:pPr>
        <w:spacing w:line="360" w:lineRule="auto"/>
        <w:rPr>
          <w:rFonts w:hint="eastAsia" w:ascii="宋体" w:hAnsi="宋体" w:cs="宋体"/>
          <w:b/>
          <w:color w:val="auto"/>
          <w:sz w:val="24"/>
          <w:highlight w:val="none"/>
        </w:rPr>
      </w:pPr>
    </w:p>
    <w:p w14:paraId="4FE8EBD6">
      <w:pPr>
        <w:spacing w:line="360" w:lineRule="auto"/>
        <w:rPr>
          <w:rFonts w:hint="eastAsia" w:ascii="宋体" w:hAnsi="宋体" w:cs="宋体"/>
          <w:b/>
          <w:color w:val="auto"/>
          <w:sz w:val="24"/>
          <w:highlight w:val="none"/>
        </w:rPr>
      </w:pPr>
    </w:p>
    <w:p w14:paraId="08EBBB99">
      <w:pPr>
        <w:spacing w:line="360" w:lineRule="auto"/>
        <w:rPr>
          <w:rFonts w:hint="eastAsia" w:ascii="宋体" w:hAnsi="宋体" w:cs="宋体"/>
          <w:b/>
          <w:color w:val="auto"/>
          <w:sz w:val="24"/>
          <w:highlight w:val="none"/>
        </w:rPr>
      </w:pPr>
    </w:p>
    <w:p w14:paraId="1C69E4E9">
      <w:pPr>
        <w:spacing w:line="360" w:lineRule="auto"/>
        <w:rPr>
          <w:rFonts w:hint="eastAsia" w:ascii="宋体" w:hAnsi="宋体" w:cs="宋体"/>
          <w:b/>
          <w:color w:val="auto"/>
          <w:sz w:val="24"/>
          <w:highlight w:val="none"/>
        </w:rPr>
      </w:pPr>
    </w:p>
    <w:p w14:paraId="6C7A0D15">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39CF7023">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7D48B350">
      <w:pPr>
        <w:spacing w:line="360" w:lineRule="auto"/>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4CF8297C">
      <w:pPr>
        <w:snapToGrid w:val="0"/>
        <w:spacing w:before="240" w:beforeLines="100" w:line="360" w:lineRule="auto"/>
        <w:rPr>
          <w:rFonts w:hint="eastAsia" w:ascii="宋体" w:hAnsi="宋体" w:cs="宋体"/>
          <w:bCs/>
          <w:color w:val="auto"/>
          <w:sz w:val="24"/>
          <w:highlight w:val="none"/>
        </w:rPr>
      </w:pPr>
      <w:r>
        <w:rPr>
          <w:rFonts w:hint="eastAsia" w:ascii="宋体" w:hAnsi="宋体" w:cs="宋体"/>
          <w:bCs/>
          <w:color w:val="auto"/>
          <w:sz w:val="24"/>
          <w:highlight w:val="none"/>
        </w:rPr>
        <w:t>一、质疑供应商基本信息</w:t>
      </w:r>
    </w:p>
    <w:p w14:paraId="72B8CB2F">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22D4AB6">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53DE3E6">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7FDC42E">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A134968">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606FBC8">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CF98F5F">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二、质疑项目基本情况</w:t>
      </w:r>
    </w:p>
    <w:p w14:paraId="3D65854C">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F4C5B92">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FF27F5F">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66A4533E">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3B51704E">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三、质疑事项具体内容</w:t>
      </w:r>
    </w:p>
    <w:p w14:paraId="72F314B7">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A44EF9D">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603A5059">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u w:val="dotted"/>
        </w:rPr>
        <w:t xml:space="preserve">                                                       </w:t>
      </w:r>
    </w:p>
    <w:p w14:paraId="1AA4D30F">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7051DE21">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76CB6ED">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质疑事项2</w:t>
      </w:r>
    </w:p>
    <w:p w14:paraId="7890EB6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p w14:paraId="1C3B6C0F">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66043F9">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3D7C3268">
      <w:pPr>
        <w:spacing w:line="360" w:lineRule="auto"/>
        <w:rPr>
          <w:rFonts w:hint="eastAsia"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6BCFC123">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39ADEC0B">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质疑函制作说明：</w:t>
      </w:r>
    </w:p>
    <w:p w14:paraId="70EC92E1">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7831329">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5324961">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2B30692E">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302CEEBC">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3CEB92AC">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62AF86CE">
      <w:pPr>
        <w:widowControl/>
        <w:spacing w:line="360" w:lineRule="auto"/>
        <w:ind w:firstLine="600" w:firstLineChars="200"/>
        <w:jc w:val="left"/>
        <w:rPr>
          <w:rFonts w:hint="eastAsia" w:ascii="宋体" w:hAnsi="宋体" w:cs="宋体"/>
          <w:color w:val="auto"/>
          <w:sz w:val="30"/>
          <w:szCs w:val="30"/>
          <w:highlight w:val="none"/>
        </w:rPr>
      </w:pPr>
    </w:p>
    <w:p w14:paraId="741DCB92">
      <w:pPr>
        <w:spacing w:line="360" w:lineRule="auto"/>
        <w:jc w:val="center"/>
        <w:rPr>
          <w:rFonts w:hint="eastAsia" w:ascii="宋体" w:hAnsi="宋体" w:cs="宋体"/>
          <w:b/>
          <w:color w:val="auto"/>
          <w:spacing w:val="6"/>
          <w:sz w:val="32"/>
          <w:szCs w:val="32"/>
          <w:highlight w:val="none"/>
        </w:rPr>
      </w:pPr>
    </w:p>
    <w:p w14:paraId="37583BE4">
      <w:pPr>
        <w:spacing w:line="360" w:lineRule="auto"/>
        <w:jc w:val="center"/>
        <w:rPr>
          <w:rFonts w:hint="eastAsia" w:ascii="宋体" w:hAnsi="宋体" w:cs="宋体"/>
          <w:b/>
          <w:color w:val="auto"/>
          <w:spacing w:val="6"/>
          <w:sz w:val="32"/>
          <w:szCs w:val="32"/>
          <w:highlight w:val="none"/>
        </w:rPr>
      </w:pPr>
    </w:p>
    <w:p w14:paraId="34C09F79">
      <w:pPr>
        <w:spacing w:line="360" w:lineRule="auto"/>
        <w:jc w:val="center"/>
        <w:rPr>
          <w:rFonts w:hint="eastAsia" w:ascii="宋体" w:hAnsi="宋体" w:cs="宋体"/>
          <w:b/>
          <w:color w:val="auto"/>
          <w:spacing w:val="6"/>
          <w:sz w:val="32"/>
          <w:szCs w:val="32"/>
          <w:highlight w:val="none"/>
        </w:rPr>
      </w:pPr>
    </w:p>
    <w:p w14:paraId="2CECAB41">
      <w:pPr>
        <w:spacing w:line="360" w:lineRule="auto"/>
        <w:jc w:val="center"/>
        <w:rPr>
          <w:rFonts w:hint="eastAsia" w:ascii="宋体" w:hAnsi="宋体" w:cs="宋体"/>
          <w:b/>
          <w:color w:val="auto"/>
          <w:spacing w:val="6"/>
          <w:sz w:val="32"/>
          <w:szCs w:val="32"/>
          <w:highlight w:val="none"/>
        </w:rPr>
      </w:pPr>
    </w:p>
    <w:p w14:paraId="12D9D2DB">
      <w:pPr>
        <w:spacing w:line="360" w:lineRule="auto"/>
        <w:jc w:val="center"/>
        <w:rPr>
          <w:rFonts w:hint="eastAsia" w:ascii="宋体" w:hAnsi="宋体" w:cs="宋体"/>
          <w:b/>
          <w:color w:val="auto"/>
          <w:spacing w:val="6"/>
          <w:sz w:val="32"/>
          <w:szCs w:val="32"/>
          <w:highlight w:val="none"/>
        </w:rPr>
      </w:pPr>
    </w:p>
    <w:p w14:paraId="5B020404">
      <w:pPr>
        <w:spacing w:line="360" w:lineRule="auto"/>
        <w:jc w:val="center"/>
        <w:rPr>
          <w:rFonts w:hint="eastAsia" w:ascii="宋体" w:hAnsi="宋体" w:cs="宋体"/>
          <w:b/>
          <w:color w:val="auto"/>
          <w:spacing w:val="6"/>
          <w:sz w:val="32"/>
          <w:szCs w:val="32"/>
          <w:highlight w:val="none"/>
        </w:rPr>
      </w:pPr>
    </w:p>
    <w:p w14:paraId="7889152B">
      <w:pPr>
        <w:spacing w:line="360" w:lineRule="auto"/>
        <w:jc w:val="center"/>
        <w:rPr>
          <w:rFonts w:hint="eastAsia" w:ascii="宋体" w:hAnsi="宋体" w:cs="宋体"/>
          <w:b/>
          <w:color w:val="auto"/>
          <w:spacing w:val="6"/>
          <w:sz w:val="32"/>
          <w:szCs w:val="32"/>
          <w:highlight w:val="none"/>
        </w:rPr>
      </w:pPr>
    </w:p>
    <w:p w14:paraId="5F5927CC">
      <w:pPr>
        <w:spacing w:line="360" w:lineRule="auto"/>
        <w:jc w:val="center"/>
        <w:rPr>
          <w:rFonts w:hint="eastAsia" w:ascii="宋体" w:hAnsi="宋体" w:cs="宋体"/>
          <w:b/>
          <w:color w:val="auto"/>
          <w:spacing w:val="6"/>
          <w:sz w:val="32"/>
          <w:szCs w:val="32"/>
          <w:highlight w:val="none"/>
        </w:rPr>
      </w:pPr>
    </w:p>
    <w:p w14:paraId="2FB7871C">
      <w:pPr>
        <w:spacing w:line="360" w:lineRule="auto"/>
        <w:jc w:val="center"/>
        <w:rPr>
          <w:rFonts w:hint="eastAsia" w:ascii="宋体" w:hAnsi="宋体" w:cs="宋体"/>
          <w:b/>
          <w:color w:val="auto"/>
          <w:spacing w:val="6"/>
          <w:sz w:val="32"/>
          <w:szCs w:val="32"/>
          <w:highlight w:val="none"/>
        </w:rPr>
      </w:pPr>
    </w:p>
    <w:p w14:paraId="6D72773F">
      <w:pPr>
        <w:spacing w:line="360" w:lineRule="auto"/>
        <w:jc w:val="left"/>
        <w:rPr>
          <w:rFonts w:hint="eastAsia" w:ascii="宋体" w:hAnsi="宋体" w:cs="宋体"/>
          <w:b/>
          <w:color w:val="auto"/>
          <w:spacing w:val="6"/>
          <w:sz w:val="32"/>
          <w:szCs w:val="32"/>
          <w:highlight w:val="none"/>
        </w:rPr>
      </w:pPr>
    </w:p>
    <w:p w14:paraId="61D8F8E6">
      <w:pPr>
        <w:spacing w:line="360" w:lineRule="auto"/>
        <w:jc w:val="left"/>
        <w:rPr>
          <w:rFonts w:hint="eastAsia" w:ascii="宋体" w:hAnsi="宋体" w:cs="宋体"/>
          <w:b/>
          <w:color w:val="auto"/>
          <w:spacing w:val="6"/>
          <w:sz w:val="32"/>
          <w:szCs w:val="32"/>
          <w:highlight w:val="none"/>
        </w:rPr>
      </w:pPr>
    </w:p>
    <w:p w14:paraId="6C6B7990">
      <w:pPr>
        <w:spacing w:line="360" w:lineRule="auto"/>
        <w:jc w:val="left"/>
        <w:rPr>
          <w:rFonts w:hint="eastAsia" w:ascii="宋体" w:hAnsi="宋体" w:cs="宋体"/>
          <w:b/>
          <w:color w:val="auto"/>
          <w:spacing w:val="6"/>
          <w:sz w:val="32"/>
          <w:szCs w:val="32"/>
          <w:highlight w:val="none"/>
        </w:rPr>
      </w:pPr>
    </w:p>
    <w:p w14:paraId="4BDA0D1B">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66B2593A">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51C1DDB5">
      <w:pPr>
        <w:spacing w:line="360" w:lineRule="auto"/>
        <w:jc w:val="center"/>
        <w:rPr>
          <w:rFonts w:hint="eastAsia" w:ascii="宋体" w:hAnsi="宋体" w:cs="宋体"/>
          <w:b/>
          <w:color w:val="auto"/>
          <w:sz w:val="24"/>
          <w:highlight w:val="none"/>
        </w:rPr>
      </w:pPr>
    </w:p>
    <w:p w14:paraId="0A94D73F">
      <w:pPr>
        <w:spacing w:line="360" w:lineRule="auto"/>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2CD3025C">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一、投诉相关主体基本情况</w:t>
      </w:r>
    </w:p>
    <w:p w14:paraId="45A55FB4">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0FF85A95">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214E1F9">
      <w:pPr>
        <w:tabs>
          <w:tab w:val="left" w:pos="651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114DEE6">
      <w:pPr>
        <w:tabs>
          <w:tab w:val="left" w:pos="6510"/>
        </w:tabs>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13B6003">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F497512">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1FDEA8E3">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02DCD9C">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46D0891">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18EC471">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被投诉人2</w:t>
      </w:r>
    </w:p>
    <w:p w14:paraId="4ED48DE3">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5C2EC02A">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AF8530D">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1EB9BA3">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8BB0661">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二、投诉项目基本情况</w:t>
      </w:r>
    </w:p>
    <w:p w14:paraId="2107A56F">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5F64FEA1">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B61BA25">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08815CD">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11F9EC3F">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lang w:eastAsia="zh-CN"/>
        </w:rPr>
        <w:t>：</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3E5E46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lang w:eastAsia="zh-CN"/>
        </w:rPr>
        <w:t>：</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CE05725">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三、质疑基本情况</w:t>
      </w:r>
    </w:p>
    <w:p w14:paraId="04DB214B">
      <w:pPr>
        <w:spacing w:line="360" w:lineRule="auto"/>
        <w:ind w:firstLine="480" w:firstLineChars="200"/>
        <w:rPr>
          <w:rFonts w:hint="eastAsia"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w:t>
      </w:r>
      <w:r>
        <w:rPr>
          <w:rFonts w:hint="eastAsia" w:ascii="宋体" w:hAnsi="宋体" w:cs="宋体"/>
          <w:color w:val="auto"/>
          <w:sz w:val="24"/>
          <w:highlight w:val="none"/>
        </w:rPr>
        <w:t>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30554B14">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BFF27BB">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w:t>
      </w:r>
      <w:r>
        <w:rPr>
          <w:rFonts w:hint="eastAsia" w:ascii="宋体" w:hAnsi="宋体" w:cs="宋体"/>
          <w:color w:val="auto"/>
          <w:sz w:val="24"/>
          <w:highlight w:val="none"/>
        </w:rPr>
        <w:t>就质疑事项作出了答复/没有在法定期限内作出答复。</w:t>
      </w:r>
    </w:p>
    <w:p w14:paraId="7ECA47F2">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四、投诉事项具体内容</w:t>
      </w:r>
    </w:p>
    <w:p w14:paraId="2DA4A763">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4496A82D">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F2D0512">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7EA6588">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856CB57">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70D5527">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投诉事项2</w:t>
      </w:r>
    </w:p>
    <w:p w14:paraId="7DFCB42B">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302B84FC">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五、与投诉事项相关的投诉请求</w:t>
      </w:r>
    </w:p>
    <w:p w14:paraId="09A089E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B26EEA4">
      <w:pPr>
        <w:spacing w:line="360" w:lineRule="auto"/>
        <w:rPr>
          <w:rFonts w:hint="eastAsia"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54A740C6">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6DF5D7E5">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投诉书制作说明：</w:t>
      </w:r>
    </w:p>
    <w:p w14:paraId="7BD762BD">
      <w:pPr>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D6029FB">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35FB77DB">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2E702638">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3034BFF6">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324D9E9F">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37659BD7">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43AC2FBD">
      <w:pPr>
        <w:autoSpaceDE w:val="0"/>
        <w:autoSpaceDN w:val="0"/>
        <w:jc w:val="center"/>
        <w:rPr>
          <w:rFonts w:hint="eastAsia" w:ascii="宋体" w:hAnsi="宋体" w:cs="宋体"/>
          <w:b/>
          <w:color w:val="auto"/>
          <w:spacing w:val="6"/>
          <w:sz w:val="32"/>
          <w:szCs w:val="32"/>
          <w:highlight w:val="none"/>
        </w:rPr>
      </w:pPr>
    </w:p>
    <w:p w14:paraId="6E5D9AB4">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3D7BBC50">
      <w:pPr>
        <w:autoSpaceDE w:val="0"/>
        <w:autoSpaceDN w:val="0"/>
        <w:jc w:val="center"/>
        <w:rPr>
          <w:rFonts w:hint="eastAsia"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1AB1AB5E">
      <w:pPr>
        <w:spacing w:line="360" w:lineRule="auto"/>
        <w:rPr>
          <w:rFonts w:hint="eastAsia" w:ascii="宋体" w:hAnsi="宋体" w:cs="宋体"/>
          <w:color w:val="auto"/>
          <w:sz w:val="24"/>
          <w:highlight w:val="none"/>
          <w:u w:val="single"/>
        </w:rPr>
      </w:pPr>
    </w:p>
    <w:p w14:paraId="15175752">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浙江省科技馆、浙江豪圣建设项目管理有限公司：</w:t>
      </w:r>
    </w:p>
    <w:p w14:paraId="4DBA02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w:t>
      </w:r>
      <w:r>
        <w:rPr>
          <w:rFonts w:hint="eastAsia" w:ascii="宋体" w:hAnsi="宋体" w:cs="宋体"/>
          <w:color w:val="auto"/>
          <w:sz w:val="24"/>
          <w:highlight w:val="none"/>
          <w:lang w:eastAsia="zh-CN"/>
        </w:rPr>
        <w:t>）</w:t>
      </w:r>
      <w:r>
        <w:rPr>
          <w:rFonts w:hint="eastAsia" w:ascii="宋体" w:hAnsi="宋体" w:cs="宋体"/>
          <w:color w:val="auto"/>
          <w:sz w:val="24"/>
          <w:highlight w:val="none"/>
        </w:rPr>
        <w:t>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你方组织的中国流动科技馆巡展服务及展品维修项目【招标编号：HSZB-2026-421】</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4C10E4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特此说明。</w:t>
      </w:r>
    </w:p>
    <w:p w14:paraId="2A3A84A4">
      <w:pPr>
        <w:spacing w:line="360" w:lineRule="auto"/>
        <w:ind w:firstLine="494"/>
        <w:rPr>
          <w:rFonts w:hint="eastAsia" w:ascii="宋体" w:hAnsi="宋体" w:cs="宋体"/>
          <w:color w:val="auto"/>
          <w:sz w:val="24"/>
          <w:highlight w:val="none"/>
        </w:rPr>
      </w:pPr>
    </w:p>
    <w:p w14:paraId="557E6B79">
      <w:pPr>
        <w:spacing w:line="360" w:lineRule="auto"/>
        <w:ind w:firstLine="494"/>
        <w:rPr>
          <w:rFonts w:hint="eastAsia" w:ascii="宋体" w:hAnsi="宋体" w:cs="宋体"/>
          <w:color w:val="auto"/>
          <w:sz w:val="24"/>
          <w:highlight w:val="none"/>
        </w:rPr>
      </w:pPr>
    </w:p>
    <w:p w14:paraId="1E273B26">
      <w:pPr>
        <w:spacing w:line="360" w:lineRule="auto"/>
        <w:ind w:firstLine="494"/>
        <w:rPr>
          <w:rFonts w:hint="eastAsia" w:ascii="宋体" w:hAnsi="宋体" w:cs="宋体"/>
          <w:color w:val="auto"/>
          <w:sz w:val="24"/>
          <w:highlight w:val="none"/>
        </w:rPr>
      </w:pPr>
    </w:p>
    <w:p w14:paraId="2C695E71">
      <w:pPr>
        <w:spacing w:line="360" w:lineRule="auto"/>
        <w:ind w:firstLine="494"/>
        <w:rPr>
          <w:rFonts w:hint="eastAsia" w:ascii="宋体" w:hAnsi="宋体" w:cs="宋体"/>
          <w:color w:val="auto"/>
          <w:sz w:val="24"/>
          <w:highlight w:val="none"/>
        </w:rPr>
      </w:pPr>
    </w:p>
    <w:p w14:paraId="1660E880">
      <w:pPr>
        <w:spacing w:line="360" w:lineRule="auto"/>
        <w:ind w:right="480" w:firstLine="4080" w:firstLineChars="1700"/>
        <w:rPr>
          <w:rFonts w:hint="eastAsia" w:ascii="宋体" w:hAnsi="宋体" w:cs="宋体"/>
          <w:color w:val="auto"/>
          <w:sz w:val="24"/>
          <w:highlight w:val="none"/>
        </w:rPr>
      </w:pPr>
      <w:r>
        <w:rPr>
          <w:rFonts w:hint="eastAsia" w:ascii="宋体" w:hAnsi="宋体" w:cs="宋体"/>
          <w:color w:val="auto"/>
          <w:sz w:val="24"/>
          <w:highlight w:val="none"/>
        </w:rPr>
        <w:t>投标单位（法定名称章）：</w:t>
      </w:r>
    </w:p>
    <w:p w14:paraId="02A034D2">
      <w:pPr>
        <w:ind w:right="1440" w:firstLine="494"/>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276743D0">
      <w:pPr>
        <w:rPr>
          <w:rFonts w:hint="eastAsia" w:ascii="宋体" w:hAnsi="宋体" w:cs="宋体"/>
          <w:color w:val="auto"/>
          <w:sz w:val="24"/>
          <w:highlight w:val="none"/>
        </w:rPr>
      </w:pPr>
      <w:r>
        <w:rPr>
          <w:rFonts w:hint="eastAsia" w:ascii="宋体" w:hAnsi="宋体" w:cs="宋体"/>
          <w:b/>
          <w:bCs/>
          <w:color w:val="auto"/>
          <w:sz w:val="24"/>
          <w:highlight w:val="none"/>
        </w:rPr>
        <w:t>附：</w:t>
      </w:r>
    </w:p>
    <w:p w14:paraId="08F86439">
      <w:pPr>
        <w:spacing w:line="360" w:lineRule="auto"/>
        <w:rPr>
          <w:rFonts w:hint="eastAsia"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2736FBC3">
      <w:pPr>
        <w:autoSpaceDE w:val="0"/>
        <w:autoSpaceDN w:val="0"/>
        <w:jc w:val="center"/>
        <w:rPr>
          <w:rFonts w:hint="eastAsia" w:ascii="宋体" w:hAnsi="宋体" w:cs="宋体"/>
          <w:b/>
          <w:color w:val="auto"/>
          <w:spacing w:val="6"/>
          <w:sz w:val="32"/>
          <w:szCs w:val="32"/>
          <w:highlight w:val="none"/>
        </w:rPr>
      </w:pPr>
    </w:p>
    <w:p w14:paraId="2360FFF2">
      <w:pPr>
        <w:autoSpaceDE w:val="0"/>
        <w:autoSpaceDN w:val="0"/>
        <w:jc w:val="center"/>
        <w:rPr>
          <w:rFonts w:hint="eastAsia" w:ascii="宋体" w:hAnsi="宋体" w:cs="宋体"/>
          <w:b/>
          <w:color w:val="auto"/>
          <w:spacing w:val="6"/>
          <w:sz w:val="32"/>
          <w:szCs w:val="32"/>
          <w:highlight w:val="none"/>
        </w:rPr>
      </w:pPr>
    </w:p>
    <w:p w14:paraId="2312F25F">
      <w:pPr>
        <w:autoSpaceDE w:val="0"/>
        <w:autoSpaceDN w:val="0"/>
        <w:jc w:val="center"/>
        <w:rPr>
          <w:rFonts w:hint="eastAsia" w:ascii="宋体" w:hAnsi="宋体" w:cs="宋体"/>
          <w:b/>
          <w:color w:val="auto"/>
          <w:spacing w:val="6"/>
          <w:sz w:val="32"/>
          <w:szCs w:val="32"/>
          <w:highlight w:val="none"/>
        </w:rPr>
      </w:pPr>
    </w:p>
    <w:p w14:paraId="230937BA">
      <w:pPr>
        <w:autoSpaceDE w:val="0"/>
        <w:autoSpaceDN w:val="0"/>
        <w:jc w:val="center"/>
        <w:rPr>
          <w:rFonts w:hint="eastAsia" w:ascii="宋体" w:hAnsi="宋体" w:cs="宋体"/>
          <w:b/>
          <w:color w:val="auto"/>
          <w:spacing w:val="6"/>
          <w:sz w:val="32"/>
          <w:szCs w:val="32"/>
          <w:highlight w:val="none"/>
        </w:rPr>
      </w:pPr>
    </w:p>
    <w:p w14:paraId="0476B401">
      <w:pPr>
        <w:autoSpaceDE w:val="0"/>
        <w:autoSpaceDN w:val="0"/>
        <w:jc w:val="center"/>
        <w:rPr>
          <w:rFonts w:hint="eastAsia" w:ascii="宋体" w:hAnsi="宋体" w:cs="宋体"/>
          <w:b/>
          <w:color w:val="auto"/>
          <w:spacing w:val="6"/>
          <w:sz w:val="32"/>
          <w:szCs w:val="32"/>
          <w:highlight w:val="none"/>
        </w:rPr>
      </w:pPr>
    </w:p>
    <w:p w14:paraId="3A718A04">
      <w:pPr>
        <w:autoSpaceDE w:val="0"/>
        <w:autoSpaceDN w:val="0"/>
        <w:jc w:val="center"/>
        <w:rPr>
          <w:rFonts w:hint="eastAsia" w:ascii="宋体" w:hAnsi="宋体" w:cs="宋体"/>
          <w:b/>
          <w:color w:val="auto"/>
          <w:spacing w:val="6"/>
          <w:sz w:val="32"/>
          <w:szCs w:val="32"/>
          <w:highlight w:val="none"/>
        </w:rPr>
      </w:pPr>
    </w:p>
    <w:p w14:paraId="1CBCE930">
      <w:pPr>
        <w:autoSpaceDE w:val="0"/>
        <w:autoSpaceDN w:val="0"/>
        <w:jc w:val="center"/>
        <w:rPr>
          <w:rFonts w:hint="eastAsia" w:ascii="宋体" w:hAnsi="宋体" w:cs="宋体"/>
          <w:b/>
          <w:color w:val="auto"/>
          <w:spacing w:val="6"/>
          <w:sz w:val="32"/>
          <w:szCs w:val="32"/>
          <w:highlight w:val="none"/>
        </w:rPr>
      </w:pPr>
    </w:p>
    <w:p w14:paraId="42395B07">
      <w:pPr>
        <w:autoSpaceDE w:val="0"/>
        <w:autoSpaceDN w:val="0"/>
        <w:jc w:val="center"/>
        <w:rPr>
          <w:rFonts w:hint="eastAsia" w:ascii="宋体" w:hAnsi="宋体" w:cs="宋体"/>
          <w:b/>
          <w:color w:val="auto"/>
          <w:spacing w:val="6"/>
          <w:sz w:val="32"/>
          <w:szCs w:val="32"/>
          <w:highlight w:val="none"/>
        </w:rPr>
      </w:pPr>
    </w:p>
    <w:p w14:paraId="08C79536">
      <w:pPr>
        <w:autoSpaceDE w:val="0"/>
        <w:autoSpaceDN w:val="0"/>
        <w:jc w:val="center"/>
        <w:rPr>
          <w:rFonts w:hint="eastAsia" w:ascii="宋体" w:hAnsi="宋体" w:cs="宋体"/>
          <w:b/>
          <w:color w:val="auto"/>
          <w:spacing w:val="6"/>
          <w:sz w:val="32"/>
          <w:szCs w:val="32"/>
          <w:highlight w:val="none"/>
        </w:rPr>
      </w:pPr>
    </w:p>
    <w:p w14:paraId="709A0E53">
      <w:pPr>
        <w:autoSpaceDE w:val="0"/>
        <w:autoSpaceDN w:val="0"/>
        <w:jc w:val="center"/>
        <w:rPr>
          <w:rFonts w:hint="eastAsia" w:ascii="宋体" w:hAnsi="宋体" w:cs="宋体"/>
          <w:b/>
          <w:color w:val="auto"/>
          <w:spacing w:val="6"/>
          <w:sz w:val="32"/>
          <w:szCs w:val="32"/>
          <w:highlight w:val="none"/>
        </w:rPr>
      </w:pPr>
    </w:p>
    <w:p w14:paraId="5DDCC2AF">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0243D556">
      <w:pPr>
        <w:autoSpaceDE w:val="0"/>
        <w:autoSpaceDN w:val="0"/>
        <w:jc w:val="center"/>
        <w:rPr>
          <w:rFonts w:hint="eastAsia"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18440BE8">
      <w:pPr>
        <w:widowControl/>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57F2242D">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中国流动科技馆巡展服务及展品维修项目【招标编号：HSZB-2026-421】</w:t>
      </w:r>
      <w:r>
        <w:rPr>
          <w:rFonts w:hint="eastAsia" w:ascii="宋体" w:hAnsi="宋体" w:cs="宋体"/>
          <w:color w:val="auto"/>
          <w:kern w:val="0"/>
          <w:sz w:val="24"/>
          <w:highlight w:val="none"/>
          <w:lang w:val="zh-CN"/>
        </w:rPr>
        <w:t xml:space="preserve">投标。 </w:t>
      </w:r>
    </w:p>
    <w:p w14:paraId="4187497B">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5D4BFFF2">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2F6166CE">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146C1120">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076F2D59">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A338E6C">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641117E7">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0DD0C5D3">
      <w:pPr>
        <w:snapToGrid w:val="0"/>
        <w:spacing w:line="360" w:lineRule="auto"/>
        <w:ind w:firstLine="576"/>
        <w:rPr>
          <w:rFonts w:hint="eastAsia"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398"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398"/>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399"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399"/>
      <w:r>
        <w:rPr>
          <w:rFonts w:hint="eastAsia" w:ascii="宋体" w:hAnsi="宋体" w:cs="宋体"/>
          <w:b/>
          <w:color w:val="auto"/>
          <w:kern w:val="0"/>
          <w:sz w:val="24"/>
          <w:highlight w:val="none"/>
          <w:lang w:val="zh-CN"/>
        </w:rPr>
        <w:t>）</w:t>
      </w:r>
    </w:p>
    <w:p w14:paraId="4A39C835">
      <w:pPr>
        <w:spacing w:line="360" w:lineRule="auto"/>
        <w:ind w:firstLine="480" w:firstLineChars="200"/>
        <w:rPr>
          <w:rFonts w:hint="eastAsia" w:ascii="宋体" w:hAnsi="宋体" w:cs="宋体"/>
          <w:b/>
          <w:bCs/>
          <w:color w:val="auto"/>
          <w:kern w:val="0"/>
          <w:sz w:val="24"/>
          <w:highlight w:val="none"/>
          <w:lang w:val="zh-CN"/>
        </w:rPr>
      </w:pPr>
      <w:r>
        <w:rPr>
          <w:rFonts w:hint="eastAsia" w:ascii="宋体" w:hAnsi="宋体" w:cs="宋体"/>
          <w:color w:val="auto"/>
          <w:sz w:val="24"/>
          <w:highlight w:val="none"/>
          <w:lang w:eastAsia="zh-CN"/>
        </w:rPr>
        <w:t>2.</w:t>
      </w:r>
      <w:bookmarkStart w:id="400"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00"/>
    </w:p>
    <w:p w14:paraId="11DEE13F">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50AE5C4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151E46C4">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1780DDBF">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32D6DF35">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2AFBE08">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487C439">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F2AAF6A">
      <w:pPr>
        <w:snapToGrid w:val="0"/>
        <w:spacing w:line="360" w:lineRule="auto"/>
        <w:ind w:right="960"/>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2AE975D">
      <w:pPr>
        <w:snapToGrid w:val="0"/>
        <w:spacing w:line="360" w:lineRule="auto"/>
        <w:jc w:val="righ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1BBABDC">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23F3B95C">
      <w:pPr>
        <w:autoSpaceDE w:val="0"/>
        <w:autoSpaceDN w:val="0"/>
        <w:jc w:val="center"/>
        <w:rPr>
          <w:rFonts w:hint="eastAsia" w:ascii="宋体" w:hAnsi="宋体" w:cs="宋体"/>
          <w:b/>
          <w:color w:val="auto"/>
          <w:spacing w:val="6"/>
          <w:sz w:val="32"/>
          <w:szCs w:val="32"/>
          <w:highlight w:val="none"/>
        </w:rPr>
      </w:pPr>
    </w:p>
    <w:p w14:paraId="78668DC6">
      <w:pPr>
        <w:autoSpaceDE w:val="0"/>
        <w:autoSpaceDN w:val="0"/>
        <w:jc w:val="center"/>
        <w:rPr>
          <w:rFonts w:hint="eastAsia" w:ascii="宋体" w:hAnsi="宋体" w:cs="宋体"/>
          <w:b/>
          <w:color w:val="auto"/>
          <w:spacing w:val="6"/>
          <w:sz w:val="32"/>
          <w:szCs w:val="32"/>
          <w:highlight w:val="none"/>
        </w:rPr>
      </w:pPr>
    </w:p>
    <w:p w14:paraId="13917EE8">
      <w:pPr>
        <w:autoSpaceDE w:val="0"/>
        <w:autoSpaceDN w:val="0"/>
        <w:jc w:val="center"/>
        <w:rPr>
          <w:rFonts w:hint="eastAsia" w:ascii="宋体" w:hAnsi="宋体" w:cs="宋体"/>
          <w:b/>
          <w:color w:val="auto"/>
          <w:spacing w:val="6"/>
          <w:sz w:val="32"/>
          <w:szCs w:val="32"/>
          <w:highlight w:val="none"/>
        </w:rPr>
      </w:pPr>
    </w:p>
    <w:p w14:paraId="4C1339F2">
      <w:pPr>
        <w:autoSpaceDE w:val="0"/>
        <w:autoSpaceDN w:val="0"/>
        <w:jc w:val="center"/>
        <w:rPr>
          <w:rFonts w:hint="eastAsia" w:ascii="宋体" w:hAnsi="宋体" w:cs="宋体"/>
          <w:b/>
          <w:color w:val="auto"/>
          <w:spacing w:val="6"/>
          <w:sz w:val="32"/>
          <w:szCs w:val="32"/>
          <w:highlight w:val="none"/>
        </w:rPr>
      </w:pPr>
    </w:p>
    <w:p w14:paraId="66FCE612">
      <w:pPr>
        <w:autoSpaceDE w:val="0"/>
        <w:autoSpaceDN w:val="0"/>
        <w:jc w:val="center"/>
        <w:rPr>
          <w:rFonts w:hint="eastAsia" w:ascii="宋体" w:hAnsi="宋体" w:cs="宋体"/>
          <w:b/>
          <w:color w:val="auto"/>
          <w:spacing w:val="6"/>
          <w:sz w:val="32"/>
          <w:szCs w:val="32"/>
          <w:highlight w:val="none"/>
        </w:rPr>
      </w:pPr>
    </w:p>
    <w:p w14:paraId="452ACC40">
      <w:pPr>
        <w:autoSpaceDE w:val="0"/>
        <w:autoSpaceDN w:val="0"/>
        <w:jc w:val="center"/>
        <w:rPr>
          <w:rFonts w:hint="eastAsia" w:ascii="宋体" w:hAnsi="宋体" w:cs="宋体"/>
          <w:b/>
          <w:color w:val="auto"/>
          <w:spacing w:val="6"/>
          <w:sz w:val="32"/>
          <w:szCs w:val="32"/>
          <w:highlight w:val="none"/>
        </w:rPr>
      </w:pPr>
    </w:p>
    <w:p w14:paraId="35AB7E52">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50E3B034">
      <w:pPr>
        <w:snapToGrid w:val="0"/>
        <w:spacing w:line="360" w:lineRule="auto"/>
        <w:ind w:firstLine="3666" w:firstLineChars="1100"/>
        <w:rPr>
          <w:rFonts w:hint="eastAsia"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6050B2CA">
      <w:pPr>
        <w:widowControl/>
        <w:spacing w:line="360" w:lineRule="auto"/>
        <w:ind w:firstLine="120" w:firstLineChars="5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35259B31">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中国流动科技馆巡展服务及展品维修项目【招标编号：HSZB-2026-421】</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0AD0436D">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6967B4F">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E89C532">
      <w:pPr>
        <w:pStyle w:val="4"/>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0DCBA37B">
      <w:pPr>
        <w:rPr>
          <w:color w:val="auto"/>
          <w:highlight w:val="none"/>
        </w:rPr>
      </w:pPr>
      <w:r>
        <w:rPr>
          <w:rFonts w:hint="eastAsia"/>
          <w:color w:val="auto"/>
          <w:highlight w:val="none"/>
          <w:lang w:val="zh-CN"/>
        </w:rPr>
        <w:t xml:space="preserve"> </w:t>
      </w:r>
    </w:p>
    <w:p w14:paraId="7C7B4BC5">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50992EB6">
      <w:pPr>
        <w:snapToGrid w:val="0"/>
        <w:spacing w:line="360" w:lineRule="auto"/>
        <w:ind w:firstLine="576"/>
        <w:rPr>
          <w:rFonts w:hint="eastAsia" w:ascii="宋体" w:hAnsi="宋体" w:cs="宋体"/>
          <w:b/>
          <w:color w:val="auto"/>
          <w:kern w:val="0"/>
          <w:sz w:val="24"/>
          <w:highlight w:val="none"/>
          <w:lang w:val="zh-CN"/>
        </w:rPr>
      </w:pPr>
      <w:r>
        <w:rPr>
          <w:rFonts w:hint="eastAsia" w:ascii="宋体" w:hAnsi="宋体" w:cs="宋体"/>
          <w:color w:val="auto"/>
          <w:kern w:val="0"/>
          <w:sz w:val="24"/>
          <w:highlight w:val="none"/>
          <w:lang w:eastAsia="zh-CN"/>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7B658330">
      <w:pPr>
        <w:spacing w:line="360" w:lineRule="auto"/>
        <w:ind w:firstLine="480" w:firstLineChars="200"/>
        <w:rPr>
          <w:rFonts w:hint="eastAsia" w:ascii="宋体" w:hAnsi="宋体" w:cs="宋体"/>
          <w:b/>
          <w:bCs/>
          <w:color w:val="auto"/>
          <w:kern w:val="0"/>
          <w:sz w:val="24"/>
          <w:highlight w:val="none"/>
          <w:lang w:val="zh-CN"/>
        </w:rPr>
      </w:pPr>
      <w:r>
        <w:rPr>
          <w:rFonts w:hint="eastAsia" w:ascii="宋体" w:hAnsi="宋体" w:cs="宋体"/>
          <w:color w:val="auto"/>
          <w:sz w:val="24"/>
          <w:highlight w:val="none"/>
          <w:lang w:eastAsia="zh-CN"/>
        </w:rPr>
        <w:t>2.</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67E854FA">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2951B114">
      <w:pPr>
        <w:snapToGrid w:val="0"/>
        <w:spacing w:line="360" w:lineRule="auto"/>
        <w:ind w:firstLine="576"/>
        <w:rPr>
          <w:rFonts w:hint="eastAsia" w:ascii="宋体" w:hAnsi="宋体" w:cs="宋体"/>
          <w:color w:val="auto"/>
          <w:highlight w:val="none"/>
          <w:u w:val="single"/>
        </w:rPr>
      </w:pPr>
      <w:r>
        <w:rPr>
          <w:rFonts w:hint="eastAsia" w:ascii="宋体" w:hAnsi="宋体" w:cs="宋体"/>
          <w:color w:val="auto"/>
          <w:highlight w:val="none"/>
          <w:u w:val="single"/>
        </w:rPr>
        <w:t xml:space="preserve">                                                                                  </w:t>
      </w:r>
    </w:p>
    <w:p w14:paraId="68C60375">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81B6D1E">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37A1894">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1FA606AE">
      <w:pPr>
        <w:snapToGrid w:val="0"/>
        <w:spacing w:line="360" w:lineRule="auto"/>
        <w:ind w:left="573" w:leftChars="273"/>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6B735C0">
      <w:pPr>
        <w:snapToGrid w:val="0"/>
        <w:spacing w:line="360" w:lineRule="auto"/>
        <w:ind w:left="573" w:leftChars="273"/>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7A38330A">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8DA5888">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4C083436">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E02EA52">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0BA2AF3B">
      <w:pPr>
        <w:snapToGrid w:val="0"/>
        <w:spacing w:line="360" w:lineRule="auto"/>
        <w:ind w:left="5758" w:leftChars="342" w:hanging="5040" w:hangingChars="2100"/>
        <w:rPr>
          <w:rFonts w:hint="eastAsia"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5FA7A228">
      <w:pPr>
        <w:snapToGrid w:val="0"/>
        <w:spacing w:line="360" w:lineRule="auto"/>
        <w:jc w:val="righ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16525CF4">
      <w:pPr>
        <w:snapToGrid w:val="0"/>
        <w:spacing w:line="360" w:lineRule="auto"/>
        <w:ind w:firstLine="5760" w:firstLineChars="2400"/>
        <w:rPr>
          <w:rFonts w:hint="eastAsia" w:ascii="宋体" w:hAnsi="宋体" w:cs="宋体"/>
          <w:color w:val="auto"/>
          <w:highlight w:val="none"/>
        </w:rPr>
      </w:pPr>
      <w:r>
        <w:rPr>
          <w:rFonts w:hint="eastAsia" w:ascii="宋体" w:hAnsi="宋体" w:cs="宋体"/>
          <w:color w:val="auto"/>
          <w:kern w:val="0"/>
          <w:sz w:val="24"/>
          <w:highlight w:val="none"/>
          <w:lang w:val="zh-CN"/>
        </w:rPr>
        <w:t>……</w:t>
      </w:r>
    </w:p>
    <w:p w14:paraId="47C26DC7">
      <w:pPr>
        <w:snapToGrid w:val="0"/>
        <w:spacing w:line="360" w:lineRule="auto"/>
        <w:ind w:left="5758" w:leftChars="342" w:hanging="5040" w:hanging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C76B07D">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7205BE8F">
      <w:pPr>
        <w:autoSpaceDE w:val="0"/>
        <w:autoSpaceDN w:val="0"/>
        <w:jc w:val="center"/>
        <w:rPr>
          <w:rFonts w:hint="eastAsia" w:ascii="宋体" w:hAnsi="宋体" w:cs="宋体"/>
          <w:b/>
          <w:color w:val="auto"/>
          <w:spacing w:val="6"/>
          <w:sz w:val="32"/>
          <w:szCs w:val="32"/>
          <w:highlight w:val="none"/>
        </w:rPr>
      </w:pPr>
    </w:p>
    <w:p w14:paraId="4ACB8F6D">
      <w:pPr>
        <w:autoSpaceDE w:val="0"/>
        <w:autoSpaceDN w:val="0"/>
        <w:jc w:val="center"/>
        <w:rPr>
          <w:rFonts w:hint="eastAsia" w:ascii="宋体" w:hAnsi="宋体" w:cs="宋体"/>
          <w:b/>
          <w:color w:val="auto"/>
          <w:spacing w:val="6"/>
          <w:sz w:val="32"/>
          <w:szCs w:val="32"/>
          <w:highlight w:val="none"/>
        </w:rPr>
      </w:pPr>
    </w:p>
    <w:p w14:paraId="7CE6393C">
      <w:pPr>
        <w:autoSpaceDE w:val="0"/>
        <w:autoSpaceDN w:val="0"/>
        <w:jc w:val="center"/>
        <w:rPr>
          <w:rFonts w:hint="eastAsia" w:ascii="宋体" w:hAnsi="宋体" w:cs="宋体"/>
          <w:b/>
          <w:color w:val="auto"/>
          <w:spacing w:val="6"/>
          <w:sz w:val="32"/>
          <w:szCs w:val="32"/>
          <w:highlight w:val="none"/>
        </w:rPr>
      </w:pPr>
    </w:p>
    <w:p w14:paraId="00793FB0">
      <w:pPr>
        <w:autoSpaceDE w:val="0"/>
        <w:autoSpaceDN w:val="0"/>
        <w:jc w:val="center"/>
        <w:rPr>
          <w:rFonts w:hint="eastAsia" w:ascii="宋体" w:hAnsi="宋体" w:cs="宋体"/>
          <w:b/>
          <w:color w:val="auto"/>
          <w:spacing w:val="6"/>
          <w:sz w:val="32"/>
          <w:szCs w:val="32"/>
          <w:highlight w:val="none"/>
        </w:rPr>
      </w:pPr>
    </w:p>
    <w:p w14:paraId="25C17760">
      <w:pPr>
        <w:autoSpaceDE w:val="0"/>
        <w:autoSpaceDN w:val="0"/>
        <w:jc w:val="center"/>
        <w:rPr>
          <w:rFonts w:hint="eastAsia" w:ascii="宋体" w:hAnsi="宋体" w:cs="宋体"/>
          <w:b/>
          <w:color w:val="auto"/>
          <w:spacing w:val="6"/>
          <w:sz w:val="32"/>
          <w:szCs w:val="32"/>
          <w:highlight w:val="none"/>
        </w:rPr>
      </w:pPr>
    </w:p>
    <w:p w14:paraId="673C22CB">
      <w:pPr>
        <w:autoSpaceDE w:val="0"/>
        <w:autoSpaceDN w:val="0"/>
        <w:jc w:val="center"/>
        <w:rPr>
          <w:rFonts w:hint="eastAsia" w:ascii="宋体" w:hAnsi="宋体" w:cs="宋体"/>
          <w:b/>
          <w:color w:val="auto"/>
          <w:spacing w:val="6"/>
          <w:sz w:val="32"/>
          <w:szCs w:val="32"/>
          <w:highlight w:val="none"/>
        </w:rPr>
      </w:pPr>
    </w:p>
    <w:p w14:paraId="03FCB77D">
      <w:pPr>
        <w:autoSpaceDE w:val="0"/>
        <w:autoSpaceDN w:val="0"/>
        <w:jc w:val="center"/>
        <w:rPr>
          <w:rFonts w:hint="eastAsia" w:ascii="宋体" w:hAnsi="宋体" w:cs="宋体"/>
          <w:b/>
          <w:color w:val="auto"/>
          <w:spacing w:val="6"/>
          <w:sz w:val="32"/>
          <w:szCs w:val="32"/>
          <w:highlight w:val="none"/>
        </w:rPr>
      </w:pPr>
    </w:p>
    <w:p w14:paraId="01B7163D">
      <w:pPr>
        <w:autoSpaceDE w:val="0"/>
        <w:autoSpaceDN w:val="0"/>
        <w:jc w:val="center"/>
        <w:rPr>
          <w:rFonts w:hint="eastAsia" w:ascii="宋体" w:hAnsi="宋体" w:cs="宋体"/>
          <w:b/>
          <w:color w:val="auto"/>
          <w:spacing w:val="6"/>
          <w:sz w:val="32"/>
          <w:szCs w:val="32"/>
          <w:highlight w:val="none"/>
        </w:rPr>
      </w:pPr>
    </w:p>
    <w:p w14:paraId="0EC29084">
      <w:pPr>
        <w:autoSpaceDE w:val="0"/>
        <w:autoSpaceDN w:val="0"/>
        <w:jc w:val="center"/>
        <w:rPr>
          <w:rFonts w:hint="eastAsia" w:ascii="宋体" w:hAnsi="宋体" w:cs="宋体"/>
          <w:b/>
          <w:color w:val="auto"/>
          <w:spacing w:val="6"/>
          <w:sz w:val="32"/>
          <w:szCs w:val="32"/>
          <w:highlight w:val="none"/>
        </w:rPr>
      </w:pPr>
    </w:p>
    <w:p w14:paraId="6AF60756">
      <w:pPr>
        <w:autoSpaceDE w:val="0"/>
        <w:autoSpaceDN w:val="0"/>
        <w:jc w:val="center"/>
        <w:rPr>
          <w:rFonts w:hint="eastAsia" w:ascii="宋体" w:hAnsi="宋体" w:cs="宋体"/>
          <w:b/>
          <w:color w:val="auto"/>
          <w:spacing w:val="6"/>
          <w:sz w:val="32"/>
          <w:szCs w:val="32"/>
          <w:highlight w:val="none"/>
        </w:rPr>
      </w:pPr>
    </w:p>
    <w:p w14:paraId="02094770">
      <w:pPr>
        <w:autoSpaceDE w:val="0"/>
        <w:autoSpaceDN w:val="0"/>
        <w:jc w:val="center"/>
        <w:rPr>
          <w:rFonts w:hint="eastAsia" w:ascii="宋体" w:hAnsi="宋体" w:cs="宋体"/>
          <w:b/>
          <w:color w:val="auto"/>
          <w:spacing w:val="6"/>
          <w:sz w:val="32"/>
          <w:szCs w:val="32"/>
          <w:highlight w:val="none"/>
        </w:rPr>
      </w:pPr>
    </w:p>
    <w:p w14:paraId="4C56F9E6">
      <w:pPr>
        <w:autoSpaceDE w:val="0"/>
        <w:autoSpaceDN w:val="0"/>
        <w:jc w:val="center"/>
        <w:rPr>
          <w:rFonts w:hint="eastAsia" w:ascii="宋体" w:hAnsi="宋体" w:cs="宋体"/>
          <w:b/>
          <w:color w:val="auto"/>
          <w:spacing w:val="6"/>
          <w:sz w:val="32"/>
          <w:szCs w:val="32"/>
          <w:highlight w:val="none"/>
        </w:rPr>
      </w:pPr>
    </w:p>
    <w:p w14:paraId="6042878F">
      <w:pPr>
        <w:autoSpaceDE w:val="0"/>
        <w:autoSpaceDN w:val="0"/>
        <w:jc w:val="center"/>
        <w:rPr>
          <w:rFonts w:hint="eastAsia" w:ascii="宋体" w:hAnsi="宋体" w:cs="宋体"/>
          <w:b/>
          <w:color w:val="auto"/>
          <w:spacing w:val="6"/>
          <w:sz w:val="32"/>
          <w:szCs w:val="32"/>
          <w:highlight w:val="none"/>
        </w:rPr>
      </w:pPr>
    </w:p>
    <w:p w14:paraId="3BBC11D1">
      <w:pPr>
        <w:autoSpaceDE w:val="0"/>
        <w:autoSpaceDN w:val="0"/>
        <w:jc w:val="center"/>
        <w:rPr>
          <w:rFonts w:hint="eastAsia" w:ascii="宋体" w:hAnsi="宋体" w:cs="宋体"/>
          <w:b/>
          <w:color w:val="auto"/>
          <w:spacing w:val="6"/>
          <w:sz w:val="32"/>
          <w:szCs w:val="32"/>
          <w:highlight w:val="none"/>
        </w:rPr>
      </w:pPr>
    </w:p>
    <w:p w14:paraId="02164986">
      <w:pPr>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1B64FFF6">
      <w:pPr>
        <w:spacing w:line="360" w:lineRule="auto"/>
        <w:jc w:val="left"/>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6FA3FC40">
      <w:pPr>
        <w:spacing w:line="360" w:lineRule="auto"/>
        <w:jc w:val="center"/>
        <w:rPr>
          <w:rFonts w:hint="eastAsia" w:ascii="宋体" w:hAnsi="宋体" w:cs="宋体"/>
          <w:color w:val="auto"/>
          <w:sz w:val="24"/>
          <w:highlight w:val="none"/>
          <w:u w:val="single"/>
        </w:rPr>
      </w:pPr>
    </w:p>
    <w:p w14:paraId="24C2DCA5">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5A00D636">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浙江省科技馆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中国流动科技馆巡展服务及展品维修项目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17D2A1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3BCEA27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1934372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p>
    <w:p w14:paraId="4178568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D854EC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115C34A">
      <w:pPr>
        <w:spacing w:line="360" w:lineRule="auto"/>
        <w:ind w:right="1760"/>
        <w:jc w:val="right"/>
        <w:rPr>
          <w:rFonts w:hint="eastAsia" w:ascii="宋体" w:hAnsi="宋体" w:cs="宋体"/>
          <w:color w:val="auto"/>
          <w:sz w:val="24"/>
          <w:highlight w:val="none"/>
        </w:rPr>
      </w:pPr>
      <w:r>
        <w:rPr>
          <w:rFonts w:hint="eastAsia" w:ascii="宋体" w:hAnsi="宋体" w:cs="宋体"/>
          <w:color w:val="auto"/>
          <w:sz w:val="24"/>
          <w:highlight w:val="none"/>
        </w:rPr>
        <w:t>投标人名称（电子签名）：</w:t>
      </w:r>
    </w:p>
    <w:p w14:paraId="0E011DBB">
      <w:pPr>
        <w:spacing w:line="360" w:lineRule="auto"/>
        <w:ind w:right="1120" w:firstLine="4680" w:firstLineChars="1950"/>
        <w:rPr>
          <w:rFonts w:hint="eastAsia" w:ascii="宋体" w:hAnsi="宋体" w:cs="宋体"/>
          <w:color w:val="auto"/>
          <w:sz w:val="24"/>
          <w:highlight w:val="none"/>
        </w:rPr>
      </w:pPr>
      <w:r>
        <w:rPr>
          <w:rFonts w:hint="eastAsia" w:ascii="宋体" w:hAnsi="宋体" w:cs="宋体"/>
          <w:color w:val="auto"/>
          <w:sz w:val="24"/>
          <w:highlight w:val="none"/>
        </w:rPr>
        <w:t>日 期：</w:t>
      </w:r>
    </w:p>
    <w:p w14:paraId="3FEE9DAD">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rPr>
        <w:t>注：①从业人员、营业收入、资产总额填报上一年度数据，无上一年度数据的新成立企业可不填报。②《中小企业声明函》中“标的名称</w:t>
      </w:r>
      <w:r>
        <w:rPr>
          <w:rFonts w:hint="eastAsia" w:ascii="宋体" w:hAnsi="宋体" w:cs="宋体"/>
          <w:color w:val="auto"/>
          <w:sz w:val="24"/>
          <w:highlight w:val="none"/>
          <w:lang w:eastAsia="zh-CN"/>
        </w:rPr>
        <w:t>”“</w:t>
      </w:r>
      <w:r>
        <w:rPr>
          <w:rFonts w:hint="eastAsia" w:ascii="宋体" w:hAnsi="宋体" w:cs="宋体"/>
          <w:color w:val="auto"/>
          <w:sz w:val="24"/>
          <w:highlight w:val="none"/>
        </w:rPr>
        <w:t>采购文件中明确的所属行业”依据招标文件第二部分投标人须知前附表中“采购标的及其对应的中小企业划分标准所属行业”的指引，逐一填写，不得缺漏。</w:t>
      </w: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Arial"/>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panose1 w:val="020B0602040502020204"/>
    <w:charset w:val="00"/>
    <w:family w:val="swiss"/>
    <w:pitch w:val="default"/>
    <w:sig w:usb0="8100AAF7" w:usb1="0000807B" w:usb2="00000008" w:usb3="00000000" w:csb0="6000009F" w:csb1="FFFF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幼圆">
    <w:altName w:val="宋体"/>
    <w:panose1 w:val="02010509060101010101"/>
    <w:charset w:val="86"/>
    <w:family w:val="modern"/>
    <w:pitch w:val="default"/>
    <w:sig w:usb0="00000000" w:usb1="0000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0000000000000000000"/>
    <w:charset w:val="00"/>
    <w:family w:val="swiss"/>
    <w:pitch w:val="default"/>
    <w:sig w:usb0="00000000" w:usb1="00000000" w:usb2="00000000" w:usb3="00000000" w:csb0="2000019F" w:csb1="4F01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Arial"/>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Georgia"/>
    <w:panose1 w:val="02000400000000000000"/>
    <w:charset w:val="00"/>
    <w:family w:val="swiss"/>
    <w:pitch w:val="default"/>
    <w:sig w:usb0="00000000"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Arial"/>
    <w:panose1 w:val="020B0502020202020204"/>
    <w:charset w:val="00"/>
    <w:family w:val="swiss"/>
    <w:pitch w:val="default"/>
    <w:sig w:usb0="00000000" w:usb1="00000000" w:usb2="00000000" w:usb3="00000000" w:csb0="2000009F" w:csb1="DFD70000"/>
  </w:font>
  <w:font w:name="Aldine401 BT">
    <w:altName w:val="Arial"/>
    <w:panose1 w:val="00000000000000000000"/>
    <w:charset w:val="00"/>
    <w:family w:val="roman"/>
    <w:pitch w:val="default"/>
    <w:sig w:usb0="00000000" w:usb1="00000000" w:usb2="00000000" w:usb3="00000000" w:csb0="00000011" w:csb1="00000000"/>
  </w:font>
  <w:font w:name=".PingFang SC">
    <w:altName w:val="Times New Roman"/>
    <w:panose1 w:val="02020503050405090304"/>
    <w:charset w:val="00"/>
    <w:family w:val="modern"/>
    <w:pitch w:val="default"/>
    <w:sig w:usb0="00000000" w:usb1="00000000" w:usb2="00000001" w:usb3="00000000" w:csb0="400001BF" w:csb1="DFF7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Wingdings 2">
    <w:altName w:val="Webdings"/>
    <w:panose1 w:val="05020102010507070707"/>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917BD972">
    <w:panose1 w:val="02020803070505020304"/>
    <w:charset w:val="00"/>
    <w:family w:val="auto"/>
    <w:pitch w:val="default"/>
    <w:sig w:usb0="00000001" w:usb1="00000000" w:usb2="00000000" w:usb3="00000000" w:csb0="00000001" w:csb1="00000000"/>
  </w:font>
  <w:font w:name="KSOF40D1FB71">
    <w:panose1 w:val="02020603050405020304"/>
    <w:charset w:val="00"/>
    <w:family w:val="auto"/>
    <w:pitch w:val="default"/>
    <w:sig w:usb0="00000001" w:usb1="00000000" w:usb2="00000000" w:usb3="00000000" w:csb0="00000001" w:csb1="00000000"/>
  </w:font>
  <w:font w:name="KSOFF9CC6125">
    <w:panose1 w:val="02010609060101010101"/>
    <w:charset w:val="86"/>
    <w:family w:val="auto"/>
    <w:pitch w:val="default"/>
    <w:sig w:usb0="00000001" w:usb1="00000000" w:usb2="00000000" w:usb3="00000000" w:csb0="00040001" w:csb1="00000000"/>
  </w:font>
  <w:font w:name="KSOF916B883B">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84D3B">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27CD">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F4271">
    <w:pPr>
      <w:pStyle w:val="39"/>
      <w:framePr w:wrap="around" w:vAnchor="text" w:hAnchor="margin" w:xAlign="right" w:y="1"/>
      <w:rPr>
        <w:rStyle w:val="73"/>
      </w:rPr>
    </w:pPr>
    <w:r>
      <w:fldChar w:fldCharType="begin"/>
    </w:r>
    <w:r>
      <w:rPr>
        <w:rStyle w:val="73"/>
      </w:rPr>
      <w:instrText xml:space="preserve">PAGE  </w:instrText>
    </w:r>
    <w:r>
      <w:fldChar w:fldCharType="end"/>
    </w:r>
  </w:p>
  <w:p w14:paraId="1CCC0A2B">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5FFA">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401" w:name="_Toc164085800"/>
    <w:bookmarkStart w:id="402" w:name="_Toc36110187"/>
    <w:bookmarkStart w:id="403" w:name="_Toc91899912"/>
    <w:bookmarkStart w:id="404" w:name="_Toc131845147"/>
    <w:r>
      <w:rPr>
        <w:rFonts w:hint="eastAsia" w:ascii="仿宋_GB2312" w:eastAsia="仿宋_GB2312"/>
        <w:kern w:val="0"/>
        <w:szCs w:val="21"/>
      </w:rPr>
      <w:t xml:space="preserve"> 页</w:t>
    </w:r>
    <w:bookmarkEnd w:id="401"/>
    <w:bookmarkEnd w:id="402"/>
    <w:bookmarkEnd w:id="403"/>
    <w:bookmarkEnd w:id="40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D9A2E">
    <w:pPr>
      <w:pStyle w:val="39"/>
      <w:framePr w:wrap="around" w:vAnchor="text" w:hAnchor="margin" w:xAlign="right" w:y="1"/>
      <w:rPr>
        <w:rStyle w:val="73"/>
      </w:rPr>
    </w:pPr>
    <w:r>
      <w:fldChar w:fldCharType="begin"/>
    </w:r>
    <w:r>
      <w:rPr>
        <w:rStyle w:val="73"/>
      </w:rPr>
      <w:instrText xml:space="preserve">PAGE  </w:instrText>
    </w:r>
    <w:r>
      <w:fldChar w:fldCharType="end"/>
    </w:r>
  </w:p>
  <w:p w14:paraId="18066440">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E9B4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04168">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34CC093">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319A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4B9796E">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59E99">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6FA3117">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3295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DEF61EC">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58FE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4F5AFB9">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229D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27809F8B">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A59DA">
    <w:pPr>
      <w:pStyle w:val="41"/>
      <w:pBdr>
        <w:bottom w:val="single" w:color="auto" w:sz="6" w:space="4"/>
      </w:pBdr>
      <w:jc w:val="right"/>
    </w:pPr>
    <w:r>
      <w:t>政府采购公开招标文件</w:t>
    </w:r>
  </w:p>
  <w:p w14:paraId="4EF94B8A">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41DB4">
    <w:pPr>
      <w:pStyle w:val="41"/>
    </w:pPr>
    <w:r>
      <w:t></w:t>
    </w:r>
    <w:r>
      <w:rPr>
        <w:rFonts w:hint="eastAsia"/>
      </w:rPr>
      <w:t xml:space="preserve">                                             </w:t>
    </w:r>
    <w:r>
      <w:t>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17587">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69842">
    <w:pPr>
      <w:pStyle w:val="41"/>
      <w:rPr>
        <w:rFonts w:ascii="仿宋_GB2312" w:eastAsia="仿宋_GB2312"/>
        <w:b/>
        <w:i/>
        <w:u w:val="single"/>
      </w:rPr>
    </w:pPr>
    <w:r>
      <w:t></w:t>
    </w:r>
    <w:r>
      <w:rPr>
        <w:rFonts w:hint="eastAsia"/>
      </w:rPr>
      <w:t xml:space="preserve">                                                  </w:t>
    </w:r>
    <w:r>
      <w:t xml:space="preserve">             政府采购公开招标文件</w:t>
    </w:r>
  </w:p>
  <w:p w14:paraId="60A85A82">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A59AE">
    <w:pPr>
      <w:pStyle w:val="41"/>
    </w:pPr>
    <w:r>
      <w:t></w:t>
    </w:r>
    <w:r>
      <w:rPr>
        <w:rFonts w:hint="eastAsia"/>
      </w:rPr>
      <w:t xml:space="preserve">         </w:t>
    </w:r>
  </w:p>
  <w:p w14:paraId="5A78AA92">
    <w:pPr>
      <w:pStyle w:val="41"/>
    </w:pPr>
    <w:r>
      <w:rPr>
        <w:rFonts w:hint="eastAsia"/>
      </w:rPr>
      <w:t xml:space="preserve">                                                                  </w:t>
    </w:r>
    <w:r>
      <w:t>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B2E47">
    <w:pPr>
      <w:pStyle w:val="41"/>
      <w:rPr>
        <w:rFonts w:ascii="仿宋_GB2312" w:eastAsia="仿宋_GB2312"/>
        <w:b/>
        <w:i/>
        <w:u w:val="single"/>
      </w:rPr>
    </w:pPr>
    <w:r>
      <w:t></w:t>
    </w:r>
    <w:r>
      <w:rPr>
        <w:rFonts w:hint="eastAsia"/>
      </w:rPr>
      <w:t xml:space="preserve">                                                  </w:t>
    </w:r>
    <w:r>
      <w:t>政府采购公开招标文件</w:t>
    </w:r>
  </w:p>
  <w:p w14:paraId="060457BF">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26BEE">
    <w:pPr>
      <w:pStyle w:val="41"/>
      <w:jc w:val="right"/>
    </w:pPr>
    <w:r>
      <w:t></w:t>
    </w:r>
    <w:r>
      <w:rPr>
        <w:rFonts w:hint="eastAsia"/>
      </w:rPr>
      <w:t xml:space="preserve">                 </w:t>
    </w:r>
    <w:r>
      <w:t xml:space="preserve">                                </w:t>
    </w:r>
    <w:r>
      <w:rPr>
        <w:rFonts w:hint="eastAsia"/>
      </w:rPr>
      <w:t xml:space="preserve">         </w:t>
    </w:r>
    <w:r>
      <w:t>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11CBC">
    <w:pPr>
      <w:pStyle w:val="41"/>
      <w:jc w:val="right"/>
      <w:rPr>
        <w:rFonts w:ascii="仿宋_GB2312" w:eastAsia="仿宋_GB2312"/>
        <w:b/>
        <w:i/>
        <w:u w:val="single"/>
      </w:rPr>
    </w:pPr>
    <w:r>
      <w:rPr>
        <w:rFonts w:hint="eastAsia"/>
      </w:rPr>
      <w:t xml:space="preserve">                                  </w:t>
    </w:r>
    <w:r>
      <w:t>政府采购公开招标文件</w:t>
    </w:r>
  </w:p>
  <w:p w14:paraId="6A991E31">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04C7">
    <w:pPr>
      <w:pStyle w:val="41"/>
      <w:jc w:val="right"/>
    </w:pPr>
    <w:r>
      <w:rPr>
        <w:rFonts w:hint="eastAsia"/>
      </w:rPr>
      <w:t xml:space="preserve">                                                                                                        </w:t>
    </w:r>
    <w:r>
      <w:t>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54E0A">
    <w:pPr>
      <w:pStyle w:val="41"/>
      <w:jc w:val="right"/>
      <w:rPr>
        <w:rFonts w:ascii="仿宋_GB2312" w:eastAsia="仿宋_GB2312"/>
        <w:b/>
        <w:i/>
        <w:iCs/>
        <w:u w:val="single"/>
      </w:rPr>
    </w:pPr>
    <w:r>
      <w:t>政府采购公开招标文件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D722B"/>
    <w:multiLevelType w:val="singleLevel"/>
    <w:tmpl w:val="94AD722B"/>
    <w:lvl w:ilvl="0" w:tentative="0">
      <w:start w:val="1"/>
      <w:numFmt w:val="decimal"/>
      <w:lvlText w:val="%1."/>
      <w:lvlJc w:val="left"/>
      <w:pPr>
        <w:tabs>
          <w:tab w:val="left" w:pos="312"/>
        </w:tabs>
      </w:pPr>
    </w:lvl>
  </w:abstractNum>
  <w:abstractNum w:abstractNumId="1">
    <w:nsid w:val="C34F4A21"/>
    <w:multiLevelType w:val="singleLevel"/>
    <w:tmpl w:val="C34F4A21"/>
    <w:lvl w:ilvl="0" w:tentative="0">
      <w:start w:val="6"/>
      <w:numFmt w:val="chineseCounting"/>
      <w:suff w:val="nothing"/>
      <w:lvlText w:val="%1、"/>
      <w:lvlJc w:val="left"/>
      <w:rPr>
        <w:rFonts w:hint="eastAsia"/>
      </w:rPr>
    </w:lvl>
  </w:abstractNum>
  <w:abstractNum w:abstractNumId="2">
    <w:nsid w:val="E135DD69"/>
    <w:multiLevelType w:val="singleLevel"/>
    <w:tmpl w:val="E135DD69"/>
    <w:lvl w:ilvl="0" w:tentative="0">
      <w:start w:val="1"/>
      <w:numFmt w:val="upperLetter"/>
      <w:suff w:val="space"/>
      <w:lvlText w:val="%1."/>
      <w:lvlJc w:val="left"/>
    </w:lvl>
  </w:abstractNum>
  <w:abstractNum w:abstractNumId="3">
    <w:nsid w:val="E2F6A848"/>
    <w:multiLevelType w:val="singleLevel"/>
    <w:tmpl w:val="E2F6A848"/>
    <w:lvl w:ilvl="0" w:tentative="0">
      <w:start w:val="1"/>
      <w:numFmt w:val="decimal"/>
      <w:lvlText w:val="%1."/>
      <w:lvlJc w:val="left"/>
      <w:pPr>
        <w:tabs>
          <w:tab w:val="left" w:pos="312"/>
        </w:tabs>
      </w:pPr>
    </w:lvl>
  </w:abstractNum>
  <w:abstractNum w:abstractNumId="4">
    <w:nsid w:val="02BB80D2"/>
    <w:multiLevelType w:val="singleLevel"/>
    <w:tmpl w:val="02BB80D2"/>
    <w:lvl w:ilvl="0" w:tentative="0">
      <w:start w:val="1"/>
      <w:numFmt w:val="upperLetter"/>
      <w:suff w:val="space"/>
      <w:lvlText w:val="%1."/>
      <w:lvlJc w:val="left"/>
    </w:lvl>
  </w:abstractNum>
  <w:abstractNum w:abstractNumId="5">
    <w:nsid w:val="41892D21"/>
    <w:multiLevelType w:val="singleLevel"/>
    <w:tmpl w:val="41892D21"/>
    <w:lvl w:ilvl="0" w:tentative="0">
      <w:start w:val="1"/>
      <w:numFmt w:val="decimal"/>
      <w:suff w:val="nothing"/>
      <w:lvlText w:val="（%1）"/>
      <w:lvlJc w:val="left"/>
    </w:lvl>
  </w:abstractNum>
  <w:abstractNum w:abstractNumId="6">
    <w:nsid w:val="460DEC82"/>
    <w:multiLevelType w:val="singleLevel"/>
    <w:tmpl w:val="460DEC82"/>
    <w:lvl w:ilvl="0" w:tentative="0">
      <w:start w:val="1"/>
      <w:numFmt w:val="chineseCounting"/>
      <w:suff w:val="nothing"/>
      <w:lvlText w:val="%1、"/>
      <w:lvlJc w:val="left"/>
      <w:rPr>
        <w:rFonts w:hint="eastAsia"/>
      </w:rPr>
    </w:lvl>
  </w:abstractNum>
  <w:abstractNum w:abstractNumId="7">
    <w:nsid w:val="4CEDC0D6"/>
    <w:multiLevelType w:val="singleLevel"/>
    <w:tmpl w:val="4CEDC0D6"/>
    <w:lvl w:ilvl="0" w:tentative="0">
      <w:start w:val="1"/>
      <w:numFmt w:val="upperLetter"/>
      <w:lvlText w:val="%1."/>
      <w:lvlJc w:val="left"/>
      <w:pPr>
        <w:tabs>
          <w:tab w:val="left" w:pos="312"/>
        </w:tabs>
      </w:pPr>
    </w:lvl>
  </w:abstractNum>
  <w:abstractNum w:abstractNumId="8">
    <w:nsid w:val="72281D6F"/>
    <w:multiLevelType w:val="singleLevel"/>
    <w:tmpl w:val="72281D6F"/>
    <w:lvl w:ilvl="0" w:tentative="0">
      <w:start w:val="1"/>
      <w:numFmt w:val="upperLetter"/>
      <w:suff w:val="space"/>
      <w:lvlText w:val="%1."/>
      <w:lvlJc w:val="left"/>
    </w:lvl>
  </w:abstractNum>
  <w:abstractNum w:abstractNumId="9">
    <w:nsid w:val="7926337B"/>
    <w:multiLevelType w:val="singleLevel"/>
    <w:tmpl w:val="7926337B"/>
    <w:lvl w:ilvl="0" w:tentative="0">
      <w:start w:val="1"/>
      <w:numFmt w:val="upperLetter"/>
      <w:suff w:val="space"/>
      <w:lvlText w:val="%1."/>
      <w:lvlJc w:val="left"/>
    </w:lvl>
  </w:abstractNum>
  <w:num w:numId="1">
    <w:abstractNumId w:val="6"/>
  </w:num>
  <w:num w:numId="2">
    <w:abstractNumId w:val="0"/>
  </w:num>
  <w:num w:numId="3">
    <w:abstractNumId w:val="1"/>
  </w:num>
  <w:num w:numId="4">
    <w:abstractNumId w:val="3"/>
  </w:num>
  <w:num w:numId="5">
    <w:abstractNumId w:val="7"/>
  </w:num>
  <w:num w:numId="6">
    <w:abstractNumId w:val="2"/>
  </w:num>
  <w:num w:numId="7">
    <w:abstractNumId w:val="4"/>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1C48"/>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55"/>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6B6"/>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2F6"/>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366"/>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857"/>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00A"/>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4E403B"/>
    <w:rsid w:val="016F546A"/>
    <w:rsid w:val="019F7441"/>
    <w:rsid w:val="01B37585"/>
    <w:rsid w:val="01D55165"/>
    <w:rsid w:val="01DF6BF8"/>
    <w:rsid w:val="01EC2C57"/>
    <w:rsid w:val="023330CC"/>
    <w:rsid w:val="0241140F"/>
    <w:rsid w:val="025F0711"/>
    <w:rsid w:val="026B2E25"/>
    <w:rsid w:val="02824D4D"/>
    <w:rsid w:val="02DC4B10"/>
    <w:rsid w:val="02DD76CE"/>
    <w:rsid w:val="02F36323"/>
    <w:rsid w:val="02F5619C"/>
    <w:rsid w:val="0326446A"/>
    <w:rsid w:val="032D5555"/>
    <w:rsid w:val="0330475A"/>
    <w:rsid w:val="036634D2"/>
    <w:rsid w:val="03BB07FA"/>
    <w:rsid w:val="03DD35E4"/>
    <w:rsid w:val="04076900"/>
    <w:rsid w:val="041A5A3B"/>
    <w:rsid w:val="042311BA"/>
    <w:rsid w:val="042B157A"/>
    <w:rsid w:val="048F763B"/>
    <w:rsid w:val="049F330E"/>
    <w:rsid w:val="04AA775C"/>
    <w:rsid w:val="04AF1889"/>
    <w:rsid w:val="04C67FD2"/>
    <w:rsid w:val="04F66F48"/>
    <w:rsid w:val="05251E14"/>
    <w:rsid w:val="052B043A"/>
    <w:rsid w:val="05A16594"/>
    <w:rsid w:val="05A660D1"/>
    <w:rsid w:val="05A7762D"/>
    <w:rsid w:val="060E5941"/>
    <w:rsid w:val="06110FAF"/>
    <w:rsid w:val="06493CA7"/>
    <w:rsid w:val="065A6178"/>
    <w:rsid w:val="066F1CF3"/>
    <w:rsid w:val="06930BB8"/>
    <w:rsid w:val="07245D42"/>
    <w:rsid w:val="07264C62"/>
    <w:rsid w:val="07681E21"/>
    <w:rsid w:val="0779354C"/>
    <w:rsid w:val="08061376"/>
    <w:rsid w:val="08452D77"/>
    <w:rsid w:val="086401F8"/>
    <w:rsid w:val="08751CAA"/>
    <w:rsid w:val="087E4C40"/>
    <w:rsid w:val="08A871D0"/>
    <w:rsid w:val="08C1340E"/>
    <w:rsid w:val="08D66AD6"/>
    <w:rsid w:val="08DA33A3"/>
    <w:rsid w:val="08E80F13"/>
    <w:rsid w:val="08EC157D"/>
    <w:rsid w:val="09335624"/>
    <w:rsid w:val="0944690F"/>
    <w:rsid w:val="09535675"/>
    <w:rsid w:val="09595905"/>
    <w:rsid w:val="095F057D"/>
    <w:rsid w:val="09642282"/>
    <w:rsid w:val="09733572"/>
    <w:rsid w:val="09772C16"/>
    <w:rsid w:val="098353B5"/>
    <w:rsid w:val="09A92330"/>
    <w:rsid w:val="09B06B87"/>
    <w:rsid w:val="09C13146"/>
    <w:rsid w:val="09E04166"/>
    <w:rsid w:val="0A060E4D"/>
    <w:rsid w:val="0A1C0718"/>
    <w:rsid w:val="0A3E7710"/>
    <w:rsid w:val="0A4E70E3"/>
    <w:rsid w:val="0A5B7E63"/>
    <w:rsid w:val="0AA374A5"/>
    <w:rsid w:val="0AAB7649"/>
    <w:rsid w:val="0ABC5606"/>
    <w:rsid w:val="0B30404E"/>
    <w:rsid w:val="0B4C6C14"/>
    <w:rsid w:val="0B535339"/>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084141"/>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4A50E1"/>
    <w:rsid w:val="0F515DF7"/>
    <w:rsid w:val="0F596BA8"/>
    <w:rsid w:val="0F6248D2"/>
    <w:rsid w:val="0F693536"/>
    <w:rsid w:val="0F7B0511"/>
    <w:rsid w:val="0F7B76D9"/>
    <w:rsid w:val="0F816ACD"/>
    <w:rsid w:val="0F9832DB"/>
    <w:rsid w:val="0FBF3FD2"/>
    <w:rsid w:val="0FBF7FF3"/>
    <w:rsid w:val="10077317"/>
    <w:rsid w:val="10646583"/>
    <w:rsid w:val="107D4B15"/>
    <w:rsid w:val="108A3C80"/>
    <w:rsid w:val="10C26171"/>
    <w:rsid w:val="10F33360"/>
    <w:rsid w:val="10FC16EA"/>
    <w:rsid w:val="110F1D40"/>
    <w:rsid w:val="11266F33"/>
    <w:rsid w:val="118963A1"/>
    <w:rsid w:val="11C6522A"/>
    <w:rsid w:val="11E104CC"/>
    <w:rsid w:val="11E20309"/>
    <w:rsid w:val="12073822"/>
    <w:rsid w:val="12255233"/>
    <w:rsid w:val="12530213"/>
    <w:rsid w:val="127723A9"/>
    <w:rsid w:val="12862074"/>
    <w:rsid w:val="12883966"/>
    <w:rsid w:val="129E45B4"/>
    <w:rsid w:val="12D81596"/>
    <w:rsid w:val="12DD1CFF"/>
    <w:rsid w:val="12FA277B"/>
    <w:rsid w:val="13072A44"/>
    <w:rsid w:val="135F4BE2"/>
    <w:rsid w:val="139B1A0A"/>
    <w:rsid w:val="139D25C7"/>
    <w:rsid w:val="13BF3CE4"/>
    <w:rsid w:val="13CE750E"/>
    <w:rsid w:val="13D67BB5"/>
    <w:rsid w:val="141008D8"/>
    <w:rsid w:val="14125FE6"/>
    <w:rsid w:val="146D271E"/>
    <w:rsid w:val="14982588"/>
    <w:rsid w:val="149A5AD9"/>
    <w:rsid w:val="14A7619D"/>
    <w:rsid w:val="150536C3"/>
    <w:rsid w:val="150C1963"/>
    <w:rsid w:val="151447A0"/>
    <w:rsid w:val="154A6454"/>
    <w:rsid w:val="15762120"/>
    <w:rsid w:val="1585718A"/>
    <w:rsid w:val="16800C97"/>
    <w:rsid w:val="16A8729C"/>
    <w:rsid w:val="16B33777"/>
    <w:rsid w:val="16BC70A7"/>
    <w:rsid w:val="16C6339E"/>
    <w:rsid w:val="172F2D79"/>
    <w:rsid w:val="17461222"/>
    <w:rsid w:val="17557BEF"/>
    <w:rsid w:val="17B8269F"/>
    <w:rsid w:val="17D349C1"/>
    <w:rsid w:val="18245B3E"/>
    <w:rsid w:val="1830729E"/>
    <w:rsid w:val="1870062C"/>
    <w:rsid w:val="187E4D02"/>
    <w:rsid w:val="18817102"/>
    <w:rsid w:val="18830A15"/>
    <w:rsid w:val="18852B28"/>
    <w:rsid w:val="188B5321"/>
    <w:rsid w:val="19310CD2"/>
    <w:rsid w:val="19695232"/>
    <w:rsid w:val="19932372"/>
    <w:rsid w:val="19A20DD5"/>
    <w:rsid w:val="19AE03F1"/>
    <w:rsid w:val="19DC2AD6"/>
    <w:rsid w:val="1A071A03"/>
    <w:rsid w:val="1A1F16AE"/>
    <w:rsid w:val="1A3506AB"/>
    <w:rsid w:val="1A3B5C77"/>
    <w:rsid w:val="1A984BAD"/>
    <w:rsid w:val="1AB8220E"/>
    <w:rsid w:val="1AE4166C"/>
    <w:rsid w:val="1AF06CFB"/>
    <w:rsid w:val="1AF11B8D"/>
    <w:rsid w:val="1B11359C"/>
    <w:rsid w:val="1B1972EC"/>
    <w:rsid w:val="1B2A271F"/>
    <w:rsid w:val="1B530544"/>
    <w:rsid w:val="1B713184"/>
    <w:rsid w:val="1BA209CF"/>
    <w:rsid w:val="1BAF7FB0"/>
    <w:rsid w:val="1BB4777D"/>
    <w:rsid w:val="1BD75AB8"/>
    <w:rsid w:val="1C0459C2"/>
    <w:rsid w:val="1C1B3B4A"/>
    <w:rsid w:val="1C4B36CF"/>
    <w:rsid w:val="1C88086E"/>
    <w:rsid w:val="1CC55A81"/>
    <w:rsid w:val="1D266CE1"/>
    <w:rsid w:val="1D3963AF"/>
    <w:rsid w:val="1D6A673C"/>
    <w:rsid w:val="1D8B67FB"/>
    <w:rsid w:val="1D9247AE"/>
    <w:rsid w:val="1DB567EC"/>
    <w:rsid w:val="1DE03A12"/>
    <w:rsid w:val="1DF51A98"/>
    <w:rsid w:val="1E3D060F"/>
    <w:rsid w:val="1E3F7D2E"/>
    <w:rsid w:val="1E4134E4"/>
    <w:rsid w:val="1E5062B3"/>
    <w:rsid w:val="1E523514"/>
    <w:rsid w:val="1E706579"/>
    <w:rsid w:val="1E714A66"/>
    <w:rsid w:val="1E802593"/>
    <w:rsid w:val="1E8B6156"/>
    <w:rsid w:val="1EA703CC"/>
    <w:rsid w:val="1EA90CE7"/>
    <w:rsid w:val="1EB7330C"/>
    <w:rsid w:val="1F0A0FF3"/>
    <w:rsid w:val="1F4F26FF"/>
    <w:rsid w:val="1F5771FF"/>
    <w:rsid w:val="1F722C22"/>
    <w:rsid w:val="1FD52DD5"/>
    <w:rsid w:val="1FE868A9"/>
    <w:rsid w:val="1FEA7DB8"/>
    <w:rsid w:val="20034907"/>
    <w:rsid w:val="20173E4B"/>
    <w:rsid w:val="204E48BC"/>
    <w:rsid w:val="208921B3"/>
    <w:rsid w:val="20973DEB"/>
    <w:rsid w:val="20B26522"/>
    <w:rsid w:val="20B44310"/>
    <w:rsid w:val="211116EB"/>
    <w:rsid w:val="213C701B"/>
    <w:rsid w:val="216133FC"/>
    <w:rsid w:val="21D56769"/>
    <w:rsid w:val="21E52EF3"/>
    <w:rsid w:val="21FB5D7B"/>
    <w:rsid w:val="22015E94"/>
    <w:rsid w:val="220B1C3D"/>
    <w:rsid w:val="221D1D20"/>
    <w:rsid w:val="22334A87"/>
    <w:rsid w:val="226D06CE"/>
    <w:rsid w:val="22BE6801"/>
    <w:rsid w:val="233500BF"/>
    <w:rsid w:val="23377FF7"/>
    <w:rsid w:val="23686E57"/>
    <w:rsid w:val="236B425F"/>
    <w:rsid w:val="238144E2"/>
    <w:rsid w:val="23816C41"/>
    <w:rsid w:val="23836192"/>
    <w:rsid w:val="23901F29"/>
    <w:rsid w:val="239C0061"/>
    <w:rsid w:val="23A066FC"/>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135607"/>
    <w:rsid w:val="2628662C"/>
    <w:rsid w:val="262D45DE"/>
    <w:rsid w:val="26871DC8"/>
    <w:rsid w:val="26A53EF9"/>
    <w:rsid w:val="26A94201"/>
    <w:rsid w:val="26AC274F"/>
    <w:rsid w:val="27044A29"/>
    <w:rsid w:val="2711025E"/>
    <w:rsid w:val="271D34C8"/>
    <w:rsid w:val="27547C7D"/>
    <w:rsid w:val="276142BF"/>
    <w:rsid w:val="27783712"/>
    <w:rsid w:val="27907362"/>
    <w:rsid w:val="27A43B9D"/>
    <w:rsid w:val="27F468F0"/>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6D6D57"/>
    <w:rsid w:val="2A7D76B4"/>
    <w:rsid w:val="2AF94DA4"/>
    <w:rsid w:val="2B437463"/>
    <w:rsid w:val="2B477871"/>
    <w:rsid w:val="2B7807EE"/>
    <w:rsid w:val="2BA50BF7"/>
    <w:rsid w:val="2BBF00EC"/>
    <w:rsid w:val="2BC37CFD"/>
    <w:rsid w:val="2BD5237F"/>
    <w:rsid w:val="2BE536CE"/>
    <w:rsid w:val="2BE758D9"/>
    <w:rsid w:val="2C09049E"/>
    <w:rsid w:val="2C0A653C"/>
    <w:rsid w:val="2C191F85"/>
    <w:rsid w:val="2C773CA6"/>
    <w:rsid w:val="2CD842BA"/>
    <w:rsid w:val="2CE82D6F"/>
    <w:rsid w:val="2D343236"/>
    <w:rsid w:val="2DD15014"/>
    <w:rsid w:val="2DF72DE4"/>
    <w:rsid w:val="2E0220AF"/>
    <w:rsid w:val="2E25115A"/>
    <w:rsid w:val="2E4B082A"/>
    <w:rsid w:val="2E5D4E86"/>
    <w:rsid w:val="2E5D790B"/>
    <w:rsid w:val="2E9A3C18"/>
    <w:rsid w:val="2EBB0FEE"/>
    <w:rsid w:val="2EC63002"/>
    <w:rsid w:val="2F0A6B38"/>
    <w:rsid w:val="2F946CCB"/>
    <w:rsid w:val="2FD25781"/>
    <w:rsid w:val="2FDC745C"/>
    <w:rsid w:val="2FFD7934"/>
    <w:rsid w:val="30733ACD"/>
    <w:rsid w:val="307A4830"/>
    <w:rsid w:val="308C3862"/>
    <w:rsid w:val="309379D8"/>
    <w:rsid w:val="30A270F7"/>
    <w:rsid w:val="30DF1478"/>
    <w:rsid w:val="30DF1B28"/>
    <w:rsid w:val="30EC586F"/>
    <w:rsid w:val="310402C4"/>
    <w:rsid w:val="314550B7"/>
    <w:rsid w:val="319C6071"/>
    <w:rsid w:val="31AC537E"/>
    <w:rsid w:val="31E3679B"/>
    <w:rsid w:val="31E732FD"/>
    <w:rsid w:val="323701D4"/>
    <w:rsid w:val="32517576"/>
    <w:rsid w:val="32BE5C2C"/>
    <w:rsid w:val="32FB6478"/>
    <w:rsid w:val="33263B3F"/>
    <w:rsid w:val="336963EB"/>
    <w:rsid w:val="336B055F"/>
    <w:rsid w:val="33816EEB"/>
    <w:rsid w:val="33EB55CD"/>
    <w:rsid w:val="33EC4C02"/>
    <w:rsid w:val="340D2360"/>
    <w:rsid w:val="3410665D"/>
    <w:rsid w:val="34211214"/>
    <w:rsid w:val="342E63AB"/>
    <w:rsid w:val="34950E68"/>
    <w:rsid w:val="34986E94"/>
    <w:rsid w:val="34AF62C9"/>
    <w:rsid w:val="34CB4388"/>
    <w:rsid w:val="34ED543C"/>
    <w:rsid w:val="34FA6E12"/>
    <w:rsid w:val="354D7158"/>
    <w:rsid w:val="354E217D"/>
    <w:rsid w:val="358D5588"/>
    <w:rsid w:val="361B4F61"/>
    <w:rsid w:val="363A3B40"/>
    <w:rsid w:val="365302AE"/>
    <w:rsid w:val="36607A0A"/>
    <w:rsid w:val="366E227C"/>
    <w:rsid w:val="366F2E0D"/>
    <w:rsid w:val="367B6A5C"/>
    <w:rsid w:val="36A74ADA"/>
    <w:rsid w:val="36AD60D5"/>
    <w:rsid w:val="36B224F9"/>
    <w:rsid w:val="36EC0CC9"/>
    <w:rsid w:val="3734052F"/>
    <w:rsid w:val="373F410B"/>
    <w:rsid w:val="37EE7094"/>
    <w:rsid w:val="38296C89"/>
    <w:rsid w:val="383002EB"/>
    <w:rsid w:val="38586797"/>
    <w:rsid w:val="3876390E"/>
    <w:rsid w:val="38BC0149"/>
    <w:rsid w:val="38D87D1C"/>
    <w:rsid w:val="38FD63A7"/>
    <w:rsid w:val="39636459"/>
    <w:rsid w:val="396B7F6C"/>
    <w:rsid w:val="39AD243E"/>
    <w:rsid w:val="39B417A9"/>
    <w:rsid w:val="39B93E43"/>
    <w:rsid w:val="39FC5695"/>
    <w:rsid w:val="3A006D8E"/>
    <w:rsid w:val="3A1A6182"/>
    <w:rsid w:val="3A3651E5"/>
    <w:rsid w:val="3A744481"/>
    <w:rsid w:val="3A8C7BEF"/>
    <w:rsid w:val="3A906246"/>
    <w:rsid w:val="3B2349B7"/>
    <w:rsid w:val="3B57425B"/>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DE957F0"/>
    <w:rsid w:val="3E0D48F6"/>
    <w:rsid w:val="3E1868B4"/>
    <w:rsid w:val="3E360457"/>
    <w:rsid w:val="3E377251"/>
    <w:rsid w:val="3E42664B"/>
    <w:rsid w:val="3E5A7334"/>
    <w:rsid w:val="3E7B5D6B"/>
    <w:rsid w:val="3E843E66"/>
    <w:rsid w:val="3E8F51FE"/>
    <w:rsid w:val="3E926F87"/>
    <w:rsid w:val="3E9A59DE"/>
    <w:rsid w:val="3EA5765F"/>
    <w:rsid w:val="3EAF4836"/>
    <w:rsid w:val="3EC33DFA"/>
    <w:rsid w:val="3F060E16"/>
    <w:rsid w:val="3F1D1096"/>
    <w:rsid w:val="3F2F0234"/>
    <w:rsid w:val="3F6363FE"/>
    <w:rsid w:val="3F6B4840"/>
    <w:rsid w:val="3F756B8F"/>
    <w:rsid w:val="3F7C2C06"/>
    <w:rsid w:val="3F95482B"/>
    <w:rsid w:val="3FB901B2"/>
    <w:rsid w:val="4019356B"/>
    <w:rsid w:val="40592157"/>
    <w:rsid w:val="406E1CAE"/>
    <w:rsid w:val="40A0133A"/>
    <w:rsid w:val="40A94A05"/>
    <w:rsid w:val="40C31A53"/>
    <w:rsid w:val="40F759BD"/>
    <w:rsid w:val="40FF545D"/>
    <w:rsid w:val="410067C8"/>
    <w:rsid w:val="414D1B70"/>
    <w:rsid w:val="417D7346"/>
    <w:rsid w:val="418F0D2A"/>
    <w:rsid w:val="41D01505"/>
    <w:rsid w:val="42474939"/>
    <w:rsid w:val="424C3C57"/>
    <w:rsid w:val="42613FF3"/>
    <w:rsid w:val="42660D96"/>
    <w:rsid w:val="428667D2"/>
    <w:rsid w:val="42CD1CE0"/>
    <w:rsid w:val="42E1381E"/>
    <w:rsid w:val="42ED6459"/>
    <w:rsid w:val="42FE58DD"/>
    <w:rsid w:val="43174B3D"/>
    <w:rsid w:val="43340324"/>
    <w:rsid w:val="434B790E"/>
    <w:rsid w:val="4360274F"/>
    <w:rsid w:val="436D7875"/>
    <w:rsid w:val="43977AB6"/>
    <w:rsid w:val="43A3342B"/>
    <w:rsid w:val="43C77C27"/>
    <w:rsid w:val="43DE09EE"/>
    <w:rsid w:val="44002FAD"/>
    <w:rsid w:val="449101DD"/>
    <w:rsid w:val="44DE1391"/>
    <w:rsid w:val="44E977E0"/>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425FB4"/>
    <w:rsid w:val="47665D10"/>
    <w:rsid w:val="477B778F"/>
    <w:rsid w:val="478203EC"/>
    <w:rsid w:val="47B025FA"/>
    <w:rsid w:val="4809698F"/>
    <w:rsid w:val="4811697D"/>
    <w:rsid w:val="48393A95"/>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0E7992"/>
    <w:rsid w:val="4A16615C"/>
    <w:rsid w:val="4A4424D7"/>
    <w:rsid w:val="4AB82D0F"/>
    <w:rsid w:val="4AEB7664"/>
    <w:rsid w:val="4AFD7C19"/>
    <w:rsid w:val="4B0567D1"/>
    <w:rsid w:val="4B236AAE"/>
    <w:rsid w:val="4B65492A"/>
    <w:rsid w:val="4B707271"/>
    <w:rsid w:val="4B9739F7"/>
    <w:rsid w:val="4BA0574B"/>
    <w:rsid w:val="4BEE2503"/>
    <w:rsid w:val="4C245A30"/>
    <w:rsid w:val="4C790FC5"/>
    <w:rsid w:val="4CB6685F"/>
    <w:rsid w:val="4CC367FE"/>
    <w:rsid w:val="4D077F3C"/>
    <w:rsid w:val="4D0A29E9"/>
    <w:rsid w:val="4D0B7A51"/>
    <w:rsid w:val="4D123355"/>
    <w:rsid w:val="4D2A3B31"/>
    <w:rsid w:val="4D312C52"/>
    <w:rsid w:val="4D67116D"/>
    <w:rsid w:val="4D905305"/>
    <w:rsid w:val="4D964A72"/>
    <w:rsid w:val="4D9C1254"/>
    <w:rsid w:val="4DAE579A"/>
    <w:rsid w:val="4E17503F"/>
    <w:rsid w:val="4E793892"/>
    <w:rsid w:val="4E800872"/>
    <w:rsid w:val="4EC569ED"/>
    <w:rsid w:val="4ED50EA1"/>
    <w:rsid w:val="4EEC050C"/>
    <w:rsid w:val="4F104EC3"/>
    <w:rsid w:val="4F47354A"/>
    <w:rsid w:val="4F6D4A83"/>
    <w:rsid w:val="4F911C54"/>
    <w:rsid w:val="4FE625E0"/>
    <w:rsid w:val="5021480F"/>
    <w:rsid w:val="50962ECB"/>
    <w:rsid w:val="50A15947"/>
    <w:rsid w:val="50A42E38"/>
    <w:rsid w:val="50A4577F"/>
    <w:rsid w:val="50B73D1F"/>
    <w:rsid w:val="50BD5BC9"/>
    <w:rsid w:val="50C11EEE"/>
    <w:rsid w:val="50E97CFC"/>
    <w:rsid w:val="50F84EC7"/>
    <w:rsid w:val="50FA4028"/>
    <w:rsid w:val="510D65B7"/>
    <w:rsid w:val="511157AB"/>
    <w:rsid w:val="5142540C"/>
    <w:rsid w:val="518832C8"/>
    <w:rsid w:val="519A6113"/>
    <w:rsid w:val="519D3C50"/>
    <w:rsid w:val="51A0432A"/>
    <w:rsid w:val="51A86090"/>
    <w:rsid w:val="51B7396D"/>
    <w:rsid w:val="51BD75E7"/>
    <w:rsid w:val="51BF403F"/>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834433"/>
    <w:rsid w:val="54B3506A"/>
    <w:rsid w:val="54C07EC2"/>
    <w:rsid w:val="54CA0D16"/>
    <w:rsid w:val="54DD4057"/>
    <w:rsid w:val="54E7490F"/>
    <w:rsid w:val="550764A4"/>
    <w:rsid w:val="550B2BF6"/>
    <w:rsid w:val="55214EB5"/>
    <w:rsid w:val="55364EFD"/>
    <w:rsid w:val="555D4828"/>
    <w:rsid w:val="557A4C8B"/>
    <w:rsid w:val="558931E1"/>
    <w:rsid w:val="55923347"/>
    <w:rsid w:val="55925180"/>
    <w:rsid w:val="55983B1B"/>
    <w:rsid w:val="55A1331F"/>
    <w:rsid w:val="55A8376B"/>
    <w:rsid w:val="55DC29B6"/>
    <w:rsid w:val="55DD4241"/>
    <w:rsid w:val="55F20180"/>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BD7B19"/>
    <w:rsid w:val="59E54EBA"/>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BAE3877"/>
    <w:rsid w:val="5C02690E"/>
    <w:rsid w:val="5C1620A4"/>
    <w:rsid w:val="5C196DA7"/>
    <w:rsid w:val="5C2A048C"/>
    <w:rsid w:val="5C80234E"/>
    <w:rsid w:val="5C8A680C"/>
    <w:rsid w:val="5CF35D1E"/>
    <w:rsid w:val="5D023849"/>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AC3E75"/>
    <w:rsid w:val="5FCC5339"/>
    <w:rsid w:val="5FE34A5B"/>
    <w:rsid w:val="5FFE1E36"/>
    <w:rsid w:val="60002DD8"/>
    <w:rsid w:val="6019522D"/>
    <w:rsid w:val="60232584"/>
    <w:rsid w:val="605B7E6F"/>
    <w:rsid w:val="607330CE"/>
    <w:rsid w:val="60825176"/>
    <w:rsid w:val="609F2AC4"/>
    <w:rsid w:val="60FA2EE8"/>
    <w:rsid w:val="60FC0DF8"/>
    <w:rsid w:val="61054A27"/>
    <w:rsid w:val="610A52BC"/>
    <w:rsid w:val="611D2366"/>
    <w:rsid w:val="61421856"/>
    <w:rsid w:val="615227C4"/>
    <w:rsid w:val="615F3AAA"/>
    <w:rsid w:val="61654E3F"/>
    <w:rsid w:val="6182292A"/>
    <w:rsid w:val="619F7F92"/>
    <w:rsid w:val="61F94C26"/>
    <w:rsid w:val="62000E56"/>
    <w:rsid w:val="624F3E49"/>
    <w:rsid w:val="62632286"/>
    <w:rsid w:val="62885958"/>
    <w:rsid w:val="62D3604B"/>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541F1F"/>
    <w:rsid w:val="65746773"/>
    <w:rsid w:val="65854376"/>
    <w:rsid w:val="658767BE"/>
    <w:rsid w:val="65892531"/>
    <w:rsid w:val="65A20935"/>
    <w:rsid w:val="65F55B8D"/>
    <w:rsid w:val="66195831"/>
    <w:rsid w:val="662E75B1"/>
    <w:rsid w:val="66342C2E"/>
    <w:rsid w:val="663E784C"/>
    <w:rsid w:val="66444430"/>
    <w:rsid w:val="66652B46"/>
    <w:rsid w:val="668643CB"/>
    <w:rsid w:val="668B6A45"/>
    <w:rsid w:val="66BA201C"/>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8F4DC4"/>
    <w:rsid w:val="689F444F"/>
    <w:rsid w:val="68B96DBB"/>
    <w:rsid w:val="68CA2805"/>
    <w:rsid w:val="68E937A3"/>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BC10585"/>
    <w:rsid w:val="6BE31BA3"/>
    <w:rsid w:val="6C021003"/>
    <w:rsid w:val="6C086513"/>
    <w:rsid w:val="6C196F71"/>
    <w:rsid w:val="6C226FCB"/>
    <w:rsid w:val="6C31226F"/>
    <w:rsid w:val="6C552F0B"/>
    <w:rsid w:val="6C8C67B7"/>
    <w:rsid w:val="6C9D744C"/>
    <w:rsid w:val="6D167928"/>
    <w:rsid w:val="6D17146E"/>
    <w:rsid w:val="6D26299B"/>
    <w:rsid w:val="6D4772EC"/>
    <w:rsid w:val="6D65739A"/>
    <w:rsid w:val="6D876C6A"/>
    <w:rsid w:val="6D9078AF"/>
    <w:rsid w:val="6D983A2E"/>
    <w:rsid w:val="6DAA3FEF"/>
    <w:rsid w:val="6DC0172B"/>
    <w:rsid w:val="6DCB690C"/>
    <w:rsid w:val="6DD41A5B"/>
    <w:rsid w:val="6DF43C2E"/>
    <w:rsid w:val="6DF51CA3"/>
    <w:rsid w:val="6E8335BD"/>
    <w:rsid w:val="6E8E12EF"/>
    <w:rsid w:val="6E972936"/>
    <w:rsid w:val="6ED446C5"/>
    <w:rsid w:val="6F2A7D94"/>
    <w:rsid w:val="6F2F0361"/>
    <w:rsid w:val="6F525DFE"/>
    <w:rsid w:val="6F8331F1"/>
    <w:rsid w:val="6FAE1A09"/>
    <w:rsid w:val="6FC33421"/>
    <w:rsid w:val="6FD75BF8"/>
    <w:rsid w:val="70115667"/>
    <w:rsid w:val="70143A0A"/>
    <w:rsid w:val="70474B76"/>
    <w:rsid w:val="704B4683"/>
    <w:rsid w:val="706D7219"/>
    <w:rsid w:val="707723D0"/>
    <w:rsid w:val="70F5661B"/>
    <w:rsid w:val="711A733D"/>
    <w:rsid w:val="71360107"/>
    <w:rsid w:val="713B688E"/>
    <w:rsid w:val="719664FB"/>
    <w:rsid w:val="71D43752"/>
    <w:rsid w:val="71F1796A"/>
    <w:rsid w:val="72154626"/>
    <w:rsid w:val="72262B5D"/>
    <w:rsid w:val="72283FF7"/>
    <w:rsid w:val="722E7212"/>
    <w:rsid w:val="723A0474"/>
    <w:rsid w:val="725923E4"/>
    <w:rsid w:val="72864BF7"/>
    <w:rsid w:val="729023FC"/>
    <w:rsid w:val="73C0646E"/>
    <w:rsid w:val="73E7CF11"/>
    <w:rsid w:val="742222F5"/>
    <w:rsid w:val="74476126"/>
    <w:rsid w:val="744E6843"/>
    <w:rsid w:val="74706664"/>
    <w:rsid w:val="747F3682"/>
    <w:rsid w:val="74893808"/>
    <w:rsid w:val="749C4185"/>
    <w:rsid w:val="74E3276D"/>
    <w:rsid w:val="75067759"/>
    <w:rsid w:val="752E6DCD"/>
    <w:rsid w:val="7551380D"/>
    <w:rsid w:val="75600BE5"/>
    <w:rsid w:val="7564475C"/>
    <w:rsid w:val="7583797F"/>
    <w:rsid w:val="75956B2F"/>
    <w:rsid w:val="75D20F1D"/>
    <w:rsid w:val="75DA2C18"/>
    <w:rsid w:val="75F54412"/>
    <w:rsid w:val="761D08E0"/>
    <w:rsid w:val="765D347C"/>
    <w:rsid w:val="76826699"/>
    <w:rsid w:val="76C87133"/>
    <w:rsid w:val="76CD08D5"/>
    <w:rsid w:val="76DB4B92"/>
    <w:rsid w:val="76FD013A"/>
    <w:rsid w:val="77052AA4"/>
    <w:rsid w:val="771340C5"/>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274FB1"/>
    <w:rsid w:val="7A387056"/>
    <w:rsid w:val="7A3E5150"/>
    <w:rsid w:val="7A4670D6"/>
    <w:rsid w:val="7A534B63"/>
    <w:rsid w:val="7A615382"/>
    <w:rsid w:val="7A67303B"/>
    <w:rsid w:val="7AA73F7D"/>
    <w:rsid w:val="7AAB1D04"/>
    <w:rsid w:val="7ABA4368"/>
    <w:rsid w:val="7AD05746"/>
    <w:rsid w:val="7B257FFD"/>
    <w:rsid w:val="7B273D20"/>
    <w:rsid w:val="7B343476"/>
    <w:rsid w:val="7B5A2978"/>
    <w:rsid w:val="7B5A7E4C"/>
    <w:rsid w:val="7B667AF9"/>
    <w:rsid w:val="7B7468F8"/>
    <w:rsid w:val="7BA9702E"/>
    <w:rsid w:val="7BEE0103"/>
    <w:rsid w:val="7C0A0FE4"/>
    <w:rsid w:val="7C254906"/>
    <w:rsid w:val="7C590818"/>
    <w:rsid w:val="7C7C10F6"/>
    <w:rsid w:val="7C853BEA"/>
    <w:rsid w:val="7C881368"/>
    <w:rsid w:val="7CCD6A7B"/>
    <w:rsid w:val="7CE27788"/>
    <w:rsid w:val="7D0C32F1"/>
    <w:rsid w:val="7D0F408D"/>
    <w:rsid w:val="7D491C6C"/>
    <w:rsid w:val="7D5429C0"/>
    <w:rsid w:val="7D6E6D43"/>
    <w:rsid w:val="7D733B0F"/>
    <w:rsid w:val="7DB57A34"/>
    <w:rsid w:val="7DE60973"/>
    <w:rsid w:val="7DEF0916"/>
    <w:rsid w:val="7E1E5218"/>
    <w:rsid w:val="7E9A4E1F"/>
    <w:rsid w:val="7EA7723A"/>
    <w:rsid w:val="7EEE8A1C"/>
    <w:rsid w:val="7EF56FBB"/>
    <w:rsid w:val="7F0768EB"/>
    <w:rsid w:val="7F143BEC"/>
    <w:rsid w:val="7F715AF2"/>
    <w:rsid w:val="7F886E69"/>
    <w:rsid w:val="7FFDA673"/>
    <w:rsid w:val="BB7FA927"/>
    <w:rsid w:val="F5FFD31F"/>
    <w:rsid w:val="F6FF69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2">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9"/>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9"/>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9"/>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195"/>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3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4"/>
    <w:qFormat/>
    <w:uiPriority w:val="0"/>
    <w:pPr>
      <w:shd w:val="clear" w:color="auto" w:fill="000080"/>
    </w:pPr>
  </w:style>
  <w:style w:type="paragraph" w:styleId="19">
    <w:name w:val="annotation text"/>
    <w:basedOn w:val="1"/>
    <w:link w:val="346"/>
    <w:qFormat/>
    <w:uiPriority w:val="99"/>
    <w:pPr>
      <w:jc w:val="left"/>
    </w:pPr>
  </w:style>
  <w:style w:type="paragraph" w:styleId="20">
    <w:name w:val="Salutation"/>
    <w:basedOn w:val="1"/>
    <w:next w:val="1"/>
    <w:link w:val="300"/>
    <w:qFormat/>
    <w:uiPriority w:val="0"/>
    <w:rPr>
      <w:rFonts w:ascii="仿宋_GB2312" w:eastAsia="仿宋_GB2312"/>
      <w:sz w:val="28"/>
      <w:szCs w:val="20"/>
    </w:rPr>
  </w:style>
  <w:style w:type="paragraph" w:styleId="21">
    <w:name w:val="Body Text 3"/>
    <w:basedOn w:val="1"/>
    <w:link w:val="332"/>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32"/>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1"/>
    <w:link w:val="267"/>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1"/>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
    <w:link w:val="127"/>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3"/>
    <w:qFormat/>
    <w:uiPriority w:val="0"/>
    <w:pPr>
      <w:ind w:left="100" w:leftChars="2500"/>
    </w:pPr>
    <w:rPr>
      <w:rFonts w:ascii="宋体"/>
      <w:sz w:val="24"/>
      <w:szCs w:val="21"/>
      <w:lang w:val="zh-CN"/>
    </w:rPr>
  </w:style>
  <w:style w:type="paragraph" w:styleId="36">
    <w:name w:val="Body Text Indent 2"/>
    <w:basedOn w:val="1"/>
    <w:link w:val="310"/>
    <w:qFormat/>
    <w:uiPriority w:val="0"/>
    <w:pPr>
      <w:spacing w:line="360" w:lineRule="auto"/>
      <w:ind w:firstLine="601"/>
      <w:textAlignment w:val="baseline"/>
    </w:pPr>
    <w:rPr>
      <w:rFonts w:ascii="宋体"/>
      <w:kern w:val="0"/>
      <w:sz w:val="28"/>
      <w:szCs w:val="20"/>
    </w:rPr>
  </w:style>
  <w:style w:type="paragraph" w:styleId="37">
    <w:name w:val="endnote text"/>
    <w:basedOn w:val="1"/>
    <w:link w:val="934"/>
    <w:qFormat/>
    <w:uiPriority w:val="0"/>
    <w:rPr>
      <w:lang w:val="zh-CN"/>
    </w:rPr>
  </w:style>
  <w:style w:type="paragraph" w:styleId="38">
    <w:name w:val="Balloon Text"/>
    <w:basedOn w:val="1"/>
    <w:link w:val="190"/>
    <w:qFormat/>
    <w:uiPriority w:val="0"/>
    <w:rPr>
      <w:sz w:val="18"/>
      <w:szCs w:val="18"/>
    </w:rPr>
  </w:style>
  <w:style w:type="paragraph" w:styleId="39">
    <w:name w:val="footer"/>
    <w:basedOn w:val="1"/>
    <w:link w:val="385"/>
    <w:qFormat/>
    <w:uiPriority w:val="99"/>
    <w:pPr>
      <w:tabs>
        <w:tab w:val="center" w:pos="4153"/>
        <w:tab w:val="right" w:pos="8306"/>
      </w:tabs>
      <w:snapToGrid w:val="0"/>
      <w:jc w:val="left"/>
    </w:pPr>
    <w:rPr>
      <w:sz w:val="18"/>
      <w:szCs w:val="18"/>
    </w:rPr>
  </w:style>
  <w:style w:type="paragraph" w:styleId="40">
    <w:name w:val="envelope return"/>
    <w:basedOn w:val="1"/>
    <w:qFormat/>
    <w:uiPriority w:val="0"/>
    <w:pPr>
      <w:widowControl/>
      <w:snapToGrid w:val="0"/>
      <w:spacing w:after="200"/>
      <w:jc w:val="left"/>
    </w:pPr>
    <w:rPr>
      <w:rFonts w:ascii="Arial" w:hAnsi="Arial" w:eastAsia="微软雅黑"/>
      <w:kern w:val="0"/>
      <w:sz w:val="22"/>
      <w:szCs w:val="22"/>
    </w:rPr>
  </w:style>
  <w:style w:type="paragraph" w:styleId="41">
    <w:name w:val="header"/>
    <w:basedOn w:val="1"/>
    <w:link w:val="394"/>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7"/>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5"/>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5"/>
    <w:link w:val="312"/>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7"/>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4"/>
    <w:qFormat/>
    <w:uiPriority w:val="0"/>
    <w:pPr>
      <w:spacing w:after="120" w:line="480" w:lineRule="auto"/>
    </w:pPr>
  </w:style>
  <w:style w:type="paragraph" w:styleId="57">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8"/>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9"/>
    <w:qFormat/>
    <w:uiPriority w:val="0"/>
    <w:rPr>
      <w:b/>
      <w:bCs/>
    </w:rPr>
  </w:style>
  <w:style w:type="paragraph" w:styleId="61">
    <w:name w:val="Body Text First Indent"/>
    <w:basedOn w:val="23"/>
    <w:next w:val="51"/>
    <w:link w:val="323"/>
    <w:qFormat/>
    <w:uiPriority w:val="0"/>
    <w:pPr>
      <w:ind w:firstLine="420"/>
    </w:pPr>
    <w:rPr>
      <w:rFonts w:hAnsi="Calibri" w:cs="Times New Roman"/>
      <w:snapToGrid/>
      <w:szCs w:val="20"/>
    </w:rPr>
  </w:style>
  <w:style w:type="paragraph" w:styleId="62">
    <w:name w:val="Body Text First Indent 2"/>
    <w:basedOn w:val="24"/>
    <w:next w:val="1"/>
    <w:link w:val="123"/>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customStyle="1" w:styleId="80">
    <w:name w:val="标题 4 Char"/>
    <w:qFormat/>
    <w:uiPriority w:val="0"/>
    <w:rPr>
      <w:rFonts w:ascii="Arial" w:hAnsi="Arial" w:eastAsia="黑体"/>
      <w:b/>
      <w:kern w:val="2"/>
      <w:sz w:val="28"/>
    </w:rPr>
  </w:style>
  <w:style w:type="paragraph" w:customStyle="1" w:styleId="81">
    <w:name w:val="Default"/>
    <w:link w:val="23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3">
    <w:name w:val="正文空2字"/>
    <w:basedOn w:val="84"/>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4">
    <w:name w:val="左对齐正文"/>
    <w:qFormat/>
    <w:uiPriority w:val="99"/>
    <w:rPr>
      <w:rFonts w:ascii="Calibri" w:hAnsi="Calibri" w:eastAsia="仿宋_GB2312" w:cs="Calibri"/>
      <w:kern w:val="2"/>
      <w:sz w:val="32"/>
      <w:szCs w:val="32"/>
      <w:lang w:val="en-US" w:eastAsia="zh-CN" w:bidi="ar-SA"/>
    </w:rPr>
  </w:style>
  <w:style w:type="character" w:customStyle="1" w:styleId="85">
    <w:name w:val="表格非标题文字 Char"/>
    <w:link w:val="86"/>
    <w:qFormat/>
    <w:uiPriority w:val="0"/>
    <w:rPr>
      <w:rFonts w:ascii="Futura Bk" w:hAnsi="Futura Bk"/>
      <w:kern w:val="2"/>
      <w:sz w:val="18"/>
      <w:szCs w:val="21"/>
      <w:lang w:val="en-US" w:eastAsia="zh-CN" w:bidi="ar-SA"/>
    </w:rPr>
  </w:style>
  <w:style w:type="paragraph" w:customStyle="1" w:styleId="86">
    <w:name w:val="表格非标题文字"/>
    <w:link w:val="85"/>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7">
    <w:name w:val="*正文 Char"/>
    <w:link w:val="88"/>
    <w:qFormat/>
    <w:locked/>
    <w:uiPriority w:val="0"/>
    <w:rPr>
      <w:rFonts w:ascii="宋体" w:hAnsi="宋体"/>
      <w:sz w:val="24"/>
    </w:rPr>
  </w:style>
  <w:style w:type="paragraph" w:customStyle="1" w:styleId="88">
    <w:name w:val="*正文"/>
    <w:basedOn w:val="1"/>
    <w:link w:val="87"/>
    <w:qFormat/>
    <w:uiPriority w:val="0"/>
    <w:pPr>
      <w:snapToGrid w:val="0"/>
      <w:spacing w:line="360" w:lineRule="auto"/>
      <w:ind w:firstLine="482"/>
      <w:jc w:val="left"/>
    </w:pPr>
    <w:rPr>
      <w:rFonts w:ascii="宋体" w:hAnsi="宋体"/>
      <w:kern w:val="0"/>
      <w:sz w:val="24"/>
      <w:szCs w:val="20"/>
    </w:rPr>
  </w:style>
  <w:style w:type="character" w:customStyle="1" w:styleId="89">
    <w:name w:val="Char Char71"/>
    <w:semiHidden/>
    <w:qFormat/>
    <w:uiPriority w:val="0"/>
    <w:rPr>
      <w:rFonts w:eastAsia="宋体"/>
      <w:kern w:val="2"/>
      <w:sz w:val="21"/>
      <w:szCs w:val="24"/>
      <w:lang w:val="en-US" w:eastAsia="zh-CN" w:bidi="ar-SA"/>
    </w:rPr>
  </w:style>
  <w:style w:type="character" w:customStyle="1" w:styleId="90">
    <w:name w:val="Char Char6"/>
    <w:qFormat/>
    <w:uiPriority w:val="0"/>
    <w:rPr>
      <w:rFonts w:eastAsia="宋体"/>
      <w:kern w:val="2"/>
      <w:sz w:val="21"/>
      <w:szCs w:val="24"/>
      <w:lang w:val="en-US" w:eastAsia="zh-CN" w:bidi="ar-SA"/>
    </w:rPr>
  </w:style>
  <w:style w:type="character" w:customStyle="1" w:styleId="91">
    <w:name w:val="正文缩进 Char"/>
    <w:qFormat/>
    <w:uiPriority w:val="0"/>
    <w:rPr>
      <w:rFonts w:eastAsia="宋体"/>
      <w:kern w:val="2"/>
      <w:sz w:val="21"/>
      <w:lang w:val="en-US" w:eastAsia="zh-CN"/>
    </w:rPr>
  </w:style>
  <w:style w:type="character" w:customStyle="1" w:styleId="92">
    <w:name w:val="正文首行缩进 Char1"/>
    <w:qFormat/>
    <w:uiPriority w:val="0"/>
    <w:rPr>
      <w:rFonts w:ascii="宋体" w:hAnsi="Times New Roman" w:eastAsia="宋体" w:cs="Times New Roman"/>
      <w:snapToGrid w:val="0"/>
      <w:kern w:val="2"/>
      <w:sz w:val="24"/>
      <w:szCs w:val="21"/>
      <w:lang w:val="zh-CN"/>
    </w:rPr>
  </w:style>
  <w:style w:type="character" w:customStyle="1" w:styleId="93">
    <w:name w:val="Char Char28"/>
    <w:qFormat/>
    <w:uiPriority w:val="6"/>
    <w:rPr>
      <w:rFonts w:ascii="仿宋_GB2312" w:hAnsi="仿宋_GB2312" w:eastAsia="仿宋_GB2312"/>
      <w:kern w:val="1"/>
      <w:sz w:val="28"/>
    </w:rPr>
  </w:style>
  <w:style w:type="character" w:customStyle="1" w:styleId="9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5">
    <w:name w:val="Heading 1 Char"/>
    <w:qFormat/>
    <w:uiPriority w:val="6"/>
    <w:rPr>
      <w:rFonts w:ascii="Times New Roman" w:hAnsi="Times New Roman" w:eastAsia="黑体" w:cs="Times New Roman"/>
      <w:b/>
      <w:kern w:val="0"/>
      <w:sz w:val="24"/>
      <w:szCs w:val="24"/>
    </w:rPr>
  </w:style>
  <w:style w:type="character" w:customStyle="1" w:styleId="96">
    <w:name w:val="U_正文 Char"/>
    <w:link w:val="97"/>
    <w:qFormat/>
    <w:uiPriority w:val="0"/>
    <w:rPr>
      <w:sz w:val="24"/>
      <w:szCs w:val="24"/>
    </w:rPr>
  </w:style>
  <w:style w:type="paragraph" w:customStyle="1" w:styleId="97">
    <w:name w:val="U_正文"/>
    <w:basedOn w:val="1"/>
    <w:link w:val="96"/>
    <w:qFormat/>
    <w:uiPriority w:val="0"/>
    <w:pPr>
      <w:adjustRightInd/>
      <w:spacing w:beforeLines="20" w:afterLines="20" w:line="300" w:lineRule="auto"/>
      <w:ind w:firstLine="200" w:firstLineChars="200"/>
    </w:pPr>
    <w:rPr>
      <w:kern w:val="0"/>
      <w:sz w:val="24"/>
    </w:rPr>
  </w:style>
  <w:style w:type="character" w:customStyle="1" w:styleId="98">
    <w:name w:val="HTML 地址 Char1"/>
    <w:qFormat/>
    <w:uiPriority w:val="0"/>
    <w:rPr>
      <w:rFonts w:ascii="Times New Roman" w:hAnsi="Times New Roman" w:eastAsia="宋体" w:cs="Times New Roman"/>
      <w:i/>
      <w:iCs/>
      <w:szCs w:val="24"/>
    </w:rPr>
  </w:style>
  <w:style w:type="character" w:customStyle="1" w:styleId="99">
    <w:name w:val="批注主题 字符"/>
    <w:link w:val="60"/>
    <w:qFormat/>
    <w:uiPriority w:val="0"/>
    <w:rPr>
      <w:b/>
      <w:bCs/>
      <w:kern w:val="2"/>
      <w:sz w:val="21"/>
      <w:szCs w:val="24"/>
    </w:rPr>
  </w:style>
  <w:style w:type="character" w:customStyle="1" w:styleId="100">
    <w:name w:val="Char Char51"/>
    <w:qFormat/>
    <w:uiPriority w:val="0"/>
    <w:rPr>
      <w:rFonts w:ascii="宋体" w:hAnsi="Courier New" w:eastAsia="宋体"/>
      <w:kern w:val="2"/>
      <w:sz w:val="21"/>
      <w:lang w:val="en-US" w:eastAsia="zh-CN"/>
    </w:rPr>
  </w:style>
  <w:style w:type="character" w:customStyle="1" w:styleId="101">
    <w:name w:val="表正文 Char"/>
    <w:qFormat/>
    <w:uiPriority w:val="0"/>
    <w:rPr>
      <w:rFonts w:ascii="宋体" w:eastAsia="宋体"/>
      <w:snapToGrid w:val="0"/>
      <w:color w:val="000000"/>
      <w:kern w:val="28"/>
      <w:sz w:val="28"/>
      <w:lang w:val="en-US" w:eastAsia="zh-CN" w:bidi="ar-SA"/>
    </w:rPr>
  </w:style>
  <w:style w:type="character" w:customStyle="1" w:styleId="102">
    <w:name w:val="Char Char34"/>
    <w:qFormat/>
    <w:uiPriority w:val="6"/>
    <w:rPr>
      <w:b/>
      <w:kern w:val="1"/>
      <w:sz w:val="28"/>
      <w:szCs w:val="28"/>
    </w:rPr>
  </w:style>
  <w:style w:type="character" w:customStyle="1" w:styleId="103">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4">
    <w:name w:val="哈哈正文 Char"/>
    <w:link w:val="105"/>
    <w:qFormat/>
    <w:uiPriority w:val="0"/>
    <w:rPr>
      <w:rFonts w:ascii="宋体" w:hAnsi="宋体" w:eastAsia="宋体"/>
      <w:kern w:val="2"/>
      <w:sz w:val="24"/>
      <w:lang w:bidi="ar-SA"/>
    </w:rPr>
  </w:style>
  <w:style w:type="paragraph" w:customStyle="1" w:styleId="105">
    <w:name w:val="哈哈正文"/>
    <w:basedOn w:val="1"/>
    <w:link w:val="104"/>
    <w:qFormat/>
    <w:uiPriority w:val="0"/>
    <w:pPr>
      <w:adjustRightInd/>
      <w:spacing w:line="360" w:lineRule="auto"/>
      <w:ind w:firstLine="200" w:firstLineChars="200"/>
    </w:pPr>
    <w:rPr>
      <w:rFonts w:ascii="宋体" w:hAnsi="宋体"/>
      <w:sz w:val="24"/>
      <w:szCs w:val="20"/>
    </w:rPr>
  </w:style>
  <w:style w:type="character" w:customStyle="1" w:styleId="106">
    <w:name w:val="未处理的提及1"/>
    <w:qFormat/>
    <w:uiPriority w:val="0"/>
    <w:rPr>
      <w:color w:val="808080"/>
      <w:shd w:val="clear" w:color="auto" w:fill="E6E6E6"/>
    </w:rPr>
  </w:style>
  <w:style w:type="character" w:customStyle="1" w:styleId="107">
    <w:name w:val="txt"/>
    <w:qFormat/>
    <w:uiPriority w:val="0"/>
    <w:rPr>
      <w:rFonts w:ascii="仿宋_GB2312" w:eastAsia="微软雅黑"/>
      <w:b/>
      <w:kern w:val="2"/>
      <w:sz w:val="32"/>
      <w:szCs w:val="32"/>
      <w:lang w:val="en-US" w:eastAsia="zh-CN" w:bidi="ar-SA"/>
    </w:rPr>
  </w:style>
  <w:style w:type="character" w:customStyle="1" w:styleId="108">
    <w:name w:val="二级标题 Char Char"/>
    <w:qFormat/>
    <w:uiPriority w:val="0"/>
    <w:rPr>
      <w:rFonts w:ascii="宋体" w:hAnsi="宋体" w:eastAsia="宋体"/>
      <w:b/>
      <w:snapToGrid w:val="0"/>
      <w:kern w:val="2"/>
      <w:sz w:val="24"/>
      <w:szCs w:val="24"/>
      <w:lang w:val="en-US" w:eastAsia="zh-CN" w:bidi="ar-SA"/>
    </w:rPr>
  </w:style>
  <w:style w:type="character" w:customStyle="1" w:styleId="109">
    <w:name w:val="Char Char32"/>
    <w:qFormat/>
    <w:uiPriority w:val="6"/>
    <w:rPr>
      <w:b/>
      <w:kern w:val="1"/>
      <w:sz w:val="24"/>
      <w:szCs w:val="24"/>
    </w:rPr>
  </w:style>
  <w:style w:type="character" w:customStyle="1" w:styleId="110">
    <w:name w:val="PI Char1"/>
    <w:qFormat/>
    <w:uiPriority w:val="0"/>
    <w:rPr>
      <w:rFonts w:ascii="宋体" w:hAnsi="宋体"/>
      <w:kern w:val="2"/>
      <w:sz w:val="24"/>
      <w:szCs w:val="24"/>
    </w:rPr>
  </w:style>
  <w:style w:type="character" w:customStyle="1" w:styleId="111">
    <w:name w:val="tw4winTerm"/>
    <w:qFormat/>
    <w:uiPriority w:val="0"/>
    <w:rPr>
      <w:color w:val="0000FF"/>
    </w:rPr>
  </w:style>
  <w:style w:type="character" w:customStyle="1" w:styleId="112">
    <w:name w:val="Footer Char"/>
    <w:qFormat/>
    <w:locked/>
    <w:uiPriority w:val="0"/>
    <w:rPr>
      <w:rFonts w:eastAsia="宋体"/>
      <w:kern w:val="2"/>
      <w:sz w:val="18"/>
      <w:lang w:val="en-US" w:eastAsia="zh-CN" w:bidi="ar-SA"/>
    </w:rPr>
  </w:style>
  <w:style w:type="character" w:customStyle="1" w:styleId="113">
    <w:name w:val="普通文字 Char Char1"/>
    <w:qFormat/>
    <w:uiPriority w:val="0"/>
    <w:rPr>
      <w:rFonts w:ascii="宋体" w:hAnsi="Courier New"/>
      <w:kern w:val="2"/>
      <w:sz w:val="21"/>
    </w:rPr>
  </w:style>
  <w:style w:type="character" w:customStyle="1" w:styleId="114">
    <w:name w:val="Char Char101"/>
    <w:qFormat/>
    <w:uiPriority w:val="6"/>
    <w:rPr>
      <w:rFonts w:ascii="宋体" w:hAnsi="宋体"/>
      <w:kern w:val="2"/>
      <w:sz w:val="21"/>
      <w:szCs w:val="24"/>
      <w:lang w:val="en-US" w:eastAsia="zh-CN"/>
    </w:rPr>
  </w:style>
  <w:style w:type="character" w:customStyle="1" w:styleId="115">
    <w:name w:val="链接"/>
    <w:qFormat/>
    <w:uiPriority w:val="0"/>
    <w:rPr>
      <w:color w:val="0000FF"/>
      <w:sz w:val="21"/>
      <w:szCs w:val="21"/>
      <w:u w:val="single"/>
    </w:rPr>
  </w:style>
  <w:style w:type="character" w:customStyle="1" w:styleId="116">
    <w:name w:val="h4 Char"/>
    <w:qFormat/>
    <w:uiPriority w:val="0"/>
    <w:rPr>
      <w:rFonts w:ascii="Arial" w:hAnsi="Arial" w:eastAsia="黑体"/>
      <w:b/>
      <w:bCs/>
      <w:kern w:val="2"/>
      <w:sz w:val="28"/>
      <w:szCs w:val="28"/>
      <w:lang w:val="zh-CN" w:eastAsia="zh-CN" w:bidi="ar-SA"/>
    </w:rPr>
  </w:style>
  <w:style w:type="character" w:customStyle="1" w:styleId="117">
    <w:name w:val="5正文 Char"/>
    <w:link w:val="118"/>
    <w:qFormat/>
    <w:uiPriority w:val="0"/>
    <w:rPr>
      <w:rFonts w:ascii="仿宋_GB2312" w:hAnsi="微软雅黑" w:eastAsia="仿宋_GB2312"/>
      <w:sz w:val="28"/>
      <w:szCs w:val="21"/>
    </w:rPr>
  </w:style>
  <w:style w:type="paragraph" w:customStyle="1" w:styleId="118">
    <w:name w:val="5正文"/>
    <w:basedOn w:val="1"/>
    <w:link w:val="117"/>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9">
    <w:name w:val="标题 3 字符"/>
    <w:qFormat/>
    <w:uiPriority w:val="9"/>
    <w:rPr>
      <w:b/>
      <w:bCs/>
      <w:kern w:val="2"/>
      <w:sz w:val="32"/>
      <w:szCs w:val="32"/>
    </w:rPr>
  </w:style>
  <w:style w:type="character" w:customStyle="1" w:styleId="120">
    <w:name w:val="样式6 Char"/>
    <w:qFormat/>
    <w:uiPriority w:val="0"/>
    <w:rPr>
      <w:rFonts w:ascii="仿宋_GB2312" w:hAnsi="宋体" w:eastAsia="仿宋_GB2312"/>
      <w:b/>
      <w:bCs/>
      <w:kern w:val="2"/>
      <w:sz w:val="24"/>
      <w:szCs w:val="24"/>
      <w:lang w:val="en-US" w:eastAsia="zh-CN" w:bidi="ar-SA"/>
    </w:rPr>
  </w:style>
  <w:style w:type="character" w:customStyle="1" w:styleId="121">
    <w:name w:val="Char Char14"/>
    <w:qFormat/>
    <w:uiPriority w:val="6"/>
    <w:rPr>
      <w:rFonts w:ascii="黑体" w:hAnsi="黑体" w:eastAsia="黑体"/>
    </w:rPr>
  </w:style>
  <w:style w:type="character" w:customStyle="1" w:styleId="122">
    <w:name w:val="Heading 2 Hidden Char"/>
    <w:qFormat/>
    <w:uiPriority w:val="0"/>
    <w:rPr>
      <w:rFonts w:ascii="仿宋_GB2312" w:eastAsia="仿宋_GB2312"/>
      <w:b/>
      <w:bCs/>
      <w:kern w:val="2"/>
      <w:sz w:val="24"/>
      <w:szCs w:val="24"/>
      <w:lang w:val="zh-CN" w:eastAsia="zh-CN" w:bidi="ar-SA"/>
    </w:rPr>
  </w:style>
  <w:style w:type="character" w:customStyle="1" w:styleId="123">
    <w:name w:val="正文文本首行缩进 2 字符"/>
    <w:link w:val="62"/>
    <w:qFormat/>
    <w:uiPriority w:val="0"/>
    <w:rPr>
      <w:rFonts w:ascii="宋体" w:hAnsi="宋体"/>
      <w:kern w:val="2"/>
      <w:sz w:val="21"/>
      <w:szCs w:val="24"/>
    </w:rPr>
  </w:style>
  <w:style w:type="character" w:customStyle="1" w:styleId="124">
    <w:name w:val="font11"/>
    <w:qFormat/>
    <w:uiPriority w:val="0"/>
    <w:rPr>
      <w:rFonts w:hint="default" w:ascii="Times New Roman" w:hAnsi="Times New Roman" w:cs="Times New Roman"/>
      <w:color w:val="000000"/>
      <w:sz w:val="22"/>
      <w:szCs w:val="22"/>
      <w:u w:val="none"/>
    </w:rPr>
  </w:style>
  <w:style w:type="character" w:customStyle="1" w:styleId="125">
    <w:name w:val="表正文 Char1"/>
    <w:qFormat/>
    <w:uiPriority w:val="0"/>
    <w:rPr>
      <w:rFonts w:ascii="宋体" w:eastAsia="宋体"/>
      <w:snapToGrid w:val="0"/>
      <w:color w:val="000000"/>
      <w:kern w:val="28"/>
      <w:sz w:val="28"/>
    </w:rPr>
  </w:style>
  <w:style w:type="character" w:customStyle="1" w:styleId="126">
    <w:name w:val="blue1"/>
    <w:basedOn w:val="70"/>
    <w:qFormat/>
    <w:uiPriority w:val="0"/>
    <w:rPr>
      <w:rFonts w:ascii="Arial" w:hAnsi="Arial" w:eastAsia="黑体" w:cs="Arial"/>
      <w:snapToGrid w:val="0"/>
      <w:kern w:val="0"/>
      <w:szCs w:val="21"/>
    </w:rPr>
  </w:style>
  <w:style w:type="character" w:customStyle="1" w:styleId="127">
    <w:name w:val="纯文本 字符1"/>
    <w:link w:val="32"/>
    <w:qFormat/>
    <w:uiPriority w:val="0"/>
    <w:rPr>
      <w:rFonts w:ascii="宋体" w:hAnsi="Courier New" w:eastAsia="宋体" w:cs="Arial"/>
      <w:snapToGrid w:val="0"/>
      <w:kern w:val="2"/>
      <w:sz w:val="21"/>
      <w:szCs w:val="21"/>
      <w:lang w:val="en-US" w:eastAsia="zh-CN" w:bidi="ar-SA"/>
    </w:rPr>
  </w:style>
  <w:style w:type="character" w:customStyle="1" w:styleId="128">
    <w:name w:val="标书1 Char"/>
    <w:qFormat/>
    <w:uiPriority w:val="0"/>
    <w:rPr>
      <w:rFonts w:eastAsia="宋体"/>
      <w:b/>
      <w:bCs/>
      <w:kern w:val="44"/>
      <w:sz w:val="44"/>
      <w:szCs w:val="44"/>
      <w:lang w:val="en-US" w:eastAsia="zh-CN" w:bidi="ar-SA"/>
    </w:rPr>
  </w:style>
  <w:style w:type="character" w:customStyle="1" w:styleId="129">
    <w:name w:val="样式5 Char"/>
    <w:qFormat/>
    <w:uiPriority w:val="0"/>
    <w:rPr>
      <w:rFonts w:ascii="仿宋_GB2312" w:hAnsi="仿宋" w:eastAsia="仿宋_GB2312"/>
      <w:kern w:val="2"/>
      <w:sz w:val="24"/>
      <w:szCs w:val="24"/>
    </w:rPr>
  </w:style>
  <w:style w:type="character" w:customStyle="1" w:styleId="130">
    <w:name w:val="样式4 Char"/>
    <w:qFormat/>
    <w:uiPriority w:val="0"/>
    <w:rPr>
      <w:rFonts w:ascii="仿宋_GB2312" w:hAnsi="仿宋" w:eastAsia="仿宋_GB2312"/>
      <w:b/>
      <w:kern w:val="2"/>
      <w:sz w:val="32"/>
      <w:szCs w:val="32"/>
      <w:lang w:bidi="ar-SA"/>
    </w:rPr>
  </w:style>
  <w:style w:type="character" w:customStyle="1" w:styleId="131">
    <w:name w:val="插图说明 Char"/>
    <w:qFormat/>
    <w:uiPriority w:val="0"/>
    <w:rPr>
      <w:rFonts w:eastAsia="黑体"/>
      <w:sz w:val="24"/>
      <w:lang w:val="en-US" w:eastAsia="zh-CN"/>
    </w:rPr>
  </w:style>
  <w:style w:type="character" w:customStyle="1" w:styleId="132">
    <w:name w:val="正文2 Char Char"/>
    <w:link w:val="133"/>
    <w:qFormat/>
    <w:uiPriority w:val="0"/>
    <w:rPr>
      <w:rFonts w:eastAsia="宋体"/>
      <w:kern w:val="2"/>
      <w:sz w:val="24"/>
      <w:lang w:val="en-US" w:eastAsia="zh-CN" w:bidi="ar-SA"/>
    </w:rPr>
  </w:style>
  <w:style w:type="paragraph" w:customStyle="1" w:styleId="133">
    <w:name w:val="正文2"/>
    <w:basedOn w:val="1"/>
    <w:link w:val="132"/>
    <w:qFormat/>
    <w:uiPriority w:val="0"/>
    <w:pPr>
      <w:spacing w:before="156" w:line="360" w:lineRule="auto"/>
      <w:ind w:firstLine="510" w:firstLineChars="200"/>
    </w:pPr>
    <w:rPr>
      <w:sz w:val="24"/>
      <w:szCs w:val="20"/>
    </w:rPr>
  </w:style>
  <w:style w:type="character" w:customStyle="1" w:styleId="134">
    <w:name w:val="Char Char24"/>
    <w:qFormat/>
    <w:uiPriority w:val="6"/>
    <w:rPr>
      <w:kern w:val="1"/>
      <w:sz w:val="21"/>
    </w:rPr>
  </w:style>
  <w:style w:type="character" w:customStyle="1" w:styleId="135">
    <w:name w:val="副标题 字符"/>
    <w:link w:val="47"/>
    <w:qFormat/>
    <w:uiPriority w:val="0"/>
    <w:rPr>
      <w:rFonts w:ascii="Arial" w:hAnsi="Arial" w:eastAsia="隶书"/>
      <w:b/>
      <w:bCs/>
      <w:kern w:val="28"/>
      <w:sz w:val="44"/>
      <w:szCs w:val="32"/>
      <w:lang w:val="en-US" w:eastAsia="zh-CN" w:bidi="ar-SA"/>
    </w:rPr>
  </w:style>
  <w:style w:type="character" w:customStyle="1" w:styleId="136">
    <w:name w:val="普通文字 Char1 Char"/>
    <w:qFormat/>
    <w:uiPriority w:val="0"/>
    <w:rPr>
      <w:rFonts w:ascii="宋体" w:hAnsi="Courier New" w:eastAsia="宋体"/>
      <w:kern w:val="2"/>
      <w:sz w:val="21"/>
      <w:szCs w:val="24"/>
      <w:lang w:val="en-US" w:eastAsia="zh-CN" w:bidi="ar-SA"/>
    </w:rPr>
  </w:style>
  <w:style w:type="character" w:customStyle="1" w:styleId="137">
    <w:name w:val="h3 Char1"/>
    <w:qFormat/>
    <w:uiPriority w:val="0"/>
    <w:rPr>
      <w:rFonts w:eastAsia="宋体"/>
      <w:b/>
      <w:bCs/>
      <w:kern w:val="2"/>
      <w:sz w:val="32"/>
      <w:szCs w:val="32"/>
      <w:lang w:bidi="ar-SA"/>
    </w:rPr>
  </w:style>
  <w:style w:type="character" w:customStyle="1" w:styleId="138">
    <w:name w:val="标题 Char1"/>
    <w:qFormat/>
    <w:uiPriority w:val="0"/>
    <w:rPr>
      <w:rFonts w:ascii="Cambria" w:hAnsi="Cambria" w:eastAsia="宋体" w:cs="Times New Roman"/>
      <w:b/>
      <w:bCs/>
      <w:sz w:val="32"/>
      <w:szCs w:val="32"/>
      <w:lang w:bidi="ar-SA"/>
    </w:rPr>
  </w:style>
  <w:style w:type="character" w:customStyle="1" w:styleId="139">
    <w:name w:val="gf正文1 Char"/>
    <w:qFormat/>
    <w:uiPriority w:val="0"/>
    <w:rPr>
      <w:rFonts w:ascii="宋体" w:hAnsi="宋体" w:eastAsia="宋体" w:cs="宋体"/>
      <w:kern w:val="2"/>
      <w:sz w:val="24"/>
      <w:szCs w:val="24"/>
      <w:lang w:val="en-US" w:eastAsia="zh-CN" w:bidi="ar-SA"/>
    </w:rPr>
  </w:style>
  <w:style w:type="character" w:customStyle="1" w:styleId="140">
    <w:name w:val="正文文本缩进 Char1"/>
    <w:qFormat/>
    <w:uiPriority w:val="0"/>
    <w:rPr>
      <w:rFonts w:ascii="Calibri" w:hAnsi="Calibri"/>
      <w:sz w:val="28"/>
    </w:rPr>
  </w:style>
  <w:style w:type="character" w:customStyle="1" w:styleId="141">
    <w:name w:val="No Spacing Char"/>
    <w:link w:val="142"/>
    <w:qFormat/>
    <w:uiPriority w:val="1"/>
    <w:rPr>
      <w:sz w:val="22"/>
      <w:szCs w:val="22"/>
      <w:lang w:val="en-US" w:eastAsia="zh-CN" w:bidi="ar-SA"/>
    </w:rPr>
  </w:style>
  <w:style w:type="paragraph" w:customStyle="1" w:styleId="142">
    <w:name w:val="无间隔1"/>
    <w:link w:val="141"/>
    <w:qFormat/>
    <w:uiPriority w:val="1"/>
    <w:rPr>
      <w:rFonts w:ascii="Times New Roman" w:hAnsi="Times New Roman" w:eastAsia="宋体" w:cs="Times New Roman"/>
      <w:sz w:val="22"/>
      <w:szCs w:val="22"/>
      <w:lang w:val="en-US" w:eastAsia="zh-CN" w:bidi="ar-SA"/>
    </w:rPr>
  </w:style>
  <w:style w:type="character" w:customStyle="1" w:styleId="143">
    <w:name w:val="样式7 Char"/>
    <w:qFormat/>
    <w:uiPriority w:val="0"/>
    <w:rPr>
      <w:rFonts w:ascii="仿宋_GB2312" w:hAnsi="仿宋" w:eastAsia="仿宋_GB2312"/>
      <w:b/>
      <w:kern w:val="2"/>
      <w:sz w:val="24"/>
      <w:szCs w:val="24"/>
    </w:rPr>
  </w:style>
  <w:style w:type="character" w:customStyle="1" w:styleId="144">
    <w:name w:val="font12gray1"/>
    <w:qFormat/>
    <w:uiPriority w:val="0"/>
    <w:rPr>
      <w:rFonts w:ascii="仿宋_GB2312" w:eastAsia="微软雅黑"/>
      <w:b/>
      <w:spacing w:val="300"/>
      <w:kern w:val="2"/>
      <w:sz w:val="18"/>
      <w:szCs w:val="18"/>
      <w:lang w:val="en-US" w:eastAsia="zh-CN" w:bidi="ar-SA"/>
    </w:rPr>
  </w:style>
  <w:style w:type="character" w:customStyle="1" w:styleId="145">
    <w:name w:val="Char Char7"/>
    <w:semiHidden/>
    <w:qFormat/>
    <w:uiPriority w:val="0"/>
    <w:rPr>
      <w:rFonts w:eastAsia="宋体"/>
      <w:kern w:val="2"/>
      <w:sz w:val="21"/>
      <w:szCs w:val="24"/>
      <w:lang w:val="en-US" w:eastAsia="zh-CN" w:bidi="ar-SA"/>
    </w:rPr>
  </w:style>
  <w:style w:type="character" w:customStyle="1" w:styleId="146">
    <w:name w:val="表名 Char"/>
    <w:qFormat/>
    <w:uiPriority w:val="0"/>
    <w:rPr>
      <w:rFonts w:eastAsia="宋体"/>
      <w:b/>
      <w:bCs/>
      <w:kern w:val="2"/>
      <w:sz w:val="24"/>
      <w:szCs w:val="24"/>
      <w:lang w:val="en-US" w:eastAsia="zh-CN" w:bidi="ar-SA"/>
    </w:rPr>
  </w:style>
  <w:style w:type="character" w:customStyle="1" w:styleId="147">
    <w:name w:val="Document Map Char"/>
    <w:qFormat/>
    <w:locked/>
    <w:uiPriority w:val="0"/>
    <w:rPr>
      <w:rFonts w:eastAsia="宋体"/>
      <w:kern w:val="2"/>
      <w:sz w:val="21"/>
      <w:szCs w:val="24"/>
      <w:lang w:val="en-US" w:eastAsia="zh-CN" w:bidi="ar-SA"/>
    </w:rPr>
  </w:style>
  <w:style w:type="character" w:customStyle="1" w:styleId="148">
    <w:name w:val="font41"/>
    <w:basedOn w:val="70"/>
    <w:qFormat/>
    <w:uiPriority w:val="0"/>
    <w:rPr>
      <w:rFonts w:hint="eastAsia" w:ascii="仿宋_GB2312" w:eastAsia="仿宋_GB2312" w:cs="仿宋_GB2312"/>
      <w:color w:val="000000"/>
      <w:sz w:val="22"/>
      <w:szCs w:val="22"/>
      <w:u w:val="none"/>
    </w:rPr>
  </w:style>
  <w:style w:type="character" w:customStyle="1" w:styleId="149">
    <w:name w:val="标题 6 字符"/>
    <w:link w:val="7"/>
    <w:qFormat/>
    <w:uiPriority w:val="0"/>
    <w:rPr>
      <w:rFonts w:ascii="Arial" w:hAnsi="Arial" w:eastAsia="黑体"/>
      <w:b/>
      <w:bCs/>
      <w:kern w:val="2"/>
      <w:sz w:val="24"/>
      <w:szCs w:val="24"/>
    </w:rPr>
  </w:style>
  <w:style w:type="character" w:customStyle="1" w:styleId="150">
    <w:name w:val="纯文本 Char_0"/>
    <w:link w:val="151"/>
    <w:qFormat/>
    <w:uiPriority w:val="0"/>
    <w:rPr>
      <w:rFonts w:ascii="宋体" w:hAnsi="Courier New"/>
      <w:kern w:val="2"/>
      <w:sz w:val="21"/>
      <w:szCs w:val="21"/>
      <w:lang w:val="en-US" w:eastAsia="zh-CN"/>
    </w:rPr>
  </w:style>
  <w:style w:type="paragraph" w:customStyle="1" w:styleId="151">
    <w:name w:val="纯文本_0_0"/>
    <w:basedOn w:val="152"/>
    <w:link w:val="150"/>
    <w:qFormat/>
    <w:uiPriority w:val="0"/>
    <w:rPr>
      <w:rFonts w:ascii="宋体" w:hAnsi="Courier New"/>
      <w:szCs w:val="21"/>
    </w:rPr>
  </w:style>
  <w:style w:type="paragraph" w:customStyle="1" w:styleId="15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Balloon Text Char"/>
    <w:qFormat/>
    <w:locked/>
    <w:uiPriority w:val="0"/>
    <w:rPr>
      <w:rFonts w:eastAsia="宋体"/>
      <w:kern w:val="2"/>
      <w:sz w:val="18"/>
      <w:szCs w:val="18"/>
      <w:lang w:val="en-US" w:eastAsia="zh-CN" w:bidi="ar-SA"/>
    </w:rPr>
  </w:style>
  <w:style w:type="character" w:customStyle="1" w:styleId="154">
    <w:name w:val="正文 项目2 Char"/>
    <w:basedOn w:val="155"/>
    <w:qFormat/>
    <w:uiPriority w:val="0"/>
    <w:rPr>
      <w:rFonts w:ascii="仿宋_GB2312" w:hAnsi="仿宋_GB2312" w:eastAsia="仿宋_GB2312"/>
      <w:kern w:val="2"/>
      <w:sz w:val="24"/>
      <w:lang w:bidi="ar-SA"/>
    </w:rPr>
  </w:style>
  <w:style w:type="character" w:customStyle="1" w:styleId="155">
    <w:name w:val="正文 项目 Char"/>
    <w:qFormat/>
    <w:uiPriority w:val="0"/>
    <w:rPr>
      <w:rFonts w:ascii="仿宋_GB2312" w:hAnsi="仿宋_GB2312" w:eastAsia="仿宋_GB2312"/>
      <w:kern w:val="2"/>
      <w:sz w:val="24"/>
      <w:lang w:bidi="ar-SA"/>
    </w:rPr>
  </w:style>
  <w:style w:type="character" w:customStyle="1" w:styleId="156">
    <w:name w:val="h Char Char1"/>
    <w:qFormat/>
    <w:uiPriority w:val="0"/>
    <w:rPr>
      <w:rFonts w:eastAsia="宋体"/>
      <w:kern w:val="2"/>
      <w:sz w:val="18"/>
      <w:szCs w:val="18"/>
      <w:lang w:val="en-US" w:eastAsia="zh-CN" w:bidi="ar-SA"/>
    </w:rPr>
  </w:style>
  <w:style w:type="character" w:customStyle="1" w:styleId="157">
    <w:name w:val="Char Char27"/>
    <w:qFormat/>
    <w:uiPriority w:val="6"/>
    <w:rPr>
      <w:rFonts w:ascii="宋体" w:hAnsi="宋体" w:eastAsia="宋体"/>
      <w:color w:val="000000"/>
      <w:kern w:val="1"/>
      <w:sz w:val="28"/>
      <w:lang w:val="en-US" w:eastAsia="zh-CN" w:bidi="ar-SA"/>
    </w:rPr>
  </w:style>
  <w:style w:type="character" w:customStyle="1" w:styleId="158">
    <w:name w:val="px14"/>
    <w:qFormat/>
    <w:uiPriority w:val="0"/>
    <w:rPr>
      <w:rFonts w:ascii="仿宋_GB2312" w:eastAsia="微软雅黑" w:cs="Times New Roman"/>
      <w:b/>
      <w:kern w:val="2"/>
      <w:sz w:val="32"/>
      <w:szCs w:val="32"/>
      <w:lang w:val="en-US" w:eastAsia="zh-CN" w:bidi="ar-SA"/>
    </w:rPr>
  </w:style>
  <w:style w:type="character" w:customStyle="1" w:styleId="159">
    <w:name w:val="HTML 预设格式 Char1"/>
    <w:qFormat/>
    <w:uiPriority w:val="0"/>
    <w:rPr>
      <w:rFonts w:ascii="Courier New" w:hAnsi="Courier New" w:eastAsia="宋体" w:cs="Courier New"/>
      <w:sz w:val="20"/>
      <w:szCs w:val="20"/>
    </w:rPr>
  </w:style>
  <w:style w:type="character" w:customStyle="1" w:styleId="160">
    <w:name w:val="普通文字 Char1"/>
    <w:qFormat/>
    <w:uiPriority w:val="0"/>
    <w:rPr>
      <w:rFonts w:ascii="宋体" w:hAnsi="Courier New" w:eastAsia="宋体"/>
      <w:kern w:val="2"/>
      <w:sz w:val="21"/>
      <w:lang w:val="en-US" w:eastAsia="zh-CN"/>
    </w:rPr>
  </w:style>
  <w:style w:type="character" w:customStyle="1" w:styleId="161">
    <w:name w:val="hei16b1"/>
    <w:qFormat/>
    <w:uiPriority w:val="0"/>
    <w:rPr>
      <w:rFonts w:hint="default" w:ascii="Arial" w:hAnsi="Arial" w:cs="Arial"/>
      <w:b/>
      <w:bCs/>
      <w:color w:val="000000"/>
      <w:sz w:val="24"/>
      <w:szCs w:val="24"/>
    </w:rPr>
  </w:style>
  <w:style w:type="character" w:customStyle="1" w:styleId="162">
    <w:name w:val="正文（绿盟科技） Char"/>
    <w:link w:val="163"/>
    <w:qFormat/>
    <w:uiPriority w:val="0"/>
    <w:rPr>
      <w:rFonts w:ascii="Arial" w:hAnsi="Arial"/>
      <w:sz w:val="21"/>
      <w:szCs w:val="21"/>
    </w:rPr>
  </w:style>
  <w:style w:type="paragraph" w:customStyle="1" w:styleId="163">
    <w:name w:val="正文（绿盟科技）"/>
    <w:link w:val="162"/>
    <w:qFormat/>
    <w:uiPriority w:val="0"/>
    <w:pPr>
      <w:spacing w:line="300" w:lineRule="auto"/>
    </w:pPr>
    <w:rPr>
      <w:rFonts w:ascii="Arial" w:hAnsi="Arial" w:eastAsia="宋体" w:cs="Times New Roman"/>
      <w:sz w:val="21"/>
      <w:szCs w:val="21"/>
      <w:lang w:val="en-US" w:eastAsia="zh-CN" w:bidi="ar-SA"/>
    </w:rPr>
  </w:style>
  <w:style w:type="character" w:customStyle="1" w:styleId="164">
    <w:name w:val="Char Char19"/>
    <w:qFormat/>
    <w:uiPriority w:val="6"/>
    <w:rPr>
      <w:rFonts w:ascii="宋体" w:hAnsi="宋体"/>
      <w:i/>
      <w:sz w:val="24"/>
      <w:szCs w:val="24"/>
    </w:rPr>
  </w:style>
  <w:style w:type="character" w:customStyle="1" w:styleId="165">
    <w:name w:val="页脚 Char"/>
    <w:qFormat/>
    <w:uiPriority w:val="0"/>
    <w:rPr>
      <w:rFonts w:eastAsia="仿宋_GB2312"/>
      <w:kern w:val="2"/>
      <w:sz w:val="18"/>
      <w:lang w:val="en-US" w:eastAsia="zh-CN"/>
    </w:rPr>
  </w:style>
  <w:style w:type="character" w:customStyle="1" w:styleId="166">
    <w:name w:val="批注主题 Char"/>
    <w:qFormat/>
    <w:uiPriority w:val="0"/>
    <w:rPr>
      <w:rFonts w:eastAsia="宋体"/>
      <w:b/>
      <w:bCs/>
      <w:kern w:val="2"/>
      <w:sz w:val="21"/>
      <w:szCs w:val="24"/>
      <w:lang w:val="en-US" w:eastAsia="zh-CN" w:bidi="ar-SA"/>
    </w:rPr>
  </w:style>
  <w:style w:type="character" w:customStyle="1" w:styleId="167">
    <w:name w:val="Comment Text Char"/>
    <w:qFormat/>
    <w:locked/>
    <w:uiPriority w:val="0"/>
    <w:rPr>
      <w:rFonts w:ascii="宋体" w:hAnsi="宋体" w:eastAsia="宋体"/>
      <w:kern w:val="2"/>
      <w:sz w:val="24"/>
      <w:lang w:val="en-US" w:eastAsia="zh-CN" w:bidi="ar-SA"/>
    </w:rPr>
  </w:style>
  <w:style w:type="character" w:customStyle="1" w:styleId="168">
    <w:name w:val="标题 2 字符"/>
    <w:qFormat/>
    <w:uiPriority w:val="1"/>
    <w:rPr>
      <w:rFonts w:ascii="仿宋_GB2312" w:hAnsi="Times New Roman" w:eastAsia="仿宋_GB2312" w:cs="Times New Roman"/>
      <w:b/>
      <w:kern w:val="2"/>
      <w:sz w:val="24"/>
      <w:lang w:val="zh-CN"/>
    </w:rPr>
  </w:style>
  <w:style w:type="character" w:customStyle="1" w:styleId="169">
    <w:name w:val="Char Char72"/>
    <w:qFormat/>
    <w:uiPriority w:val="0"/>
    <w:rPr>
      <w:rFonts w:eastAsia="宋体"/>
      <w:kern w:val="2"/>
      <w:sz w:val="21"/>
      <w:szCs w:val="24"/>
      <w:lang w:val="en-US" w:eastAsia="zh-CN" w:bidi="ar-SA"/>
    </w:rPr>
  </w:style>
  <w:style w:type="character" w:customStyle="1" w:styleId="170">
    <w:name w:val="正文文本缩进 Char2"/>
    <w:qFormat/>
    <w:uiPriority w:val="0"/>
    <w:rPr>
      <w:rFonts w:ascii="Times New Roman" w:hAnsi="Times New Roman" w:eastAsia="宋体" w:cs="Times New Roman"/>
      <w:snapToGrid w:val="0"/>
      <w:kern w:val="0"/>
      <w:szCs w:val="24"/>
    </w:rPr>
  </w:style>
  <w:style w:type="character" w:customStyle="1" w:styleId="171">
    <w:name w:val="样式2 Char"/>
    <w:qFormat/>
    <w:uiPriority w:val="0"/>
    <w:rPr>
      <w:rFonts w:ascii="仿宋_GB2312" w:hAnsi="仿宋" w:eastAsia="仿宋_GB2312" w:cs="仿宋_GB2312"/>
      <w:b/>
      <w:bCs/>
      <w:sz w:val="32"/>
      <w:szCs w:val="30"/>
      <w:lang w:val="zh-CN"/>
    </w:rPr>
  </w:style>
  <w:style w:type="character" w:customStyle="1" w:styleId="172">
    <w:name w:val="表格名称[858D7CFB-ED40-4347-BF05-701D383B685F]"/>
    <w:link w:val="173"/>
    <w:qFormat/>
    <w:uiPriority w:val="0"/>
    <w:rPr>
      <w:sz w:val="32"/>
    </w:rPr>
  </w:style>
  <w:style w:type="paragraph" w:customStyle="1" w:styleId="173">
    <w:name w:val="表格名称"/>
    <w:basedOn w:val="4"/>
    <w:link w:val="172"/>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4">
    <w:name w:val="Char Char4"/>
    <w:qFormat/>
    <w:uiPriority w:val="0"/>
    <w:rPr>
      <w:rFonts w:eastAsia="宋体"/>
      <w:b/>
      <w:sz w:val="24"/>
      <w:lang w:val="en-GB" w:eastAsia="zh-CN" w:bidi="ar-SA"/>
    </w:rPr>
  </w:style>
  <w:style w:type="character" w:customStyle="1" w:styleId="175">
    <w:name w:val="c7 style3"/>
    <w:qFormat/>
    <w:uiPriority w:val="0"/>
  </w:style>
  <w:style w:type="character" w:customStyle="1" w:styleId="176">
    <w:name w:val="正文文本 3 Char1"/>
    <w:semiHidden/>
    <w:qFormat/>
    <w:uiPriority w:val="99"/>
    <w:rPr>
      <w:rFonts w:ascii="Times New Roman" w:hAnsi="Times New Roman" w:eastAsia="宋体" w:cs="Times New Roman"/>
      <w:sz w:val="16"/>
      <w:szCs w:val="16"/>
    </w:rPr>
  </w:style>
  <w:style w:type="character" w:customStyle="1" w:styleId="177">
    <w:name w:val="tw4winInternal"/>
    <w:qFormat/>
    <w:uiPriority w:val="0"/>
    <w:rPr>
      <w:rFonts w:ascii="Courier New" w:hAnsi="Courier New" w:cs="Courier New"/>
      <w:color w:val="FF0000"/>
      <w:lang w:val="en-US" w:eastAsia="zh-CN"/>
    </w:rPr>
  </w:style>
  <w:style w:type="character" w:customStyle="1" w:styleId="178">
    <w:name w:val="Char Char10"/>
    <w:semiHidden/>
    <w:qFormat/>
    <w:uiPriority w:val="0"/>
    <w:rPr>
      <w:rFonts w:ascii="宋体" w:hAnsi="宋体"/>
      <w:kern w:val="2"/>
      <w:sz w:val="21"/>
      <w:szCs w:val="24"/>
      <w:lang w:val="en-US" w:eastAsia="zh-CN"/>
    </w:rPr>
  </w:style>
  <w:style w:type="character" w:customStyle="1" w:styleId="179">
    <w:name w:val="shadow11"/>
    <w:qFormat/>
    <w:uiPriority w:val="0"/>
    <w:rPr>
      <w:color w:val="000000"/>
      <w:sz w:val="21"/>
    </w:rPr>
  </w:style>
  <w:style w:type="character" w:customStyle="1" w:styleId="180">
    <w:name w:val="正文非缩进 Char3"/>
    <w:qFormat/>
    <w:uiPriority w:val="0"/>
    <w:rPr>
      <w:rFonts w:ascii="宋体" w:eastAsia="宋体"/>
      <w:snapToGrid w:val="0"/>
      <w:color w:val="000000"/>
      <w:kern w:val="28"/>
      <w:sz w:val="28"/>
      <w:lang w:val="en-US" w:eastAsia="zh-CN" w:bidi="ar-SA"/>
    </w:rPr>
  </w:style>
  <w:style w:type="character" w:customStyle="1" w:styleId="181">
    <w:name w:val="Char Char"/>
    <w:qFormat/>
    <w:uiPriority w:val="0"/>
    <w:rPr>
      <w:rFonts w:ascii="宋体" w:hAnsi="Courier New" w:eastAsia="宋体"/>
      <w:kern w:val="2"/>
      <w:sz w:val="21"/>
      <w:lang w:val="en-US" w:eastAsia="zh-CN" w:bidi="ar-SA"/>
    </w:rPr>
  </w:style>
  <w:style w:type="character" w:customStyle="1" w:styleId="182">
    <w:name w:val="签名 Char1"/>
    <w:qFormat/>
    <w:uiPriority w:val="0"/>
    <w:rPr>
      <w:rFonts w:ascii="Times New Roman" w:hAnsi="Times New Roman" w:eastAsia="宋体" w:cs="Times New Roman"/>
      <w:szCs w:val="24"/>
    </w:rPr>
  </w:style>
  <w:style w:type="character" w:customStyle="1" w:styleId="183">
    <w:name w:val="日期 字符"/>
    <w:link w:val="35"/>
    <w:qFormat/>
    <w:uiPriority w:val="0"/>
    <w:rPr>
      <w:rFonts w:ascii="宋体"/>
      <w:kern w:val="2"/>
      <w:sz w:val="24"/>
      <w:szCs w:val="21"/>
      <w:lang w:val="zh-CN"/>
    </w:rPr>
  </w:style>
  <w:style w:type="character" w:customStyle="1" w:styleId="184">
    <w:name w:val="标题 9 字符"/>
    <w:link w:val="10"/>
    <w:qFormat/>
    <w:uiPriority w:val="0"/>
    <w:rPr>
      <w:rFonts w:ascii="Arial" w:hAnsi="Arial" w:eastAsia="黑体"/>
      <w:kern w:val="2"/>
      <w:sz w:val="21"/>
      <w:szCs w:val="21"/>
    </w:rPr>
  </w:style>
  <w:style w:type="character" w:customStyle="1" w:styleId="185">
    <w:name w:val="Char Char18"/>
    <w:qFormat/>
    <w:uiPriority w:val="6"/>
    <w:rPr>
      <w:rFonts w:ascii="宋体" w:hAnsi="宋体"/>
      <w:sz w:val="28"/>
    </w:rPr>
  </w:style>
  <w:style w:type="character" w:customStyle="1" w:styleId="186">
    <w:name w:val="批注文字 Char"/>
    <w:qFormat/>
    <w:uiPriority w:val="99"/>
    <w:rPr>
      <w:kern w:val="2"/>
      <w:sz w:val="21"/>
      <w:szCs w:val="24"/>
    </w:rPr>
  </w:style>
  <w:style w:type="character" w:customStyle="1" w:styleId="187">
    <w:name w:val="Char Char22"/>
    <w:qFormat/>
    <w:uiPriority w:val="6"/>
    <w:rPr>
      <w:rFonts w:ascii="宋体" w:hAnsi="宋体"/>
      <w:kern w:val="1"/>
      <w:sz w:val="24"/>
      <w:szCs w:val="24"/>
    </w:rPr>
  </w:style>
  <w:style w:type="character" w:customStyle="1" w:styleId="188">
    <w:name w:val="pt141"/>
    <w:qFormat/>
    <w:uiPriority w:val="0"/>
    <w:rPr>
      <w:color w:val="330066"/>
      <w:sz w:val="22"/>
      <w:szCs w:val="22"/>
    </w:rPr>
  </w:style>
  <w:style w:type="character" w:customStyle="1" w:styleId="189">
    <w:name w:val="正文文本缩进 2 Char1"/>
    <w:semiHidden/>
    <w:qFormat/>
    <w:uiPriority w:val="99"/>
    <w:rPr>
      <w:rFonts w:ascii="Times New Roman" w:hAnsi="Times New Roman" w:eastAsia="宋体" w:cs="Times New Roman"/>
      <w:szCs w:val="24"/>
    </w:rPr>
  </w:style>
  <w:style w:type="character" w:customStyle="1" w:styleId="190">
    <w:name w:val="批注框文本 字符1"/>
    <w:link w:val="38"/>
    <w:qFormat/>
    <w:uiPriority w:val="0"/>
    <w:rPr>
      <w:kern w:val="2"/>
      <w:sz w:val="18"/>
      <w:szCs w:val="18"/>
    </w:rPr>
  </w:style>
  <w:style w:type="character" w:customStyle="1" w:styleId="191">
    <w:name w:val="Char Char611"/>
    <w:qFormat/>
    <w:uiPriority w:val="0"/>
    <w:rPr>
      <w:rFonts w:eastAsia="宋体"/>
      <w:kern w:val="2"/>
      <w:sz w:val="21"/>
      <w:szCs w:val="24"/>
      <w:lang w:val="en-US" w:eastAsia="zh-CN" w:bidi="ar-SA"/>
    </w:rPr>
  </w:style>
  <w:style w:type="character" w:customStyle="1" w:styleId="192">
    <w:name w:val="highlight1"/>
    <w:qFormat/>
    <w:uiPriority w:val="0"/>
    <w:rPr>
      <w:rFonts w:ascii="仿宋_GB2312" w:eastAsia="微软雅黑"/>
      <w:b/>
      <w:kern w:val="2"/>
      <w:sz w:val="23"/>
      <w:szCs w:val="23"/>
      <w:lang w:val="en-US" w:eastAsia="zh-CN" w:bidi="ar-SA"/>
    </w:rPr>
  </w:style>
  <w:style w:type="character" w:customStyle="1" w:styleId="193">
    <w:name w:val="my正文 Char"/>
    <w:link w:val="194"/>
    <w:qFormat/>
    <w:locked/>
    <w:uiPriority w:val="0"/>
    <w:rPr>
      <w:rFonts w:ascii="Tahoma" w:hAnsi="Tahoma"/>
      <w:sz w:val="24"/>
      <w:szCs w:val="24"/>
    </w:rPr>
  </w:style>
  <w:style w:type="paragraph" w:customStyle="1" w:styleId="194">
    <w:name w:val="my正文"/>
    <w:basedOn w:val="1"/>
    <w:link w:val="193"/>
    <w:qFormat/>
    <w:uiPriority w:val="0"/>
    <w:pPr>
      <w:adjustRightInd/>
      <w:spacing w:line="360" w:lineRule="auto"/>
      <w:ind w:firstLine="480" w:firstLineChars="200"/>
    </w:pPr>
    <w:rPr>
      <w:rFonts w:ascii="Tahoma" w:hAnsi="Tahoma"/>
      <w:kern w:val="0"/>
      <w:sz w:val="24"/>
    </w:rPr>
  </w:style>
  <w:style w:type="character" w:customStyle="1" w:styleId="195">
    <w:name w:val="正文缩进 字符2"/>
    <w:link w:val="15"/>
    <w:qFormat/>
    <w:uiPriority w:val="0"/>
    <w:rPr>
      <w:rFonts w:ascii="宋体" w:eastAsia="宋体"/>
      <w:snapToGrid w:val="0"/>
      <w:color w:val="000000"/>
      <w:kern w:val="28"/>
      <w:sz w:val="28"/>
      <w:lang w:val="en-US" w:eastAsia="zh-CN" w:bidi="ar-SA"/>
    </w:rPr>
  </w:style>
  <w:style w:type="character" w:customStyle="1" w:styleId="196">
    <w:name w:val="Used by Word for text of Help footnotes Char Char1"/>
    <w:qFormat/>
    <w:uiPriority w:val="0"/>
    <w:rPr>
      <w:color w:val="0000FF"/>
      <w:sz w:val="21"/>
    </w:rPr>
  </w:style>
  <w:style w:type="character" w:customStyle="1" w:styleId="197">
    <w:name w:val="页眉 Char"/>
    <w:qFormat/>
    <w:uiPriority w:val="0"/>
    <w:rPr>
      <w:rFonts w:eastAsia="仿宋_GB2312"/>
      <w:kern w:val="2"/>
      <w:sz w:val="18"/>
      <w:lang w:val="en-US" w:eastAsia="zh-CN"/>
    </w:rPr>
  </w:style>
  <w:style w:type="character" w:customStyle="1" w:styleId="198">
    <w:name w:val="FA正文 Char Char"/>
    <w:qFormat/>
    <w:uiPriority w:val="0"/>
    <w:rPr>
      <w:rFonts w:hAnsi="宋体"/>
      <w:kern w:val="2"/>
      <w:sz w:val="24"/>
      <w:lang w:bidi="ar-SA"/>
    </w:rPr>
  </w:style>
  <w:style w:type="character" w:customStyle="1" w:styleId="199">
    <w:name w:val="纯文本 字符"/>
    <w:qFormat/>
    <w:uiPriority w:val="0"/>
    <w:rPr>
      <w:rFonts w:ascii="宋体" w:hAnsi="Courier New" w:eastAsia="宋体" w:cs="Arial"/>
      <w:snapToGrid w:val="0"/>
      <w:kern w:val="2"/>
      <w:sz w:val="21"/>
      <w:szCs w:val="21"/>
      <w:lang w:val="en-US" w:eastAsia="zh-CN" w:bidi="ar-SA"/>
    </w:rPr>
  </w:style>
  <w:style w:type="character" w:customStyle="1" w:styleId="200">
    <w:name w:val="3级 Char"/>
    <w:link w:val="201"/>
    <w:qFormat/>
    <w:uiPriority w:val="0"/>
    <w:rPr>
      <w:rFonts w:ascii="宋体" w:hAnsi="宋体"/>
      <w:b/>
      <w:bCs/>
      <w:snapToGrid/>
      <w:sz w:val="28"/>
    </w:rPr>
  </w:style>
  <w:style w:type="paragraph" w:customStyle="1" w:styleId="201">
    <w:name w:val="3级"/>
    <w:basedOn w:val="202"/>
    <w:link w:val="200"/>
    <w:qFormat/>
    <w:uiPriority w:val="0"/>
    <w:pPr>
      <w:ind w:left="0" w:right="466" w:firstLine="288"/>
    </w:pPr>
    <w:rPr>
      <w:rFonts w:hAnsi="宋体"/>
      <w:snapToGrid/>
    </w:rPr>
  </w:style>
  <w:style w:type="paragraph" w:customStyle="1" w:styleId="202">
    <w:name w:val="样式 标题 3h33rd level3BOD 0H3l3CTHeading 3 - oldLevel 3 He..."/>
    <w:basedOn w:val="2"/>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3">
    <w:name w:val="myp11"/>
    <w:qFormat/>
    <w:uiPriority w:val="0"/>
    <w:rPr>
      <w:rFonts w:ascii="仿宋_GB2312" w:eastAsia="微软雅黑"/>
      <w:b/>
      <w:kern w:val="2"/>
      <w:sz w:val="32"/>
      <w:szCs w:val="32"/>
      <w:lang w:val="en-US" w:eastAsia="zh-CN" w:bidi="ar-SA"/>
    </w:rPr>
  </w:style>
  <w:style w:type="character" w:customStyle="1" w:styleId="204">
    <w:name w:val="文档结构图 字符"/>
    <w:link w:val="18"/>
    <w:qFormat/>
    <w:uiPriority w:val="0"/>
    <w:rPr>
      <w:kern w:val="2"/>
      <w:sz w:val="21"/>
      <w:szCs w:val="24"/>
      <w:shd w:val="clear" w:color="auto" w:fill="000080"/>
    </w:rPr>
  </w:style>
  <w:style w:type="character" w:customStyle="1" w:styleId="205">
    <w:name w:val="H6 Char"/>
    <w:qFormat/>
    <w:uiPriority w:val="0"/>
    <w:rPr>
      <w:rFonts w:ascii="Arial" w:hAnsi="Arial" w:eastAsia="黑体"/>
      <w:b/>
      <w:bCs/>
      <w:kern w:val="2"/>
      <w:sz w:val="24"/>
      <w:szCs w:val="24"/>
    </w:rPr>
  </w:style>
  <w:style w:type="character" w:customStyle="1" w:styleId="206">
    <w:name w:val="Char Char91"/>
    <w:qFormat/>
    <w:uiPriority w:val="0"/>
    <w:rPr>
      <w:rFonts w:eastAsia="宋体"/>
      <w:kern w:val="2"/>
      <w:sz w:val="18"/>
      <w:szCs w:val="18"/>
      <w:lang w:val="en-US" w:eastAsia="zh-CN" w:bidi="ar-SA"/>
    </w:rPr>
  </w:style>
  <w:style w:type="character" w:customStyle="1" w:styleId="207">
    <w:name w:val="副标题 Char1"/>
    <w:qFormat/>
    <w:uiPriority w:val="0"/>
    <w:rPr>
      <w:rFonts w:ascii="Cambria" w:hAnsi="Cambria" w:eastAsia="宋体" w:cs="Times New Roman"/>
      <w:b/>
      <w:bCs/>
      <w:snapToGrid w:val="0"/>
      <w:kern w:val="28"/>
      <w:sz w:val="32"/>
      <w:szCs w:val="32"/>
    </w:rPr>
  </w:style>
  <w:style w:type="character" w:customStyle="1" w:styleId="208">
    <w:name w:val="font61"/>
    <w:qFormat/>
    <w:uiPriority w:val="0"/>
    <w:rPr>
      <w:rFonts w:hint="eastAsia" w:ascii="仿宋" w:hAnsi="仿宋" w:eastAsia="仿宋" w:cs="仿宋"/>
      <w:color w:val="000000"/>
      <w:sz w:val="20"/>
      <w:szCs w:val="20"/>
      <w:u w:val="none"/>
    </w:rPr>
  </w:style>
  <w:style w:type="character" w:customStyle="1" w:styleId="209">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0">
    <w:name w:val="Char Char211"/>
    <w:qFormat/>
    <w:uiPriority w:val="0"/>
    <w:rPr>
      <w:rFonts w:eastAsia="宋体"/>
      <w:b/>
      <w:bCs/>
      <w:kern w:val="2"/>
      <w:sz w:val="21"/>
      <w:szCs w:val="24"/>
      <w:lang w:val="en-US" w:eastAsia="zh-CN" w:bidi="ar-SA"/>
    </w:rPr>
  </w:style>
  <w:style w:type="character" w:customStyle="1" w:styleId="211">
    <w:name w:val="标题 2 Char"/>
    <w:qFormat/>
    <w:uiPriority w:val="0"/>
    <w:rPr>
      <w:rFonts w:ascii="Arial" w:hAnsi="Arial" w:eastAsia="黑体"/>
      <w:b/>
      <w:kern w:val="2"/>
      <w:sz w:val="32"/>
      <w:lang w:val="en-US" w:eastAsia="zh-CN"/>
    </w:rPr>
  </w:style>
  <w:style w:type="character" w:customStyle="1" w:styleId="212">
    <w:name w:val="maywed421"/>
    <w:qFormat/>
    <w:uiPriority w:val="0"/>
    <w:rPr>
      <w:color w:val="366FB6"/>
      <w:u w:val="none"/>
    </w:rPr>
  </w:style>
  <w:style w:type="character" w:customStyle="1" w:styleId="213">
    <w:name w:val="正文文本缩进 Char"/>
    <w:qFormat/>
    <w:uiPriority w:val="0"/>
    <w:rPr>
      <w:rFonts w:ascii="宋体" w:hAnsi="宋体"/>
      <w:kern w:val="2"/>
      <w:sz w:val="24"/>
      <w:szCs w:val="24"/>
    </w:rPr>
  </w:style>
  <w:style w:type="character" w:customStyle="1" w:styleId="214">
    <w:name w:val="Char Char102"/>
    <w:semiHidden/>
    <w:qFormat/>
    <w:uiPriority w:val="0"/>
    <w:rPr>
      <w:rFonts w:ascii="宋体" w:hAnsi="宋体"/>
      <w:kern w:val="2"/>
      <w:sz w:val="21"/>
      <w:szCs w:val="24"/>
      <w:lang w:val="en-US" w:eastAsia="zh-CN"/>
    </w:rPr>
  </w:style>
  <w:style w:type="character" w:customStyle="1" w:styleId="215">
    <w:name w:val="页眉 Char1"/>
    <w:qFormat/>
    <w:uiPriority w:val="0"/>
    <w:rPr>
      <w:rFonts w:eastAsia="宋体"/>
      <w:kern w:val="2"/>
      <w:sz w:val="18"/>
      <w:szCs w:val="18"/>
      <w:lang w:val="en-US" w:eastAsia="zh-CN" w:bidi="ar-SA"/>
    </w:rPr>
  </w:style>
  <w:style w:type="character" w:customStyle="1" w:styleId="216">
    <w:name w:val="md"/>
    <w:basedOn w:val="70"/>
    <w:qFormat/>
    <w:uiPriority w:val="0"/>
    <w:rPr>
      <w:rFonts w:ascii="Arial" w:hAnsi="Arial" w:eastAsia="黑体" w:cs="Arial"/>
      <w:snapToGrid w:val="0"/>
      <w:kern w:val="0"/>
      <w:szCs w:val="21"/>
    </w:rPr>
  </w:style>
  <w:style w:type="character" w:customStyle="1" w:styleId="217">
    <w:name w:val="big1"/>
    <w:qFormat/>
    <w:uiPriority w:val="0"/>
    <w:rPr>
      <w:rFonts w:hint="eastAsia" w:ascii="宋体" w:hAnsi="宋体" w:eastAsia="宋体"/>
      <w:color w:val="333333"/>
      <w:sz w:val="22"/>
      <w:szCs w:val="22"/>
    </w:rPr>
  </w:style>
  <w:style w:type="character" w:customStyle="1" w:styleId="218">
    <w:name w:val="Char Char311"/>
    <w:qFormat/>
    <w:uiPriority w:val="0"/>
    <w:rPr>
      <w:rFonts w:eastAsia="宋体"/>
      <w:kern w:val="2"/>
      <w:sz w:val="21"/>
      <w:szCs w:val="24"/>
      <w:lang w:val="en-US" w:eastAsia="zh-CN" w:bidi="ar-SA"/>
    </w:rPr>
  </w:style>
  <w:style w:type="character" w:customStyle="1" w:styleId="219">
    <w:name w:val="Char Char81"/>
    <w:qFormat/>
    <w:uiPriority w:val="6"/>
    <w:rPr>
      <w:rFonts w:eastAsia="宋体"/>
      <w:b/>
      <w:sz w:val="24"/>
      <w:lang w:val="en-GB" w:eastAsia="zh-CN"/>
    </w:rPr>
  </w:style>
  <w:style w:type="character" w:customStyle="1" w:styleId="220">
    <w:name w:val="样式3 Char"/>
    <w:basedOn w:val="171"/>
    <w:qFormat/>
    <w:uiPriority w:val="0"/>
    <w:rPr>
      <w:rFonts w:ascii="仿宋_GB2312" w:hAnsi="仿宋" w:eastAsia="仿宋_GB2312" w:cs="仿宋_GB2312"/>
      <w:sz w:val="32"/>
      <w:szCs w:val="30"/>
      <w:lang w:val="zh-CN"/>
    </w:rPr>
  </w:style>
  <w:style w:type="character" w:customStyle="1" w:styleId="221">
    <w:name w:val="HTML 地址 字符"/>
    <w:link w:val="29"/>
    <w:qFormat/>
    <w:uiPriority w:val="0"/>
    <w:rPr>
      <w:rFonts w:ascii="宋体" w:hAnsi="宋体"/>
      <w:i/>
      <w:iCs/>
      <w:sz w:val="24"/>
      <w:szCs w:val="24"/>
    </w:rPr>
  </w:style>
  <w:style w:type="character" w:customStyle="1" w:styleId="222">
    <w:name w:val="正文首行缩进 2 Char1"/>
    <w:qFormat/>
    <w:uiPriority w:val="0"/>
    <w:rPr>
      <w:rFonts w:ascii="Times New Roman" w:hAnsi="Times New Roman" w:eastAsia="宋体" w:cs="Times New Roman"/>
      <w:kern w:val="2"/>
      <w:sz w:val="24"/>
      <w:szCs w:val="24"/>
    </w:rPr>
  </w:style>
  <w:style w:type="character" w:customStyle="1" w:styleId="223">
    <w:name w:val="副标题 Char2"/>
    <w:qFormat/>
    <w:uiPriority w:val="0"/>
    <w:rPr>
      <w:rFonts w:ascii="Cambria" w:hAnsi="Cambria" w:eastAsia="宋体" w:cs="Times New Roman"/>
      <w:b/>
      <w:bCs/>
      <w:snapToGrid w:val="0"/>
      <w:kern w:val="28"/>
      <w:sz w:val="32"/>
      <w:szCs w:val="32"/>
    </w:rPr>
  </w:style>
  <w:style w:type="character" w:customStyle="1" w:styleId="224">
    <w:name w:val="标题4-dyf Char"/>
    <w:link w:val="225"/>
    <w:qFormat/>
    <w:uiPriority w:val="0"/>
    <w:rPr>
      <w:rFonts w:ascii="Cambria" w:hAnsi="Cambria"/>
      <w:b/>
      <w:bCs/>
      <w:color w:val="000000"/>
      <w:kern w:val="2"/>
      <w:sz w:val="21"/>
      <w:szCs w:val="21"/>
    </w:rPr>
  </w:style>
  <w:style w:type="paragraph" w:customStyle="1" w:styleId="225">
    <w:name w:val="标题4-dyf"/>
    <w:basedOn w:val="5"/>
    <w:link w:val="224"/>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6">
    <w:name w:val="dectext1"/>
    <w:qFormat/>
    <w:uiPriority w:val="0"/>
    <w:rPr>
      <w:rFonts w:ascii="宋体" w:hAnsi="宋体" w:eastAsia="宋体"/>
      <w:color w:val="333333"/>
      <w:sz w:val="21"/>
      <w:szCs w:val="21"/>
      <w:u w:val="none"/>
    </w:rPr>
  </w:style>
  <w:style w:type="character" w:customStyle="1" w:styleId="227">
    <w:name w:val="冯 Char"/>
    <w:link w:val="228"/>
    <w:qFormat/>
    <w:uiPriority w:val="0"/>
    <w:rPr>
      <w:rFonts w:ascii="宋体" w:hAnsi="宋体"/>
      <w:color w:val="000000"/>
      <w:sz w:val="24"/>
      <w:szCs w:val="24"/>
    </w:rPr>
  </w:style>
  <w:style w:type="paragraph" w:customStyle="1" w:styleId="228">
    <w:name w:val="冯"/>
    <w:basedOn w:val="1"/>
    <w:link w:val="227"/>
    <w:qFormat/>
    <w:uiPriority w:val="0"/>
    <w:pPr>
      <w:widowControl/>
      <w:adjustRightInd/>
      <w:spacing w:line="360" w:lineRule="auto"/>
      <w:ind w:firstLine="480" w:firstLineChars="200"/>
    </w:pPr>
    <w:rPr>
      <w:rFonts w:ascii="宋体" w:hAnsi="宋体"/>
      <w:color w:val="000000"/>
      <w:kern w:val="0"/>
      <w:sz w:val="24"/>
    </w:rPr>
  </w:style>
  <w:style w:type="character" w:customStyle="1" w:styleId="229">
    <w:name w:val="Header Char"/>
    <w:qFormat/>
    <w:locked/>
    <w:uiPriority w:val="0"/>
    <w:rPr>
      <w:rFonts w:eastAsia="宋体"/>
      <w:kern w:val="2"/>
      <w:sz w:val="18"/>
      <w:szCs w:val="18"/>
      <w:lang w:val="en-US" w:eastAsia="zh-CN" w:bidi="ar-SA"/>
    </w:rPr>
  </w:style>
  <w:style w:type="character" w:customStyle="1" w:styleId="230">
    <w:name w:val="Char Char12"/>
    <w:qFormat/>
    <w:uiPriority w:val="0"/>
    <w:rPr>
      <w:rFonts w:ascii="仿宋_GB2312" w:eastAsia="仿宋_GB2312"/>
      <w:b/>
      <w:bCs/>
      <w:kern w:val="2"/>
      <w:sz w:val="24"/>
      <w:szCs w:val="24"/>
      <w:lang w:val="zh-CN" w:eastAsia="zh-CN" w:bidi="ar-SA"/>
    </w:rPr>
  </w:style>
  <w:style w:type="character" w:customStyle="1" w:styleId="231">
    <w:name w:val="题注 字符"/>
    <w:link w:val="16"/>
    <w:qFormat/>
    <w:uiPriority w:val="0"/>
    <w:rPr>
      <w:b/>
      <w:kern w:val="2"/>
      <w:sz w:val="28"/>
    </w:rPr>
  </w:style>
  <w:style w:type="character" w:customStyle="1" w:styleId="232">
    <w:name w:val="普通文字 Char3"/>
    <w:qFormat/>
    <w:uiPriority w:val="0"/>
    <w:rPr>
      <w:rFonts w:ascii="宋体" w:hAnsi="Courier New" w:eastAsia="宋体"/>
      <w:kern w:val="2"/>
      <w:sz w:val="21"/>
      <w:lang w:val="en-US" w:eastAsia="zh-CN" w:bidi="ar-SA"/>
    </w:rPr>
  </w:style>
  <w:style w:type="character" w:customStyle="1" w:styleId="233">
    <w:name w:val="公文正文 Char"/>
    <w:qFormat/>
    <w:uiPriority w:val="0"/>
    <w:rPr>
      <w:rFonts w:ascii="仿宋_GB2312" w:eastAsia="仿宋_GB2312"/>
      <w:kern w:val="2"/>
      <w:sz w:val="24"/>
      <w:szCs w:val="24"/>
      <w:lang w:val="en-US" w:eastAsia="zh-CN" w:bidi="ar-SA"/>
    </w:rPr>
  </w:style>
  <w:style w:type="character" w:customStyle="1" w:styleId="234">
    <w:name w:val="正文首行缩进 Char Char Char Char Char"/>
    <w:qFormat/>
    <w:uiPriority w:val="0"/>
    <w:rPr>
      <w:rFonts w:ascii="宋体"/>
      <w:kern w:val="2"/>
      <w:sz w:val="24"/>
      <w:lang w:val="zh-CN"/>
    </w:rPr>
  </w:style>
  <w:style w:type="character" w:customStyle="1" w:styleId="235">
    <w:name w:val="PI Char"/>
    <w:qFormat/>
    <w:uiPriority w:val="0"/>
    <w:rPr>
      <w:rFonts w:ascii="宋体" w:hAnsi="宋体" w:eastAsia="宋体"/>
      <w:kern w:val="2"/>
      <w:sz w:val="24"/>
      <w:szCs w:val="24"/>
      <w:lang w:val="en-US" w:eastAsia="zh-CN" w:bidi="ar-SA"/>
    </w:rPr>
  </w:style>
  <w:style w:type="character" w:customStyle="1" w:styleId="236">
    <w:name w:val="Default Char"/>
    <w:link w:val="81"/>
    <w:qFormat/>
    <w:uiPriority w:val="0"/>
    <w:rPr>
      <w:rFonts w:ascii="仿宋_GB2312" w:eastAsia="仿宋_GB2312" w:cs="仿宋_GB2312"/>
      <w:color w:val="000000"/>
      <w:sz w:val="24"/>
      <w:szCs w:val="24"/>
      <w:lang w:val="en-US" w:eastAsia="zh-CN" w:bidi="ar-SA"/>
    </w:rPr>
  </w:style>
  <w:style w:type="paragraph" w:customStyle="1" w:styleId="2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38">
    <w:name w:val="style91"/>
    <w:qFormat/>
    <w:uiPriority w:val="0"/>
    <w:rPr>
      <w:color w:val="333333"/>
    </w:rPr>
  </w:style>
  <w:style w:type="character" w:customStyle="1" w:styleId="239">
    <w:name w:val="列出段落 Char2"/>
    <w:qFormat/>
    <w:uiPriority w:val="34"/>
    <w:rPr>
      <w:rFonts w:ascii="Calibri" w:hAnsi="Calibri"/>
      <w:kern w:val="2"/>
      <w:sz w:val="28"/>
    </w:rPr>
  </w:style>
  <w:style w:type="character" w:customStyle="1" w:styleId="240">
    <w:name w:val="mdeck"/>
    <w:qFormat/>
    <w:uiPriority w:val="0"/>
    <w:rPr>
      <w:rFonts w:ascii="仿宋_GB2312" w:eastAsia="微软雅黑"/>
      <w:b/>
      <w:kern w:val="2"/>
      <w:sz w:val="32"/>
      <w:szCs w:val="32"/>
      <w:lang w:val="en-US" w:eastAsia="zh-CN" w:bidi="ar-SA"/>
    </w:rPr>
  </w:style>
  <w:style w:type="character" w:customStyle="1" w:styleId="241">
    <w:name w:val="unnamed11"/>
    <w:qFormat/>
    <w:uiPriority w:val="0"/>
    <w:rPr>
      <w:sz w:val="20"/>
      <w:szCs w:val="20"/>
    </w:rPr>
  </w:style>
  <w:style w:type="character" w:customStyle="1" w:styleId="242">
    <w:name w:val="正文文本 Char2"/>
    <w:semiHidden/>
    <w:qFormat/>
    <w:uiPriority w:val="99"/>
    <w:rPr>
      <w:rFonts w:ascii="Times New Roman" w:hAnsi="Times New Roman" w:eastAsia="宋体" w:cs="Times New Roman"/>
      <w:snapToGrid w:val="0"/>
      <w:kern w:val="0"/>
      <w:szCs w:val="24"/>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Char Char11"/>
    <w:qFormat/>
    <w:locked/>
    <w:uiPriority w:val="0"/>
    <w:rPr>
      <w:rFonts w:ascii="宋体" w:hAnsi="宋体" w:eastAsia="宋体"/>
      <w:b/>
      <w:kern w:val="2"/>
      <w:sz w:val="24"/>
      <w:szCs w:val="24"/>
      <w:lang w:val="en-US" w:eastAsia="zh-CN" w:bidi="ar-SA"/>
    </w:rPr>
  </w:style>
  <w:style w:type="character" w:customStyle="1" w:styleId="245">
    <w:name w:val="ca-131"/>
    <w:qFormat/>
    <w:uiPriority w:val="0"/>
    <w:rPr>
      <w:rFonts w:hint="eastAsia" w:ascii="仿宋_GB2312" w:eastAsia="仿宋_GB2312"/>
      <w:b/>
      <w:bCs/>
      <w:color w:val="000000"/>
      <w:spacing w:val="-20"/>
      <w:sz w:val="24"/>
      <w:szCs w:val="24"/>
    </w:rPr>
  </w:style>
  <w:style w:type="character" w:customStyle="1" w:styleId="246">
    <w:name w:val="tw4winMark"/>
    <w:qFormat/>
    <w:uiPriority w:val="0"/>
    <w:rPr>
      <w:rFonts w:ascii="Courier New" w:hAnsi="Courier New" w:cs="Courier New"/>
      <w:vanish/>
      <w:color w:val="800080"/>
      <w:sz w:val="24"/>
      <w:szCs w:val="24"/>
      <w:vertAlign w:val="subscript"/>
    </w:rPr>
  </w:style>
  <w:style w:type="character" w:customStyle="1" w:styleId="247">
    <w:name w:val="正文样式 Char"/>
    <w:link w:val="248"/>
    <w:qFormat/>
    <w:uiPriority w:val="0"/>
    <w:rPr>
      <w:rFonts w:ascii="Calibri" w:hAnsi="Calibri"/>
      <w:sz w:val="24"/>
      <w:szCs w:val="24"/>
    </w:rPr>
  </w:style>
  <w:style w:type="paragraph" w:customStyle="1" w:styleId="248">
    <w:name w:val="正文样式"/>
    <w:basedOn w:val="1"/>
    <w:link w:val="247"/>
    <w:qFormat/>
    <w:uiPriority w:val="0"/>
    <w:pPr>
      <w:adjustRightInd/>
      <w:spacing w:line="360" w:lineRule="auto"/>
      <w:ind w:firstLine="480" w:firstLineChars="200"/>
    </w:pPr>
    <w:rPr>
      <w:kern w:val="0"/>
      <w:sz w:val="24"/>
    </w:rPr>
  </w:style>
  <w:style w:type="character" w:customStyle="1" w:styleId="249">
    <w:name w:val="表正文 Char3"/>
    <w:qFormat/>
    <w:uiPriority w:val="0"/>
    <w:rPr>
      <w:rFonts w:eastAsia="宋体"/>
    </w:rPr>
  </w:style>
  <w:style w:type="character" w:customStyle="1" w:styleId="250">
    <w:name w:val="H5 Char"/>
    <w:qFormat/>
    <w:uiPriority w:val="0"/>
    <w:rPr>
      <w:b/>
      <w:bCs/>
      <w:kern w:val="2"/>
      <w:sz w:val="28"/>
      <w:szCs w:val="28"/>
    </w:rPr>
  </w:style>
  <w:style w:type="character" w:customStyle="1" w:styleId="251">
    <w:name w:val="Char Char3"/>
    <w:qFormat/>
    <w:uiPriority w:val="0"/>
    <w:rPr>
      <w:rFonts w:eastAsia="宋体"/>
      <w:kern w:val="2"/>
      <w:sz w:val="21"/>
      <w:szCs w:val="24"/>
      <w:lang w:val="en-US" w:eastAsia="zh-CN" w:bidi="ar-SA"/>
    </w:rPr>
  </w:style>
  <w:style w:type="character" w:customStyle="1" w:styleId="252">
    <w:name w:val="正文 编号 Char"/>
    <w:qFormat/>
    <w:uiPriority w:val="0"/>
    <w:rPr>
      <w:rFonts w:ascii="仿宋_GB2312" w:hAnsi="仿宋_GB2312" w:eastAsia="仿宋_GB2312"/>
      <w:kern w:val="2"/>
      <w:sz w:val="24"/>
      <w:lang w:bidi="ar-SA"/>
    </w:rPr>
  </w:style>
  <w:style w:type="character" w:customStyle="1" w:styleId="253">
    <w:name w:val="question-title2"/>
    <w:qFormat/>
    <w:uiPriority w:val="6"/>
    <w:rPr>
      <w:rFonts w:ascii="Arial" w:hAnsi="Arial" w:eastAsia="黑体" w:cs="Arial"/>
      <w:snapToGrid w:val="0"/>
      <w:kern w:val="0"/>
      <w:szCs w:val="21"/>
    </w:rPr>
  </w:style>
  <w:style w:type="character" w:customStyle="1" w:styleId="254">
    <w:name w:val="gf正文1 Char Char"/>
    <w:link w:val="255"/>
    <w:qFormat/>
    <w:uiPriority w:val="0"/>
    <w:rPr>
      <w:rFonts w:ascii="宋体" w:hAnsi="宋体" w:cs="宋体"/>
      <w:kern w:val="2"/>
      <w:sz w:val="24"/>
      <w:szCs w:val="24"/>
    </w:rPr>
  </w:style>
  <w:style w:type="paragraph" w:customStyle="1" w:styleId="255">
    <w:name w:val="gf正文1"/>
    <w:basedOn w:val="1"/>
    <w:link w:val="254"/>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6">
    <w:name w:val="Char Char15"/>
    <w:qFormat/>
    <w:uiPriority w:val="6"/>
    <w:rPr>
      <w:rFonts w:ascii="宋体" w:hAnsi="宋体"/>
      <w:kern w:val="1"/>
      <w:sz w:val="21"/>
    </w:rPr>
  </w:style>
  <w:style w:type="character" w:customStyle="1" w:styleId="257">
    <w:name w:val="正文缩进 Char3"/>
    <w:qFormat/>
    <w:uiPriority w:val="0"/>
    <w:rPr>
      <w:rFonts w:ascii="宋体" w:eastAsia="宋体"/>
      <w:snapToGrid w:val="0"/>
      <w:color w:val="000000"/>
      <w:kern w:val="28"/>
      <w:sz w:val="28"/>
      <w:lang w:val="en-US" w:eastAsia="zh-CN" w:bidi="ar-SA"/>
    </w:rPr>
  </w:style>
  <w:style w:type="character" w:customStyle="1" w:styleId="258">
    <w:name w:val="列出段落 Char1"/>
    <w:link w:val="259"/>
    <w:qFormat/>
    <w:uiPriority w:val="0"/>
    <w:rPr>
      <w:rFonts w:ascii="Calibri" w:hAnsi="Calibri"/>
      <w:sz w:val="24"/>
      <w:lang w:eastAsia="en-US"/>
    </w:rPr>
  </w:style>
  <w:style w:type="paragraph" w:customStyle="1" w:styleId="259">
    <w:name w:val="列表1"/>
    <w:basedOn w:val="1"/>
    <w:next w:val="260"/>
    <w:link w:val="258"/>
    <w:qFormat/>
    <w:uiPriority w:val="0"/>
    <w:pPr>
      <w:widowControl/>
      <w:adjustRightInd/>
      <w:spacing w:after="200" w:line="360" w:lineRule="auto"/>
      <w:ind w:left="720" w:firstLine="200" w:firstLineChars="200"/>
      <w:jc w:val="left"/>
    </w:pPr>
    <w:rPr>
      <w:kern w:val="0"/>
      <w:sz w:val="24"/>
      <w:szCs w:val="20"/>
      <w:lang w:eastAsia="en-US"/>
    </w:rPr>
  </w:style>
  <w:style w:type="paragraph" w:styleId="260">
    <w:name w:val="List Paragraph"/>
    <w:basedOn w:val="1"/>
    <w:qFormat/>
    <w:uiPriority w:val="34"/>
    <w:pPr>
      <w:spacing w:line="360" w:lineRule="auto"/>
      <w:ind w:firstLine="200" w:firstLineChars="200"/>
    </w:pPr>
    <w:rPr>
      <w:rFonts w:eastAsia="楷体_GB2312" w:cs="Lucida Sans"/>
      <w:sz w:val="24"/>
    </w:rPr>
  </w:style>
  <w:style w:type="character" w:customStyle="1" w:styleId="261">
    <w:name w:val="Char Char8"/>
    <w:qFormat/>
    <w:uiPriority w:val="0"/>
    <w:rPr>
      <w:rFonts w:eastAsia="宋体"/>
      <w:b/>
      <w:sz w:val="24"/>
      <w:lang w:val="en-GB" w:eastAsia="zh-CN"/>
    </w:rPr>
  </w:style>
  <w:style w:type="character" w:customStyle="1" w:styleId="262">
    <w:name w:val="Normal Indent Char Char"/>
    <w:qFormat/>
    <w:uiPriority w:val="0"/>
    <w:rPr>
      <w:rFonts w:eastAsia="宋体"/>
      <w:kern w:val="2"/>
      <w:sz w:val="21"/>
      <w:lang w:val="en-US" w:eastAsia="zh-CN" w:bidi="ar-SA"/>
    </w:rPr>
  </w:style>
  <w:style w:type="character" w:customStyle="1" w:styleId="263">
    <w:name w:val="列表段落 字符"/>
    <w:qFormat/>
    <w:uiPriority w:val="99"/>
  </w:style>
  <w:style w:type="character" w:customStyle="1" w:styleId="264">
    <w:name w:val="Ò³Ã¼ Char Char1"/>
    <w:qFormat/>
    <w:uiPriority w:val="0"/>
    <w:rPr>
      <w:rFonts w:eastAsia="宋体"/>
      <w:kern w:val="2"/>
      <w:sz w:val="18"/>
      <w:szCs w:val="18"/>
      <w:lang w:val="en-US" w:eastAsia="zh-CN" w:bidi="ar-SA"/>
    </w:rPr>
  </w:style>
  <w:style w:type="character" w:customStyle="1" w:styleId="265">
    <w:name w:val="方案正文 Char"/>
    <w:qFormat/>
    <w:uiPriority w:val="0"/>
    <w:rPr>
      <w:rFonts w:ascii="仿宋_GB2312" w:eastAsia="仿宋_GB2312"/>
      <w:b/>
      <w:color w:val="000000"/>
      <w:kern w:val="2"/>
      <w:sz w:val="24"/>
      <w:lang w:val="en-US" w:eastAsia="zh-CN" w:bidi="ar-SA"/>
    </w:rPr>
  </w:style>
  <w:style w:type="character" w:customStyle="1" w:styleId="266">
    <w:name w:val="Char Char30"/>
    <w:qFormat/>
    <w:uiPriority w:val="6"/>
    <w:rPr>
      <w:rFonts w:ascii="Arial" w:hAnsi="Arial" w:eastAsia="黑体"/>
      <w:kern w:val="1"/>
      <w:sz w:val="21"/>
      <w:szCs w:val="21"/>
    </w:rPr>
  </w:style>
  <w:style w:type="character" w:customStyle="1" w:styleId="267">
    <w:name w:val="正文文本缩进 字符1"/>
    <w:link w:val="24"/>
    <w:qFormat/>
    <w:uiPriority w:val="0"/>
    <w:rPr>
      <w:rFonts w:ascii="宋体" w:hAnsi="宋体"/>
      <w:kern w:val="2"/>
      <w:sz w:val="24"/>
      <w:szCs w:val="24"/>
    </w:rPr>
  </w:style>
  <w:style w:type="character" w:customStyle="1" w:styleId="268">
    <w:name w:val="font01"/>
    <w:basedOn w:val="70"/>
    <w:qFormat/>
    <w:uiPriority w:val="0"/>
    <w:rPr>
      <w:rFonts w:hint="eastAsia" w:ascii="微软雅黑" w:hAnsi="微软雅黑" w:eastAsia="微软雅黑" w:cs="微软雅黑"/>
      <w:color w:val="000000"/>
      <w:sz w:val="20"/>
      <w:szCs w:val="20"/>
      <w:u w:val="none"/>
    </w:rPr>
  </w:style>
  <w:style w:type="character" w:customStyle="1" w:styleId="269">
    <w:name w:val="Char Char20"/>
    <w:qFormat/>
    <w:uiPriority w:val="6"/>
    <w:rPr>
      <w:kern w:val="1"/>
      <w:sz w:val="24"/>
    </w:rPr>
  </w:style>
  <w:style w:type="character" w:customStyle="1" w:styleId="270">
    <w:name w:val="tw4winExternal"/>
    <w:qFormat/>
    <w:uiPriority w:val="0"/>
    <w:rPr>
      <w:rFonts w:ascii="Courier New" w:hAnsi="Courier New" w:cs="Courier New"/>
      <w:color w:val="808080"/>
      <w:lang w:val="en-US" w:eastAsia="zh-CN"/>
    </w:rPr>
  </w:style>
  <w:style w:type="character" w:customStyle="1" w:styleId="271">
    <w:name w:val="标题 4 Char1"/>
    <w:qFormat/>
    <w:uiPriority w:val="9"/>
    <w:rPr>
      <w:rFonts w:ascii="Cambria" w:hAnsi="Cambria" w:eastAsia="宋体" w:cs="Times New Roman"/>
      <w:b/>
      <w:bCs/>
      <w:kern w:val="2"/>
      <w:sz w:val="28"/>
      <w:szCs w:val="28"/>
    </w:rPr>
  </w:style>
  <w:style w:type="character" w:customStyle="1" w:styleId="272">
    <w:name w:val="批注文字 Char2"/>
    <w:qFormat/>
    <w:uiPriority w:val="99"/>
    <w:rPr>
      <w:rFonts w:ascii="Times New Roman" w:hAnsi="Times New Roman" w:eastAsia="宋体" w:cs="Times New Roman"/>
      <w:snapToGrid w:val="0"/>
      <w:kern w:val="0"/>
      <w:szCs w:val="24"/>
    </w:rPr>
  </w:style>
  <w:style w:type="character" w:customStyle="1" w:styleId="273">
    <w:name w:val="正文文本 2 Char"/>
    <w:qFormat/>
    <w:uiPriority w:val="0"/>
    <w:rPr>
      <w:rFonts w:eastAsia="宋体"/>
      <w:kern w:val="2"/>
      <w:sz w:val="21"/>
      <w:szCs w:val="24"/>
      <w:lang w:val="en-US" w:eastAsia="zh-CN" w:bidi="ar-SA"/>
    </w:rPr>
  </w:style>
  <w:style w:type="character" w:customStyle="1" w:styleId="274">
    <w:name w:val="Ò³Ã¼ Char Char"/>
    <w:qFormat/>
    <w:uiPriority w:val="0"/>
    <w:rPr>
      <w:rFonts w:eastAsia="宋体"/>
      <w:kern w:val="2"/>
      <w:sz w:val="18"/>
      <w:lang w:val="en-US" w:eastAsia="zh-CN" w:bidi="ar-SA"/>
    </w:rPr>
  </w:style>
  <w:style w:type="character" w:customStyle="1" w:styleId="275">
    <w:name w:val="message1"/>
    <w:qFormat/>
    <w:uiPriority w:val="0"/>
    <w:rPr>
      <w:rFonts w:hint="default" w:ascii="Tahoma" w:hAnsi="Tahoma" w:cs="Tahoma"/>
      <w:sz w:val="18"/>
      <w:szCs w:val="18"/>
    </w:rPr>
  </w:style>
  <w:style w:type="character" w:customStyle="1" w:styleId="276">
    <w:name w:val="Char Char23"/>
    <w:qFormat/>
    <w:uiPriority w:val="6"/>
    <w:rPr>
      <w:color w:val="0000FF"/>
      <w:sz w:val="21"/>
    </w:rPr>
  </w:style>
  <w:style w:type="character" w:customStyle="1" w:styleId="277">
    <w:name w:val="批注框文本 字符"/>
    <w:qFormat/>
    <w:uiPriority w:val="0"/>
    <w:rPr>
      <w:rFonts w:ascii="Arial" w:hAnsi="Arial" w:eastAsia="黑体" w:cs="Arial"/>
      <w:snapToGrid w:val="0"/>
      <w:kern w:val="0"/>
      <w:sz w:val="18"/>
      <w:szCs w:val="18"/>
    </w:rPr>
  </w:style>
  <w:style w:type="character" w:customStyle="1" w:styleId="278">
    <w:name w:val="纯文本 Char2"/>
    <w:semiHidden/>
    <w:qFormat/>
    <w:uiPriority w:val="99"/>
    <w:rPr>
      <w:rFonts w:ascii="宋体" w:hAnsi="Courier New" w:eastAsia="宋体" w:cs="Courier New"/>
    </w:rPr>
  </w:style>
  <w:style w:type="character" w:customStyle="1" w:styleId="279">
    <w:name w:val="Char Char25"/>
    <w:qFormat/>
    <w:uiPriority w:val="6"/>
    <w:rPr>
      <w:rFonts w:ascii="宋体" w:hAnsi="宋体"/>
      <w:kern w:val="1"/>
      <w:sz w:val="24"/>
      <w:lang w:val="zh-CN"/>
    </w:rPr>
  </w:style>
  <w:style w:type="character" w:customStyle="1" w:styleId="280">
    <w:name w:val="Char Char411"/>
    <w:qFormat/>
    <w:uiPriority w:val="0"/>
    <w:rPr>
      <w:rFonts w:eastAsia="宋体"/>
      <w:b/>
      <w:sz w:val="24"/>
      <w:lang w:val="en-GB" w:eastAsia="zh-CN" w:bidi="ar-SA"/>
    </w:rPr>
  </w:style>
  <w:style w:type="character" w:customStyle="1" w:styleId="281">
    <w:name w:val="Heading 7 Char"/>
    <w:qFormat/>
    <w:locked/>
    <w:uiPriority w:val="0"/>
    <w:rPr>
      <w:rFonts w:ascii="宋体" w:hAnsi="宋体" w:eastAsia="宋体"/>
      <w:b/>
      <w:bCs/>
      <w:kern w:val="2"/>
      <w:sz w:val="24"/>
      <w:szCs w:val="24"/>
      <w:lang w:val="en-US" w:eastAsia="zh-CN" w:bidi="ar-SA"/>
    </w:rPr>
  </w:style>
  <w:style w:type="character" w:customStyle="1" w:styleId="282">
    <w:name w:val="此正文 Char"/>
    <w:link w:val="283"/>
    <w:qFormat/>
    <w:uiPriority w:val="0"/>
    <w:rPr>
      <w:kern w:val="2"/>
      <w:sz w:val="24"/>
      <w:szCs w:val="24"/>
    </w:rPr>
  </w:style>
  <w:style w:type="paragraph" w:customStyle="1" w:styleId="283">
    <w:name w:val="此正文"/>
    <w:basedOn w:val="1"/>
    <w:link w:val="282"/>
    <w:qFormat/>
    <w:uiPriority w:val="0"/>
    <w:pPr>
      <w:adjustRightInd/>
      <w:spacing w:line="360" w:lineRule="auto"/>
      <w:ind w:firstLine="200" w:firstLineChars="200"/>
    </w:pPr>
    <w:rPr>
      <w:sz w:val="24"/>
    </w:rPr>
  </w:style>
  <w:style w:type="character" w:customStyle="1" w:styleId="284">
    <w:name w:val="Char Char2"/>
    <w:qFormat/>
    <w:uiPriority w:val="0"/>
    <w:rPr>
      <w:rFonts w:eastAsia="宋体"/>
      <w:b/>
      <w:bCs/>
      <w:kern w:val="2"/>
      <w:sz w:val="21"/>
      <w:szCs w:val="24"/>
      <w:lang w:val="en-US" w:eastAsia="zh-CN" w:bidi="ar-SA"/>
    </w:rPr>
  </w:style>
  <w:style w:type="character" w:customStyle="1" w:styleId="285">
    <w:name w:val="标题 1 字符1"/>
    <w:link w:val="3"/>
    <w:qFormat/>
    <w:uiPriority w:val="9"/>
    <w:rPr>
      <w:b/>
      <w:bCs/>
      <w:kern w:val="44"/>
      <w:sz w:val="44"/>
      <w:szCs w:val="44"/>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字符"/>
    <w:link w:val="59"/>
    <w:qFormat/>
    <w:uiPriority w:val="10"/>
    <w:rPr>
      <w:b/>
      <w:sz w:val="24"/>
      <w:lang w:val="en-GB"/>
    </w:rPr>
  </w:style>
  <w:style w:type="character" w:customStyle="1" w:styleId="289">
    <w:name w:val="font81"/>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字符"/>
    <w:link w:val="6"/>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字符"/>
    <w:link w:val="20"/>
    <w:qFormat/>
    <w:uiPriority w:val="0"/>
    <w:rPr>
      <w:rFonts w:ascii="仿宋_GB2312" w:eastAsia="仿宋_GB2312"/>
      <w:kern w:val="2"/>
      <w:sz w:val="28"/>
    </w:rPr>
  </w:style>
  <w:style w:type="character" w:customStyle="1" w:styleId="301">
    <w:name w:val="文本正文 Char Char"/>
    <w:qFormat/>
    <w:locked/>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字符"/>
    <w:link w:val="57"/>
    <w:qFormat/>
    <w:uiPriority w:val="0"/>
    <w:rPr>
      <w:rFonts w:ascii="黑体" w:hAnsi="Courier New" w:eastAsia="黑体"/>
    </w:rPr>
  </w:style>
  <w:style w:type="character" w:customStyle="1" w:styleId="304">
    <w:name w:val="正文文本 2 字符1"/>
    <w:link w:val="56"/>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5"/>
    <w:link w:val="415"/>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字符"/>
    <w:link w:val="8"/>
    <w:qFormat/>
    <w:uiPriority w:val="0"/>
    <w:rPr>
      <w:b/>
      <w:bCs/>
      <w:kern w:val="2"/>
      <w:sz w:val="24"/>
      <w:szCs w:val="24"/>
    </w:rPr>
  </w:style>
  <w:style w:type="character" w:customStyle="1" w:styleId="310">
    <w:name w:val="正文文本缩进 2 字符"/>
    <w:link w:val="36"/>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字符"/>
    <w:link w:val="50"/>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basedOn w:val="70"/>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文本首行缩进 字符"/>
    <w:link w:val="61"/>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字符1"/>
    <w:link w:val="5"/>
    <w:qFormat/>
    <w:uiPriority w:val="9"/>
    <w:rPr>
      <w:rFonts w:ascii="Arial" w:hAnsi="Arial" w:eastAsia="黑体"/>
      <w:b/>
      <w:bCs/>
      <w:kern w:val="2"/>
      <w:sz w:val="28"/>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字符"/>
    <w:link w:val="21"/>
    <w:qFormat/>
    <w:uiPriority w:val="0"/>
    <w:rPr>
      <w:kern w:val="2"/>
      <w:sz w:val="21"/>
    </w:rPr>
  </w:style>
  <w:style w:type="character" w:customStyle="1" w:styleId="333">
    <w:name w:val="font3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spacing w:line="360" w:lineRule="auto"/>
    </w:pPr>
    <w:rPr>
      <w:kern w:val="0"/>
      <w:sz w:val="24"/>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sz w:val="24"/>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字符1"/>
    <w:link w:val="19"/>
    <w:qFormat/>
    <w:uiPriority w:val="99"/>
    <w:rPr>
      <w:kern w:val="2"/>
      <w:sz w:val="21"/>
      <w:szCs w:val="24"/>
    </w:rPr>
  </w:style>
  <w:style w:type="character" w:customStyle="1" w:styleId="347">
    <w:name w:val="签名 字符"/>
    <w:link w:val="42"/>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仿宋_GB2312" w:eastAsia="仿宋_GB2312"/>
      <w:sz w:val="24"/>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字符"/>
    <w:link w:val="9"/>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字符"/>
    <w:link w:val="53"/>
    <w:qFormat/>
    <w:uiPriority w:val="0"/>
    <w:rPr>
      <w:kern w:val="2"/>
      <w:sz w:val="24"/>
    </w:rPr>
  </w:style>
  <w:style w:type="character" w:customStyle="1" w:styleId="378">
    <w:name w:val="日期 Char1"/>
    <w:semiHidden/>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字符2"/>
    <w:link w:val="39"/>
    <w:qFormat/>
    <w:locked/>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字符2"/>
    <w:link w:val="41"/>
    <w:qFormat/>
    <w:uiPriority w:val="99"/>
    <w:rPr>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156"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70"/>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15"/>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33">
    <w:name w:val="gray6"/>
    <w:basedOn w:val="70"/>
    <w:qFormat/>
    <w:uiPriority w:val="0"/>
    <w:rPr>
      <w:rFonts w:ascii="Arial" w:hAnsi="Arial" w:eastAsia="黑体" w:cs="Arial"/>
      <w:snapToGrid w:val="0"/>
      <w:kern w:val="0"/>
      <w:szCs w:val="21"/>
    </w:rPr>
  </w:style>
  <w:style w:type="character" w:customStyle="1" w:styleId="434">
    <w:name w:val="hui"/>
    <w:basedOn w:val="70"/>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5"/>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462"/>
    <w:qFormat/>
    <w:uiPriority w:val="0"/>
    <w:pPr>
      <w:tabs>
        <w:tab w:val="left" w:pos="2790"/>
        <w:tab w:val="left" w:pos="4230"/>
      </w:tabs>
      <w:spacing w:before="312"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spacing w:before="0" w:after="0"/>
      <w:outlineLvl w:val="5"/>
    </w:pPr>
  </w:style>
  <w:style w:type="paragraph" w:customStyle="1" w:styleId="476">
    <w:name w:val="5级标题"/>
    <w:basedOn w:val="477"/>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7">
    <w:name w:val="4级标题"/>
    <w:basedOn w:val="26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5">
    <w:name w:val="No Spacing"/>
    <w:basedOn w:val="1"/>
    <w:link w:val="935"/>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4"/>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2"/>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6"/>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3"/>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2"/>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表格文字"/>
    <w:basedOn w:val="1"/>
    <w:next w:val="23"/>
    <w:qFormat/>
    <w:uiPriority w:val="0"/>
    <w:pPr>
      <w:adjustRightInd/>
      <w:ind w:firstLine="200" w:firstLineChars="200"/>
    </w:pPr>
    <w:rPr>
      <w:rFonts w:ascii="Arial" w:hAnsi="Arial"/>
      <w:spacing w:val="-5"/>
      <w:kern w:val="0"/>
      <w:sz w:val="24"/>
      <w:szCs w:val="20"/>
    </w:rPr>
  </w:style>
  <w:style w:type="paragraph" w:customStyle="1" w:styleId="51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9">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3">
    <w:name w:val="_Style 3"/>
    <w:basedOn w:val="1"/>
    <w:qFormat/>
    <w:uiPriority w:val="0"/>
    <w:pPr>
      <w:adjustRightInd/>
      <w:ind w:firstLine="420" w:firstLineChars="200"/>
    </w:pPr>
    <w:rPr>
      <w:rFonts w:eastAsia="仿宋_GB2312"/>
      <w:sz w:val="28"/>
    </w:rPr>
  </w:style>
  <w:style w:type="paragraph" w:customStyle="1" w:styleId="5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5"/>
    <w:qFormat/>
    <w:uiPriority w:val="0"/>
    <w:pPr>
      <w:widowControl/>
      <w:jc w:val="left"/>
    </w:pPr>
    <w:rPr>
      <w:rFonts w:cs="宋体"/>
      <w:sz w:val="24"/>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3">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81"/>
    <w:next w:val="81"/>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81"/>
    <w:next w:val="81"/>
    <w:qFormat/>
    <w:uiPriority w:val="0"/>
    <w:rPr>
      <w:rFonts w:ascii="宋体" w:eastAsia="宋体" w:cs="Times New Roman"/>
      <w:color w:val="auto"/>
    </w:rPr>
  </w:style>
  <w:style w:type="paragraph" w:customStyle="1" w:styleId="55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156"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next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textAlignment w:val="baseline"/>
    </w:pPr>
    <w:rPr>
      <w:kern w:val="0"/>
      <w:sz w:val="24"/>
      <w:szCs w:val="20"/>
    </w:rPr>
  </w:style>
  <w:style w:type="paragraph" w:customStyle="1" w:styleId="606">
    <w:name w:val="正文文字表格居中"/>
    <w:basedOn w:val="1"/>
    <w:next w:val="56"/>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8">
    <w:name w:val="小节"/>
    <w:basedOn w:val="2"/>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3">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2"/>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7">
    <w:name w:val="MM Topic 1"/>
    <w:basedOn w:val="3"/>
    <w:qFormat/>
    <w:uiPriority w:val="0"/>
    <w:pPr>
      <w:tabs>
        <w:tab w:val="left" w:pos="840"/>
      </w:tabs>
      <w:adjustRightInd/>
      <w:ind w:left="840" w:hanging="420"/>
    </w:pPr>
  </w:style>
  <w:style w:type="paragraph" w:customStyle="1" w:styleId="628">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9">
    <w:name w:val="文本正文 Char"/>
    <w:basedOn w:val="1"/>
    <w:qFormat/>
    <w:uiPriority w:val="0"/>
    <w:pPr>
      <w:spacing w:line="360" w:lineRule="auto"/>
      <w:ind w:firstLine="200" w:firstLineChars="200"/>
    </w:pPr>
    <w:rPr>
      <w:kern w:val="0"/>
      <w:sz w:val="24"/>
      <w:szCs w:val="20"/>
    </w:rPr>
  </w:style>
  <w:style w:type="paragraph" w:customStyle="1" w:styleId="630">
    <w:name w:val="表格"/>
    <w:basedOn w:val="1"/>
    <w:qFormat/>
    <w:uiPriority w:val="0"/>
    <w:pPr>
      <w:snapToGrid w:val="0"/>
      <w:ind w:firstLine="42" w:firstLineChars="21"/>
    </w:pPr>
    <w:rPr>
      <w:rFonts w:ascii="宋体" w:hAnsi="宋体"/>
      <w:kern w:val="0"/>
      <w:sz w:val="20"/>
      <w:szCs w:val="20"/>
    </w:rPr>
  </w:style>
  <w:style w:type="paragraph" w:customStyle="1" w:styleId="631">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2">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qFormat/>
    <w:uiPriority w:val="0"/>
    <w:pPr>
      <w:adjustRightInd/>
      <w:spacing w:line="300" w:lineRule="auto"/>
      <w:jc w:val="center"/>
    </w:p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1">
    <w:name w:val="正文表标题"/>
    <w:next w:val="64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next w:val="1"/>
    <w:qFormat/>
    <w:uiPriority w:val="0"/>
    <w:pPr>
      <w:spacing w:after="156"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next w:val="642"/>
    <w:qFormat/>
    <w:uiPriority w:val="0"/>
    <w:pPr>
      <w:tabs>
        <w:tab w:val="left" w:pos="1260"/>
        <w:tab w:val="left" w:pos="1680"/>
        <w:tab w:val="left" w:pos="2100"/>
        <w:tab w:val="left" w:pos="2520"/>
      </w:tabs>
      <w:ind w:left="2520"/>
      <w:outlineLvl w:val="4"/>
    </w:pPr>
  </w:style>
  <w:style w:type="paragraph" w:customStyle="1" w:styleId="658">
    <w:name w:val="二级条标题"/>
    <w:basedOn w:val="659"/>
    <w:next w:val="642"/>
    <w:qFormat/>
    <w:uiPriority w:val="0"/>
    <w:pPr>
      <w:tabs>
        <w:tab w:val="left" w:pos="1260"/>
        <w:tab w:val="left" w:pos="1680"/>
        <w:tab w:val="left" w:pos="2100"/>
      </w:tabs>
      <w:ind w:left="0"/>
      <w:outlineLvl w:val="3"/>
    </w:pPr>
  </w:style>
  <w:style w:type="paragraph" w:customStyle="1" w:styleId="659">
    <w:name w:val="一级条标题"/>
    <w:basedOn w:val="660"/>
    <w:next w:val="642"/>
    <w:qFormat/>
    <w:uiPriority w:val="0"/>
    <w:pPr>
      <w:tabs>
        <w:tab w:val="left" w:pos="1260"/>
        <w:tab w:val="left" w:pos="1680"/>
      </w:tabs>
      <w:spacing w:before="0" w:beforeLines="0" w:after="0" w:afterLines="0"/>
      <w:ind w:left="1680"/>
      <w:outlineLvl w:val="2"/>
    </w:pPr>
  </w:style>
  <w:style w:type="paragraph" w:customStyle="1" w:styleId="660">
    <w:name w:val="章标题"/>
    <w:next w:val="64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5"/>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29"/>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6"/>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2"/>
    <w:qFormat/>
    <w:uiPriority w:val="0"/>
    <w:pPr>
      <w:keepLines w:val="0"/>
      <w:spacing w:before="0" w:after="0" w:line="240" w:lineRule="auto"/>
      <w:jc w:val="left"/>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next w:val="71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next w:val="761"/>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0">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2"/>
    <w:next w:val="53"/>
    <w:qFormat/>
    <w:uiPriority w:val="0"/>
    <w:pPr>
      <w:tabs>
        <w:tab w:val="clear" w:pos="900"/>
      </w:tabs>
      <w:spacing w:after="0" w:line="360" w:lineRule="auto"/>
    </w:pPr>
    <w:rPr>
      <w:rFonts w:ascii="仿宋" w:hAnsi="仿宋" w:eastAsia="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4">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5">
    <w:name w:val="Char Char Char Char Char Char Char2"/>
    <w:basedOn w:val="1"/>
    <w:qFormat/>
    <w:uiPriority w:val="0"/>
    <w:rPr>
      <w:rFonts w:ascii="仿宋_GB2312" w:eastAsia="仿宋_GB2312"/>
      <w:b/>
      <w:sz w:val="32"/>
      <w:szCs w:val="32"/>
    </w:rPr>
  </w:style>
  <w:style w:type="paragraph" w:customStyle="1" w:styleId="796">
    <w:name w:val="五级条标题"/>
    <w:basedOn w:val="797"/>
    <w:next w:val="642"/>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7"/>
    <w:next w:val="642"/>
    <w:qFormat/>
    <w:uiPriority w:val="0"/>
    <w:pPr>
      <w:tabs>
        <w:tab w:val="left" w:pos="2940"/>
        <w:tab w:val="clear" w:pos="2520"/>
      </w:tabs>
      <w:ind w:left="2940"/>
      <w:outlineLvl w:val="5"/>
    </w:pPr>
  </w:style>
  <w:style w:type="paragraph" w:customStyle="1" w:styleId="79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qFormat/>
    <w:uiPriority w:val="0"/>
    <w:rPr>
      <w:rFonts w:ascii="仿宋_GB2312" w:eastAsia="仿宋_GB2312"/>
      <w:b/>
      <w:sz w:val="32"/>
      <w:szCs w:val="32"/>
    </w:rPr>
  </w:style>
  <w:style w:type="paragraph" w:customStyle="1" w:styleId="80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2">
    <w:name w:val="首行缩进"/>
    <w:basedOn w:val="1"/>
    <w:qFormat/>
    <w:uiPriority w:val="0"/>
    <w:pPr>
      <w:spacing w:line="360" w:lineRule="auto"/>
      <w:ind w:firstLine="480" w:firstLineChars="200"/>
    </w:pPr>
    <w:rPr>
      <w:rFonts w:ascii="宋体"/>
      <w:sz w:val="24"/>
      <w:szCs w:val="20"/>
    </w:rPr>
  </w:style>
  <w:style w:type="paragraph" w:customStyle="1" w:styleId="80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4">
    <w:name w:val="单元格左对齐"/>
    <w:basedOn w:val="1"/>
    <w:qFormat/>
    <w:uiPriority w:val="0"/>
    <w:pPr>
      <w:adjustRightInd/>
      <w:spacing w:line="360" w:lineRule="auto"/>
    </w:pPr>
    <w:rPr>
      <w:sz w:val="24"/>
    </w:rPr>
  </w:style>
  <w:style w:type="paragraph" w:customStyle="1" w:styleId="805">
    <w:name w:val="正文主体"/>
    <w:basedOn w:val="626"/>
    <w:qFormat/>
    <w:uiPriority w:val="0"/>
  </w:style>
  <w:style w:type="paragraph" w:customStyle="1" w:styleId="8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qFormat/>
    <w:uiPriority w:val="0"/>
    <w:pPr>
      <w:adjustRightInd/>
      <w:spacing w:line="360" w:lineRule="auto"/>
      <w:ind w:firstLine="480" w:firstLineChars="200"/>
    </w:pPr>
    <w:rPr>
      <w:sz w:val="24"/>
      <w:szCs w:val="20"/>
    </w:rPr>
  </w:style>
  <w:style w:type="paragraph" w:customStyle="1" w:styleId="810">
    <w:name w:val="P1"/>
    <w:basedOn w:val="1"/>
    <w:qFormat/>
    <w:uiPriority w:val="0"/>
    <w:pPr>
      <w:adjustRightInd/>
      <w:spacing w:line="288" w:lineRule="auto"/>
      <w:ind w:firstLine="425" w:firstLineChars="200"/>
    </w:pPr>
  </w:style>
  <w:style w:type="paragraph" w:customStyle="1" w:styleId="811">
    <w:name w:val="列表内容"/>
    <w:basedOn w:val="1"/>
    <w:next w:val="1"/>
    <w:qFormat/>
    <w:uiPriority w:val="0"/>
    <w:pPr>
      <w:widowControl/>
      <w:tabs>
        <w:tab w:val="left" w:pos="840"/>
      </w:tabs>
      <w:ind w:left="840" w:hanging="420"/>
      <w:jc w:val="left"/>
    </w:pPr>
    <w:rPr>
      <w:kern w:val="0"/>
      <w:sz w:val="18"/>
    </w:rPr>
  </w:style>
  <w:style w:type="paragraph" w:customStyle="1" w:styleId="812">
    <w:name w:val="Char Char11 Char Char Char1"/>
    <w:basedOn w:val="1"/>
    <w:qFormat/>
    <w:uiPriority w:val="6"/>
    <w:pPr>
      <w:spacing w:line="360" w:lineRule="auto"/>
    </w:pPr>
    <w:rPr>
      <w:szCs w:val="20"/>
    </w:rPr>
  </w:style>
  <w:style w:type="paragraph" w:customStyle="1" w:styleId="8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qFormat/>
    <w:uiPriority w:val="0"/>
    <w:pPr>
      <w:spacing w:line="360" w:lineRule="auto"/>
    </w:pPr>
    <w:rPr>
      <w:szCs w:val="20"/>
    </w:rPr>
  </w:style>
  <w:style w:type="paragraph" w:customStyle="1" w:styleId="81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qFormat/>
    <w:uiPriority w:val="0"/>
    <w:rPr>
      <w:rFonts w:ascii="仿宋_GB2312" w:eastAsia="仿宋_GB2312"/>
      <w:b/>
      <w:sz w:val="32"/>
      <w:szCs w:val="32"/>
    </w:rPr>
  </w:style>
  <w:style w:type="paragraph" w:customStyle="1" w:styleId="82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qFormat/>
    <w:uiPriority w:val="0"/>
    <w:pPr>
      <w:adjustRightInd/>
      <w:spacing w:line="360" w:lineRule="auto"/>
      <w:ind w:firstLine="480"/>
    </w:pPr>
    <w:rPr>
      <w:rFonts w:cs="宋体"/>
      <w:sz w:val="24"/>
      <w:szCs w:val="20"/>
    </w:rPr>
  </w:style>
  <w:style w:type="paragraph" w:customStyle="1" w:styleId="825">
    <w:name w:val="Char Char4 Char Char"/>
    <w:basedOn w:val="1"/>
    <w:qFormat/>
    <w:uiPriority w:val="0"/>
    <w:pPr>
      <w:widowControl/>
      <w:adjustRightInd/>
      <w:spacing w:after="160" w:line="240" w:lineRule="exact"/>
      <w:jc w:val="left"/>
    </w:pPr>
  </w:style>
  <w:style w:type="paragraph" w:customStyle="1" w:styleId="82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qFormat/>
    <w:uiPriority w:val="0"/>
    <w:pPr>
      <w:spacing w:line="360" w:lineRule="auto"/>
    </w:pPr>
    <w:rPr>
      <w:szCs w:val="20"/>
    </w:rPr>
  </w:style>
  <w:style w:type="paragraph" w:customStyle="1" w:styleId="82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qFormat/>
    <w:uiPriority w:val="0"/>
    <w:pPr>
      <w:adjustRightInd/>
      <w:ind w:firstLine="200" w:firstLineChars="200"/>
    </w:pPr>
    <w:rPr>
      <w:rFonts w:ascii="Tahoma" w:hAnsi="Tahoma"/>
      <w:sz w:val="24"/>
      <w:szCs w:val="20"/>
    </w:rPr>
  </w:style>
  <w:style w:type="paragraph" w:customStyle="1" w:styleId="835">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2"/>
    <w:qFormat/>
    <w:uiPriority w:val="0"/>
    <w:pPr>
      <w:tabs>
        <w:tab w:val="left" w:pos="0"/>
      </w:tabs>
      <w:ind w:left="900" w:firstLine="0" w:firstLineChars="0"/>
    </w:pPr>
  </w:style>
  <w:style w:type="paragraph" w:customStyle="1" w:styleId="838">
    <w:name w:val="Bulleted List"/>
    <w:basedOn w:val="1"/>
    <w:qFormat/>
    <w:uiPriority w:val="0"/>
    <w:pPr>
      <w:tabs>
        <w:tab w:val="left" w:pos="1260"/>
      </w:tabs>
      <w:adjustRightInd/>
      <w:ind w:left="1260" w:hanging="420"/>
    </w:pPr>
  </w:style>
  <w:style w:type="paragraph" w:customStyle="1" w:styleId="839">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40">
    <w:name w:val="样式 左侧:  0.85 厘米"/>
    <w:basedOn w:val="1"/>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qFormat/>
    <w:uiPriority w:val="0"/>
    <w:rPr>
      <w:rFonts w:ascii="Tahoma" w:hAnsi="Tahoma" w:cs="仿宋_GB2312"/>
      <w:sz w:val="24"/>
      <w:szCs w:val="20"/>
    </w:rPr>
  </w:style>
  <w:style w:type="paragraph" w:customStyle="1" w:styleId="84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qFormat/>
    <w:uiPriority w:val="0"/>
    <w:rPr>
      <w:rFonts w:ascii="仿宋_GB2312" w:eastAsia="仿宋_GB2312"/>
      <w:b/>
      <w:sz w:val="32"/>
      <w:szCs w:val="20"/>
    </w:rPr>
  </w:style>
  <w:style w:type="paragraph" w:customStyle="1" w:styleId="84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qFormat/>
    <w:uiPriority w:val="0"/>
    <w:rPr>
      <w:rFonts w:ascii="仿宋_GB2312" w:eastAsia="仿宋_GB2312"/>
      <w:b/>
      <w:sz w:val="32"/>
      <w:szCs w:val="20"/>
    </w:rPr>
  </w:style>
  <w:style w:type="paragraph" w:customStyle="1" w:styleId="84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2"/>
    <w:qFormat/>
    <w:uiPriority w:val="0"/>
    <w:pPr>
      <w:snapToGrid w:val="0"/>
      <w:ind w:left="0" w:firstLine="0"/>
      <w:jc w:val="left"/>
    </w:pPr>
    <w:rPr>
      <w:rFonts w:eastAsia="黑体" w:cs="宋体"/>
      <w:sz w:val="28"/>
      <w:szCs w:val="20"/>
    </w:rPr>
  </w:style>
  <w:style w:type="paragraph" w:customStyle="1" w:styleId="86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qFormat/>
    <w:uiPriority w:val="0"/>
    <w:pPr>
      <w:widowControl/>
      <w:spacing w:after="160" w:line="240" w:lineRule="exact"/>
      <w:jc w:val="left"/>
    </w:pPr>
    <w:rPr>
      <w:rFonts w:eastAsia="仿宋_GB2312"/>
      <w:sz w:val="28"/>
    </w:rPr>
  </w:style>
  <w:style w:type="paragraph" w:customStyle="1" w:styleId="863">
    <w:name w:val="Char21"/>
    <w:basedOn w:val="1"/>
    <w:qFormat/>
    <w:uiPriority w:val="0"/>
    <w:pPr>
      <w:adjustRightInd/>
      <w:ind w:firstLine="200" w:firstLineChars="200"/>
    </w:pPr>
    <w:rPr>
      <w:rFonts w:ascii="仿宋_GB2312" w:eastAsia="仿宋_GB2312"/>
      <w:b/>
      <w:sz w:val="32"/>
      <w:szCs w:val="32"/>
    </w:rPr>
  </w:style>
  <w:style w:type="paragraph" w:customStyle="1" w:styleId="864">
    <w:name w:val="列表段落1"/>
    <w:basedOn w:val="1"/>
    <w:qFormat/>
    <w:uiPriority w:val="34"/>
    <w:pPr>
      <w:adjustRightInd/>
      <w:ind w:right="238" w:firstLine="420"/>
    </w:pPr>
    <w:rPr>
      <w:rFonts w:ascii="Calibri" w:hAnsi="Calibri"/>
      <w:sz w:val="24"/>
    </w:rPr>
  </w:style>
  <w:style w:type="paragraph" w:customStyle="1" w:styleId="865">
    <w:name w:val="Char Char110"/>
    <w:basedOn w:val="1"/>
    <w:qFormat/>
    <w:uiPriority w:val="6"/>
    <w:pPr>
      <w:spacing w:line="360" w:lineRule="auto"/>
    </w:pPr>
    <w:rPr>
      <w:rFonts w:ascii="Tahoma" w:hAnsi="Tahoma"/>
      <w:sz w:val="24"/>
      <w:szCs w:val="20"/>
    </w:rPr>
  </w:style>
  <w:style w:type="paragraph" w:customStyle="1" w:styleId="86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qFormat/>
    <w:uiPriority w:val="0"/>
    <w:rPr>
      <w:rFonts w:ascii="Tahoma" w:hAnsi="Tahoma" w:cs="仿宋_GB2312"/>
      <w:sz w:val="24"/>
      <w:szCs w:val="20"/>
    </w:rPr>
  </w:style>
  <w:style w:type="paragraph" w:customStyle="1" w:styleId="87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5">
    <w:name w:val="_Style 12"/>
    <w:basedOn w:val="18"/>
    <w:qFormat/>
    <w:uiPriority w:val="0"/>
    <w:pPr>
      <w:snapToGrid w:val="0"/>
      <w:spacing w:line="360" w:lineRule="auto"/>
    </w:pPr>
  </w:style>
  <w:style w:type="paragraph" w:customStyle="1" w:styleId="87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next w:val="260"/>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4"/>
    <w:qFormat/>
    <w:uiPriority w:val="0"/>
    <w:pPr>
      <w:outlineLvl w:val="2"/>
    </w:pPr>
  </w:style>
  <w:style w:type="paragraph" w:customStyle="1" w:styleId="88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qFormat/>
    <w:uiPriority w:val="0"/>
    <w:pPr>
      <w:adjustRightInd/>
      <w:ind w:firstLine="200" w:firstLineChars="200"/>
    </w:pPr>
    <w:rPr>
      <w:rFonts w:ascii="Tahoma" w:hAnsi="Tahoma"/>
      <w:sz w:val="24"/>
      <w:szCs w:val="20"/>
    </w:rPr>
  </w:style>
  <w:style w:type="paragraph" w:customStyle="1" w:styleId="88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6">
    <w:name w:val="MM Empty"/>
    <w:basedOn w:val="1"/>
    <w:qFormat/>
    <w:uiPriority w:val="0"/>
    <w:pPr>
      <w:adjustRightInd/>
    </w:pPr>
  </w:style>
  <w:style w:type="paragraph" w:customStyle="1" w:styleId="887">
    <w:name w:val="Char24"/>
    <w:basedOn w:val="1"/>
    <w:qFormat/>
    <w:uiPriority w:val="0"/>
    <w:rPr>
      <w:rFonts w:ascii="仿宋_GB2312" w:eastAsia="仿宋_GB2312"/>
      <w:b/>
      <w:sz w:val="32"/>
      <w:szCs w:val="32"/>
    </w:rPr>
  </w:style>
  <w:style w:type="paragraph" w:customStyle="1" w:styleId="888">
    <w:name w:val="正文箭头"/>
    <w:basedOn w:val="540"/>
    <w:qFormat/>
    <w:uiPriority w:val="0"/>
  </w:style>
  <w:style w:type="paragraph" w:customStyle="1" w:styleId="889">
    <w:name w:val="U_编号2"/>
    <w:basedOn w:val="1"/>
    <w:qFormat/>
    <w:uiPriority w:val="0"/>
    <w:pPr>
      <w:tabs>
        <w:tab w:val="left" w:pos="785"/>
      </w:tabs>
      <w:adjustRightInd/>
      <w:spacing w:beforeLines="10" w:afterLines="10" w:line="300" w:lineRule="auto"/>
    </w:pPr>
    <w:rPr>
      <w:sz w:val="24"/>
    </w:rPr>
  </w:style>
  <w:style w:type="paragraph" w:customStyle="1" w:styleId="89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2"/>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3">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4">
    <w:name w:val="_Style 1"/>
    <w:basedOn w:val="1"/>
    <w:qFormat/>
    <w:uiPriority w:val="34"/>
    <w:pPr>
      <w:adjustRightInd/>
      <w:ind w:firstLine="420" w:firstLineChars="200"/>
    </w:pPr>
    <w:rPr>
      <w:rFonts w:eastAsia="仿宋_GB2312"/>
      <w:sz w:val="28"/>
    </w:rPr>
  </w:style>
  <w:style w:type="paragraph" w:customStyle="1" w:styleId="895">
    <w:name w:val="表格 内容"/>
    <w:basedOn w:val="731"/>
    <w:qFormat/>
    <w:uiPriority w:val="0"/>
    <w:rPr>
      <w:b w:val="0"/>
      <w:sz w:val="20"/>
    </w:rPr>
  </w:style>
  <w:style w:type="paragraph" w:customStyle="1" w:styleId="896">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8">
    <w:name w:val="数字标题5"/>
    <w:basedOn w:val="6"/>
    <w:next w:val="1"/>
    <w:qFormat/>
    <w:uiPriority w:val="0"/>
    <w:pPr>
      <w:tabs>
        <w:tab w:val="left" w:pos="1080"/>
      </w:tabs>
      <w:ind w:left="1080" w:hanging="1080"/>
    </w:pPr>
  </w:style>
  <w:style w:type="paragraph" w:customStyle="1" w:styleId="899">
    <w:name w:val="数字标题1"/>
    <w:basedOn w:val="3"/>
    <w:next w:val="1"/>
    <w:qFormat/>
    <w:uiPriority w:val="0"/>
    <w:pPr>
      <w:tabs>
        <w:tab w:val="left" w:pos="480"/>
      </w:tabs>
      <w:ind w:left="480" w:hanging="480"/>
    </w:pPr>
  </w:style>
  <w:style w:type="paragraph" w:customStyle="1" w:styleId="90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6">
    <w:name w:val="0"/>
    <w:basedOn w:val="1"/>
    <w:qFormat/>
    <w:uiPriority w:val="0"/>
    <w:pPr>
      <w:widowControl/>
    </w:pPr>
    <w:rPr>
      <w:kern w:val="0"/>
      <w:sz w:val="24"/>
      <w:szCs w:val="20"/>
    </w:rPr>
  </w:style>
  <w:style w:type="paragraph" w:customStyle="1" w:styleId="907">
    <w:name w:val="Char Char113"/>
    <w:basedOn w:val="1"/>
    <w:qFormat/>
    <w:uiPriority w:val="0"/>
    <w:pPr>
      <w:widowControl/>
      <w:spacing w:after="160" w:line="240" w:lineRule="exact"/>
      <w:jc w:val="left"/>
    </w:pPr>
    <w:rPr>
      <w:rFonts w:eastAsia="仿宋_GB2312"/>
      <w:sz w:val="28"/>
    </w:rPr>
  </w:style>
  <w:style w:type="paragraph" w:customStyle="1" w:styleId="90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9">
    <w:name w:val="_Style 8"/>
    <w:basedOn w:val="1"/>
    <w:qFormat/>
    <w:uiPriority w:val="34"/>
    <w:pPr>
      <w:adjustRightInd/>
      <w:ind w:firstLine="420" w:firstLineChars="200"/>
    </w:pPr>
    <w:rPr>
      <w:rFonts w:eastAsia="仿宋_GB2312"/>
      <w:sz w:val="28"/>
    </w:rPr>
  </w:style>
  <w:style w:type="paragraph" w:customStyle="1" w:styleId="91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5">
    <w:name w:val="Char Char112"/>
    <w:basedOn w:val="1"/>
    <w:qFormat/>
    <w:uiPriority w:val="6"/>
    <w:pPr>
      <w:widowControl/>
      <w:spacing w:after="160" w:line="240" w:lineRule="exact"/>
      <w:jc w:val="left"/>
    </w:pPr>
    <w:rPr>
      <w:rFonts w:eastAsia="仿宋_GB2312"/>
      <w:sz w:val="28"/>
    </w:rPr>
  </w:style>
  <w:style w:type="paragraph" w:customStyle="1" w:styleId="916">
    <w:name w:val="正文 图"/>
    <w:basedOn w:val="445"/>
    <w:qFormat/>
    <w:uiPriority w:val="0"/>
    <w:pPr>
      <w:adjustRightInd/>
      <w:spacing w:before="0"/>
      <w:ind w:firstLine="0"/>
      <w:jc w:val="center"/>
    </w:pPr>
    <w:rPr>
      <w:rFonts w:ascii="微软雅黑" w:hAnsi="微软雅黑"/>
    </w:rPr>
  </w:style>
  <w:style w:type="paragraph" w:customStyle="1" w:styleId="91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9">
    <w:name w:val="Thf"/>
    <w:basedOn w:val="564"/>
    <w:qFormat/>
    <w:uiPriority w:val="0"/>
    <w:pPr>
      <w:ind w:left="0"/>
    </w:pPr>
  </w:style>
  <w:style w:type="paragraph" w:customStyle="1" w:styleId="92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2">
    <w:name w:val="注释"/>
    <w:basedOn w:val="1"/>
    <w:qFormat/>
    <w:uiPriority w:val="0"/>
    <w:pPr>
      <w:adjustRightInd/>
      <w:spacing w:line="360" w:lineRule="auto"/>
      <w:ind w:firstLine="480"/>
    </w:pPr>
    <w:rPr>
      <w:sz w:val="24"/>
    </w:rPr>
  </w:style>
  <w:style w:type="table" w:customStyle="1" w:styleId="923">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9">
    <w:name w:val="列出段落111"/>
    <w:basedOn w:val="1"/>
    <w:qFormat/>
    <w:uiPriority w:val="34"/>
    <w:pPr>
      <w:ind w:firstLine="420" w:firstLineChars="200"/>
    </w:pPr>
  </w:style>
  <w:style w:type="character" w:customStyle="1" w:styleId="930">
    <w:name w:val="交叉引用"/>
    <w:qFormat/>
    <w:uiPriority w:val="1"/>
    <w:rPr>
      <w:rFonts w:ascii="Arial" w:hAnsi="Arial" w:eastAsia="黑体"/>
      <w:snapToGrid w:val="0"/>
      <w:color w:val="0000FF"/>
      <w:kern w:val="0"/>
      <w:sz w:val="20"/>
      <w:szCs w:val="21"/>
      <w:u w:val="single"/>
      <w:lang w:val="en-US" w:eastAsia="zh-CN"/>
    </w:rPr>
  </w:style>
  <w:style w:type="character" w:customStyle="1" w:styleId="931">
    <w:name w:val="正文缩进 字符1"/>
    <w:qFormat/>
    <w:uiPriority w:val="0"/>
    <w:rPr>
      <w:rFonts w:ascii="宋体" w:eastAsia="宋体"/>
      <w:snapToGrid w:val="0"/>
      <w:color w:val="000000"/>
      <w:kern w:val="28"/>
      <w:sz w:val="28"/>
      <w:lang w:val="en-US" w:eastAsia="zh-CN" w:bidi="ar-SA"/>
    </w:rPr>
  </w:style>
  <w:style w:type="character" w:customStyle="1" w:styleId="932">
    <w:name w:val="页脚 字符1"/>
    <w:qFormat/>
    <w:locked/>
    <w:uiPriority w:val="99"/>
    <w:rPr>
      <w:kern w:val="2"/>
      <w:sz w:val="18"/>
      <w:szCs w:val="18"/>
    </w:rPr>
  </w:style>
  <w:style w:type="character" w:customStyle="1" w:styleId="933">
    <w:name w:val="页眉 字符1"/>
    <w:qFormat/>
    <w:uiPriority w:val="99"/>
    <w:rPr>
      <w:kern w:val="2"/>
      <w:sz w:val="18"/>
      <w:szCs w:val="18"/>
    </w:rPr>
  </w:style>
  <w:style w:type="character" w:customStyle="1" w:styleId="934">
    <w:name w:val="尾注文本 字符"/>
    <w:link w:val="37"/>
    <w:qFormat/>
    <w:uiPriority w:val="0"/>
    <w:rPr>
      <w:kern w:val="2"/>
      <w:sz w:val="21"/>
      <w:szCs w:val="24"/>
      <w:lang w:val="zh-CN"/>
    </w:rPr>
  </w:style>
  <w:style w:type="character" w:customStyle="1" w:styleId="935">
    <w:name w:val="无间隔 字符"/>
    <w:link w:val="485"/>
    <w:qFormat/>
    <w:uiPriority w:val="99"/>
    <w:rPr>
      <w:kern w:val="2"/>
      <w:sz w:val="21"/>
      <w:szCs w:val="22"/>
    </w:rPr>
  </w:style>
  <w:style w:type="character" w:customStyle="1" w:styleId="936">
    <w:name w:val="标准文本 Char Char"/>
    <w:link w:val="937"/>
    <w:qFormat/>
    <w:uiPriority w:val="0"/>
    <w:rPr>
      <w:rFonts w:cs="宋体"/>
      <w:kern w:val="2"/>
      <w:sz w:val="24"/>
    </w:rPr>
  </w:style>
  <w:style w:type="paragraph" w:customStyle="1" w:styleId="937">
    <w:name w:val="标准文本"/>
    <w:basedOn w:val="1"/>
    <w:link w:val="936"/>
    <w:qFormat/>
    <w:uiPriority w:val="0"/>
    <w:pPr>
      <w:adjustRightInd/>
      <w:spacing w:line="360" w:lineRule="auto"/>
      <w:ind w:firstLine="480" w:firstLineChars="200"/>
    </w:pPr>
    <w:rPr>
      <w:rFonts w:cs="宋体"/>
      <w:sz w:val="24"/>
      <w:szCs w:val="20"/>
    </w:rPr>
  </w:style>
  <w:style w:type="character" w:customStyle="1" w:styleId="938">
    <w:name w:val="Char Char213"/>
    <w:qFormat/>
    <w:uiPriority w:val="0"/>
    <w:rPr>
      <w:rFonts w:eastAsia="Century Gothic"/>
      <w:b/>
      <w:bCs/>
      <w:kern w:val="44"/>
      <w:sz w:val="32"/>
      <w:szCs w:val="44"/>
      <w:lang w:val="en-US" w:eastAsia="zh-CN" w:bidi="ar-SA"/>
    </w:rPr>
  </w:style>
  <w:style w:type="character" w:customStyle="1" w:styleId="939">
    <w:name w:val="apple-style-span"/>
    <w:qFormat/>
    <w:uiPriority w:val="0"/>
    <w:rPr>
      <w:rFonts w:ascii="Arial" w:hAnsi="Arial" w:eastAsia="黑体" w:cs="Arial"/>
      <w:snapToGrid w:val="0"/>
      <w:kern w:val="0"/>
      <w:szCs w:val="21"/>
    </w:rPr>
  </w:style>
  <w:style w:type="character" w:customStyle="1" w:styleId="940">
    <w:name w:val="15"/>
    <w:qFormat/>
    <w:uiPriority w:val="0"/>
    <w:rPr>
      <w:rFonts w:hint="default" w:ascii="Calibri" w:hAnsi="Calibri"/>
      <w:color w:val="0000FF"/>
      <w:u w:val="single"/>
    </w:rPr>
  </w:style>
  <w:style w:type="character" w:customStyle="1" w:styleId="941">
    <w:name w:val="16"/>
    <w:qFormat/>
    <w:uiPriority w:val="0"/>
    <w:rPr>
      <w:rFonts w:hint="eastAsia" w:ascii="宋体" w:hAnsi="宋体" w:eastAsia="宋体"/>
      <w:color w:val="000000"/>
      <w:sz w:val="20"/>
      <w:szCs w:val="20"/>
    </w:rPr>
  </w:style>
  <w:style w:type="character" w:customStyle="1" w:styleId="942">
    <w:name w:val="edui-unclickable"/>
    <w:qFormat/>
    <w:uiPriority w:val="0"/>
    <w:rPr>
      <w:color w:val="808080"/>
    </w:rPr>
  </w:style>
  <w:style w:type="character" w:customStyle="1" w:styleId="943">
    <w:name w:val="tpc_content1"/>
    <w:qFormat/>
    <w:uiPriority w:val="0"/>
    <w:rPr>
      <w:sz w:val="20"/>
      <w:szCs w:val="20"/>
    </w:rPr>
  </w:style>
  <w:style w:type="character" w:customStyle="1" w:styleId="944">
    <w:name w:val="正文文本缩进 字符"/>
    <w:qFormat/>
    <w:uiPriority w:val="0"/>
    <w:rPr>
      <w:rFonts w:ascii="Century Gothic" w:hAnsi="Century Gothic" w:eastAsia="Century Gothic"/>
      <w:kern w:val="2"/>
      <w:sz w:val="24"/>
      <w:lang w:val="en-US" w:eastAsia="zh-CN" w:bidi="ar-SA"/>
    </w:rPr>
  </w:style>
  <w:style w:type="character" w:customStyle="1" w:styleId="945">
    <w:name w:val="正文文本 2 字符"/>
    <w:qFormat/>
    <w:uiPriority w:val="0"/>
    <w:rPr>
      <w:rFonts w:ascii="Arial" w:hAnsi="Arial" w:eastAsia="宋体"/>
      <w:kern w:val="2"/>
      <w:sz w:val="24"/>
      <w:szCs w:val="24"/>
      <w:lang w:val="en-US" w:eastAsia="zh-CN" w:bidi="ar-SA"/>
    </w:rPr>
  </w:style>
  <w:style w:type="character" w:customStyle="1" w:styleId="946">
    <w:name w:val="edui-clickable2"/>
    <w:qFormat/>
    <w:uiPriority w:val="0"/>
    <w:rPr>
      <w:color w:val="0000FF"/>
      <w:u w:val="single"/>
    </w:rPr>
  </w:style>
  <w:style w:type="character" w:customStyle="1" w:styleId="947">
    <w:name w:val="style1"/>
    <w:qFormat/>
    <w:uiPriority w:val="0"/>
    <w:rPr>
      <w:rFonts w:ascii="Arial" w:hAnsi="Arial" w:eastAsia="黑体" w:cs="Arial"/>
      <w:snapToGrid w:val="0"/>
      <w:kern w:val="0"/>
      <w:szCs w:val="21"/>
    </w:rPr>
  </w:style>
  <w:style w:type="character" w:customStyle="1" w:styleId="948">
    <w:name w:val="zbggtop11 style5"/>
    <w:qFormat/>
    <w:uiPriority w:val="0"/>
    <w:rPr>
      <w:rFonts w:ascii="Arial" w:hAnsi="Arial" w:eastAsia="黑体" w:cs="Arial"/>
      <w:snapToGrid w:val="0"/>
      <w:kern w:val="0"/>
      <w:szCs w:val="21"/>
    </w:rPr>
  </w:style>
  <w:style w:type="character" w:customStyle="1" w:styleId="949">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0">
    <w:name w:val="bulletintext1"/>
    <w:qFormat/>
    <w:uiPriority w:val="0"/>
    <w:rPr>
      <w:color w:val="000000"/>
      <w:sz w:val="18"/>
    </w:rPr>
  </w:style>
  <w:style w:type="paragraph" w:customStyle="1" w:styleId="951">
    <w:name w:val="_Style 947"/>
    <w:basedOn w:val="1"/>
    <w:next w:val="260"/>
    <w:qFormat/>
    <w:uiPriority w:val="34"/>
    <w:pPr>
      <w:adjustRightInd/>
      <w:ind w:firstLine="420" w:firstLineChars="200"/>
    </w:pPr>
  </w:style>
  <w:style w:type="paragraph" w:customStyle="1" w:styleId="952">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3">
    <w:name w:val="纯文本2"/>
    <w:basedOn w:val="1"/>
    <w:qFormat/>
    <w:uiPriority w:val="0"/>
    <w:pPr>
      <w:adjustRightInd/>
      <w:snapToGrid w:val="0"/>
      <w:jc w:val="left"/>
    </w:pPr>
    <w:rPr>
      <w:rFonts w:ascii="Century Gothic" w:hAnsi="楷体_GB2312" w:eastAsia="Century Gothic"/>
      <w:szCs w:val="20"/>
    </w:rPr>
  </w:style>
  <w:style w:type="paragraph" w:customStyle="1" w:styleId="954">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5">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6">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7">
    <w:name w:val="Blockquote"/>
    <w:basedOn w:val="1"/>
    <w:qFormat/>
    <w:uiPriority w:val="0"/>
    <w:pPr>
      <w:autoSpaceDE w:val="0"/>
      <w:autoSpaceDN w:val="0"/>
      <w:spacing w:before="100" w:after="100"/>
      <w:ind w:left="360" w:right="360"/>
      <w:jc w:val="left"/>
    </w:pPr>
    <w:rPr>
      <w:kern w:val="0"/>
      <w:sz w:val="24"/>
      <w:szCs w:val="20"/>
    </w:rPr>
  </w:style>
  <w:style w:type="paragraph" w:customStyle="1" w:styleId="958">
    <w:name w:val="p1"/>
    <w:basedOn w:val="1"/>
    <w:qFormat/>
    <w:uiPriority w:val="0"/>
    <w:pPr>
      <w:widowControl/>
      <w:adjustRightInd/>
      <w:jc w:val="left"/>
    </w:pPr>
    <w:rPr>
      <w:rFonts w:ascii=".PingFang SC" w:eastAsia=".PingFang SC"/>
      <w:color w:val="454545"/>
      <w:kern w:val="0"/>
      <w:sz w:val="18"/>
      <w:szCs w:val="18"/>
    </w:rPr>
  </w:style>
  <w:style w:type="paragraph" w:customStyle="1" w:styleId="959">
    <w:name w:val="Table Paragraph"/>
    <w:basedOn w:val="1"/>
    <w:qFormat/>
    <w:uiPriority w:val="0"/>
    <w:pPr>
      <w:adjustRightInd/>
      <w:jc w:val="left"/>
    </w:pPr>
    <w:rPr>
      <w:rFonts w:ascii="Calibri" w:hAnsi="Calibri"/>
      <w:kern w:val="0"/>
      <w:sz w:val="22"/>
      <w:szCs w:val="22"/>
      <w:lang w:eastAsia="en-US"/>
    </w:rPr>
  </w:style>
  <w:style w:type="paragraph" w:customStyle="1" w:styleId="96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1">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3">
    <w:name w:val="ksfind_class_select1"/>
    <w:basedOn w:val="70"/>
    <w:qFormat/>
    <w:uiPriority w:val="0"/>
    <w:rPr>
      <w:color w:val="000000"/>
      <w:shd w:val="clear" w:color="auto" w:fill="EFD200"/>
    </w:rPr>
  </w:style>
  <w:style w:type="character" w:customStyle="1" w:styleId="964">
    <w:name w:val="font71"/>
    <w:qFormat/>
    <w:uiPriority w:val="0"/>
    <w:rPr>
      <w:rFonts w:hint="eastAsia" w:ascii="宋体" w:hAnsi="宋体" w:eastAsia="宋体" w:cs="宋体"/>
      <w:color w:val="000000"/>
      <w:sz w:val="22"/>
      <w:szCs w:val="22"/>
      <w:u w:val="none"/>
    </w:rPr>
  </w:style>
  <w:style w:type="character" w:customStyle="1" w:styleId="965">
    <w:name w:val="font91"/>
    <w:qFormat/>
    <w:uiPriority w:val="0"/>
    <w:rPr>
      <w:rFonts w:hint="eastAsia" w:ascii="仿宋" w:hAnsi="仿宋" w:eastAsia="仿宋" w:cs="仿宋"/>
      <w:color w:val="000000"/>
      <w:sz w:val="22"/>
      <w:szCs w:val="22"/>
      <w:u w:val="none"/>
    </w:rPr>
  </w:style>
  <w:style w:type="paragraph" w:customStyle="1" w:styleId="966">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7">
    <w:name w:val="网格型18"/>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76</Pages>
  <Words>4692</Words>
  <Characters>5139</Characters>
  <Lines>325</Lines>
  <Paragraphs>91</Paragraphs>
  <TotalTime>25</TotalTime>
  <ScaleCrop>false</ScaleCrop>
  <LinksUpToDate>false</LinksUpToDate>
  <CharactersWithSpaces>5405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2021-08-01T00:22:00Z</dcterms:created>
  <dc:creator>玥</dc:creator>
  <cp:lastModifiedBy>Royce婧</cp:lastModifiedBy>
  <cp:lastPrinted>2021-12-29T03:06:00Z</cp:lastPrinted>
  <dcterms:modified xsi:type="dcterms:W3CDTF">2026-04-03T13:07:47Z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F657B89C17854286A47BC2FA09EA8A18_13</vt:lpwstr>
  </property>
  <property fmtid="{D5CDD505-2E9C-101B-9397-08002B2CF9AE}" pid="5" name="KSOTemplateDocerSaveRecord">
    <vt:lpwstr>eyJoZGlkIjoiMTJkMWI1NDdkNDQwMGI3Njk1NDJiYTU5YmFiYTBmNjAiLCJ1c2VySWQiOiI1NjQxMDkwNzYifQ==</vt:lpwstr>
  </property>
</Properties>
</file>